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B8E951" w14:textId="77777777" w:rsidR="005D6EA0" w:rsidRDefault="009B6591">
      <w:pPr>
        <w:pStyle w:val="Heading1"/>
        <w:spacing w:before="73"/>
        <w:ind w:left="733" w:right="904" w:firstLine="0"/>
        <w:jc w:val="center"/>
      </w:pPr>
      <w:r>
        <w:t>DPS</w:t>
      </w:r>
      <w:r>
        <w:rPr>
          <w:spacing w:val="-12"/>
        </w:rPr>
        <w:t xml:space="preserve"> </w:t>
      </w:r>
      <w:r>
        <w:t>SCHEDULE</w:t>
      </w:r>
      <w:r>
        <w:rPr>
          <w:spacing w:val="-13"/>
        </w:rPr>
        <w:t xml:space="preserve"> </w:t>
      </w:r>
      <w:r>
        <w:t>4:</w:t>
      </w:r>
      <w:r>
        <w:rPr>
          <w:spacing w:val="-10"/>
        </w:rPr>
        <w:t xml:space="preserve"> </w:t>
      </w:r>
      <w:r>
        <w:t>TEMPLATE</w:t>
      </w:r>
      <w:r>
        <w:rPr>
          <w:spacing w:val="-13"/>
        </w:rPr>
        <w:t xml:space="preserve"> </w:t>
      </w:r>
      <w:r>
        <w:t>ORDER</w:t>
      </w:r>
      <w:r>
        <w:rPr>
          <w:spacing w:val="-13"/>
        </w:rPr>
        <w:t xml:space="preserve"> </w:t>
      </w:r>
      <w:r>
        <w:t>FORM</w:t>
      </w:r>
      <w:r>
        <w:rPr>
          <w:spacing w:val="-8"/>
        </w:rPr>
        <w:t xml:space="preserve"> </w:t>
      </w:r>
      <w:r>
        <w:t>AND</w:t>
      </w:r>
      <w:r>
        <w:rPr>
          <w:spacing w:val="-12"/>
        </w:rPr>
        <w:t xml:space="preserve"> </w:t>
      </w:r>
      <w:r>
        <w:t>TEMPLATE</w:t>
      </w:r>
      <w:r>
        <w:rPr>
          <w:spacing w:val="20"/>
        </w:rPr>
        <w:t xml:space="preserve"> </w:t>
      </w:r>
      <w:r>
        <w:t xml:space="preserve">CONTRACT </w:t>
      </w:r>
      <w:r>
        <w:rPr>
          <w:spacing w:val="-2"/>
        </w:rPr>
        <w:t>TERMS</w:t>
      </w:r>
    </w:p>
    <w:p w14:paraId="15DB7682" w14:textId="77777777" w:rsidR="005D6EA0" w:rsidRDefault="005D6EA0">
      <w:pPr>
        <w:pStyle w:val="BodyText"/>
        <w:jc w:val="left"/>
        <w:rPr>
          <w:b/>
          <w:sz w:val="24"/>
        </w:rPr>
      </w:pPr>
    </w:p>
    <w:p w14:paraId="1F5E27E7" w14:textId="77777777" w:rsidR="005D6EA0" w:rsidRDefault="005D6EA0">
      <w:pPr>
        <w:pStyle w:val="BodyText"/>
        <w:jc w:val="left"/>
        <w:rPr>
          <w:b/>
          <w:sz w:val="24"/>
        </w:rPr>
      </w:pPr>
    </w:p>
    <w:p w14:paraId="7A2D981D" w14:textId="77777777" w:rsidR="005D6EA0" w:rsidRDefault="009B6591">
      <w:pPr>
        <w:spacing w:before="180"/>
        <w:ind w:left="733" w:right="901"/>
        <w:jc w:val="center"/>
        <w:rPr>
          <w:b/>
        </w:rPr>
      </w:pPr>
      <w:r>
        <w:rPr>
          <w:b/>
        </w:rPr>
        <w:t>Crown</w:t>
      </w:r>
      <w:r>
        <w:rPr>
          <w:b/>
          <w:spacing w:val="-18"/>
        </w:rPr>
        <w:t xml:space="preserve"> </w:t>
      </w:r>
      <w:r>
        <w:rPr>
          <w:b/>
        </w:rPr>
        <w:t>Commercial</w:t>
      </w:r>
      <w:r>
        <w:rPr>
          <w:b/>
          <w:spacing w:val="-12"/>
        </w:rPr>
        <w:t xml:space="preserve"> </w:t>
      </w:r>
      <w:r>
        <w:rPr>
          <w:b/>
          <w:spacing w:val="-2"/>
        </w:rPr>
        <w:t>Service</w:t>
      </w:r>
    </w:p>
    <w:p w14:paraId="42319083" w14:textId="77777777" w:rsidR="005D6EA0" w:rsidRDefault="005D6EA0">
      <w:pPr>
        <w:pStyle w:val="BodyText"/>
        <w:jc w:val="left"/>
        <w:rPr>
          <w:b/>
          <w:sz w:val="20"/>
        </w:rPr>
      </w:pPr>
    </w:p>
    <w:p w14:paraId="0281D4B9" w14:textId="6818B126" w:rsidR="005D6EA0" w:rsidRDefault="00BC4AF5">
      <w:pPr>
        <w:pStyle w:val="BodyText"/>
        <w:spacing w:before="2"/>
        <w:jc w:val="left"/>
        <w:rPr>
          <w:b/>
          <w:sz w:val="20"/>
        </w:rPr>
      </w:pPr>
      <w:r>
        <w:rPr>
          <w:noProof/>
        </w:rPr>
        <mc:AlternateContent>
          <mc:Choice Requires="wps">
            <w:drawing>
              <wp:anchor distT="0" distB="0" distL="0" distR="0" simplePos="0" relativeHeight="487587840" behindDoc="1" locked="0" layoutInCell="1" allowOverlap="1" wp14:anchorId="034A02CC" wp14:editId="1BBE2185">
                <wp:simplePos x="0" y="0"/>
                <wp:positionH relativeFrom="page">
                  <wp:posOffset>951230</wp:posOffset>
                </wp:positionH>
                <wp:positionV relativeFrom="paragraph">
                  <wp:posOffset>162560</wp:posOffset>
                </wp:positionV>
                <wp:extent cx="5674360" cy="1270"/>
                <wp:effectExtent l="0" t="0" r="0" b="0"/>
                <wp:wrapTopAndBottom/>
                <wp:docPr id="212"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4360" cy="1270"/>
                        </a:xfrm>
                        <a:custGeom>
                          <a:avLst/>
                          <a:gdLst>
                            <a:gd name="T0" fmla="+- 0 1498 1498"/>
                            <a:gd name="T1" fmla="*/ T0 w 8936"/>
                            <a:gd name="T2" fmla="+- 0 10434 1498"/>
                            <a:gd name="T3" fmla="*/ T2 w 8936"/>
                          </a:gdLst>
                          <a:ahLst/>
                          <a:cxnLst>
                            <a:cxn ang="0">
                              <a:pos x="T1" y="0"/>
                            </a:cxn>
                            <a:cxn ang="0">
                              <a:pos x="T3" y="0"/>
                            </a:cxn>
                          </a:cxnLst>
                          <a:rect l="0" t="0" r="r" b="b"/>
                          <a:pathLst>
                            <a:path w="8936">
                              <a:moveTo>
                                <a:pt x="0" y="0"/>
                              </a:moveTo>
                              <a:lnTo>
                                <a:pt x="8936" y="0"/>
                              </a:lnTo>
                            </a:path>
                          </a:pathLst>
                        </a:custGeom>
                        <a:noFill/>
                        <a:ln w="124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60CAE" id="docshape2" o:spid="_x0000_s1026" style="position:absolute;margin-left:74.9pt;margin-top:12.8pt;width:446.8pt;height:.1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93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" path="m,l8936,e" filled="f" strokeweight=".34661mm">
                <v:path arrowok="t" o:connecttype="custom" o:connectlocs="0,0;5674360,0" o:connectangles="0,0"/>
                <w10:wrap type="topAndBottom" anchorx="page"/>
              </v:shape>
            </w:pict>
          </mc:Fallback>
        </mc:AlternateContent>
      </w:r>
      <w:r>
        <w:rPr>
          <w:noProof/>
        </w:rPr>
        <mc:AlternateContent>
          <mc:Choice Requires="wps">
            <w:drawing>
              <wp:anchor distT="0" distB="0" distL="0" distR="0" simplePos="0" relativeHeight="487588352" behindDoc="1" locked="0" layoutInCell="1" allowOverlap="1" wp14:anchorId="4959FC10" wp14:editId="4ACFE2F2">
                <wp:simplePos x="0" y="0"/>
                <wp:positionH relativeFrom="page">
                  <wp:posOffset>3438525</wp:posOffset>
                </wp:positionH>
                <wp:positionV relativeFrom="paragraph">
                  <wp:posOffset>330200</wp:posOffset>
                </wp:positionV>
                <wp:extent cx="699135" cy="1270"/>
                <wp:effectExtent l="0" t="0" r="0" b="0"/>
                <wp:wrapTopAndBottom/>
                <wp:docPr id="210" name="docshape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9135" cy="1270"/>
                        </a:xfrm>
                        <a:custGeom>
                          <a:avLst/>
                          <a:gdLst>
                            <a:gd name="T0" fmla="+- 0 5415 5415"/>
                            <a:gd name="T1" fmla="*/ T0 w 1101"/>
                            <a:gd name="T2" fmla="+- 0 6516 5415"/>
                            <a:gd name="T3" fmla="*/ T2 w 1101"/>
                          </a:gdLst>
                          <a:ahLst/>
                          <a:cxnLst>
                            <a:cxn ang="0">
                              <a:pos x="T1" y="0"/>
                            </a:cxn>
                            <a:cxn ang="0">
                              <a:pos x="T3" y="0"/>
                            </a:cxn>
                          </a:cxnLst>
                          <a:rect l="0" t="0" r="r" b="b"/>
                          <a:pathLst>
                            <a:path w="1101">
                              <a:moveTo>
                                <a:pt x="0" y="0"/>
                              </a:moveTo>
                              <a:lnTo>
                                <a:pt x="1101" y="0"/>
                              </a:lnTo>
                            </a:path>
                          </a:pathLst>
                        </a:custGeom>
                        <a:noFill/>
                        <a:ln w="124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DD54B5" id="docshape3" o:spid="_x0000_s1026" style="position:absolute;margin-left:270.75pt;margin-top:26pt;width:55.05pt;height:.1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10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" path="m,l1101,e" filled="f" strokeweight=".34661mm">
                <v:path arrowok="t" o:connecttype="custom" o:connectlocs="0,0;699135,0" o:connectangles="0,0"/>
                <w10:wrap type="topAndBottom" anchorx="page"/>
              </v:shape>
            </w:pict>
          </mc:Fallback>
        </mc:AlternateContent>
      </w:r>
    </w:p>
    <w:p w14:paraId="49CA7C99" w14:textId="77777777" w:rsidR="005D6EA0" w:rsidRDefault="005D6EA0">
      <w:pPr>
        <w:pStyle w:val="BodyText"/>
        <w:spacing w:before="11"/>
        <w:jc w:val="left"/>
        <w:rPr>
          <w:b/>
          <w:sz w:val="19"/>
        </w:rPr>
      </w:pPr>
    </w:p>
    <w:p w14:paraId="781AC6AF" w14:textId="77777777" w:rsidR="005D6EA0" w:rsidRDefault="005D6EA0">
      <w:pPr>
        <w:pStyle w:val="BodyText"/>
        <w:spacing w:before="5"/>
        <w:jc w:val="left"/>
        <w:rPr>
          <w:b/>
          <w:sz w:val="13"/>
        </w:rPr>
      </w:pPr>
    </w:p>
    <w:p w14:paraId="364514E5" w14:textId="77777777" w:rsidR="005D6EA0" w:rsidRDefault="009B6591">
      <w:pPr>
        <w:spacing w:before="93" w:line="252" w:lineRule="exact"/>
        <w:ind w:left="709"/>
        <w:rPr>
          <w:b/>
        </w:rPr>
      </w:pPr>
      <w:r>
        <w:rPr>
          <w:b/>
          <w:color w:val="000000"/>
          <w:shd w:val="clear" w:color="auto" w:fill="FFFF00"/>
        </w:rPr>
        <w:t>[Template]</w:t>
      </w:r>
      <w:r>
        <w:rPr>
          <w:b/>
          <w:color w:val="000000"/>
          <w:spacing w:val="-13"/>
        </w:rPr>
        <w:t xml:space="preserve"> </w:t>
      </w:r>
      <w:r>
        <w:rPr>
          <w:b/>
          <w:color w:val="000000"/>
        </w:rPr>
        <w:t>Order</w:t>
      </w:r>
      <w:r>
        <w:rPr>
          <w:b/>
          <w:color w:val="000000"/>
          <w:spacing w:val="-8"/>
        </w:rPr>
        <w:t xml:space="preserve"> </w:t>
      </w:r>
      <w:r>
        <w:rPr>
          <w:b/>
          <w:color w:val="000000"/>
        </w:rPr>
        <w:t>Form</w:t>
      </w:r>
      <w:r>
        <w:rPr>
          <w:b/>
          <w:color w:val="000000"/>
          <w:spacing w:val="-11"/>
        </w:rPr>
        <w:t xml:space="preserve"> </w:t>
      </w:r>
      <w:r>
        <w:rPr>
          <w:b/>
          <w:color w:val="000000"/>
        </w:rPr>
        <w:t>and</w:t>
      </w:r>
      <w:r>
        <w:rPr>
          <w:b/>
          <w:color w:val="000000"/>
          <w:spacing w:val="-15"/>
        </w:rPr>
        <w:t xml:space="preserve"> </w:t>
      </w:r>
      <w:r>
        <w:rPr>
          <w:b/>
          <w:color w:val="000000"/>
          <w:shd w:val="clear" w:color="auto" w:fill="FFFF00"/>
        </w:rPr>
        <w:t>[Template]</w:t>
      </w:r>
      <w:r>
        <w:rPr>
          <w:b/>
          <w:color w:val="000000"/>
          <w:spacing w:val="-7"/>
          <w:shd w:val="clear" w:color="auto" w:fill="FFFF00"/>
        </w:rPr>
        <w:t xml:space="preserve"> </w:t>
      </w:r>
      <w:r>
        <w:rPr>
          <w:b/>
          <w:color w:val="000000"/>
        </w:rPr>
        <w:t>Contract</w:t>
      </w:r>
      <w:r>
        <w:rPr>
          <w:b/>
          <w:color w:val="000000"/>
          <w:spacing w:val="-11"/>
        </w:rPr>
        <w:t xml:space="preserve"> </w:t>
      </w:r>
      <w:r>
        <w:rPr>
          <w:b/>
          <w:color w:val="000000"/>
        </w:rPr>
        <w:t>Terms</w:t>
      </w:r>
      <w:r>
        <w:rPr>
          <w:b/>
          <w:color w:val="000000"/>
          <w:spacing w:val="-13"/>
        </w:rPr>
        <w:t xml:space="preserve"> </w:t>
      </w:r>
      <w:r>
        <w:rPr>
          <w:b/>
          <w:color w:val="000000"/>
        </w:rPr>
        <w:t>Goods</w:t>
      </w:r>
      <w:r>
        <w:rPr>
          <w:b/>
          <w:color w:val="000000"/>
          <w:spacing w:val="-9"/>
        </w:rPr>
        <w:t xml:space="preserve"> </w:t>
      </w:r>
      <w:r>
        <w:rPr>
          <w:b/>
          <w:color w:val="000000"/>
        </w:rPr>
        <w:t>and/or</w:t>
      </w:r>
      <w:r>
        <w:rPr>
          <w:b/>
          <w:color w:val="000000"/>
          <w:spacing w:val="25"/>
        </w:rPr>
        <w:t xml:space="preserve"> </w:t>
      </w:r>
      <w:r>
        <w:rPr>
          <w:b/>
          <w:color w:val="000000"/>
          <w:spacing w:val="-2"/>
        </w:rPr>
        <w:t>Services</w:t>
      </w:r>
    </w:p>
    <w:p w14:paraId="133F6FA2" w14:textId="77777777" w:rsidR="005D6EA0" w:rsidRDefault="009B6591">
      <w:pPr>
        <w:pStyle w:val="Heading1"/>
        <w:spacing w:line="252" w:lineRule="exact"/>
        <w:ind w:left="733" w:right="1878" w:firstLine="0"/>
        <w:jc w:val="center"/>
      </w:pPr>
      <w:r>
        <w:rPr>
          <w:spacing w:val="-2"/>
        </w:rPr>
        <w:t>(ICT)</w:t>
      </w:r>
    </w:p>
    <w:p w14:paraId="03AA568C" w14:textId="77777777" w:rsidR="005D6EA0" w:rsidRDefault="005D6EA0">
      <w:pPr>
        <w:pStyle w:val="BodyText"/>
        <w:jc w:val="left"/>
        <w:rPr>
          <w:b/>
          <w:sz w:val="20"/>
        </w:rPr>
      </w:pPr>
    </w:p>
    <w:p w14:paraId="38C6F148" w14:textId="0EFD9390" w:rsidR="005D6EA0" w:rsidRDefault="00BC4AF5">
      <w:pPr>
        <w:pStyle w:val="BodyText"/>
        <w:spacing w:before="1"/>
        <w:jc w:val="left"/>
        <w:rPr>
          <w:b/>
          <w:sz w:val="20"/>
        </w:rPr>
      </w:pPr>
      <w:r>
        <w:rPr>
          <w:noProof/>
        </w:rPr>
        <mc:AlternateContent>
          <mc:Choice Requires="wps">
            <w:drawing>
              <wp:anchor distT="0" distB="0" distL="0" distR="0" simplePos="0" relativeHeight="487588864" behindDoc="1" locked="0" layoutInCell="1" allowOverlap="1" wp14:anchorId="1C27D53F" wp14:editId="0C0AA235">
                <wp:simplePos x="0" y="0"/>
                <wp:positionH relativeFrom="page">
                  <wp:posOffset>951230</wp:posOffset>
                </wp:positionH>
                <wp:positionV relativeFrom="paragraph">
                  <wp:posOffset>161925</wp:posOffset>
                </wp:positionV>
                <wp:extent cx="5674360" cy="1270"/>
                <wp:effectExtent l="0" t="0" r="0" b="0"/>
                <wp:wrapTopAndBottom/>
                <wp:docPr id="208" name="docshape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4360" cy="1270"/>
                        </a:xfrm>
                        <a:custGeom>
                          <a:avLst/>
                          <a:gdLst>
                            <a:gd name="T0" fmla="+- 0 1498 1498"/>
                            <a:gd name="T1" fmla="*/ T0 w 8936"/>
                            <a:gd name="T2" fmla="+- 0 10434 1498"/>
                            <a:gd name="T3" fmla="*/ T2 w 8936"/>
                          </a:gdLst>
                          <a:ahLst/>
                          <a:cxnLst>
                            <a:cxn ang="0">
                              <a:pos x="T1" y="0"/>
                            </a:cxn>
                            <a:cxn ang="0">
                              <a:pos x="T3" y="0"/>
                            </a:cxn>
                          </a:cxnLst>
                          <a:rect l="0" t="0" r="r" b="b"/>
                          <a:pathLst>
                            <a:path w="8936">
                              <a:moveTo>
                                <a:pt x="0" y="0"/>
                              </a:moveTo>
                              <a:lnTo>
                                <a:pt x="8936" y="0"/>
                              </a:lnTo>
                            </a:path>
                          </a:pathLst>
                        </a:custGeom>
                        <a:noFill/>
                        <a:ln w="124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D7C4AD" id="docshape4" o:spid="_x0000_s1026" style="position:absolute;margin-left:74.9pt;margin-top:12.75pt;width:446.8pt;height:.1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93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" path="m,l8936,e" filled="f" strokeweight=".34661mm">
                <v:path arrowok="t" o:connecttype="custom" o:connectlocs="0,0;5674360,0" o:connectangles="0,0"/>
                <w10:wrap type="topAndBottom" anchorx="page"/>
              </v:shape>
            </w:pict>
          </mc:Fallback>
        </mc:AlternateContent>
      </w:r>
      <w:r>
        <w:rPr>
          <w:noProof/>
        </w:rPr>
        <mc:AlternateContent>
          <mc:Choice Requires="wps">
            <w:drawing>
              <wp:anchor distT="0" distB="0" distL="0" distR="0" simplePos="0" relativeHeight="487589376" behindDoc="1" locked="0" layoutInCell="1" allowOverlap="1" wp14:anchorId="3F2C9DCA" wp14:editId="5E73CEC8">
                <wp:simplePos x="0" y="0"/>
                <wp:positionH relativeFrom="page">
                  <wp:posOffset>3438525</wp:posOffset>
                </wp:positionH>
                <wp:positionV relativeFrom="paragraph">
                  <wp:posOffset>330200</wp:posOffset>
                </wp:positionV>
                <wp:extent cx="699135" cy="1270"/>
                <wp:effectExtent l="0" t="0" r="0" b="0"/>
                <wp:wrapTopAndBottom/>
                <wp:docPr id="206" name="docshape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9135" cy="1270"/>
                        </a:xfrm>
                        <a:custGeom>
                          <a:avLst/>
                          <a:gdLst>
                            <a:gd name="T0" fmla="+- 0 5415 5415"/>
                            <a:gd name="T1" fmla="*/ T0 w 1101"/>
                            <a:gd name="T2" fmla="+- 0 6516 5415"/>
                            <a:gd name="T3" fmla="*/ T2 w 1101"/>
                          </a:gdLst>
                          <a:ahLst/>
                          <a:cxnLst>
                            <a:cxn ang="0">
                              <a:pos x="T1" y="0"/>
                            </a:cxn>
                            <a:cxn ang="0">
                              <a:pos x="T3" y="0"/>
                            </a:cxn>
                          </a:cxnLst>
                          <a:rect l="0" t="0" r="r" b="b"/>
                          <a:pathLst>
                            <a:path w="1101">
                              <a:moveTo>
                                <a:pt x="0" y="0"/>
                              </a:moveTo>
                              <a:lnTo>
                                <a:pt x="1101" y="0"/>
                              </a:lnTo>
                            </a:path>
                          </a:pathLst>
                        </a:custGeom>
                        <a:noFill/>
                        <a:ln w="124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468FFB" id="docshape5" o:spid="_x0000_s1026" style="position:absolute;margin-left:270.75pt;margin-top:26pt;width:55.05pt;height:.1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10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" path="m,l1101,e" filled="f" strokeweight=".34661mm">
                <v:path arrowok="t" o:connecttype="custom" o:connectlocs="0,0;699135,0" o:connectangles="0,0"/>
                <w10:wrap type="topAndBottom" anchorx="page"/>
              </v:shape>
            </w:pict>
          </mc:Fallback>
        </mc:AlternateContent>
      </w:r>
    </w:p>
    <w:p w14:paraId="43232861" w14:textId="77777777" w:rsidR="005D6EA0" w:rsidRDefault="005D6EA0">
      <w:pPr>
        <w:pStyle w:val="BodyText"/>
        <w:spacing w:before="1"/>
        <w:jc w:val="left"/>
        <w:rPr>
          <w:b/>
          <w:sz w:val="20"/>
        </w:rPr>
      </w:pPr>
    </w:p>
    <w:p w14:paraId="36D0E72F" w14:textId="77777777" w:rsidR="005D6EA0" w:rsidRDefault="005D6EA0">
      <w:pPr>
        <w:rPr>
          <w:sz w:val="20"/>
        </w:rPr>
        <w:sectPr w:rsidR="005D6EA0">
          <w:footerReference w:type="default" r:id="rId7"/>
          <w:type w:val="continuous"/>
          <w:pgSz w:w="11920" w:h="16850"/>
          <w:pgMar w:top="1460" w:right="980" w:bottom="1180" w:left="1180" w:header="0" w:footer="999" w:gutter="0"/>
          <w:pgNumType w:start="1"/>
          <w:cols w:space="720"/>
        </w:sectPr>
      </w:pPr>
    </w:p>
    <w:p w14:paraId="0741B6AB" w14:textId="79E19CD1" w:rsidR="005D6EA0" w:rsidRDefault="00BC4AF5">
      <w:pPr>
        <w:spacing w:before="71"/>
        <w:ind w:left="733" w:right="765"/>
        <w:jc w:val="center"/>
        <w:rPr>
          <w:b/>
        </w:rPr>
      </w:pPr>
      <w:r>
        <w:rPr>
          <w:noProof/>
        </w:rPr>
        <w:lastRenderedPageBreak/>
        <mc:AlternateContent>
          <mc:Choice Requires="wps">
            <w:drawing>
              <wp:anchor distT="0" distB="0" distL="114300" distR="114300" simplePos="0" relativeHeight="482932224" behindDoc="1" locked="0" layoutInCell="1" allowOverlap="1" wp14:anchorId="2DAE284C" wp14:editId="253B9576">
                <wp:simplePos x="0" y="0"/>
                <wp:positionH relativeFrom="page">
                  <wp:posOffset>4269740</wp:posOffset>
                </wp:positionH>
                <wp:positionV relativeFrom="paragraph">
                  <wp:posOffset>354330</wp:posOffset>
                </wp:positionV>
                <wp:extent cx="824230" cy="151130"/>
                <wp:effectExtent l="0" t="0" r="0" b="0"/>
                <wp:wrapNone/>
                <wp:docPr id="204" name="docshape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4230" cy="15113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3814B3" id="docshape6" o:spid="_x0000_s1026" style="position:absolute;margin-left:336.2pt;margin-top:27.9pt;width:64.9pt;height:11.9pt;z-index:-20384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" fillcolor="yellow" stroked="f">
                <w10:wrap anchorx="page"/>
              </v:rect>
            </w:pict>
          </mc:Fallback>
        </mc:AlternateContent>
      </w:r>
      <w:r w:rsidR="009B6591">
        <w:rPr>
          <w:b/>
          <w:spacing w:val="-2"/>
          <w:u w:val="thick"/>
        </w:rPr>
        <w:t>DPS</w:t>
      </w:r>
      <w:r w:rsidR="009B6591">
        <w:rPr>
          <w:b/>
          <w:spacing w:val="-6"/>
          <w:u w:val="thick"/>
        </w:rPr>
        <w:t xml:space="preserve"> </w:t>
      </w:r>
      <w:r w:rsidR="009B6591">
        <w:rPr>
          <w:b/>
          <w:spacing w:val="-2"/>
          <w:u w:val="thick"/>
        </w:rPr>
        <w:t>SCHEDULE</w:t>
      </w:r>
      <w:r w:rsidR="009B6591">
        <w:rPr>
          <w:b/>
          <w:spacing w:val="-5"/>
          <w:u w:val="thick"/>
        </w:rPr>
        <w:t xml:space="preserve"> </w:t>
      </w:r>
      <w:r w:rsidR="009B6591">
        <w:rPr>
          <w:b/>
          <w:spacing w:val="-10"/>
          <w:u w:val="thick"/>
        </w:rPr>
        <w:t>4</w:t>
      </w:r>
    </w:p>
    <w:p w14:paraId="7F096142" w14:textId="77777777" w:rsidR="005D6EA0" w:rsidRDefault="005D6EA0">
      <w:pPr>
        <w:pStyle w:val="BodyText"/>
        <w:spacing w:before="3"/>
        <w:jc w:val="left"/>
        <w:rPr>
          <w:b/>
          <w:sz w:val="19"/>
        </w:rPr>
      </w:pPr>
    </w:p>
    <w:tbl>
      <w:tblPr>
        <w:tblW w:w="0" w:type="auto"/>
        <w:tblInd w:w="723" w:type="dxa"/>
        <w:tblLayout w:type="fixed"/>
        <w:tblCellMar>
          <w:left w:w="0" w:type="dxa"/>
          <w:right w:w="0" w:type="dxa"/>
        </w:tblCellMar>
        <w:tblLook w:val="01E0" w:firstRow="1" w:lastRow="1" w:firstColumn="1" w:lastColumn="1" w:noHBand="0" w:noVBand="0"/>
      </w:tblPr>
      <w:tblGrid>
        <w:gridCol w:w="1363"/>
        <w:gridCol w:w="6892"/>
      </w:tblGrid>
      <w:tr w:rsidR="005D6EA0" w14:paraId="303AAF63" w14:textId="77777777">
        <w:trPr>
          <w:trHeight w:val="237"/>
        </w:trPr>
        <w:tc>
          <w:tcPr>
            <w:tcW w:w="1363" w:type="dxa"/>
            <w:tcBorders>
              <w:bottom w:val="single" w:sz="12" w:space="0" w:color="000000"/>
            </w:tcBorders>
          </w:tcPr>
          <w:p w14:paraId="25E52873" w14:textId="77777777" w:rsidR="005D6EA0" w:rsidRDefault="009B6591">
            <w:pPr>
              <w:pStyle w:val="TableParagraph"/>
              <w:spacing w:line="217" w:lineRule="exact"/>
              <w:ind w:left="0"/>
              <w:rPr>
                <w:b/>
              </w:rPr>
            </w:pPr>
            <w:r>
              <w:rPr>
                <w:b/>
                <w:color w:val="000000"/>
                <w:spacing w:val="-2"/>
                <w:shd w:val="clear" w:color="auto" w:fill="FFFF00"/>
              </w:rPr>
              <w:t>[TEMPLATE]</w:t>
            </w:r>
          </w:p>
        </w:tc>
        <w:tc>
          <w:tcPr>
            <w:tcW w:w="6892" w:type="dxa"/>
            <w:tcBorders>
              <w:bottom w:val="single" w:sz="12" w:space="0" w:color="000000"/>
            </w:tcBorders>
          </w:tcPr>
          <w:p w14:paraId="634D86D6" w14:textId="77777777" w:rsidR="005D6EA0" w:rsidRDefault="009B6591">
            <w:pPr>
              <w:pStyle w:val="TableParagraph"/>
              <w:tabs>
                <w:tab w:val="left" w:pos="4870"/>
              </w:tabs>
              <w:spacing w:line="217" w:lineRule="exact"/>
              <w:ind w:left="31" w:right="-29"/>
              <w:rPr>
                <w:b/>
              </w:rPr>
            </w:pPr>
            <w:r>
              <w:rPr>
                <w:b/>
              </w:rPr>
              <w:t>ORDER</w:t>
            </w:r>
            <w:r>
              <w:rPr>
                <w:b/>
                <w:spacing w:val="-11"/>
              </w:rPr>
              <w:t xml:space="preserve"> </w:t>
            </w:r>
            <w:r>
              <w:rPr>
                <w:b/>
              </w:rPr>
              <w:t>FORM</w:t>
            </w:r>
            <w:r>
              <w:rPr>
                <w:b/>
                <w:spacing w:val="-3"/>
              </w:rPr>
              <w:t xml:space="preserve"> </w:t>
            </w:r>
            <w:r>
              <w:rPr>
                <w:b/>
              </w:rPr>
              <w:t>AND</w:t>
            </w:r>
            <w:r>
              <w:rPr>
                <w:b/>
                <w:spacing w:val="-14"/>
              </w:rPr>
              <w:t xml:space="preserve"> </w:t>
            </w:r>
            <w:r>
              <w:rPr>
                <w:b/>
                <w:spacing w:val="-2"/>
              </w:rPr>
              <w:t>TEMPLATE</w:t>
            </w:r>
            <w:r>
              <w:rPr>
                <w:b/>
              </w:rPr>
              <w:tab/>
            </w:r>
            <w:r>
              <w:rPr>
                <w:b/>
                <w:spacing w:val="-2"/>
                <w:position w:val="-2"/>
              </w:rPr>
              <w:t>CONTRACT</w:t>
            </w:r>
            <w:r>
              <w:rPr>
                <w:b/>
                <w:spacing w:val="-8"/>
                <w:position w:val="-2"/>
              </w:rPr>
              <w:t xml:space="preserve"> </w:t>
            </w:r>
            <w:r>
              <w:rPr>
                <w:b/>
                <w:spacing w:val="-2"/>
                <w:position w:val="-2"/>
              </w:rPr>
              <w:t>TERMS</w:t>
            </w:r>
          </w:p>
        </w:tc>
      </w:tr>
    </w:tbl>
    <w:p w14:paraId="5667352A" w14:textId="77777777" w:rsidR="005D6EA0" w:rsidRDefault="005D6EA0">
      <w:pPr>
        <w:pStyle w:val="BodyText"/>
        <w:jc w:val="left"/>
        <w:rPr>
          <w:b/>
          <w:sz w:val="20"/>
        </w:rPr>
      </w:pPr>
    </w:p>
    <w:p w14:paraId="506F820B" w14:textId="77777777" w:rsidR="005D6EA0" w:rsidRDefault="005D6EA0">
      <w:pPr>
        <w:pStyle w:val="BodyText"/>
        <w:jc w:val="left"/>
        <w:rPr>
          <w:b/>
          <w:sz w:val="20"/>
        </w:rPr>
      </w:pPr>
    </w:p>
    <w:p w14:paraId="60DCCE83" w14:textId="3777D3E3" w:rsidR="005D6EA0" w:rsidRDefault="00BC4AF5">
      <w:pPr>
        <w:pStyle w:val="BodyText"/>
        <w:spacing w:before="2"/>
        <w:jc w:val="left"/>
        <w:rPr>
          <w:b/>
          <w:sz w:val="12"/>
        </w:rPr>
      </w:pPr>
      <w:r>
        <w:rPr>
          <w:noProof/>
        </w:rPr>
        <mc:AlternateContent>
          <mc:Choice Requires="wpg">
            <w:drawing>
              <wp:anchor distT="0" distB="0" distL="0" distR="0" simplePos="0" relativeHeight="487589888" behindDoc="1" locked="0" layoutInCell="1" allowOverlap="1" wp14:anchorId="0D4CC441" wp14:editId="36535F32">
                <wp:simplePos x="0" y="0"/>
                <wp:positionH relativeFrom="page">
                  <wp:posOffset>820420</wp:posOffset>
                </wp:positionH>
                <wp:positionV relativeFrom="paragraph">
                  <wp:posOffset>104140</wp:posOffset>
                </wp:positionV>
                <wp:extent cx="5914390" cy="5825490"/>
                <wp:effectExtent l="0" t="0" r="0" b="0"/>
                <wp:wrapTopAndBottom/>
                <wp:docPr id="198" name="docshapegroup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4390" cy="5825490"/>
                          <a:chOff x="1292" y="164"/>
                          <a:chExt cx="9314" cy="9174"/>
                        </a:xfrm>
                      </wpg:grpSpPr>
                      <pic:pic xmlns:pic="http://schemas.openxmlformats.org/drawingml/2006/picture">
                        <pic:nvPicPr>
                          <pic:cNvPr id="200" name="docshape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013" y="1634"/>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 name="docshape9"/>
                        <wps:cNvSpPr txBox="1">
                          <a:spLocks noChangeArrowheads="1"/>
                        </wps:cNvSpPr>
                        <wps:spPr bwMode="auto">
                          <a:xfrm>
                            <a:off x="1298" y="170"/>
                            <a:ext cx="9302" cy="6083"/>
                          </a:xfrm>
                          <a:prstGeom prst="rect">
                            <a:avLst/>
                          </a:prstGeom>
                          <a:solidFill>
                            <a:srgbClr val="FFFF00"/>
                          </a:solidFill>
                          <a:ln w="7365">
                            <a:solidFill>
                              <a:srgbClr val="000000"/>
                            </a:solidFill>
                            <a:prstDash val="solid"/>
                            <a:miter lim="800000"/>
                            <a:headEnd/>
                            <a:tailEnd/>
                          </a:ln>
                        </wps:spPr>
                        <wps:txbx>
                          <w:txbxContent>
                            <w:p w14:paraId="43FAF2E0" w14:textId="77777777" w:rsidR="005D6EA0" w:rsidRDefault="009B6591">
                              <w:pPr>
                                <w:spacing w:line="250" w:lineRule="exact"/>
                                <w:ind w:left="103"/>
                                <w:jc w:val="both"/>
                                <w:rPr>
                                  <w:i/>
                                  <w:color w:val="000000"/>
                                </w:rPr>
                              </w:pPr>
                              <w:r>
                                <w:rPr>
                                  <w:i/>
                                  <w:color w:val="000000"/>
                                  <w:spacing w:val="-2"/>
                                </w:rPr>
                                <w:t>GUIDANCE</w:t>
                              </w:r>
                              <w:r>
                                <w:rPr>
                                  <w:i/>
                                  <w:color w:val="000000"/>
                                  <w:spacing w:val="-13"/>
                                </w:rPr>
                                <w:t xml:space="preserve"> </w:t>
                              </w:r>
                              <w:r>
                                <w:rPr>
                                  <w:i/>
                                  <w:color w:val="000000"/>
                                  <w:spacing w:val="-4"/>
                                </w:rPr>
                                <w:t>NOTE:</w:t>
                              </w:r>
                            </w:p>
                            <w:p w14:paraId="0D444A6E" w14:textId="77777777" w:rsidR="005D6EA0" w:rsidRDefault="005D6EA0">
                              <w:pPr>
                                <w:spacing w:before="9"/>
                                <w:rPr>
                                  <w:i/>
                                  <w:color w:val="000000"/>
                                  <w:sz w:val="21"/>
                                </w:rPr>
                              </w:pPr>
                            </w:p>
                            <w:p w14:paraId="0FE80347" w14:textId="77777777" w:rsidR="005D6EA0" w:rsidRDefault="009B6591">
                              <w:pPr>
                                <w:ind w:left="103" w:right="90"/>
                                <w:jc w:val="both"/>
                                <w:rPr>
                                  <w:i/>
                                  <w:color w:val="000000"/>
                                </w:rPr>
                              </w:pPr>
                              <w:r>
                                <w:rPr>
                                  <w:i/>
                                  <w:color w:val="000000"/>
                                </w:rPr>
                                <w:t>The Parties' attention is drawn to the various guidance notes and information/schedules in square brackets to complete/settle prior to signing the Contract, which are highlighted in YELLOW in this document.</w:t>
                              </w:r>
                            </w:p>
                            <w:p w14:paraId="52D27FCD" w14:textId="77777777" w:rsidR="005D6EA0" w:rsidRDefault="005D6EA0">
                              <w:pPr>
                                <w:spacing w:before="1"/>
                                <w:rPr>
                                  <w:i/>
                                  <w:color w:val="000000"/>
                                </w:rPr>
                              </w:pPr>
                            </w:p>
                            <w:p w14:paraId="707DC079" w14:textId="77777777" w:rsidR="005D6EA0" w:rsidRDefault="009B6591">
                              <w:pPr>
                                <w:ind w:left="103" w:right="96"/>
                                <w:jc w:val="both"/>
                                <w:rPr>
                                  <w:i/>
                                  <w:color w:val="000000"/>
                                </w:rPr>
                              </w:pPr>
                              <w:r>
                                <w:rPr>
                                  <w:i/>
                                  <w:color w:val="000000"/>
                                </w:rPr>
                                <w:t>Before any Contract is entered, the Customer sho</w:t>
                              </w:r>
                              <w:r>
                                <w:rPr>
                                  <w:i/>
                                  <w:color w:val="000000"/>
                                </w:rPr>
                                <w:t>uld ensure that all guidance notes and text highlighted</w:t>
                              </w:r>
                              <w:r>
                                <w:rPr>
                                  <w:i/>
                                  <w:color w:val="000000"/>
                                  <w:spacing w:val="-2"/>
                                </w:rPr>
                                <w:t xml:space="preserve"> </w:t>
                              </w:r>
                              <w:r>
                                <w:rPr>
                                  <w:i/>
                                  <w:color w:val="000000"/>
                                </w:rPr>
                                <w:t>in YELLOW have been</w:t>
                              </w:r>
                              <w:r>
                                <w:rPr>
                                  <w:i/>
                                  <w:color w:val="000000"/>
                                  <w:spacing w:val="-1"/>
                                </w:rPr>
                                <w:t xml:space="preserve"> </w:t>
                              </w:r>
                              <w:r>
                                <w:rPr>
                                  <w:i/>
                                  <w:color w:val="000000"/>
                                </w:rPr>
                                <w:t>addressed/settled (as</w:t>
                              </w:r>
                              <w:r>
                                <w:rPr>
                                  <w:i/>
                                  <w:color w:val="000000"/>
                                  <w:spacing w:val="-1"/>
                                </w:rPr>
                                <w:t xml:space="preserve"> </w:t>
                              </w:r>
                              <w:r>
                                <w:rPr>
                                  <w:i/>
                                  <w:color w:val="000000"/>
                                </w:rPr>
                                <w:t>appropriate, including</w:t>
                              </w:r>
                              <w:r>
                                <w:rPr>
                                  <w:i/>
                                  <w:color w:val="000000"/>
                                  <w:spacing w:val="-1"/>
                                </w:rPr>
                                <w:t xml:space="preserve"> </w:t>
                              </w:r>
                              <w:r>
                                <w:rPr>
                                  <w:i/>
                                  <w:color w:val="000000"/>
                                </w:rPr>
                                <w:t>deletion</w:t>
                              </w:r>
                              <w:r>
                                <w:rPr>
                                  <w:i/>
                                  <w:color w:val="000000"/>
                                  <w:spacing w:val="-2"/>
                                </w:rPr>
                                <w:t xml:space="preserve"> </w:t>
                              </w:r>
                              <w:r>
                                <w:rPr>
                                  <w:i/>
                                  <w:color w:val="000000"/>
                                </w:rPr>
                                <w:t>of all the Guidance Notes highlighted in YELLOW).</w:t>
                              </w:r>
                            </w:p>
                            <w:p w14:paraId="234DDC78" w14:textId="77777777" w:rsidR="005D6EA0" w:rsidRDefault="005D6EA0">
                              <w:pPr>
                                <w:spacing w:before="11"/>
                                <w:rPr>
                                  <w:i/>
                                  <w:color w:val="000000"/>
                                  <w:sz w:val="21"/>
                                </w:rPr>
                              </w:pPr>
                            </w:p>
                            <w:p w14:paraId="7D0F9A77" w14:textId="77777777" w:rsidR="005D6EA0" w:rsidRDefault="009B6591">
                              <w:pPr>
                                <w:ind w:left="103" w:right="90"/>
                                <w:jc w:val="both"/>
                                <w:rPr>
                                  <w:i/>
                                  <w:color w:val="000000"/>
                                </w:rPr>
                              </w:pPr>
                              <w:r>
                                <w:rPr>
                                  <w:i/>
                                  <w:color w:val="000000"/>
                                </w:rPr>
                                <w:t>Customers awarding a Contract by way of a Call for Competition Procedure sh</w:t>
                              </w:r>
                              <w:r>
                                <w:rPr>
                                  <w:i/>
                                  <w:color w:val="000000"/>
                                </w:rPr>
                                <w:t>ould note that they are responsible for identifying any parts of the Supplier’s response to the Customer’s Statement of Requirements which are relevant to the Contract and incorporating them before signature. Alternatively (or in addition) the Supplier’s w</w:t>
                              </w:r>
                              <w:r>
                                <w:rPr>
                                  <w:i/>
                                  <w:color w:val="000000"/>
                                </w:rPr>
                                <w:t>hole response to the Statement of Requirements can be inserted in Contract Schedule 2 (Goods and/or Services).</w:t>
                              </w:r>
                            </w:p>
                            <w:p w14:paraId="5AA5D43F" w14:textId="77777777" w:rsidR="005D6EA0" w:rsidRDefault="005D6EA0">
                              <w:pPr>
                                <w:spacing w:before="10"/>
                                <w:rPr>
                                  <w:i/>
                                  <w:color w:val="000000"/>
                                  <w:sz w:val="21"/>
                                </w:rPr>
                              </w:pPr>
                            </w:p>
                            <w:p w14:paraId="26CC4908" w14:textId="77777777" w:rsidR="005D6EA0" w:rsidRDefault="009B6591">
                              <w:pPr>
                                <w:ind w:left="103" w:right="97"/>
                                <w:jc w:val="both"/>
                                <w:rPr>
                                  <w:i/>
                                  <w:color w:val="000000"/>
                                </w:rPr>
                              </w:pPr>
                              <w:r>
                                <w:rPr>
                                  <w:i/>
                                  <w:color w:val="000000"/>
                                </w:rPr>
                                <w:t>The guidance notes have been included to assist the Customer in completing the required information with sufficient detail, but are not exhaustive.</w:t>
                              </w:r>
                            </w:p>
                            <w:p w14:paraId="061A9113" w14:textId="77777777" w:rsidR="005D6EA0" w:rsidRDefault="005D6EA0">
                              <w:pPr>
                                <w:spacing w:before="11"/>
                                <w:rPr>
                                  <w:i/>
                                  <w:color w:val="000000"/>
                                  <w:sz w:val="21"/>
                                </w:rPr>
                              </w:pPr>
                            </w:p>
                            <w:p w14:paraId="443C3F39" w14:textId="77777777" w:rsidR="005D6EA0" w:rsidRDefault="009B6591">
                              <w:pPr>
                                <w:ind w:left="103" w:right="91"/>
                                <w:jc w:val="both"/>
                                <w:rPr>
                                  <w:i/>
                                  <w:color w:val="000000"/>
                                </w:rPr>
                              </w:pPr>
                              <w:r>
                                <w:rPr>
                                  <w:i/>
                                  <w:color w:val="000000"/>
                                </w:rPr>
                                <w:t>If the Customer requires the assistance of the Supplier to fill in certain sections of the Template Order F</w:t>
                              </w:r>
                              <w:r>
                                <w:rPr>
                                  <w:i/>
                                  <w:color w:val="000000"/>
                                </w:rPr>
                                <w:t>orm and Template Contract Terms prior to those becoming the</w:t>
                              </w:r>
                              <w:r>
                                <w:rPr>
                                  <w:i/>
                                  <w:color w:val="000000"/>
                                  <w:spacing w:val="40"/>
                                </w:rPr>
                                <w:t xml:space="preserve"> </w:t>
                              </w:r>
                              <w:r>
                                <w:rPr>
                                  <w:i/>
                                  <w:color w:val="000000"/>
                                </w:rPr>
                                <w:t>Contract, this will be agreed between the parties.</w:t>
                              </w:r>
                            </w:p>
                            <w:p w14:paraId="565245D2" w14:textId="77777777" w:rsidR="005D6EA0" w:rsidRDefault="005D6EA0">
                              <w:pPr>
                                <w:spacing w:before="4"/>
                                <w:rPr>
                                  <w:i/>
                                  <w:color w:val="000000"/>
                                </w:rPr>
                              </w:pPr>
                            </w:p>
                            <w:p w14:paraId="2D4D7A82" w14:textId="77777777" w:rsidR="005D6EA0" w:rsidRDefault="009B6591">
                              <w:pPr>
                                <w:ind w:left="103"/>
                                <w:jc w:val="both"/>
                                <w:rPr>
                                  <w:i/>
                                  <w:color w:val="000000"/>
                                </w:rPr>
                              </w:pPr>
                              <w:r>
                                <w:rPr>
                                  <w:i/>
                                  <w:color w:val="000000"/>
                                </w:rPr>
                                <w:t>Delete</w:t>
                              </w:r>
                              <w:r>
                                <w:rPr>
                                  <w:i/>
                                  <w:color w:val="000000"/>
                                  <w:spacing w:val="-10"/>
                                </w:rPr>
                                <w:t xml:space="preserve"> </w:t>
                              </w:r>
                              <w:r>
                                <w:rPr>
                                  <w:i/>
                                  <w:color w:val="000000"/>
                                </w:rPr>
                                <w:t>this</w:t>
                              </w:r>
                              <w:r>
                                <w:rPr>
                                  <w:i/>
                                  <w:color w:val="000000"/>
                                  <w:spacing w:val="-7"/>
                                </w:rPr>
                                <w:t xml:space="preserve"> </w:t>
                              </w:r>
                              <w:r>
                                <w:rPr>
                                  <w:i/>
                                  <w:color w:val="000000"/>
                                </w:rPr>
                                <w:t>page</w:t>
                              </w:r>
                              <w:r>
                                <w:rPr>
                                  <w:i/>
                                  <w:color w:val="000000"/>
                                  <w:spacing w:val="-11"/>
                                </w:rPr>
                                <w:t xml:space="preserve"> </w:t>
                              </w:r>
                              <w:r>
                                <w:rPr>
                                  <w:i/>
                                  <w:color w:val="000000"/>
                                </w:rPr>
                                <w:t>before</w:t>
                              </w:r>
                              <w:r>
                                <w:rPr>
                                  <w:i/>
                                  <w:color w:val="000000"/>
                                  <w:spacing w:val="-13"/>
                                </w:rPr>
                                <w:t xml:space="preserve"> </w:t>
                              </w:r>
                              <w:r>
                                <w:rPr>
                                  <w:i/>
                                  <w:color w:val="000000"/>
                                </w:rPr>
                                <w:t>entering</w:t>
                              </w:r>
                              <w:r>
                                <w:rPr>
                                  <w:i/>
                                  <w:color w:val="000000"/>
                                  <w:spacing w:val="-11"/>
                                </w:rPr>
                                <w:t xml:space="preserve"> </w:t>
                              </w:r>
                              <w:r>
                                <w:rPr>
                                  <w:i/>
                                  <w:color w:val="000000"/>
                                </w:rPr>
                                <w:t>the</w:t>
                              </w:r>
                              <w:r>
                                <w:rPr>
                                  <w:i/>
                                  <w:color w:val="000000"/>
                                  <w:spacing w:val="-7"/>
                                </w:rPr>
                                <w:t xml:space="preserve"> </w:t>
                              </w:r>
                              <w:r>
                                <w:rPr>
                                  <w:i/>
                                  <w:color w:val="000000"/>
                                  <w:spacing w:val="-2"/>
                                </w:rPr>
                                <w:t>Contract.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4CC441" id="docshapegroup7" o:spid="_x0000_s1026" style="position:absolute;margin-left:64.6pt;margin-top:8.2pt;width:465.7pt;height:458.7pt;z-index:-15726592;mso-wrap-distance-left:0;mso-wrap-distance-right:0;mso-position-horizontal-relative:page" coordorigin="1292,164" coordsize="9314,9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8" o:spid="_x0000_s1027" type="#_x0000_t75" style="position:absolute;left:2013;top:1634;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">
                  <v:imagedata r:id="rId9" o:title=""/>
                </v:shape>
                <v:shapetype id="_x0000_t202" coordsize="21600,21600" o:spt="202" path="m,l,21600r21600,l21600,xe">
                  <v:stroke joinstyle="miter"/>
                  <v:path gradientshapeok="t" o:connecttype="rect"/>
                </v:shapetype>
                <v:shape id="docshape9" o:spid="_x0000_s1028" type="#_x0000_t202" style="position:absolute;left:1298;top:170;width:9302;height:6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" fillcolor="yellow" strokeweight=".20458mm">
                  <v:textbox inset="0,0,0,0">
                    <w:txbxContent>
                      <w:p w14:paraId="43FAF2E0" w14:textId="77777777" w:rsidR="005D6EA0" w:rsidRDefault="009B6591">
                        <w:pPr>
                          <w:spacing w:line="250" w:lineRule="exact"/>
                          <w:ind w:left="103"/>
                          <w:jc w:val="both"/>
                          <w:rPr>
                            <w:i/>
                            <w:color w:val="000000"/>
                          </w:rPr>
                        </w:pPr>
                        <w:r>
                          <w:rPr>
                            <w:i/>
                            <w:color w:val="000000"/>
                            <w:spacing w:val="-2"/>
                          </w:rPr>
                          <w:t>GUIDANCE</w:t>
                        </w:r>
                        <w:r>
                          <w:rPr>
                            <w:i/>
                            <w:color w:val="000000"/>
                            <w:spacing w:val="-13"/>
                          </w:rPr>
                          <w:t xml:space="preserve"> </w:t>
                        </w:r>
                        <w:r>
                          <w:rPr>
                            <w:i/>
                            <w:color w:val="000000"/>
                            <w:spacing w:val="-4"/>
                          </w:rPr>
                          <w:t>NOTE:</w:t>
                        </w:r>
                      </w:p>
                      <w:p w14:paraId="0D444A6E" w14:textId="77777777" w:rsidR="005D6EA0" w:rsidRDefault="005D6EA0">
                        <w:pPr>
                          <w:spacing w:before="9"/>
                          <w:rPr>
                            <w:i/>
                            <w:color w:val="000000"/>
                            <w:sz w:val="21"/>
                          </w:rPr>
                        </w:pPr>
                      </w:p>
                      <w:p w14:paraId="0FE80347" w14:textId="77777777" w:rsidR="005D6EA0" w:rsidRDefault="009B6591">
                        <w:pPr>
                          <w:ind w:left="103" w:right="90"/>
                          <w:jc w:val="both"/>
                          <w:rPr>
                            <w:i/>
                            <w:color w:val="000000"/>
                          </w:rPr>
                        </w:pPr>
                        <w:r>
                          <w:rPr>
                            <w:i/>
                            <w:color w:val="000000"/>
                          </w:rPr>
                          <w:t>The Parties' attention is drawn to the various guidance notes and information/schedules in square brackets to complete/settle prior to signing the Contract, which are highlighted in YELLOW in this document.</w:t>
                        </w:r>
                      </w:p>
                      <w:p w14:paraId="52D27FCD" w14:textId="77777777" w:rsidR="005D6EA0" w:rsidRDefault="005D6EA0">
                        <w:pPr>
                          <w:spacing w:before="1"/>
                          <w:rPr>
                            <w:i/>
                            <w:color w:val="000000"/>
                          </w:rPr>
                        </w:pPr>
                      </w:p>
                      <w:p w14:paraId="707DC079" w14:textId="77777777" w:rsidR="005D6EA0" w:rsidRDefault="009B6591">
                        <w:pPr>
                          <w:ind w:left="103" w:right="96"/>
                          <w:jc w:val="both"/>
                          <w:rPr>
                            <w:i/>
                            <w:color w:val="000000"/>
                          </w:rPr>
                        </w:pPr>
                        <w:r>
                          <w:rPr>
                            <w:i/>
                            <w:color w:val="000000"/>
                          </w:rPr>
                          <w:t>Before any Contract is entered, the Customer sho</w:t>
                        </w:r>
                        <w:r>
                          <w:rPr>
                            <w:i/>
                            <w:color w:val="000000"/>
                          </w:rPr>
                          <w:t>uld ensure that all guidance notes and text highlighted</w:t>
                        </w:r>
                        <w:r>
                          <w:rPr>
                            <w:i/>
                            <w:color w:val="000000"/>
                            <w:spacing w:val="-2"/>
                          </w:rPr>
                          <w:t xml:space="preserve"> </w:t>
                        </w:r>
                        <w:r>
                          <w:rPr>
                            <w:i/>
                            <w:color w:val="000000"/>
                          </w:rPr>
                          <w:t>in YELLOW have been</w:t>
                        </w:r>
                        <w:r>
                          <w:rPr>
                            <w:i/>
                            <w:color w:val="000000"/>
                            <w:spacing w:val="-1"/>
                          </w:rPr>
                          <w:t xml:space="preserve"> </w:t>
                        </w:r>
                        <w:r>
                          <w:rPr>
                            <w:i/>
                            <w:color w:val="000000"/>
                          </w:rPr>
                          <w:t>addressed/settled (as</w:t>
                        </w:r>
                        <w:r>
                          <w:rPr>
                            <w:i/>
                            <w:color w:val="000000"/>
                            <w:spacing w:val="-1"/>
                          </w:rPr>
                          <w:t xml:space="preserve"> </w:t>
                        </w:r>
                        <w:r>
                          <w:rPr>
                            <w:i/>
                            <w:color w:val="000000"/>
                          </w:rPr>
                          <w:t>appropriate, including</w:t>
                        </w:r>
                        <w:r>
                          <w:rPr>
                            <w:i/>
                            <w:color w:val="000000"/>
                            <w:spacing w:val="-1"/>
                          </w:rPr>
                          <w:t xml:space="preserve"> </w:t>
                        </w:r>
                        <w:r>
                          <w:rPr>
                            <w:i/>
                            <w:color w:val="000000"/>
                          </w:rPr>
                          <w:t>deletion</w:t>
                        </w:r>
                        <w:r>
                          <w:rPr>
                            <w:i/>
                            <w:color w:val="000000"/>
                            <w:spacing w:val="-2"/>
                          </w:rPr>
                          <w:t xml:space="preserve"> </w:t>
                        </w:r>
                        <w:r>
                          <w:rPr>
                            <w:i/>
                            <w:color w:val="000000"/>
                          </w:rPr>
                          <w:t>of all the Guidance Notes highlighted in YELLOW).</w:t>
                        </w:r>
                      </w:p>
                      <w:p w14:paraId="234DDC78" w14:textId="77777777" w:rsidR="005D6EA0" w:rsidRDefault="005D6EA0">
                        <w:pPr>
                          <w:spacing w:before="11"/>
                          <w:rPr>
                            <w:i/>
                            <w:color w:val="000000"/>
                            <w:sz w:val="21"/>
                          </w:rPr>
                        </w:pPr>
                      </w:p>
                      <w:p w14:paraId="7D0F9A77" w14:textId="77777777" w:rsidR="005D6EA0" w:rsidRDefault="009B6591">
                        <w:pPr>
                          <w:ind w:left="103" w:right="90"/>
                          <w:jc w:val="both"/>
                          <w:rPr>
                            <w:i/>
                            <w:color w:val="000000"/>
                          </w:rPr>
                        </w:pPr>
                        <w:r>
                          <w:rPr>
                            <w:i/>
                            <w:color w:val="000000"/>
                          </w:rPr>
                          <w:t>Customers awarding a Contract by way of a Call for Competition Procedure sh</w:t>
                        </w:r>
                        <w:r>
                          <w:rPr>
                            <w:i/>
                            <w:color w:val="000000"/>
                          </w:rPr>
                          <w:t>ould note that they are responsible for identifying any parts of the Supplier’s response to the Customer’s Statement of Requirements which are relevant to the Contract and incorporating them before signature. Alternatively (or in addition) the Supplier’s w</w:t>
                        </w:r>
                        <w:r>
                          <w:rPr>
                            <w:i/>
                            <w:color w:val="000000"/>
                          </w:rPr>
                          <w:t>hole response to the Statement of Requirements can be inserted in Contract Schedule 2 (Goods and/or Services).</w:t>
                        </w:r>
                      </w:p>
                      <w:p w14:paraId="5AA5D43F" w14:textId="77777777" w:rsidR="005D6EA0" w:rsidRDefault="005D6EA0">
                        <w:pPr>
                          <w:spacing w:before="10"/>
                          <w:rPr>
                            <w:i/>
                            <w:color w:val="000000"/>
                            <w:sz w:val="21"/>
                          </w:rPr>
                        </w:pPr>
                      </w:p>
                      <w:p w14:paraId="26CC4908" w14:textId="77777777" w:rsidR="005D6EA0" w:rsidRDefault="009B6591">
                        <w:pPr>
                          <w:ind w:left="103" w:right="97"/>
                          <w:jc w:val="both"/>
                          <w:rPr>
                            <w:i/>
                            <w:color w:val="000000"/>
                          </w:rPr>
                        </w:pPr>
                        <w:r>
                          <w:rPr>
                            <w:i/>
                            <w:color w:val="000000"/>
                          </w:rPr>
                          <w:t>The guidance notes have been included to assist the Customer in completing the required information with sufficient detail, but are not exhaustive.</w:t>
                        </w:r>
                      </w:p>
                      <w:p w14:paraId="061A9113" w14:textId="77777777" w:rsidR="005D6EA0" w:rsidRDefault="005D6EA0">
                        <w:pPr>
                          <w:spacing w:before="11"/>
                          <w:rPr>
                            <w:i/>
                            <w:color w:val="000000"/>
                            <w:sz w:val="21"/>
                          </w:rPr>
                        </w:pPr>
                      </w:p>
                      <w:p w14:paraId="443C3F39" w14:textId="77777777" w:rsidR="005D6EA0" w:rsidRDefault="009B6591">
                        <w:pPr>
                          <w:ind w:left="103" w:right="91"/>
                          <w:jc w:val="both"/>
                          <w:rPr>
                            <w:i/>
                            <w:color w:val="000000"/>
                          </w:rPr>
                        </w:pPr>
                        <w:r>
                          <w:rPr>
                            <w:i/>
                            <w:color w:val="000000"/>
                          </w:rPr>
                          <w:t>If the Customer requires the assistance of the Supplier to fill in certain sections of the Template Order F</w:t>
                        </w:r>
                        <w:r>
                          <w:rPr>
                            <w:i/>
                            <w:color w:val="000000"/>
                          </w:rPr>
                          <w:t>orm and Template Contract Terms prior to those becoming the</w:t>
                        </w:r>
                        <w:r>
                          <w:rPr>
                            <w:i/>
                            <w:color w:val="000000"/>
                            <w:spacing w:val="40"/>
                          </w:rPr>
                          <w:t xml:space="preserve"> </w:t>
                        </w:r>
                        <w:r>
                          <w:rPr>
                            <w:i/>
                            <w:color w:val="000000"/>
                          </w:rPr>
                          <w:t>Contract, this will be agreed between the parties.</w:t>
                        </w:r>
                      </w:p>
                      <w:p w14:paraId="565245D2" w14:textId="77777777" w:rsidR="005D6EA0" w:rsidRDefault="005D6EA0">
                        <w:pPr>
                          <w:spacing w:before="4"/>
                          <w:rPr>
                            <w:i/>
                            <w:color w:val="000000"/>
                          </w:rPr>
                        </w:pPr>
                      </w:p>
                      <w:p w14:paraId="2D4D7A82" w14:textId="77777777" w:rsidR="005D6EA0" w:rsidRDefault="009B6591">
                        <w:pPr>
                          <w:ind w:left="103"/>
                          <w:jc w:val="both"/>
                          <w:rPr>
                            <w:i/>
                            <w:color w:val="000000"/>
                          </w:rPr>
                        </w:pPr>
                        <w:r>
                          <w:rPr>
                            <w:i/>
                            <w:color w:val="000000"/>
                          </w:rPr>
                          <w:t>Delete</w:t>
                        </w:r>
                        <w:r>
                          <w:rPr>
                            <w:i/>
                            <w:color w:val="000000"/>
                            <w:spacing w:val="-10"/>
                          </w:rPr>
                          <w:t xml:space="preserve"> </w:t>
                        </w:r>
                        <w:r>
                          <w:rPr>
                            <w:i/>
                            <w:color w:val="000000"/>
                          </w:rPr>
                          <w:t>this</w:t>
                        </w:r>
                        <w:r>
                          <w:rPr>
                            <w:i/>
                            <w:color w:val="000000"/>
                            <w:spacing w:val="-7"/>
                          </w:rPr>
                          <w:t xml:space="preserve"> </w:t>
                        </w:r>
                        <w:r>
                          <w:rPr>
                            <w:i/>
                            <w:color w:val="000000"/>
                          </w:rPr>
                          <w:t>page</w:t>
                        </w:r>
                        <w:r>
                          <w:rPr>
                            <w:i/>
                            <w:color w:val="000000"/>
                            <w:spacing w:val="-11"/>
                          </w:rPr>
                          <w:t xml:space="preserve"> </w:t>
                        </w:r>
                        <w:r>
                          <w:rPr>
                            <w:i/>
                            <w:color w:val="000000"/>
                          </w:rPr>
                          <w:t>before</w:t>
                        </w:r>
                        <w:r>
                          <w:rPr>
                            <w:i/>
                            <w:color w:val="000000"/>
                            <w:spacing w:val="-13"/>
                          </w:rPr>
                          <w:t xml:space="preserve"> </w:t>
                        </w:r>
                        <w:r>
                          <w:rPr>
                            <w:i/>
                            <w:color w:val="000000"/>
                          </w:rPr>
                          <w:t>entering</w:t>
                        </w:r>
                        <w:r>
                          <w:rPr>
                            <w:i/>
                            <w:color w:val="000000"/>
                            <w:spacing w:val="-11"/>
                          </w:rPr>
                          <w:t xml:space="preserve"> </w:t>
                        </w:r>
                        <w:r>
                          <w:rPr>
                            <w:i/>
                            <w:color w:val="000000"/>
                          </w:rPr>
                          <w:t>the</w:t>
                        </w:r>
                        <w:r>
                          <w:rPr>
                            <w:i/>
                            <w:color w:val="000000"/>
                            <w:spacing w:val="-7"/>
                          </w:rPr>
                          <w:t xml:space="preserve"> </w:t>
                        </w:r>
                        <w:r>
                          <w:rPr>
                            <w:i/>
                            <w:color w:val="000000"/>
                            <w:spacing w:val="-2"/>
                          </w:rPr>
                          <w:t>Contract.</w:t>
                        </w:r>
                      </w:p>
                    </w:txbxContent>
                  </v:textbox>
                </v:shape>
                <w10:wrap type="topAndBottom" anchorx="page"/>
              </v:group>
            </w:pict>
          </mc:Fallback>
        </mc:AlternateContent>
      </w:r>
    </w:p>
    <w:p w14:paraId="11EB74B9" w14:textId="77777777" w:rsidR="005D6EA0" w:rsidRDefault="005D6EA0">
      <w:pPr>
        <w:rPr>
          <w:sz w:val="12"/>
        </w:rPr>
        <w:sectPr w:rsidR="005D6EA0">
          <w:pgSz w:w="11920" w:h="16850"/>
          <w:pgMar w:top="1700" w:right="980" w:bottom="1200" w:left="1180" w:header="0" w:footer="999" w:gutter="0"/>
          <w:cols w:space="720"/>
        </w:sectPr>
      </w:pPr>
    </w:p>
    <w:p w14:paraId="10E99DB9" w14:textId="77777777" w:rsidR="005D6EA0" w:rsidRDefault="009B6591">
      <w:pPr>
        <w:pStyle w:val="Heading1"/>
        <w:spacing w:before="73"/>
        <w:ind w:left="2175" w:firstLine="0"/>
      </w:pPr>
      <w:r>
        <w:lastRenderedPageBreak/>
        <w:t>PART</w:t>
      </w:r>
      <w:r>
        <w:rPr>
          <w:spacing w:val="-12"/>
        </w:rPr>
        <w:t xml:space="preserve"> </w:t>
      </w:r>
      <w:r>
        <w:t>1</w:t>
      </w:r>
      <w:r>
        <w:rPr>
          <w:spacing w:val="-9"/>
        </w:rPr>
        <w:t xml:space="preserve"> </w:t>
      </w:r>
      <w:r>
        <w:t>–</w:t>
      </w:r>
      <w:r>
        <w:rPr>
          <w:spacing w:val="-9"/>
        </w:rPr>
        <w:t xml:space="preserve"> </w:t>
      </w:r>
      <w:r>
        <w:rPr>
          <w:color w:val="000000"/>
          <w:shd w:val="clear" w:color="auto" w:fill="FFFF00"/>
        </w:rPr>
        <w:t>[TEMPLATE]</w:t>
      </w:r>
      <w:r>
        <w:rPr>
          <w:color w:val="000000"/>
          <w:spacing w:val="-7"/>
          <w:shd w:val="clear" w:color="auto" w:fill="FFFF00"/>
        </w:rPr>
        <w:t xml:space="preserve"> </w:t>
      </w:r>
      <w:r>
        <w:rPr>
          <w:color w:val="000000"/>
        </w:rPr>
        <w:t>ORDER</w:t>
      </w:r>
      <w:r>
        <w:rPr>
          <w:color w:val="000000"/>
          <w:spacing w:val="-10"/>
        </w:rPr>
        <w:t xml:space="preserve"> </w:t>
      </w:r>
      <w:r>
        <w:rPr>
          <w:color w:val="000000"/>
          <w:spacing w:val="-4"/>
        </w:rPr>
        <w:t>FORM</w:t>
      </w:r>
    </w:p>
    <w:p w14:paraId="6D5484BE" w14:textId="79610AB6" w:rsidR="005D6EA0" w:rsidRDefault="00BC4AF5">
      <w:pPr>
        <w:pStyle w:val="BodyText"/>
        <w:spacing w:before="4"/>
        <w:jc w:val="left"/>
        <w:rPr>
          <w:b/>
          <w:sz w:val="19"/>
        </w:rPr>
      </w:pPr>
      <w:r>
        <w:rPr>
          <w:noProof/>
        </w:rPr>
        <mc:AlternateContent>
          <mc:Choice Requires="wps">
            <w:drawing>
              <wp:anchor distT="0" distB="0" distL="0" distR="0" simplePos="0" relativeHeight="487590912" behindDoc="1" locked="0" layoutInCell="1" allowOverlap="1" wp14:anchorId="5511A084" wp14:editId="5CCE8213">
                <wp:simplePos x="0" y="0"/>
                <wp:positionH relativeFrom="page">
                  <wp:posOffset>914400</wp:posOffset>
                </wp:positionH>
                <wp:positionV relativeFrom="paragraph">
                  <wp:posOffset>160655</wp:posOffset>
                </wp:positionV>
                <wp:extent cx="5816600" cy="1292225"/>
                <wp:effectExtent l="0" t="0" r="0" b="0"/>
                <wp:wrapTopAndBottom/>
                <wp:docPr id="196" name="docshape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6600" cy="1292225"/>
                        </a:xfrm>
                        <a:prstGeom prst="rect">
                          <a:avLst/>
                        </a:prstGeom>
                        <a:solidFill>
                          <a:srgbClr val="FFFF00"/>
                        </a:solidFill>
                        <a:ln w="7365">
                          <a:solidFill>
                            <a:srgbClr val="000000"/>
                          </a:solidFill>
                          <a:prstDash val="solid"/>
                          <a:miter lim="800000"/>
                          <a:headEnd/>
                          <a:tailEnd/>
                        </a:ln>
                      </wps:spPr>
                      <wps:txbx>
                        <w:txbxContent>
                          <w:p w14:paraId="0A36CCAD" w14:textId="77777777" w:rsidR="005D6EA0" w:rsidRDefault="005D6EA0">
                            <w:pPr>
                              <w:pStyle w:val="BodyText"/>
                              <w:spacing w:before="5"/>
                              <w:jc w:val="left"/>
                              <w:rPr>
                                <w:b/>
                                <w:color w:val="000000"/>
                                <w:sz w:val="21"/>
                              </w:rPr>
                            </w:pPr>
                          </w:p>
                          <w:p w14:paraId="7356B281" w14:textId="77777777" w:rsidR="005D6EA0" w:rsidRDefault="009B6591">
                            <w:pPr>
                              <w:ind w:left="105" w:right="87"/>
                              <w:jc w:val="both"/>
                              <w:rPr>
                                <w:i/>
                                <w:color w:val="000000"/>
                              </w:rPr>
                            </w:pPr>
                            <w:r>
                              <w:rPr>
                                <w:i/>
                                <w:color w:val="000000"/>
                              </w:rPr>
                              <w:t>Guidance Note: In completing the Template Order Form, Customers must ensure</w:t>
                            </w:r>
                            <w:r>
                              <w:rPr>
                                <w:i/>
                                <w:color w:val="000000"/>
                                <w:spacing w:val="40"/>
                              </w:rPr>
                              <w:t xml:space="preserve"> </w:t>
                            </w:r>
                            <w:r>
                              <w:rPr>
                                <w:i/>
                                <w:color w:val="000000"/>
                              </w:rPr>
                              <w:t>that they are act in compliance with DPS Schedule 5 (Call for Competition Procedure) and the provisions of Regulation 33. In particular, Customers entering into the Contract follow</w:t>
                            </w:r>
                            <w:r>
                              <w:rPr>
                                <w:i/>
                                <w:color w:val="000000"/>
                              </w:rPr>
                              <w:t>ing a Call for Competition Procedure should note, in particular, the requirements under paragraphs</w:t>
                            </w:r>
                            <w:r>
                              <w:rPr>
                                <w:i/>
                                <w:color w:val="000000"/>
                                <w:spacing w:val="-8"/>
                              </w:rPr>
                              <w:t xml:space="preserve"> </w:t>
                            </w:r>
                            <w:r>
                              <w:rPr>
                                <w:i/>
                                <w:color w:val="000000"/>
                              </w:rPr>
                              <w:t>6</w:t>
                            </w:r>
                            <w:r>
                              <w:rPr>
                                <w:i/>
                                <w:color w:val="000000"/>
                                <w:spacing w:val="-8"/>
                              </w:rPr>
                              <w:t xml:space="preserve"> </w:t>
                            </w:r>
                            <w:r>
                              <w:rPr>
                                <w:i/>
                                <w:color w:val="000000"/>
                              </w:rPr>
                              <w:t>and</w:t>
                            </w:r>
                            <w:r>
                              <w:rPr>
                                <w:i/>
                                <w:color w:val="000000"/>
                                <w:spacing w:val="-8"/>
                              </w:rPr>
                              <w:t xml:space="preserve"> </w:t>
                            </w:r>
                            <w:r>
                              <w:rPr>
                                <w:i/>
                                <w:color w:val="000000"/>
                              </w:rPr>
                              <w:t>11</w:t>
                            </w:r>
                            <w:r>
                              <w:rPr>
                                <w:i/>
                                <w:color w:val="000000"/>
                                <w:spacing w:val="-5"/>
                              </w:rPr>
                              <w:t xml:space="preserve"> </w:t>
                            </w:r>
                            <w:r>
                              <w:rPr>
                                <w:i/>
                                <w:color w:val="000000"/>
                              </w:rPr>
                              <w:t>of</w:t>
                            </w:r>
                            <w:r>
                              <w:rPr>
                                <w:i/>
                                <w:color w:val="000000"/>
                                <w:spacing w:val="-10"/>
                              </w:rPr>
                              <w:t xml:space="preserve"> </w:t>
                            </w:r>
                            <w:r>
                              <w:rPr>
                                <w:i/>
                                <w:color w:val="000000"/>
                              </w:rPr>
                              <w:t>Regulation</w:t>
                            </w:r>
                            <w:r>
                              <w:rPr>
                                <w:i/>
                                <w:color w:val="000000"/>
                                <w:spacing w:val="-5"/>
                              </w:rPr>
                              <w:t xml:space="preserve"> </w:t>
                            </w:r>
                            <w:r>
                              <w:rPr>
                                <w:i/>
                                <w:color w:val="000000"/>
                              </w:rPr>
                              <w:t>33;</w:t>
                            </w:r>
                            <w:r>
                              <w:rPr>
                                <w:i/>
                                <w:color w:val="000000"/>
                                <w:spacing w:val="-4"/>
                              </w:rPr>
                              <w:t xml:space="preserve"> </w:t>
                            </w:r>
                            <w:r>
                              <w:rPr>
                                <w:i/>
                                <w:color w:val="000000"/>
                              </w:rPr>
                              <w:t>and</w:t>
                            </w:r>
                            <w:r>
                              <w:rPr>
                                <w:i/>
                                <w:color w:val="000000"/>
                                <w:spacing w:val="-8"/>
                              </w:rPr>
                              <w:t xml:space="preserve"> </w:t>
                            </w:r>
                            <w:r>
                              <w:rPr>
                                <w:i/>
                                <w:color w:val="000000"/>
                              </w:rPr>
                              <w:t>complete</w:t>
                            </w:r>
                            <w:r>
                              <w:rPr>
                                <w:i/>
                                <w:color w:val="000000"/>
                                <w:spacing w:val="-5"/>
                              </w:rPr>
                              <w:t xml:space="preserve"> </w:t>
                            </w:r>
                            <w:r>
                              <w:rPr>
                                <w:i/>
                                <w:color w:val="000000"/>
                              </w:rPr>
                              <w:t>the</w:t>
                            </w:r>
                            <w:r>
                              <w:rPr>
                                <w:i/>
                                <w:color w:val="000000"/>
                                <w:spacing w:val="-8"/>
                              </w:rPr>
                              <w:t xml:space="preserve"> </w:t>
                            </w:r>
                            <w:r>
                              <w:rPr>
                                <w:i/>
                                <w:color w:val="000000"/>
                              </w:rPr>
                              <w:t>Template</w:t>
                            </w:r>
                            <w:r>
                              <w:rPr>
                                <w:i/>
                                <w:color w:val="000000"/>
                                <w:spacing w:val="-8"/>
                              </w:rPr>
                              <w:t xml:space="preserve"> </w:t>
                            </w:r>
                            <w:r>
                              <w:rPr>
                                <w:i/>
                                <w:color w:val="000000"/>
                              </w:rPr>
                              <w:t>Order</w:t>
                            </w:r>
                            <w:r>
                              <w:rPr>
                                <w:i/>
                                <w:color w:val="000000"/>
                                <w:spacing w:val="-6"/>
                              </w:rPr>
                              <w:t xml:space="preserve"> </w:t>
                            </w:r>
                            <w:r>
                              <w:rPr>
                                <w:i/>
                                <w:color w:val="000000"/>
                              </w:rPr>
                              <w:t>Form</w:t>
                            </w:r>
                            <w:r>
                              <w:rPr>
                                <w:i/>
                                <w:color w:val="000000"/>
                                <w:spacing w:val="-4"/>
                              </w:rPr>
                              <w:t xml:space="preserve"> </w:t>
                            </w:r>
                            <w:r>
                              <w:rPr>
                                <w:i/>
                                <w:color w:val="000000"/>
                              </w:rPr>
                              <w:t>by</w:t>
                            </w:r>
                            <w:r>
                              <w:rPr>
                                <w:i/>
                                <w:color w:val="000000"/>
                                <w:spacing w:val="28"/>
                              </w:rPr>
                              <w:t xml:space="preserve"> </w:t>
                            </w:r>
                            <w:r>
                              <w:rPr>
                                <w:i/>
                                <w:color w:val="000000"/>
                              </w:rPr>
                              <w:t>reference to the Statement of Requirements and the Contract Tender submitted during the</w:t>
                            </w:r>
                            <w:r>
                              <w:rPr>
                                <w:i/>
                                <w:color w:val="000000"/>
                                <w:spacing w:val="40"/>
                              </w:rPr>
                              <w:t xml:space="preserve"> </w:t>
                            </w:r>
                            <w:r>
                              <w:rPr>
                                <w:i/>
                                <w:color w:val="000000"/>
                              </w:rPr>
                              <w:t>Call for Competition Procedure.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11A084" id="docshape10" o:spid="_x0000_s1029" type="#_x0000_t202" style="position:absolute;margin-left:1in;margin-top:12.65pt;width:458pt;height:101.75pt;z-index:-15725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" fillcolor="yellow" strokeweight=".20458mm">
                <v:textbox inset="0,0,0,0">
                  <w:txbxContent>
                    <w:p w14:paraId="0A36CCAD" w14:textId="77777777" w:rsidR="005D6EA0" w:rsidRDefault="005D6EA0">
                      <w:pPr>
                        <w:pStyle w:val="BodyText"/>
                        <w:spacing w:before="5"/>
                        <w:jc w:val="left"/>
                        <w:rPr>
                          <w:b/>
                          <w:color w:val="000000"/>
                          <w:sz w:val="21"/>
                        </w:rPr>
                      </w:pPr>
                    </w:p>
                    <w:p w14:paraId="7356B281" w14:textId="77777777" w:rsidR="005D6EA0" w:rsidRDefault="009B6591">
                      <w:pPr>
                        <w:ind w:left="105" w:right="87"/>
                        <w:jc w:val="both"/>
                        <w:rPr>
                          <w:i/>
                          <w:color w:val="000000"/>
                        </w:rPr>
                      </w:pPr>
                      <w:r>
                        <w:rPr>
                          <w:i/>
                          <w:color w:val="000000"/>
                        </w:rPr>
                        <w:t>Guidance Note: In completing the Template Order Form, Customers must ensure</w:t>
                      </w:r>
                      <w:r>
                        <w:rPr>
                          <w:i/>
                          <w:color w:val="000000"/>
                          <w:spacing w:val="40"/>
                        </w:rPr>
                        <w:t xml:space="preserve"> </w:t>
                      </w:r>
                      <w:r>
                        <w:rPr>
                          <w:i/>
                          <w:color w:val="000000"/>
                        </w:rPr>
                        <w:t>that they are act in compliance with DPS Schedule 5 (Call for Competition Procedure) and the provisions of Regulation 33. In particular, Customers entering into the Contract follow</w:t>
                      </w:r>
                      <w:r>
                        <w:rPr>
                          <w:i/>
                          <w:color w:val="000000"/>
                        </w:rPr>
                        <w:t>ing a Call for Competition Procedure should note, in particular, the requirements under paragraphs</w:t>
                      </w:r>
                      <w:r>
                        <w:rPr>
                          <w:i/>
                          <w:color w:val="000000"/>
                          <w:spacing w:val="-8"/>
                        </w:rPr>
                        <w:t xml:space="preserve"> </w:t>
                      </w:r>
                      <w:r>
                        <w:rPr>
                          <w:i/>
                          <w:color w:val="000000"/>
                        </w:rPr>
                        <w:t>6</w:t>
                      </w:r>
                      <w:r>
                        <w:rPr>
                          <w:i/>
                          <w:color w:val="000000"/>
                          <w:spacing w:val="-8"/>
                        </w:rPr>
                        <w:t xml:space="preserve"> </w:t>
                      </w:r>
                      <w:r>
                        <w:rPr>
                          <w:i/>
                          <w:color w:val="000000"/>
                        </w:rPr>
                        <w:t>and</w:t>
                      </w:r>
                      <w:r>
                        <w:rPr>
                          <w:i/>
                          <w:color w:val="000000"/>
                          <w:spacing w:val="-8"/>
                        </w:rPr>
                        <w:t xml:space="preserve"> </w:t>
                      </w:r>
                      <w:r>
                        <w:rPr>
                          <w:i/>
                          <w:color w:val="000000"/>
                        </w:rPr>
                        <w:t>11</w:t>
                      </w:r>
                      <w:r>
                        <w:rPr>
                          <w:i/>
                          <w:color w:val="000000"/>
                          <w:spacing w:val="-5"/>
                        </w:rPr>
                        <w:t xml:space="preserve"> </w:t>
                      </w:r>
                      <w:r>
                        <w:rPr>
                          <w:i/>
                          <w:color w:val="000000"/>
                        </w:rPr>
                        <w:t>of</w:t>
                      </w:r>
                      <w:r>
                        <w:rPr>
                          <w:i/>
                          <w:color w:val="000000"/>
                          <w:spacing w:val="-10"/>
                        </w:rPr>
                        <w:t xml:space="preserve"> </w:t>
                      </w:r>
                      <w:r>
                        <w:rPr>
                          <w:i/>
                          <w:color w:val="000000"/>
                        </w:rPr>
                        <w:t>Regulation</w:t>
                      </w:r>
                      <w:r>
                        <w:rPr>
                          <w:i/>
                          <w:color w:val="000000"/>
                          <w:spacing w:val="-5"/>
                        </w:rPr>
                        <w:t xml:space="preserve"> </w:t>
                      </w:r>
                      <w:r>
                        <w:rPr>
                          <w:i/>
                          <w:color w:val="000000"/>
                        </w:rPr>
                        <w:t>33;</w:t>
                      </w:r>
                      <w:r>
                        <w:rPr>
                          <w:i/>
                          <w:color w:val="000000"/>
                          <w:spacing w:val="-4"/>
                        </w:rPr>
                        <w:t xml:space="preserve"> </w:t>
                      </w:r>
                      <w:r>
                        <w:rPr>
                          <w:i/>
                          <w:color w:val="000000"/>
                        </w:rPr>
                        <w:t>and</w:t>
                      </w:r>
                      <w:r>
                        <w:rPr>
                          <w:i/>
                          <w:color w:val="000000"/>
                          <w:spacing w:val="-8"/>
                        </w:rPr>
                        <w:t xml:space="preserve"> </w:t>
                      </w:r>
                      <w:r>
                        <w:rPr>
                          <w:i/>
                          <w:color w:val="000000"/>
                        </w:rPr>
                        <w:t>complete</w:t>
                      </w:r>
                      <w:r>
                        <w:rPr>
                          <w:i/>
                          <w:color w:val="000000"/>
                          <w:spacing w:val="-5"/>
                        </w:rPr>
                        <w:t xml:space="preserve"> </w:t>
                      </w:r>
                      <w:r>
                        <w:rPr>
                          <w:i/>
                          <w:color w:val="000000"/>
                        </w:rPr>
                        <w:t>the</w:t>
                      </w:r>
                      <w:r>
                        <w:rPr>
                          <w:i/>
                          <w:color w:val="000000"/>
                          <w:spacing w:val="-8"/>
                        </w:rPr>
                        <w:t xml:space="preserve"> </w:t>
                      </w:r>
                      <w:r>
                        <w:rPr>
                          <w:i/>
                          <w:color w:val="000000"/>
                        </w:rPr>
                        <w:t>Template</w:t>
                      </w:r>
                      <w:r>
                        <w:rPr>
                          <w:i/>
                          <w:color w:val="000000"/>
                          <w:spacing w:val="-8"/>
                        </w:rPr>
                        <w:t xml:space="preserve"> </w:t>
                      </w:r>
                      <w:r>
                        <w:rPr>
                          <w:i/>
                          <w:color w:val="000000"/>
                        </w:rPr>
                        <w:t>Order</w:t>
                      </w:r>
                      <w:r>
                        <w:rPr>
                          <w:i/>
                          <w:color w:val="000000"/>
                          <w:spacing w:val="-6"/>
                        </w:rPr>
                        <w:t xml:space="preserve"> </w:t>
                      </w:r>
                      <w:r>
                        <w:rPr>
                          <w:i/>
                          <w:color w:val="000000"/>
                        </w:rPr>
                        <w:t>Form</w:t>
                      </w:r>
                      <w:r>
                        <w:rPr>
                          <w:i/>
                          <w:color w:val="000000"/>
                          <w:spacing w:val="-4"/>
                        </w:rPr>
                        <w:t xml:space="preserve"> </w:t>
                      </w:r>
                      <w:r>
                        <w:rPr>
                          <w:i/>
                          <w:color w:val="000000"/>
                        </w:rPr>
                        <w:t>by</w:t>
                      </w:r>
                      <w:r>
                        <w:rPr>
                          <w:i/>
                          <w:color w:val="000000"/>
                          <w:spacing w:val="28"/>
                        </w:rPr>
                        <w:t xml:space="preserve"> </w:t>
                      </w:r>
                      <w:r>
                        <w:rPr>
                          <w:i/>
                          <w:color w:val="000000"/>
                        </w:rPr>
                        <w:t>reference to the Statement of Requirements and the Contract Tender submitted during the</w:t>
                      </w:r>
                      <w:r>
                        <w:rPr>
                          <w:i/>
                          <w:color w:val="000000"/>
                          <w:spacing w:val="40"/>
                        </w:rPr>
                        <w:t xml:space="preserve"> </w:t>
                      </w:r>
                      <w:r>
                        <w:rPr>
                          <w:i/>
                          <w:color w:val="000000"/>
                        </w:rPr>
                        <w:t>Call for Competition Procedure.</w:t>
                      </w:r>
                    </w:p>
                  </w:txbxContent>
                </v:textbox>
                <w10:wrap type="topAndBottom" anchorx="page"/>
              </v:shape>
            </w:pict>
          </mc:Fallback>
        </mc:AlternateContent>
      </w:r>
    </w:p>
    <w:p w14:paraId="5E755240" w14:textId="77777777" w:rsidR="005D6EA0" w:rsidRDefault="005D6EA0">
      <w:pPr>
        <w:pStyle w:val="BodyText"/>
        <w:jc w:val="left"/>
        <w:rPr>
          <w:b/>
          <w:sz w:val="20"/>
        </w:rPr>
      </w:pPr>
    </w:p>
    <w:p w14:paraId="55E14A60" w14:textId="77777777" w:rsidR="005D6EA0" w:rsidRDefault="005D6EA0">
      <w:pPr>
        <w:pStyle w:val="BodyText"/>
        <w:spacing w:before="4"/>
        <w:jc w:val="left"/>
        <w:rPr>
          <w:b/>
          <w:sz w:val="16"/>
        </w:rPr>
      </w:pPr>
    </w:p>
    <w:p w14:paraId="3EEF18A5" w14:textId="77777777" w:rsidR="005D6EA0" w:rsidRDefault="009B6591">
      <w:pPr>
        <w:spacing w:before="94"/>
        <w:ind w:left="260"/>
        <w:rPr>
          <w:b/>
        </w:rPr>
      </w:pPr>
      <w:r>
        <w:rPr>
          <w:noProof/>
        </w:rPr>
        <w:drawing>
          <wp:anchor distT="0" distB="0" distL="0" distR="0" simplePos="0" relativeHeight="482933760" behindDoc="1" locked="0" layoutInCell="1" allowOverlap="1" wp14:anchorId="2047DCEB" wp14:editId="7FF2EB99">
            <wp:simplePos x="0" y="0"/>
            <wp:positionH relativeFrom="page">
              <wp:posOffset>1277619</wp:posOffset>
            </wp:positionH>
            <wp:positionV relativeFrom="paragraph">
              <wp:posOffset>85190</wp:posOffset>
            </wp:positionV>
            <wp:extent cx="4833620" cy="4892040"/>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4833620" cy="4892040"/>
                    </a:xfrm>
                    <a:prstGeom prst="rect">
                      <a:avLst/>
                    </a:prstGeom>
                  </pic:spPr>
                </pic:pic>
              </a:graphicData>
            </a:graphic>
          </wp:anchor>
        </w:drawing>
      </w:r>
      <w:r>
        <w:rPr>
          <w:b/>
          <w:color w:val="C00000"/>
        </w:rPr>
        <w:t>SECTION</w:t>
      </w:r>
      <w:r>
        <w:rPr>
          <w:b/>
          <w:color w:val="C00000"/>
          <w:spacing w:val="-7"/>
        </w:rPr>
        <w:t xml:space="preserve"> </w:t>
      </w:r>
      <w:r>
        <w:rPr>
          <w:b/>
          <w:color w:val="C00000"/>
          <w:spacing w:val="-10"/>
        </w:rPr>
        <w:t>A</w:t>
      </w:r>
    </w:p>
    <w:p w14:paraId="75914EA0" w14:textId="77777777" w:rsidR="005D6EA0" w:rsidRDefault="005D6EA0">
      <w:pPr>
        <w:pStyle w:val="BodyText"/>
        <w:spacing w:before="1"/>
        <w:jc w:val="left"/>
        <w:rPr>
          <w:b/>
        </w:rPr>
      </w:pPr>
    </w:p>
    <w:p w14:paraId="62824469" w14:textId="77777777" w:rsidR="005D6EA0" w:rsidRDefault="009B6591">
      <w:pPr>
        <w:pStyle w:val="BodyText"/>
        <w:spacing w:line="237" w:lineRule="auto"/>
        <w:ind w:left="260"/>
        <w:jc w:val="left"/>
      </w:pPr>
      <w:r>
        <w:t>This</w:t>
      </w:r>
      <w:r>
        <w:rPr>
          <w:spacing w:val="-7"/>
        </w:rPr>
        <w:t xml:space="preserve"> </w:t>
      </w:r>
      <w:r>
        <w:t>Contract</w:t>
      </w:r>
      <w:r>
        <w:rPr>
          <w:spacing w:val="40"/>
        </w:rPr>
        <w:t xml:space="preserve"> </w:t>
      </w:r>
      <w:r>
        <w:t>Order</w:t>
      </w:r>
      <w:r>
        <w:rPr>
          <w:spacing w:val="-5"/>
        </w:rPr>
        <w:t xml:space="preserve"> </w:t>
      </w:r>
      <w:r>
        <w:t>Form</w:t>
      </w:r>
      <w:r>
        <w:rPr>
          <w:spacing w:val="-6"/>
        </w:rPr>
        <w:t xml:space="preserve"> </w:t>
      </w:r>
      <w:r>
        <w:t>is</w:t>
      </w:r>
      <w:r>
        <w:rPr>
          <w:spacing w:val="40"/>
        </w:rPr>
        <w:t xml:space="preserve"> </w:t>
      </w:r>
      <w:r>
        <w:t>issued</w:t>
      </w:r>
      <w:r>
        <w:rPr>
          <w:spacing w:val="40"/>
        </w:rPr>
        <w:t xml:space="preserve"> </w:t>
      </w:r>
      <w:r>
        <w:t>in</w:t>
      </w:r>
      <w:r>
        <w:rPr>
          <w:spacing w:val="40"/>
        </w:rPr>
        <w:t xml:space="preserve"> </w:t>
      </w:r>
      <w:r>
        <w:t>accordance</w:t>
      </w:r>
      <w:r>
        <w:rPr>
          <w:spacing w:val="40"/>
        </w:rPr>
        <w:t xml:space="preserve"> </w:t>
      </w:r>
      <w:r>
        <w:t>with</w:t>
      </w:r>
      <w:r>
        <w:rPr>
          <w:spacing w:val="40"/>
        </w:rPr>
        <w:t xml:space="preserve"> </w:t>
      </w:r>
      <w:r>
        <w:t>the</w:t>
      </w:r>
      <w:r>
        <w:rPr>
          <w:spacing w:val="40"/>
        </w:rPr>
        <w:t xml:space="preserve"> </w:t>
      </w:r>
      <w:r>
        <w:t>provisions</w:t>
      </w:r>
      <w:r>
        <w:rPr>
          <w:spacing w:val="40"/>
        </w:rPr>
        <w:t xml:space="preserve"> </w:t>
      </w:r>
      <w:r>
        <w:t>of</w:t>
      </w:r>
      <w:r>
        <w:rPr>
          <w:spacing w:val="-6"/>
        </w:rPr>
        <w:t xml:space="preserve"> </w:t>
      </w:r>
      <w:r>
        <w:t>the</w:t>
      </w:r>
      <w:r>
        <w:rPr>
          <w:spacing w:val="-5"/>
        </w:rPr>
        <w:t xml:space="preserve"> </w:t>
      </w:r>
      <w:r>
        <w:t>Dynamic Purchasing System (DPS) Agreement</w:t>
      </w:r>
      <w:r>
        <w:rPr>
          <w:spacing w:val="-22"/>
        </w:rPr>
        <w:t xml:space="preserve"> </w:t>
      </w:r>
      <w:r>
        <w:t xml:space="preserve">for the provision of </w:t>
      </w:r>
      <w:r>
        <w:rPr>
          <w:b/>
        </w:rPr>
        <w:t>[</w:t>
      </w:r>
      <w:r>
        <w:rPr>
          <w:b/>
          <w:color w:val="000000"/>
          <w:spacing w:val="80"/>
          <w:w w:val="150"/>
          <w:shd w:val="clear" w:color="auto" w:fill="FFFF00"/>
        </w:rPr>
        <w:t xml:space="preserve"> </w:t>
      </w:r>
      <w:r>
        <w:rPr>
          <w:b/>
          <w:color w:val="000000"/>
          <w:shd w:val="clear" w:color="auto" w:fill="FFFF00"/>
        </w:rPr>
        <w:t>]</w:t>
      </w:r>
      <w:r>
        <w:rPr>
          <w:b/>
          <w:color w:val="000000"/>
          <w:spacing w:val="-6"/>
          <w:shd w:val="clear" w:color="auto" w:fill="FFFF00"/>
        </w:rPr>
        <w:t xml:space="preserve"> </w:t>
      </w:r>
      <w:r>
        <w:rPr>
          <w:color w:val="000000"/>
        </w:rPr>
        <w:t>dated</w:t>
      </w:r>
      <w:r>
        <w:rPr>
          <w:color w:val="000000"/>
          <w:spacing w:val="-2"/>
        </w:rPr>
        <w:t xml:space="preserve"> </w:t>
      </w:r>
      <w:r>
        <w:rPr>
          <w:b/>
          <w:color w:val="000000"/>
          <w:shd w:val="clear" w:color="auto" w:fill="FFFF00"/>
        </w:rPr>
        <w:t>[</w:t>
      </w:r>
      <w:r>
        <w:rPr>
          <w:b/>
          <w:color w:val="000000"/>
          <w:spacing w:val="80"/>
          <w:shd w:val="clear" w:color="auto" w:fill="FFFF00"/>
        </w:rPr>
        <w:t xml:space="preserve"> </w:t>
      </w:r>
      <w:r>
        <w:rPr>
          <w:b/>
          <w:color w:val="000000"/>
          <w:shd w:val="clear" w:color="auto" w:fill="FFFF00"/>
        </w:rPr>
        <w:t>]</w:t>
      </w:r>
      <w:r>
        <w:rPr>
          <w:color w:val="000000"/>
        </w:rPr>
        <w:t>.</w:t>
      </w:r>
    </w:p>
    <w:p w14:paraId="3A876CC0" w14:textId="296D7FA5" w:rsidR="005D6EA0" w:rsidRDefault="00BC4AF5">
      <w:pPr>
        <w:pStyle w:val="BodyText"/>
        <w:spacing w:before="3"/>
        <w:jc w:val="left"/>
        <w:rPr>
          <w:sz w:val="20"/>
        </w:rPr>
      </w:pPr>
      <w:r>
        <w:rPr>
          <w:noProof/>
        </w:rPr>
        <mc:AlternateContent>
          <mc:Choice Requires="wps">
            <w:drawing>
              <wp:anchor distT="0" distB="0" distL="0" distR="0" simplePos="0" relativeHeight="487591424" behindDoc="1" locked="0" layoutInCell="1" allowOverlap="1" wp14:anchorId="254550AF" wp14:editId="726F0DB3">
                <wp:simplePos x="0" y="0"/>
                <wp:positionH relativeFrom="page">
                  <wp:posOffset>913765</wp:posOffset>
                </wp:positionH>
                <wp:positionV relativeFrom="paragraph">
                  <wp:posOffset>167640</wp:posOffset>
                </wp:positionV>
                <wp:extent cx="5816600" cy="810895"/>
                <wp:effectExtent l="0" t="0" r="0" b="0"/>
                <wp:wrapTopAndBottom/>
                <wp:docPr id="194" name="docshape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6600" cy="810895"/>
                        </a:xfrm>
                        <a:prstGeom prst="rect">
                          <a:avLst/>
                        </a:prstGeom>
                        <a:solidFill>
                          <a:srgbClr val="FFFF00"/>
                        </a:solidFill>
                        <a:ln w="7365">
                          <a:solidFill>
                            <a:srgbClr val="000000"/>
                          </a:solidFill>
                          <a:prstDash val="solid"/>
                          <a:miter lim="800000"/>
                          <a:headEnd/>
                          <a:tailEnd/>
                        </a:ln>
                      </wps:spPr>
                      <wps:txbx>
                        <w:txbxContent>
                          <w:p w14:paraId="20DC8171" w14:textId="77777777" w:rsidR="005D6EA0" w:rsidRDefault="005D6EA0">
                            <w:pPr>
                              <w:pStyle w:val="BodyText"/>
                              <w:spacing w:before="1"/>
                              <w:jc w:val="left"/>
                              <w:rPr>
                                <w:color w:val="000000"/>
                                <w:sz w:val="24"/>
                              </w:rPr>
                            </w:pPr>
                          </w:p>
                          <w:p w14:paraId="465E9688" w14:textId="77777777" w:rsidR="005D6EA0" w:rsidRDefault="009B6591">
                            <w:pPr>
                              <w:spacing w:line="213" w:lineRule="auto"/>
                              <w:ind w:left="103"/>
                              <w:rPr>
                                <w:i/>
                                <w:color w:val="000000"/>
                              </w:rPr>
                            </w:pPr>
                            <w:r>
                              <w:rPr>
                                <w:i/>
                                <w:color w:val="000000"/>
                              </w:rPr>
                              <w:t>Guidance Note: specify above the type of Goods and/or Services provided under</w:t>
                            </w:r>
                            <w:r>
                              <w:rPr>
                                <w:i/>
                                <w:color w:val="000000"/>
                                <w:spacing w:val="-8"/>
                              </w:rPr>
                              <w:t xml:space="preserve"> </w:t>
                            </w:r>
                            <w:r>
                              <w:rPr>
                                <w:i/>
                                <w:color w:val="000000"/>
                              </w:rPr>
                              <w:t>the</w:t>
                            </w:r>
                            <w:r>
                              <w:rPr>
                                <w:i/>
                                <w:color w:val="000000"/>
                                <w:spacing w:val="-7"/>
                              </w:rPr>
                              <w:t xml:space="preserve"> </w:t>
                            </w:r>
                            <w:r>
                              <w:rPr>
                                <w:i/>
                                <w:color w:val="000000"/>
                              </w:rPr>
                              <w:t>DPS</w:t>
                            </w:r>
                            <w:r>
                              <w:rPr>
                                <w:i/>
                                <w:color w:val="000000"/>
                              </w:rPr>
                              <w:t xml:space="preserve"> Agreement and the date of the DPS Agreement between the Customer and the Supplier pursuant to which this</w:t>
                            </w:r>
                            <w:r>
                              <w:rPr>
                                <w:i/>
                                <w:color w:val="000000"/>
                                <w:spacing w:val="40"/>
                              </w:rPr>
                              <w:t xml:space="preserve"> </w:t>
                            </w:r>
                            <w:r>
                              <w:rPr>
                                <w:i/>
                                <w:color w:val="000000"/>
                              </w:rPr>
                              <w:t>Contract is entered into.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4550AF" id="docshape11" o:spid="_x0000_s1030" type="#_x0000_t202" style="position:absolute;margin-left:71.95pt;margin-top:13.2pt;width:458pt;height:63.85pt;z-index:-1572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" fillcolor="yellow" strokeweight=".20458mm">
                <v:textbox inset="0,0,0,0">
                  <w:txbxContent>
                    <w:p w14:paraId="20DC8171" w14:textId="77777777" w:rsidR="005D6EA0" w:rsidRDefault="005D6EA0">
                      <w:pPr>
                        <w:pStyle w:val="BodyText"/>
                        <w:spacing w:before="1"/>
                        <w:jc w:val="left"/>
                        <w:rPr>
                          <w:color w:val="000000"/>
                          <w:sz w:val="24"/>
                        </w:rPr>
                      </w:pPr>
                    </w:p>
                    <w:p w14:paraId="465E9688" w14:textId="77777777" w:rsidR="005D6EA0" w:rsidRDefault="009B6591">
                      <w:pPr>
                        <w:spacing w:line="213" w:lineRule="auto"/>
                        <w:ind w:left="103"/>
                        <w:rPr>
                          <w:i/>
                          <w:color w:val="000000"/>
                        </w:rPr>
                      </w:pPr>
                      <w:r>
                        <w:rPr>
                          <w:i/>
                          <w:color w:val="000000"/>
                        </w:rPr>
                        <w:t>Guidance Note: specify above the type of Goods and/or Services provided under</w:t>
                      </w:r>
                      <w:r>
                        <w:rPr>
                          <w:i/>
                          <w:color w:val="000000"/>
                          <w:spacing w:val="-8"/>
                        </w:rPr>
                        <w:t xml:space="preserve"> </w:t>
                      </w:r>
                      <w:r>
                        <w:rPr>
                          <w:i/>
                          <w:color w:val="000000"/>
                        </w:rPr>
                        <w:t>the</w:t>
                      </w:r>
                      <w:r>
                        <w:rPr>
                          <w:i/>
                          <w:color w:val="000000"/>
                          <w:spacing w:val="-7"/>
                        </w:rPr>
                        <w:t xml:space="preserve"> </w:t>
                      </w:r>
                      <w:r>
                        <w:rPr>
                          <w:i/>
                          <w:color w:val="000000"/>
                        </w:rPr>
                        <w:t>DPS</w:t>
                      </w:r>
                      <w:r>
                        <w:rPr>
                          <w:i/>
                          <w:color w:val="000000"/>
                        </w:rPr>
                        <w:t xml:space="preserve"> Agreement and the date of the DPS Agreement between the Customer and the Supplier pursuant to which this</w:t>
                      </w:r>
                      <w:r>
                        <w:rPr>
                          <w:i/>
                          <w:color w:val="000000"/>
                          <w:spacing w:val="40"/>
                        </w:rPr>
                        <w:t xml:space="preserve"> </w:t>
                      </w:r>
                      <w:r>
                        <w:rPr>
                          <w:i/>
                          <w:color w:val="000000"/>
                        </w:rPr>
                        <w:t>Contract is entered into.</w:t>
                      </w:r>
                    </w:p>
                  </w:txbxContent>
                </v:textbox>
                <w10:wrap type="topAndBottom" anchorx="page"/>
              </v:shape>
            </w:pict>
          </mc:Fallback>
        </mc:AlternateContent>
      </w:r>
    </w:p>
    <w:p w14:paraId="7863DE35" w14:textId="77777777" w:rsidR="005D6EA0" w:rsidRDefault="005D6EA0">
      <w:pPr>
        <w:pStyle w:val="BodyText"/>
        <w:spacing w:before="3"/>
        <w:jc w:val="left"/>
        <w:rPr>
          <w:sz w:val="14"/>
        </w:rPr>
      </w:pPr>
    </w:p>
    <w:p w14:paraId="2A509D01" w14:textId="77777777" w:rsidR="005D6EA0" w:rsidRDefault="009B6591">
      <w:pPr>
        <w:pStyle w:val="BodyText"/>
        <w:spacing w:before="96" w:line="237" w:lineRule="auto"/>
        <w:ind w:left="260" w:right="487"/>
        <w:jc w:val="left"/>
      </w:pPr>
      <w:r>
        <w:t>The Supplier agrees to supply</w:t>
      </w:r>
      <w:r>
        <w:rPr>
          <w:spacing w:val="-1"/>
        </w:rPr>
        <w:t xml:space="preserve"> </w:t>
      </w:r>
      <w:r>
        <w:t>the Goods and/or Services specified below on and subject to the terms of this Contract.</w:t>
      </w:r>
    </w:p>
    <w:p w14:paraId="71A3EBAE" w14:textId="77777777" w:rsidR="005D6EA0" w:rsidRDefault="005D6EA0">
      <w:pPr>
        <w:pStyle w:val="BodyText"/>
        <w:spacing w:before="9"/>
        <w:jc w:val="left"/>
        <w:rPr>
          <w:sz w:val="21"/>
        </w:rPr>
      </w:pPr>
    </w:p>
    <w:p w14:paraId="38955485" w14:textId="77777777" w:rsidR="005D6EA0" w:rsidRDefault="009B6591">
      <w:pPr>
        <w:pStyle w:val="BodyText"/>
        <w:ind w:left="260" w:right="487"/>
        <w:jc w:val="left"/>
      </w:pPr>
      <w:r>
        <w:t>For the avoidance of doubt this Contract consists of the terms set out in this Contract Order Form and the Contract Terms.</w:t>
      </w:r>
    </w:p>
    <w:p w14:paraId="53D831C8" w14:textId="77777777" w:rsidR="005D6EA0" w:rsidRDefault="005D6EA0">
      <w:pPr>
        <w:pStyle w:val="BodyText"/>
        <w:spacing w:before="10"/>
        <w:jc w:val="left"/>
        <w:rPr>
          <w:sz w:val="23"/>
        </w:r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560"/>
        <w:gridCol w:w="2602"/>
        <w:gridCol w:w="5000"/>
      </w:tblGrid>
      <w:tr w:rsidR="005D6EA0" w14:paraId="331BD6F8" w14:textId="77777777">
        <w:trPr>
          <w:trHeight w:val="500"/>
        </w:trPr>
        <w:tc>
          <w:tcPr>
            <w:tcW w:w="1560" w:type="dxa"/>
          </w:tcPr>
          <w:p w14:paraId="27FA99BA" w14:textId="77777777" w:rsidR="005D6EA0" w:rsidRDefault="009B6591">
            <w:pPr>
              <w:pStyle w:val="TableParagraph"/>
              <w:spacing w:line="246" w:lineRule="exact"/>
              <w:ind w:left="110"/>
            </w:pPr>
            <w:r>
              <w:rPr>
                <w:spacing w:val="-2"/>
              </w:rPr>
              <w:t>Order</w:t>
            </w:r>
          </w:p>
          <w:p w14:paraId="53E846C4" w14:textId="77777777" w:rsidR="005D6EA0" w:rsidRDefault="009B6591">
            <w:pPr>
              <w:pStyle w:val="TableParagraph"/>
              <w:spacing w:line="235" w:lineRule="exact"/>
              <w:ind w:left="110"/>
            </w:pPr>
            <w:r>
              <w:rPr>
                <w:spacing w:val="-2"/>
              </w:rPr>
              <w:t>Number</w:t>
            </w:r>
          </w:p>
        </w:tc>
        <w:tc>
          <w:tcPr>
            <w:tcW w:w="2602" w:type="dxa"/>
          </w:tcPr>
          <w:p w14:paraId="10EFB103" w14:textId="77777777" w:rsidR="005D6EA0" w:rsidRDefault="009B6591">
            <w:pPr>
              <w:pStyle w:val="TableParagraph"/>
              <w:spacing w:line="242" w:lineRule="exact"/>
              <w:ind w:left="107"/>
              <w:rPr>
                <w:b/>
              </w:rPr>
            </w:pPr>
            <w:r>
              <w:rPr>
                <w:b/>
              </w:rPr>
              <w:t>[</w:t>
            </w:r>
            <w:r>
              <w:rPr>
                <w:b/>
                <w:spacing w:val="29"/>
              </w:rPr>
              <w:t xml:space="preserve">  </w:t>
            </w:r>
            <w:r>
              <w:rPr>
                <w:b/>
                <w:spacing w:val="-10"/>
              </w:rPr>
              <w:t>]</w:t>
            </w:r>
          </w:p>
        </w:tc>
        <w:tc>
          <w:tcPr>
            <w:tcW w:w="5000" w:type="dxa"/>
            <w:shd w:val="clear" w:color="auto" w:fill="FFFF00"/>
          </w:tcPr>
          <w:p w14:paraId="56667177" w14:textId="77777777" w:rsidR="005D6EA0" w:rsidRDefault="009B6591">
            <w:pPr>
              <w:pStyle w:val="TableParagraph"/>
              <w:spacing w:line="247" w:lineRule="exact"/>
              <w:ind w:left="110"/>
              <w:rPr>
                <w:i/>
              </w:rPr>
            </w:pPr>
            <w:r>
              <w:rPr>
                <w:i/>
              </w:rPr>
              <w:t>Guidance</w:t>
            </w:r>
            <w:r>
              <w:rPr>
                <w:i/>
                <w:spacing w:val="-13"/>
              </w:rPr>
              <w:t xml:space="preserve"> </w:t>
            </w:r>
            <w:r>
              <w:rPr>
                <w:i/>
              </w:rPr>
              <w:t>Note:</w:t>
            </w:r>
            <w:r>
              <w:rPr>
                <w:i/>
                <w:spacing w:val="-11"/>
              </w:rPr>
              <w:t xml:space="preserve"> </w:t>
            </w:r>
            <w:r>
              <w:rPr>
                <w:i/>
              </w:rPr>
              <w:t>include</w:t>
            </w:r>
            <w:r>
              <w:rPr>
                <w:i/>
                <w:spacing w:val="-13"/>
              </w:rPr>
              <w:t xml:space="preserve"> </w:t>
            </w:r>
            <w:r>
              <w:rPr>
                <w:i/>
              </w:rPr>
              <w:t>order</w:t>
            </w:r>
            <w:r>
              <w:rPr>
                <w:i/>
                <w:spacing w:val="-10"/>
              </w:rPr>
              <w:t xml:space="preserve"> </w:t>
            </w:r>
            <w:r>
              <w:rPr>
                <w:i/>
                <w:spacing w:val="-2"/>
              </w:rPr>
              <w:t>number.</w:t>
            </w:r>
          </w:p>
        </w:tc>
      </w:tr>
      <w:tr w:rsidR="005D6EA0" w14:paraId="79CA1D3A" w14:textId="77777777">
        <w:trPr>
          <w:trHeight w:val="993"/>
        </w:trPr>
        <w:tc>
          <w:tcPr>
            <w:tcW w:w="1560" w:type="dxa"/>
          </w:tcPr>
          <w:p w14:paraId="4E12C1C8" w14:textId="77777777" w:rsidR="005D6EA0" w:rsidRDefault="009B6591">
            <w:pPr>
              <w:pStyle w:val="TableParagraph"/>
              <w:spacing w:line="247" w:lineRule="exact"/>
              <w:ind w:left="110"/>
            </w:pPr>
            <w:r>
              <w:rPr>
                <w:spacing w:val="-4"/>
              </w:rPr>
              <w:t>From</w:t>
            </w:r>
          </w:p>
        </w:tc>
        <w:tc>
          <w:tcPr>
            <w:tcW w:w="2602" w:type="dxa"/>
          </w:tcPr>
          <w:p w14:paraId="40A0FFC1" w14:textId="77777777" w:rsidR="005D6EA0" w:rsidRDefault="009B6591">
            <w:pPr>
              <w:pStyle w:val="TableParagraph"/>
              <w:spacing w:line="240" w:lineRule="exact"/>
              <w:ind w:left="107"/>
              <w:rPr>
                <w:b/>
              </w:rPr>
            </w:pPr>
            <w:r>
              <w:rPr>
                <w:b/>
              </w:rPr>
              <w:t>[</w:t>
            </w:r>
            <w:r>
              <w:rPr>
                <w:b/>
                <w:spacing w:val="78"/>
                <w:w w:val="150"/>
              </w:rPr>
              <w:t xml:space="preserve"> </w:t>
            </w:r>
            <w:r>
              <w:rPr>
                <w:b/>
                <w:spacing w:val="-10"/>
              </w:rPr>
              <w:t>]</w:t>
            </w:r>
          </w:p>
          <w:p w14:paraId="7B8070BE" w14:textId="77777777" w:rsidR="005D6EA0" w:rsidRDefault="009B6591">
            <w:pPr>
              <w:pStyle w:val="TableParagraph"/>
              <w:spacing w:line="251" w:lineRule="exact"/>
              <w:ind w:left="107"/>
              <w:rPr>
                <w:b/>
              </w:rPr>
            </w:pPr>
            <w:r>
              <w:rPr>
                <w:b/>
                <w:spacing w:val="-2"/>
              </w:rPr>
              <w:t>("CUSTOMER")</w:t>
            </w:r>
          </w:p>
        </w:tc>
        <w:tc>
          <w:tcPr>
            <w:tcW w:w="5000" w:type="dxa"/>
            <w:shd w:val="clear" w:color="auto" w:fill="FFFF00"/>
          </w:tcPr>
          <w:p w14:paraId="09721CDE" w14:textId="77777777" w:rsidR="005D6EA0" w:rsidRDefault="009B6591">
            <w:pPr>
              <w:pStyle w:val="TableParagraph"/>
              <w:ind w:left="110"/>
              <w:rPr>
                <w:i/>
              </w:rPr>
            </w:pPr>
            <w:r>
              <w:rPr>
                <w:i/>
              </w:rPr>
              <w:t>Guidance Note: specify the full name of</w:t>
            </w:r>
            <w:r>
              <w:rPr>
                <w:i/>
                <w:spacing w:val="40"/>
              </w:rPr>
              <w:t xml:space="preserve"> </w:t>
            </w:r>
            <w:r>
              <w:rPr>
                <w:i/>
              </w:rPr>
              <w:t>the Customer</w:t>
            </w:r>
            <w:r>
              <w:rPr>
                <w:i/>
                <w:spacing w:val="-16"/>
              </w:rPr>
              <w:t xml:space="preserve"> </w:t>
            </w:r>
            <w:r>
              <w:rPr>
                <w:i/>
              </w:rPr>
              <w:t>and</w:t>
            </w:r>
            <w:r>
              <w:rPr>
                <w:i/>
                <w:spacing w:val="-15"/>
              </w:rPr>
              <w:t xml:space="preserve"> </w:t>
            </w:r>
            <w:r>
              <w:rPr>
                <w:i/>
              </w:rPr>
              <w:t>the</w:t>
            </w:r>
            <w:r>
              <w:rPr>
                <w:i/>
                <w:spacing w:val="-15"/>
              </w:rPr>
              <w:t xml:space="preserve"> </w:t>
            </w:r>
            <w:r>
              <w:rPr>
                <w:i/>
              </w:rPr>
              <w:t>Customer</w:t>
            </w:r>
            <w:r>
              <w:rPr>
                <w:i/>
                <w:spacing w:val="-2"/>
              </w:rPr>
              <w:t xml:space="preserve"> </w:t>
            </w:r>
            <w:r>
              <w:rPr>
                <w:i/>
              </w:rPr>
              <w:t>Representative.</w:t>
            </w:r>
          </w:p>
        </w:tc>
      </w:tr>
      <w:tr w:rsidR="005D6EA0" w14:paraId="3F9F7BA5" w14:textId="77777777">
        <w:trPr>
          <w:trHeight w:val="992"/>
        </w:trPr>
        <w:tc>
          <w:tcPr>
            <w:tcW w:w="1560" w:type="dxa"/>
          </w:tcPr>
          <w:p w14:paraId="59D03D32" w14:textId="77777777" w:rsidR="005D6EA0" w:rsidRDefault="009B6591">
            <w:pPr>
              <w:pStyle w:val="TableParagraph"/>
              <w:spacing w:line="247" w:lineRule="exact"/>
              <w:ind w:left="110"/>
            </w:pPr>
            <w:r>
              <w:rPr>
                <w:spacing w:val="-5"/>
              </w:rPr>
              <w:t>To</w:t>
            </w:r>
          </w:p>
        </w:tc>
        <w:tc>
          <w:tcPr>
            <w:tcW w:w="2602" w:type="dxa"/>
          </w:tcPr>
          <w:p w14:paraId="24C87C36" w14:textId="77777777" w:rsidR="005D6EA0" w:rsidRDefault="009B6591">
            <w:pPr>
              <w:pStyle w:val="TableParagraph"/>
              <w:spacing w:line="241" w:lineRule="exact"/>
              <w:ind w:left="107"/>
              <w:rPr>
                <w:b/>
              </w:rPr>
            </w:pPr>
            <w:r>
              <w:rPr>
                <w:b/>
              </w:rPr>
              <w:t>[</w:t>
            </w:r>
            <w:r>
              <w:rPr>
                <w:b/>
                <w:spacing w:val="29"/>
              </w:rPr>
              <w:t xml:space="preserve">  </w:t>
            </w:r>
            <w:r>
              <w:rPr>
                <w:b/>
                <w:spacing w:val="-10"/>
              </w:rPr>
              <w:t>]</w:t>
            </w:r>
          </w:p>
          <w:p w14:paraId="3A51DD50" w14:textId="77777777" w:rsidR="005D6EA0" w:rsidRDefault="009B6591">
            <w:pPr>
              <w:pStyle w:val="TableParagraph"/>
              <w:spacing w:line="252" w:lineRule="exact"/>
              <w:ind w:left="107"/>
              <w:rPr>
                <w:b/>
              </w:rPr>
            </w:pPr>
            <w:r>
              <w:rPr>
                <w:b/>
                <w:spacing w:val="-2"/>
              </w:rPr>
              <w:t>("SUPPLIER")</w:t>
            </w:r>
          </w:p>
        </w:tc>
        <w:tc>
          <w:tcPr>
            <w:tcW w:w="5000" w:type="dxa"/>
            <w:shd w:val="clear" w:color="auto" w:fill="FFFF00"/>
          </w:tcPr>
          <w:p w14:paraId="71A41AA7" w14:textId="77777777" w:rsidR="005D6EA0" w:rsidRDefault="009B6591">
            <w:pPr>
              <w:pStyle w:val="TableParagraph"/>
              <w:ind w:left="110"/>
              <w:rPr>
                <w:i/>
              </w:rPr>
            </w:pPr>
            <w:r>
              <w:rPr>
                <w:i/>
              </w:rPr>
              <w:t>Guidance</w:t>
            </w:r>
            <w:r>
              <w:rPr>
                <w:i/>
                <w:spacing w:val="-10"/>
              </w:rPr>
              <w:t xml:space="preserve"> </w:t>
            </w:r>
            <w:r>
              <w:rPr>
                <w:i/>
              </w:rPr>
              <w:t>Note:</w:t>
            </w:r>
            <w:r>
              <w:rPr>
                <w:i/>
                <w:spacing w:val="-10"/>
              </w:rPr>
              <w:t xml:space="preserve"> </w:t>
            </w:r>
            <w:r>
              <w:rPr>
                <w:i/>
              </w:rPr>
              <w:t>specify</w:t>
            </w:r>
            <w:r>
              <w:rPr>
                <w:i/>
                <w:spacing w:val="-11"/>
              </w:rPr>
              <w:t xml:space="preserve"> </w:t>
            </w:r>
            <w:r>
              <w:rPr>
                <w:i/>
              </w:rPr>
              <w:t>the</w:t>
            </w:r>
            <w:r>
              <w:rPr>
                <w:i/>
                <w:spacing w:val="-10"/>
              </w:rPr>
              <w:t xml:space="preserve"> </w:t>
            </w:r>
            <w:r>
              <w:rPr>
                <w:i/>
              </w:rPr>
              <w:t>full</w:t>
            </w:r>
            <w:r>
              <w:rPr>
                <w:i/>
                <w:spacing w:val="-10"/>
              </w:rPr>
              <w:t xml:space="preserve"> </w:t>
            </w:r>
            <w:r>
              <w:rPr>
                <w:i/>
              </w:rPr>
              <w:t>name</w:t>
            </w:r>
            <w:r>
              <w:rPr>
                <w:i/>
                <w:spacing w:val="-8"/>
              </w:rPr>
              <w:t xml:space="preserve"> </w:t>
            </w:r>
            <w:r>
              <w:rPr>
                <w:i/>
              </w:rPr>
              <w:t>of</w:t>
            </w:r>
            <w:r>
              <w:rPr>
                <w:i/>
                <w:spacing w:val="12"/>
              </w:rPr>
              <w:t xml:space="preserve"> </w:t>
            </w:r>
            <w:r>
              <w:rPr>
                <w:i/>
              </w:rPr>
              <w:t>the Supplier and the Supplier</w:t>
            </w:r>
            <w:r>
              <w:rPr>
                <w:i/>
                <w:spacing w:val="40"/>
              </w:rPr>
              <w:t xml:space="preserve"> </w:t>
            </w:r>
            <w:r>
              <w:rPr>
                <w:i/>
              </w:rPr>
              <w:t>Representative.</w:t>
            </w:r>
          </w:p>
        </w:tc>
      </w:tr>
    </w:tbl>
    <w:p w14:paraId="64572FE6" w14:textId="77777777" w:rsidR="005D6EA0" w:rsidRDefault="005D6EA0">
      <w:pPr>
        <w:pStyle w:val="BodyText"/>
        <w:spacing w:before="6"/>
        <w:jc w:val="left"/>
        <w:rPr>
          <w:sz w:val="20"/>
        </w:rPr>
      </w:pPr>
    </w:p>
    <w:p w14:paraId="7FD564EA" w14:textId="77777777" w:rsidR="005D6EA0" w:rsidRDefault="009B6591">
      <w:pPr>
        <w:ind w:left="260"/>
        <w:rPr>
          <w:b/>
        </w:rPr>
      </w:pPr>
      <w:r>
        <w:rPr>
          <w:b/>
          <w:color w:val="C00000"/>
        </w:rPr>
        <w:t>SECTION</w:t>
      </w:r>
      <w:r>
        <w:rPr>
          <w:b/>
          <w:color w:val="C00000"/>
          <w:spacing w:val="-12"/>
        </w:rPr>
        <w:t xml:space="preserve"> </w:t>
      </w:r>
      <w:r>
        <w:rPr>
          <w:b/>
          <w:color w:val="C00000"/>
          <w:spacing w:val="-10"/>
        </w:rPr>
        <w:t>B</w:t>
      </w:r>
    </w:p>
    <w:p w14:paraId="388D6775" w14:textId="77777777" w:rsidR="005D6EA0" w:rsidRDefault="005D6EA0">
      <w:pPr>
        <w:pStyle w:val="BodyText"/>
        <w:spacing w:before="10"/>
        <w:jc w:val="left"/>
        <w:rPr>
          <w:b/>
          <w:sz w:val="21"/>
        </w:rPr>
      </w:pPr>
    </w:p>
    <w:p w14:paraId="23C6D67C" w14:textId="77777777" w:rsidR="005D6EA0" w:rsidRDefault="009B6591">
      <w:pPr>
        <w:pStyle w:val="ListParagraph"/>
        <w:numPr>
          <w:ilvl w:val="0"/>
          <w:numId w:val="114"/>
        </w:numPr>
        <w:tabs>
          <w:tab w:val="left" w:pos="687"/>
          <w:tab w:val="left" w:pos="688"/>
        </w:tabs>
        <w:rPr>
          <w:rFonts w:ascii="Calibri"/>
          <w:b/>
        </w:rPr>
      </w:pPr>
      <w:r>
        <w:rPr>
          <w:b/>
          <w:spacing w:val="-4"/>
        </w:rPr>
        <w:t>CONTRACT</w:t>
      </w:r>
      <w:r>
        <w:rPr>
          <w:b/>
          <w:spacing w:val="2"/>
        </w:rPr>
        <w:t xml:space="preserve"> </w:t>
      </w:r>
      <w:r>
        <w:rPr>
          <w:b/>
          <w:spacing w:val="-2"/>
        </w:rPr>
        <w:t>PERIOD</w:t>
      </w:r>
    </w:p>
    <w:p w14:paraId="1E1F2ADD" w14:textId="77777777" w:rsidR="005D6EA0" w:rsidRDefault="005D6EA0">
      <w:pPr>
        <w:pStyle w:val="BodyText"/>
        <w:spacing w:before="2"/>
        <w:jc w:val="left"/>
        <w:rPr>
          <w:b/>
        </w:r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3595"/>
        <w:gridCol w:w="4997"/>
      </w:tblGrid>
      <w:tr w:rsidR="005D6EA0" w14:paraId="65C0920F" w14:textId="77777777">
        <w:trPr>
          <w:trHeight w:val="743"/>
        </w:trPr>
        <w:tc>
          <w:tcPr>
            <w:tcW w:w="566" w:type="dxa"/>
          </w:tcPr>
          <w:p w14:paraId="2CBC35A1" w14:textId="77777777" w:rsidR="005D6EA0" w:rsidRDefault="009B6591">
            <w:pPr>
              <w:pStyle w:val="TableParagraph"/>
              <w:spacing w:line="244" w:lineRule="exact"/>
              <w:ind w:left="98" w:right="61"/>
              <w:jc w:val="center"/>
              <w:rPr>
                <w:b/>
              </w:rPr>
            </w:pPr>
            <w:r>
              <w:rPr>
                <w:b/>
                <w:spacing w:val="-4"/>
              </w:rPr>
              <w:t>1.1.</w:t>
            </w:r>
          </w:p>
        </w:tc>
        <w:tc>
          <w:tcPr>
            <w:tcW w:w="3595" w:type="dxa"/>
          </w:tcPr>
          <w:p w14:paraId="4B62370E" w14:textId="77777777" w:rsidR="005D6EA0" w:rsidRDefault="009B6591">
            <w:pPr>
              <w:pStyle w:val="TableParagraph"/>
              <w:spacing w:line="244" w:lineRule="exact"/>
              <w:ind w:left="108"/>
              <w:rPr>
                <w:b/>
              </w:rPr>
            </w:pPr>
            <w:r>
              <w:rPr>
                <w:b/>
              </w:rPr>
              <w:t>Commencement</w:t>
            </w:r>
            <w:r>
              <w:rPr>
                <w:b/>
                <w:spacing w:val="-5"/>
              </w:rPr>
              <w:t xml:space="preserve"> </w:t>
            </w:r>
            <w:r>
              <w:rPr>
                <w:b/>
              </w:rPr>
              <w:t>Date</w:t>
            </w:r>
            <w:r>
              <w:t>:</w:t>
            </w:r>
            <w:r>
              <w:rPr>
                <w:spacing w:val="46"/>
              </w:rPr>
              <w:t xml:space="preserve"> </w:t>
            </w:r>
            <w:r>
              <w:rPr>
                <w:b/>
              </w:rPr>
              <w:t>[</w:t>
            </w:r>
            <w:r>
              <w:rPr>
                <w:b/>
                <w:spacing w:val="72"/>
                <w:w w:val="150"/>
              </w:rPr>
              <w:t xml:space="preserve"> </w:t>
            </w:r>
            <w:r>
              <w:rPr>
                <w:b/>
                <w:spacing w:val="-10"/>
              </w:rPr>
              <w:t>]</w:t>
            </w:r>
          </w:p>
        </w:tc>
        <w:tc>
          <w:tcPr>
            <w:tcW w:w="4997" w:type="dxa"/>
            <w:shd w:val="clear" w:color="auto" w:fill="FFFF00"/>
          </w:tcPr>
          <w:p w14:paraId="11E6FE90" w14:textId="77777777" w:rsidR="005D6EA0" w:rsidRDefault="009B6591">
            <w:pPr>
              <w:pStyle w:val="TableParagraph"/>
              <w:ind w:left="111" w:right="139"/>
              <w:rPr>
                <w:i/>
              </w:rPr>
            </w:pPr>
            <w:r>
              <w:rPr>
                <w:i/>
              </w:rPr>
              <w:t>Guidance</w:t>
            </w:r>
            <w:r>
              <w:rPr>
                <w:i/>
                <w:spacing w:val="-10"/>
              </w:rPr>
              <w:t xml:space="preserve"> </w:t>
            </w:r>
            <w:r>
              <w:rPr>
                <w:i/>
              </w:rPr>
              <w:t>Note:</w:t>
            </w:r>
            <w:r>
              <w:rPr>
                <w:i/>
                <w:spacing w:val="-9"/>
              </w:rPr>
              <w:t xml:space="preserve"> </w:t>
            </w:r>
            <w:r>
              <w:rPr>
                <w:i/>
              </w:rPr>
              <w:t>insert</w:t>
            </w:r>
            <w:r>
              <w:rPr>
                <w:i/>
                <w:spacing w:val="-8"/>
              </w:rPr>
              <w:t xml:space="preserve"> </w:t>
            </w:r>
            <w:r>
              <w:rPr>
                <w:i/>
              </w:rPr>
              <w:t>the</w:t>
            </w:r>
            <w:r>
              <w:rPr>
                <w:i/>
                <w:spacing w:val="-8"/>
              </w:rPr>
              <w:t xml:space="preserve"> </w:t>
            </w:r>
            <w:r>
              <w:rPr>
                <w:i/>
              </w:rPr>
              <w:t>date</w:t>
            </w:r>
            <w:r>
              <w:rPr>
                <w:i/>
                <w:spacing w:val="-9"/>
              </w:rPr>
              <w:t xml:space="preserve"> </w:t>
            </w:r>
            <w:r>
              <w:rPr>
                <w:i/>
              </w:rPr>
              <w:t>on</w:t>
            </w:r>
            <w:r>
              <w:rPr>
                <w:i/>
                <w:spacing w:val="-12"/>
              </w:rPr>
              <w:t xml:space="preserve"> </w:t>
            </w:r>
            <w:r>
              <w:rPr>
                <w:i/>
              </w:rPr>
              <w:t>which</w:t>
            </w:r>
            <w:r>
              <w:rPr>
                <w:i/>
                <w:spacing w:val="13"/>
              </w:rPr>
              <w:t xml:space="preserve"> </w:t>
            </w:r>
            <w:r>
              <w:rPr>
                <w:i/>
              </w:rPr>
              <w:t>the Initial Period is to commence.</w:t>
            </w:r>
          </w:p>
        </w:tc>
      </w:tr>
      <w:tr w:rsidR="005D6EA0" w14:paraId="2F93020A" w14:textId="77777777">
        <w:trPr>
          <w:trHeight w:val="1765"/>
        </w:trPr>
        <w:tc>
          <w:tcPr>
            <w:tcW w:w="566" w:type="dxa"/>
          </w:tcPr>
          <w:p w14:paraId="27B028AF" w14:textId="77777777" w:rsidR="005D6EA0" w:rsidRDefault="009B6591">
            <w:pPr>
              <w:pStyle w:val="TableParagraph"/>
              <w:spacing w:line="244" w:lineRule="exact"/>
              <w:ind w:left="98" w:right="61"/>
              <w:jc w:val="center"/>
              <w:rPr>
                <w:b/>
              </w:rPr>
            </w:pPr>
            <w:r>
              <w:rPr>
                <w:b/>
                <w:spacing w:val="-4"/>
              </w:rPr>
              <w:t>1.2.</w:t>
            </w:r>
          </w:p>
        </w:tc>
        <w:tc>
          <w:tcPr>
            <w:tcW w:w="3595" w:type="dxa"/>
          </w:tcPr>
          <w:p w14:paraId="2C15963F" w14:textId="77777777" w:rsidR="005D6EA0" w:rsidRDefault="009B6591">
            <w:pPr>
              <w:pStyle w:val="TableParagraph"/>
              <w:spacing w:line="244" w:lineRule="exact"/>
              <w:ind w:left="108"/>
            </w:pPr>
            <w:r>
              <w:rPr>
                <w:b/>
                <w:spacing w:val="-2"/>
              </w:rPr>
              <w:t>Expiry</w:t>
            </w:r>
            <w:r>
              <w:rPr>
                <w:b/>
                <w:spacing w:val="-8"/>
              </w:rPr>
              <w:t xml:space="preserve"> </w:t>
            </w:r>
            <w:r>
              <w:rPr>
                <w:b/>
                <w:spacing w:val="-4"/>
              </w:rPr>
              <w:t>Date</w:t>
            </w:r>
            <w:r>
              <w:rPr>
                <w:spacing w:val="-4"/>
              </w:rPr>
              <w:t>:</w:t>
            </w:r>
          </w:p>
          <w:p w14:paraId="5331AC1A" w14:textId="77777777" w:rsidR="005D6EA0" w:rsidRDefault="005D6EA0">
            <w:pPr>
              <w:pStyle w:val="TableParagraph"/>
              <w:spacing w:before="7"/>
              <w:ind w:left="0"/>
              <w:rPr>
                <w:b/>
                <w:sz w:val="21"/>
              </w:rPr>
            </w:pPr>
          </w:p>
          <w:p w14:paraId="33A44AA5" w14:textId="77777777" w:rsidR="005D6EA0" w:rsidRDefault="009B6591">
            <w:pPr>
              <w:pStyle w:val="TableParagraph"/>
              <w:ind w:left="108"/>
              <w:rPr>
                <w:b/>
              </w:rPr>
            </w:pPr>
            <w:r>
              <w:t>End</w:t>
            </w:r>
            <w:r>
              <w:rPr>
                <w:spacing w:val="-7"/>
              </w:rPr>
              <w:t xml:space="preserve"> </w:t>
            </w:r>
            <w:r>
              <w:t>date</w:t>
            </w:r>
            <w:r>
              <w:rPr>
                <w:spacing w:val="-6"/>
              </w:rPr>
              <w:t xml:space="preserve"> </w:t>
            </w:r>
            <w:r>
              <w:t>of</w:t>
            </w:r>
            <w:r>
              <w:rPr>
                <w:spacing w:val="-6"/>
              </w:rPr>
              <w:t xml:space="preserve"> </w:t>
            </w:r>
            <w:r>
              <w:t>Initial</w:t>
            </w:r>
            <w:r>
              <w:rPr>
                <w:spacing w:val="-7"/>
              </w:rPr>
              <w:t xml:space="preserve"> </w:t>
            </w:r>
            <w:r>
              <w:t>Period</w:t>
            </w:r>
            <w:r>
              <w:rPr>
                <w:spacing w:val="-6"/>
              </w:rPr>
              <w:t xml:space="preserve"> </w:t>
            </w:r>
            <w:r>
              <w:rPr>
                <w:b/>
                <w:color w:val="000000"/>
                <w:shd w:val="clear" w:color="auto" w:fill="FFFF00"/>
              </w:rPr>
              <w:t>[</w:t>
            </w:r>
            <w:r>
              <w:rPr>
                <w:b/>
                <w:color w:val="000000"/>
                <w:spacing w:val="77"/>
                <w:w w:val="150"/>
                <w:shd w:val="clear" w:color="auto" w:fill="FFFF00"/>
              </w:rPr>
              <w:t xml:space="preserve"> </w:t>
            </w:r>
            <w:r>
              <w:rPr>
                <w:b/>
                <w:color w:val="000000"/>
                <w:spacing w:val="-10"/>
                <w:shd w:val="clear" w:color="auto" w:fill="FFFF00"/>
              </w:rPr>
              <w:t>]</w:t>
            </w:r>
          </w:p>
          <w:p w14:paraId="40D076AE" w14:textId="77777777" w:rsidR="005D6EA0" w:rsidRDefault="005D6EA0">
            <w:pPr>
              <w:pStyle w:val="TableParagraph"/>
              <w:ind w:left="0"/>
              <w:rPr>
                <w:b/>
              </w:rPr>
            </w:pPr>
          </w:p>
          <w:p w14:paraId="1865C9C7" w14:textId="77777777" w:rsidR="005D6EA0" w:rsidRDefault="009B6591">
            <w:pPr>
              <w:pStyle w:val="TableParagraph"/>
              <w:ind w:left="108"/>
              <w:rPr>
                <w:b/>
              </w:rPr>
            </w:pPr>
            <w:r>
              <w:t>End</w:t>
            </w:r>
            <w:r>
              <w:rPr>
                <w:spacing w:val="-7"/>
              </w:rPr>
              <w:t xml:space="preserve"> </w:t>
            </w:r>
            <w:r>
              <w:t>date</w:t>
            </w:r>
            <w:r>
              <w:rPr>
                <w:spacing w:val="-7"/>
              </w:rPr>
              <w:t xml:space="preserve"> </w:t>
            </w:r>
            <w:r>
              <w:t>of</w:t>
            </w:r>
            <w:r>
              <w:rPr>
                <w:spacing w:val="-4"/>
              </w:rPr>
              <w:t xml:space="preserve"> </w:t>
            </w:r>
            <w:r>
              <w:t>Extension</w:t>
            </w:r>
            <w:r>
              <w:rPr>
                <w:spacing w:val="-6"/>
              </w:rPr>
              <w:t xml:space="preserve"> </w:t>
            </w:r>
            <w:r>
              <w:t>Period</w:t>
            </w:r>
            <w:r>
              <w:rPr>
                <w:spacing w:val="-5"/>
              </w:rPr>
              <w:t xml:space="preserve"> </w:t>
            </w:r>
            <w:r>
              <w:rPr>
                <w:b/>
                <w:color w:val="000000"/>
                <w:shd w:val="clear" w:color="auto" w:fill="FFFF00"/>
              </w:rPr>
              <w:t>[</w:t>
            </w:r>
            <w:r>
              <w:rPr>
                <w:b/>
                <w:color w:val="000000"/>
                <w:spacing w:val="74"/>
                <w:w w:val="150"/>
                <w:shd w:val="clear" w:color="auto" w:fill="FFFF00"/>
              </w:rPr>
              <w:t xml:space="preserve"> </w:t>
            </w:r>
            <w:r>
              <w:rPr>
                <w:b/>
                <w:color w:val="000000"/>
                <w:spacing w:val="-10"/>
                <w:shd w:val="clear" w:color="auto" w:fill="FFFF00"/>
              </w:rPr>
              <w:t>]</w:t>
            </w:r>
          </w:p>
          <w:p w14:paraId="13FAA599" w14:textId="77777777" w:rsidR="005D6EA0" w:rsidRDefault="005D6EA0">
            <w:pPr>
              <w:pStyle w:val="TableParagraph"/>
              <w:spacing w:before="5"/>
              <w:ind w:left="0"/>
              <w:rPr>
                <w:b/>
              </w:rPr>
            </w:pPr>
          </w:p>
          <w:p w14:paraId="11AF8AF1" w14:textId="77777777" w:rsidR="005D6EA0" w:rsidRDefault="009B6591">
            <w:pPr>
              <w:pStyle w:val="TableParagraph"/>
              <w:spacing w:line="235" w:lineRule="exact"/>
              <w:ind w:left="108"/>
            </w:pPr>
            <w:r>
              <w:t>Minimum</w:t>
            </w:r>
            <w:r>
              <w:rPr>
                <w:spacing w:val="-8"/>
              </w:rPr>
              <w:t xml:space="preserve"> </w:t>
            </w:r>
            <w:r>
              <w:t>written</w:t>
            </w:r>
            <w:r>
              <w:rPr>
                <w:spacing w:val="-12"/>
              </w:rPr>
              <w:t xml:space="preserve"> </w:t>
            </w:r>
            <w:r>
              <w:t>notice</w:t>
            </w:r>
            <w:r>
              <w:rPr>
                <w:spacing w:val="-13"/>
              </w:rPr>
              <w:t xml:space="preserve"> </w:t>
            </w:r>
            <w:r>
              <w:t>to</w:t>
            </w:r>
            <w:r>
              <w:rPr>
                <w:spacing w:val="-9"/>
              </w:rPr>
              <w:t xml:space="preserve"> </w:t>
            </w:r>
            <w:r>
              <w:rPr>
                <w:spacing w:val="-2"/>
              </w:rPr>
              <w:t>Supplier</w:t>
            </w:r>
          </w:p>
        </w:tc>
        <w:tc>
          <w:tcPr>
            <w:tcW w:w="4997" w:type="dxa"/>
            <w:shd w:val="clear" w:color="auto" w:fill="FFFF00"/>
          </w:tcPr>
          <w:p w14:paraId="16720769" w14:textId="77777777" w:rsidR="005D6EA0" w:rsidRDefault="009B6591">
            <w:pPr>
              <w:pStyle w:val="TableParagraph"/>
              <w:ind w:left="111" w:right="139"/>
              <w:rPr>
                <w:i/>
              </w:rPr>
            </w:pPr>
            <w:r>
              <w:rPr>
                <w:i/>
              </w:rPr>
              <w:t>Guidance Note: insert the date on which</w:t>
            </w:r>
            <w:r>
              <w:rPr>
                <w:i/>
                <w:spacing w:val="40"/>
              </w:rPr>
              <w:t xml:space="preserve"> </w:t>
            </w:r>
            <w:r>
              <w:rPr>
                <w:i/>
              </w:rPr>
              <w:t>the Initial Period is to expire; the end date</w:t>
            </w:r>
            <w:r>
              <w:rPr>
                <w:i/>
                <w:spacing w:val="40"/>
              </w:rPr>
              <w:t xml:space="preserve"> </w:t>
            </w:r>
            <w:r>
              <w:rPr>
                <w:i/>
              </w:rPr>
              <w:t>of any Extension Period; and the</w:t>
            </w:r>
            <w:r>
              <w:rPr>
                <w:i/>
                <w:spacing w:val="40"/>
              </w:rPr>
              <w:t xml:space="preserve"> </w:t>
            </w:r>
            <w:r>
              <w:rPr>
                <w:i/>
              </w:rPr>
              <w:t>minimum period of written notice to be</w:t>
            </w:r>
            <w:r>
              <w:rPr>
                <w:i/>
                <w:spacing w:val="34"/>
              </w:rPr>
              <w:t xml:space="preserve"> </w:t>
            </w:r>
            <w:r>
              <w:rPr>
                <w:i/>
              </w:rPr>
              <w:t>given to the Supplier where the</w:t>
            </w:r>
            <w:r>
              <w:rPr>
                <w:i/>
                <w:spacing w:val="-6"/>
              </w:rPr>
              <w:t xml:space="preserve"> </w:t>
            </w:r>
            <w:r>
              <w:rPr>
                <w:i/>
              </w:rPr>
              <w:t>Contract</w:t>
            </w:r>
            <w:r>
              <w:rPr>
                <w:i/>
                <w:spacing w:val="21"/>
              </w:rPr>
              <w:t xml:space="preserve"> </w:t>
            </w:r>
            <w:r>
              <w:rPr>
                <w:i/>
              </w:rPr>
              <w:t>is</w:t>
            </w:r>
            <w:r>
              <w:rPr>
                <w:i/>
                <w:spacing w:val="-6"/>
              </w:rPr>
              <w:t xml:space="preserve"> </w:t>
            </w:r>
            <w:r>
              <w:rPr>
                <w:i/>
              </w:rPr>
              <w:t>to</w:t>
            </w:r>
            <w:r>
              <w:rPr>
                <w:i/>
                <w:spacing w:val="-9"/>
              </w:rPr>
              <w:t xml:space="preserve"> </w:t>
            </w:r>
            <w:r>
              <w:rPr>
                <w:i/>
              </w:rPr>
              <w:t>be</w:t>
            </w:r>
            <w:r>
              <w:rPr>
                <w:i/>
                <w:spacing w:val="-11"/>
              </w:rPr>
              <w:t xml:space="preserve"> </w:t>
            </w:r>
            <w:r>
              <w:rPr>
                <w:i/>
              </w:rPr>
              <w:t>extended</w:t>
            </w:r>
            <w:r>
              <w:rPr>
                <w:i/>
                <w:spacing w:val="-11"/>
              </w:rPr>
              <w:t xml:space="preserve"> </w:t>
            </w:r>
            <w:r>
              <w:rPr>
                <w:i/>
              </w:rPr>
              <w:t>from</w:t>
            </w:r>
            <w:r>
              <w:rPr>
                <w:i/>
                <w:spacing w:val="-10"/>
              </w:rPr>
              <w:t xml:space="preserve"> </w:t>
            </w:r>
            <w:r>
              <w:rPr>
                <w:i/>
              </w:rPr>
              <w:t>the</w:t>
            </w:r>
            <w:r>
              <w:rPr>
                <w:i/>
                <w:spacing w:val="-9"/>
              </w:rPr>
              <w:t xml:space="preserve"> </w:t>
            </w:r>
            <w:r>
              <w:rPr>
                <w:i/>
              </w:rPr>
              <w:t>expiry</w:t>
            </w:r>
            <w:r>
              <w:rPr>
                <w:i/>
                <w:spacing w:val="-8"/>
              </w:rPr>
              <w:t xml:space="preserve"> </w:t>
            </w:r>
            <w:r>
              <w:rPr>
                <w:i/>
              </w:rPr>
              <w:t>of the</w:t>
            </w:r>
            <w:r>
              <w:rPr>
                <w:i/>
                <w:spacing w:val="40"/>
              </w:rPr>
              <w:t xml:space="preserve"> </w:t>
            </w:r>
            <w:r>
              <w:rPr>
                <w:i/>
              </w:rPr>
              <w:t>Initial Period (</w:t>
            </w:r>
            <w:r>
              <w:rPr>
                <w:i/>
              </w:rPr>
              <w:t>it is suggested that for long</w:t>
            </w:r>
          </w:p>
        </w:tc>
      </w:tr>
    </w:tbl>
    <w:p w14:paraId="35C20AA2" w14:textId="77777777" w:rsidR="005D6EA0" w:rsidRDefault="005D6EA0">
      <w:pPr>
        <w:sectPr w:rsidR="005D6EA0">
          <w:pgSz w:w="11920" w:h="16850"/>
          <w:pgMar w:top="1460" w:right="980" w:bottom="1200" w:left="1180" w:header="0" w:footer="999" w:gutter="0"/>
          <w:cols w:space="720"/>
        </w:sect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2162"/>
        <w:gridCol w:w="1436"/>
        <w:gridCol w:w="4995"/>
      </w:tblGrid>
      <w:tr w:rsidR="005D6EA0" w14:paraId="2CB66AF5" w14:textId="77777777">
        <w:trPr>
          <w:trHeight w:val="2755"/>
        </w:trPr>
        <w:tc>
          <w:tcPr>
            <w:tcW w:w="566" w:type="dxa"/>
          </w:tcPr>
          <w:p w14:paraId="701EA9E3" w14:textId="77777777" w:rsidR="005D6EA0" w:rsidRDefault="005D6EA0">
            <w:pPr>
              <w:pStyle w:val="TableParagraph"/>
              <w:ind w:left="0"/>
              <w:rPr>
                <w:rFonts w:ascii="Times New Roman"/>
              </w:rPr>
            </w:pPr>
          </w:p>
        </w:tc>
        <w:tc>
          <w:tcPr>
            <w:tcW w:w="2162" w:type="dxa"/>
            <w:tcBorders>
              <w:right w:val="nil"/>
            </w:tcBorders>
          </w:tcPr>
          <w:p w14:paraId="63685CC7" w14:textId="77777777" w:rsidR="005D6EA0" w:rsidRDefault="009B6591">
            <w:pPr>
              <w:pStyle w:val="TableParagraph"/>
              <w:spacing w:line="244" w:lineRule="exact"/>
              <w:ind w:left="108"/>
            </w:pPr>
            <w:r>
              <w:t>respect</w:t>
            </w:r>
            <w:r>
              <w:rPr>
                <w:spacing w:val="-9"/>
              </w:rPr>
              <w:t xml:space="preserve"> </w:t>
            </w:r>
            <w:r>
              <w:t>of</w:t>
            </w:r>
            <w:r>
              <w:rPr>
                <w:spacing w:val="-8"/>
              </w:rPr>
              <w:t xml:space="preserve"> </w:t>
            </w:r>
            <w:r>
              <w:rPr>
                <w:spacing w:val="-2"/>
              </w:rPr>
              <w:t>extension:</w:t>
            </w:r>
          </w:p>
        </w:tc>
        <w:tc>
          <w:tcPr>
            <w:tcW w:w="1436" w:type="dxa"/>
            <w:tcBorders>
              <w:left w:val="nil"/>
            </w:tcBorders>
          </w:tcPr>
          <w:p w14:paraId="35BC2D1D" w14:textId="77777777" w:rsidR="005D6EA0" w:rsidRDefault="009B6591">
            <w:pPr>
              <w:pStyle w:val="TableParagraph"/>
              <w:spacing w:line="244" w:lineRule="exact"/>
              <w:ind w:left="46"/>
              <w:rPr>
                <w:b/>
              </w:rPr>
            </w:pPr>
            <w:r>
              <w:rPr>
                <w:b/>
                <w:color w:val="000000"/>
                <w:shd w:val="clear" w:color="auto" w:fill="FFFF00"/>
              </w:rPr>
              <w:t>[</w:t>
            </w:r>
            <w:r>
              <w:rPr>
                <w:b/>
                <w:color w:val="000000"/>
                <w:spacing w:val="29"/>
                <w:shd w:val="clear" w:color="auto" w:fill="FFFF00"/>
              </w:rPr>
              <w:t xml:space="preserve">  </w:t>
            </w:r>
            <w:r>
              <w:rPr>
                <w:b/>
                <w:color w:val="000000"/>
                <w:spacing w:val="-10"/>
                <w:shd w:val="clear" w:color="auto" w:fill="FFFF00"/>
              </w:rPr>
              <w:t>]</w:t>
            </w:r>
          </w:p>
        </w:tc>
        <w:tc>
          <w:tcPr>
            <w:tcW w:w="4995" w:type="dxa"/>
            <w:shd w:val="clear" w:color="auto" w:fill="FFFF00"/>
          </w:tcPr>
          <w:p w14:paraId="0F1B7DD1" w14:textId="77777777" w:rsidR="005D6EA0" w:rsidRDefault="009B6591">
            <w:pPr>
              <w:pStyle w:val="TableParagraph"/>
              <w:ind w:left="110" w:right="203"/>
              <w:rPr>
                <w:i/>
              </w:rPr>
            </w:pPr>
            <w:r>
              <w:rPr>
                <w:i/>
              </w:rPr>
              <w:t>term contracts this should normally be no</w:t>
            </w:r>
            <w:r>
              <w:rPr>
                <w:i/>
                <w:spacing w:val="37"/>
              </w:rPr>
              <w:t xml:space="preserve"> </w:t>
            </w:r>
            <w:r>
              <w:rPr>
                <w:i/>
              </w:rPr>
              <w:t xml:space="preserve">less than 3 months). See Clause </w:t>
            </w:r>
            <w:hyperlink w:anchor="_bookmark12" w:history="1">
              <w:r>
                <w:rPr>
                  <w:i/>
                </w:rPr>
                <w:t>5</w:t>
              </w:r>
            </w:hyperlink>
            <w:r>
              <w:rPr>
                <w:i/>
                <w:spacing w:val="40"/>
              </w:rPr>
              <w:t xml:space="preserve"> </w:t>
            </w:r>
            <w:r>
              <w:rPr>
                <w:i/>
              </w:rPr>
              <w:t>(Contract Period). Note that the initial maximum call-off contract term is 3 years and the maximum duration of call-off contracts under the Agreement is 5 years which includes any extensions. We recommend a fixed initial term with</w:t>
            </w:r>
            <w:r>
              <w:rPr>
                <w:i/>
                <w:spacing w:val="-11"/>
              </w:rPr>
              <w:t xml:space="preserve"> </w:t>
            </w:r>
            <w:r>
              <w:rPr>
                <w:i/>
              </w:rPr>
              <w:t>the</w:t>
            </w:r>
            <w:r>
              <w:rPr>
                <w:i/>
                <w:spacing w:val="-12"/>
              </w:rPr>
              <w:t xml:space="preserve"> </w:t>
            </w:r>
            <w:r>
              <w:rPr>
                <w:i/>
              </w:rPr>
              <w:t>option</w:t>
            </w:r>
            <w:r>
              <w:rPr>
                <w:i/>
                <w:spacing w:val="-12"/>
              </w:rPr>
              <w:t xml:space="preserve"> </w:t>
            </w:r>
            <w:r>
              <w:rPr>
                <w:i/>
              </w:rPr>
              <w:t>for</w:t>
            </w:r>
            <w:r>
              <w:rPr>
                <w:i/>
                <w:spacing w:val="-10"/>
              </w:rPr>
              <w:t xml:space="preserve"> </w:t>
            </w:r>
            <w:r>
              <w:rPr>
                <w:i/>
              </w:rPr>
              <w:t>1</w:t>
            </w:r>
            <w:r>
              <w:rPr>
                <w:i/>
                <w:spacing w:val="-9"/>
              </w:rPr>
              <w:t xml:space="preserve"> </w:t>
            </w:r>
            <w:r>
              <w:rPr>
                <w:i/>
              </w:rPr>
              <w:t>or</w:t>
            </w:r>
            <w:r>
              <w:rPr>
                <w:i/>
                <w:spacing w:val="-10"/>
              </w:rPr>
              <w:t xml:space="preserve"> </w:t>
            </w:r>
            <w:r>
              <w:rPr>
                <w:i/>
              </w:rPr>
              <w:t>more</w:t>
            </w:r>
            <w:r>
              <w:rPr>
                <w:i/>
                <w:spacing w:val="-9"/>
              </w:rPr>
              <w:t xml:space="preserve"> </w:t>
            </w:r>
            <w:r>
              <w:rPr>
                <w:i/>
              </w:rPr>
              <w:t>extensions</w:t>
            </w:r>
            <w:r>
              <w:rPr>
                <w:i/>
                <w:spacing w:val="-9"/>
              </w:rPr>
              <w:t xml:space="preserve"> </w:t>
            </w:r>
            <w:r>
              <w:rPr>
                <w:i/>
              </w:rPr>
              <w:t>i.e.</w:t>
            </w:r>
            <w:r>
              <w:rPr>
                <w:i/>
                <w:spacing w:val="-8"/>
              </w:rPr>
              <w:t xml:space="preserve"> </w:t>
            </w:r>
            <w:r>
              <w:rPr>
                <w:i/>
              </w:rPr>
              <w:t>3+1 or 3+1+1 to give you flexibility</w:t>
            </w:r>
          </w:p>
        </w:tc>
      </w:tr>
    </w:tbl>
    <w:p w14:paraId="6D31FD09" w14:textId="77777777" w:rsidR="005D6EA0" w:rsidRDefault="005D6EA0">
      <w:pPr>
        <w:pStyle w:val="BodyText"/>
        <w:spacing w:before="2"/>
        <w:jc w:val="left"/>
        <w:rPr>
          <w:b/>
          <w:sz w:val="14"/>
        </w:rPr>
      </w:pPr>
    </w:p>
    <w:p w14:paraId="31C53FC7" w14:textId="77777777" w:rsidR="005D6EA0" w:rsidRDefault="009B6591">
      <w:pPr>
        <w:pStyle w:val="ListParagraph"/>
        <w:numPr>
          <w:ilvl w:val="0"/>
          <w:numId w:val="114"/>
        </w:numPr>
        <w:tabs>
          <w:tab w:val="left" w:pos="687"/>
          <w:tab w:val="left" w:pos="688"/>
        </w:tabs>
        <w:spacing w:before="94"/>
        <w:rPr>
          <w:b/>
        </w:rPr>
      </w:pPr>
      <w:r>
        <w:rPr>
          <w:noProof/>
        </w:rPr>
        <w:drawing>
          <wp:anchor distT="0" distB="0" distL="0" distR="0" simplePos="0" relativeHeight="482934272" behindDoc="1" locked="0" layoutInCell="1" allowOverlap="1" wp14:anchorId="6F35060A" wp14:editId="60359DE0">
            <wp:simplePos x="0" y="0"/>
            <wp:positionH relativeFrom="page">
              <wp:posOffset>1285239</wp:posOffset>
            </wp:positionH>
            <wp:positionV relativeFrom="paragraph">
              <wp:posOffset>1071599</wp:posOffset>
            </wp:positionV>
            <wp:extent cx="4750340" cy="4108513"/>
            <wp:effectExtent l="0" t="0" r="0" b="0"/>
            <wp:wrapNone/>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8" cstate="print"/>
                    <a:stretch>
                      <a:fillRect/>
                    </a:stretch>
                  </pic:blipFill>
                  <pic:spPr>
                    <a:xfrm>
                      <a:off x="0" y="0"/>
                      <a:ext cx="4750340" cy="4108513"/>
                    </a:xfrm>
                    <a:prstGeom prst="rect">
                      <a:avLst/>
                    </a:prstGeom>
                  </pic:spPr>
                </pic:pic>
              </a:graphicData>
            </a:graphic>
          </wp:anchor>
        </w:drawing>
      </w:r>
      <w:r>
        <w:rPr>
          <w:b/>
          <w:spacing w:val="-2"/>
        </w:rPr>
        <w:t>GOODS</w:t>
      </w:r>
      <w:r>
        <w:rPr>
          <w:b/>
        </w:rPr>
        <w:t xml:space="preserve"> </w:t>
      </w:r>
      <w:r>
        <w:rPr>
          <w:b/>
          <w:spacing w:val="-2"/>
        </w:rPr>
        <w:t>AND/OR</w:t>
      </w:r>
      <w:r>
        <w:rPr>
          <w:b/>
          <w:spacing w:val="-9"/>
        </w:rPr>
        <w:t xml:space="preserve"> </w:t>
      </w:r>
      <w:r>
        <w:rPr>
          <w:b/>
          <w:spacing w:val="-2"/>
        </w:rPr>
        <w:t>SERVICES</w:t>
      </w:r>
    </w:p>
    <w:p w14:paraId="772C725B" w14:textId="77777777" w:rsidR="005D6EA0" w:rsidRDefault="005D6EA0">
      <w:pPr>
        <w:pStyle w:val="BodyText"/>
        <w:spacing w:before="1"/>
        <w:jc w:val="left"/>
        <w:rPr>
          <w:b/>
          <w:sz w:val="24"/>
        </w:r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3629"/>
        <w:gridCol w:w="5103"/>
      </w:tblGrid>
      <w:tr w:rsidR="005D6EA0" w14:paraId="1EE2E106" w14:textId="77777777">
        <w:trPr>
          <w:trHeight w:val="7860"/>
        </w:trPr>
        <w:tc>
          <w:tcPr>
            <w:tcW w:w="535" w:type="dxa"/>
          </w:tcPr>
          <w:p w14:paraId="7F2C0EAE" w14:textId="77777777" w:rsidR="005D6EA0" w:rsidRDefault="009B6591">
            <w:pPr>
              <w:pStyle w:val="TableParagraph"/>
              <w:spacing w:line="244" w:lineRule="exact"/>
              <w:ind w:left="110"/>
              <w:rPr>
                <w:b/>
              </w:rPr>
            </w:pPr>
            <w:r>
              <w:rPr>
                <w:b/>
                <w:spacing w:val="-5"/>
              </w:rPr>
              <w:t>2.1</w:t>
            </w:r>
          </w:p>
          <w:p w14:paraId="583C32B4" w14:textId="77777777" w:rsidR="005D6EA0" w:rsidRDefault="009B6591">
            <w:pPr>
              <w:pStyle w:val="TableParagraph"/>
              <w:ind w:left="472" w:right="-15"/>
              <w:rPr>
                <w:b/>
              </w:rPr>
            </w:pPr>
            <w:r>
              <w:rPr>
                <w:b/>
                <w:w w:val="93"/>
              </w:rPr>
              <w:t>.</w:t>
            </w:r>
          </w:p>
        </w:tc>
        <w:tc>
          <w:tcPr>
            <w:tcW w:w="3629" w:type="dxa"/>
          </w:tcPr>
          <w:p w14:paraId="18720939" w14:textId="77777777" w:rsidR="005D6EA0" w:rsidRDefault="009B6591">
            <w:pPr>
              <w:pStyle w:val="TableParagraph"/>
              <w:spacing w:line="244" w:lineRule="exact"/>
              <w:ind w:left="103"/>
            </w:pPr>
            <w:r>
              <w:rPr>
                <w:b/>
              </w:rPr>
              <w:t>Goods</w:t>
            </w:r>
            <w:r>
              <w:rPr>
                <w:b/>
                <w:spacing w:val="-13"/>
              </w:rPr>
              <w:t xml:space="preserve"> </w:t>
            </w:r>
            <w:r>
              <w:rPr>
                <w:b/>
              </w:rPr>
              <w:t>and/or</w:t>
            </w:r>
            <w:r>
              <w:rPr>
                <w:b/>
                <w:spacing w:val="-12"/>
              </w:rPr>
              <w:t xml:space="preserve"> </w:t>
            </w:r>
            <w:r>
              <w:rPr>
                <w:b/>
              </w:rPr>
              <w:t>Services</w:t>
            </w:r>
            <w:r>
              <w:rPr>
                <w:b/>
                <w:spacing w:val="-14"/>
              </w:rPr>
              <w:t xml:space="preserve"> </w:t>
            </w:r>
            <w:r>
              <w:rPr>
                <w:b/>
                <w:spacing w:val="-2"/>
              </w:rPr>
              <w:t>required</w:t>
            </w:r>
            <w:r>
              <w:rPr>
                <w:spacing w:val="-2"/>
              </w:rPr>
              <w:t>:</w:t>
            </w:r>
          </w:p>
          <w:p w14:paraId="69D87D69" w14:textId="77777777" w:rsidR="005D6EA0" w:rsidRDefault="005D6EA0">
            <w:pPr>
              <w:pStyle w:val="TableParagraph"/>
              <w:spacing w:before="3"/>
              <w:ind w:left="0"/>
              <w:rPr>
                <w:b/>
              </w:rPr>
            </w:pPr>
          </w:p>
          <w:p w14:paraId="31501DB5" w14:textId="77777777" w:rsidR="005D6EA0" w:rsidRDefault="009B6591">
            <w:pPr>
              <w:pStyle w:val="TableParagraph"/>
              <w:ind w:left="103" w:right="571"/>
            </w:pPr>
            <w:r>
              <w:t>In Contract Schedule 2 (Goods</w:t>
            </w:r>
            <w:r>
              <w:rPr>
                <w:spacing w:val="-16"/>
              </w:rPr>
              <w:t xml:space="preserve"> </w:t>
            </w:r>
            <w:r>
              <w:t>and/or</w:t>
            </w:r>
            <w:r>
              <w:rPr>
                <w:spacing w:val="-6"/>
              </w:rPr>
              <w:t xml:space="preserve"> </w:t>
            </w:r>
            <w:r>
              <w:t>Services)</w:t>
            </w:r>
          </w:p>
        </w:tc>
        <w:tc>
          <w:tcPr>
            <w:tcW w:w="5103" w:type="dxa"/>
            <w:shd w:val="clear" w:color="auto" w:fill="FFFF00"/>
          </w:tcPr>
          <w:p w14:paraId="69906631" w14:textId="77777777" w:rsidR="005D6EA0" w:rsidRDefault="009B6591">
            <w:pPr>
              <w:pStyle w:val="TableParagraph"/>
              <w:ind w:left="105" w:right="83"/>
              <w:rPr>
                <w:i/>
              </w:rPr>
            </w:pPr>
            <w:r>
              <w:rPr>
                <w:i/>
              </w:rPr>
              <w:t>Guidance Note: include in Annexes 1 and 2 of</w:t>
            </w:r>
            <w:r>
              <w:rPr>
                <w:i/>
              </w:rPr>
              <w:t xml:space="preserve"> Contract Schedule 2 (Goods</w:t>
            </w:r>
            <w:r>
              <w:rPr>
                <w:i/>
                <w:spacing w:val="40"/>
              </w:rPr>
              <w:t xml:space="preserve"> </w:t>
            </w:r>
            <w:r>
              <w:rPr>
                <w:i/>
              </w:rPr>
              <w:t>and/or Services) a description of the</w:t>
            </w:r>
            <w:r>
              <w:rPr>
                <w:i/>
                <w:spacing w:val="40"/>
              </w:rPr>
              <w:t xml:space="preserve"> </w:t>
            </w:r>
            <w:r>
              <w:rPr>
                <w:i/>
              </w:rPr>
              <w:t>Services (Annex 1) and/or Goods</w:t>
            </w:r>
            <w:r>
              <w:rPr>
                <w:i/>
                <w:spacing w:val="40"/>
              </w:rPr>
              <w:t xml:space="preserve"> </w:t>
            </w:r>
            <w:r>
              <w:rPr>
                <w:i/>
              </w:rPr>
              <w:t>(Annex 2) required under this Contract. Details</w:t>
            </w:r>
            <w:r>
              <w:rPr>
                <w:i/>
                <w:spacing w:val="-8"/>
              </w:rPr>
              <w:t xml:space="preserve"> </w:t>
            </w:r>
            <w:r>
              <w:rPr>
                <w:i/>
              </w:rPr>
              <w:t>of</w:t>
            </w:r>
            <w:r>
              <w:rPr>
                <w:i/>
                <w:spacing w:val="-9"/>
              </w:rPr>
              <w:t xml:space="preserve"> </w:t>
            </w:r>
            <w:r>
              <w:rPr>
                <w:i/>
              </w:rPr>
              <w:t>all</w:t>
            </w:r>
            <w:r>
              <w:rPr>
                <w:i/>
                <w:spacing w:val="-13"/>
              </w:rPr>
              <w:t xml:space="preserve"> </w:t>
            </w:r>
            <w:r>
              <w:rPr>
                <w:i/>
              </w:rPr>
              <w:t>the</w:t>
            </w:r>
            <w:r>
              <w:rPr>
                <w:i/>
                <w:spacing w:val="-15"/>
              </w:rPr>
              <w:t xml:space="preserve"> </w:t>
            </w:r>
            <w:r>
              <w:rPr>
                <w:i/>
              </w:rPr>
              <w:t>Goods</w:t>
            </w:r>
            <w:r>
              <w:rPr>
                <w:i/>
                <w:spacing w:val="-12"/>
              </w:rPr>
              <w:t xml:space="preserve"> </w:t>
            </w:r>
            <w:r>
              <w:rPr>
                <w:i/>
              </w:rPr>
              <w:t>and/or</w:t>
            </w:r>
            <w:r>
              <w:rPr>
                <w:i/>
                <w:spacing w:val="12"/>
              </w:rPr>
              <w:t xml:space="preserve"> </w:t>
            </w:r>
            <w:r>
              <w:rPr>
                <w:i/>
              </w:rPr>
              <w:t>Services</w:t>
            </w:r>
            <w:r>
              <w:rPr>
                <w:i/>
                <w:spacing w:val="-9"/>
              </w:rPr>
              <w:t xml:space="preserve"> </w:t>
            </w:r>
            <w:r>
              <w:rPr>
                <w:i/>
              </w:rPr>
              <w:t>available at DPS level can be found in Part A of DPS Schedule 2</w:t>
            </w:r>
            <w:r>
              <w:rPr>
                <w:i/>
                <w:spacing w:val="40"/>
              </w:rPr>
              <w:t xml:space="preserve"> </w:t>
            </w:r>
            <w:r>
              <w:rPr>
                <w:i/>
              </w:rPr>
              <w:t>(Goods and/or Services).</w:t>
            </w:r>
          </w:p>
          <w:p w14:paraId="63AD63E7" w14:textId="77777777" w:rsidR="005D6EA0" w:rsidRDefault="009B6591">
            <w:pPr>
              <w:pStyle w:val="TableParagraph"/>
              <w:ind w:left="105" w:right="83"/>
              <w:rPr>
                <w:i/>
              </w:rPr>
            </w:pPr>
            <w:r>
              <w:rPr>
                <w:i/>
              </w:rPr>
              <w:t>Contract</w:t>
            </w:r>
            <w:r>
              <w:rPr>
                <w:i/>
                <w:spacing w:val="40"/>
              </w:rPr>
              <w:t xml:space="preserve"> </w:t>
            </w:r>
            <w:r>
              <w:rPr>
                <w:i/>
              </w:rPr>
              <w:t>Schedule 2 (Goods and/or Services) should reflect the Statement of</w:t>
            </w:r>
            <w:r>
              <w:rPr>
                <w:i/>
                <w:spacing w:val="40"/>
              </w:rPr>
              <w:t xml:space="preserve"> </w:t>
            </w:r>
            <w:r>
              <w:rPr>
                <w:i/>
              </w:rPr>
              <w:t>Requirements issued to the Suppliers</w:t>
            </w:r>
            <w:r>
              <w:rPr>
                <w:i/>
                <w:spacing w:val="40"/>
              </w:rPr>
              <w:t xml:space="preserve"> </w:t>
            </w:r>
            <w:r>
              <w:rPr>
                <w:i/>
              </w:rPr>
              <w:t>in accordance with paragraph 3.1.1 of</w:t>
            </w:r>
            <w:r>
              <w:rPr>
                <w:i/>
                <w:spacing w:val="40"/>
              </w:rPr>
              <w:t xml:space="preserve"> </w:t>
            </w:r>
            <w:r>
              <w:rPr>
                <w:i/>
              </w:rPr>
              <w:t>DPS Schedule 5 (</w:t>
            </w:r>
            <w:r>
              <w:rPr>
                <w:i/>
              </w:rPr>
              <w:t>Call for Competition</w:t>
            </w:r>
            <w:r>
              <w:rPr>
                <w:i/>
                <w:spacing w:val="-9"/>
              </w:rPr>
              <w:t xml:space="preserve"> </w:t>
            </w:r>
            <w:r>
              <w:rPr>
                <w:i/>
              </w:rPr>
              <w:t>Procedure).</w:t>
            </w:r>
            <w:r>
              <w:rPr>
                <w:i/>
                <w:spacing w:val="11"/>
              </w:rPr>
              <w:t xml:space="preserve"> </w:t>
            </w:r>
            <w:r>
              <w:rPr>
                <w:i/>
              </w:rPr>
              <w:t>This</w:t>
            </w:r>
            <w:r>
              <w:rPr>
                <w:i/>
                <w:spacing w:val="-11"/>
              </w:rPr>
              <w:t xml:space="preserve"> </w:t>
            </w:r>
            <w:r>
              <w:rPr>
                <w:i/>
              </w:rPr>
              <w:t>should</w:t>
            </w:r>
            <w:r>
              <w:rPr>
                <w:i/>
                <w:spacing w:val="-12"/>
              </w:rPr>
              <w:t xml:space="preserve"> </w:t>
            </w:r>
            <w:r>
              <w:rPr>
                <w:i/>
              </w:rPr>
              <w:t>be</w:t>
            </w:r>
            <w:r>
              <w:rPr>
                <w:i/>
                <w:spacing w:val="-13"/>
              </w:rPr>
              <w:t xml:space="preserve"> </w:t>
            </w:r>
            <w:r>
              <w:rPr>
                <w:i/>
              </w:rPr>
              <w:t>refined</w:t>
            </w:r>
            <w:r>
              <w:rPr>
                <w:i/>
                <w:spacing w:val="-13"/>
              </w:rPr>
              <w:t xml:space="preserve"> </w:t>
            </w:r>
            <w:r>
              <w:rPr>
                <w:i/>
              </w:rPr>
              <w:t>to include any</w:t>
            </w:r>
            <w:r>
              <w:rPr>
                <w:i/>
                <w:spacing w:val="40"/>
              </w:rPr>
              <w:t xml:space="preserve"> </w:t>
            </w:r>
            <w:r>
              <w:rPr>
                <w:i/>
              </w:rPr>
              <w:t>additional information submitted by the</w:t>
            </w:r>
            <w:r>
              <w:rPr>
                <w:i/>
                <w:spacing w:val="40"/>
              </w:rPr>
              <w:t xml:space="preserve"> </w:t>
            </w:r>
            <w:r>
              <w:rPr>
                <w:i/>
              </w:rPr>
              <w:t>successful Supplier in response to the Statement of Requirements. For example:</w:t>
            </w:r>
          </w:p>
          <w:p w14:paraId="0DDE89A9" w14:textId="77777777" w:rsidR="005D6EA0" w:rsidRDefault="009B6591">
            <w:pPr>
              <w:pStyle w:val="TableParagraph"/>
              <w:numPr>
                <w:ilvl w:val="0"/>
                <w:numId w:val="113"/>
              </w:numPr>
              <w:tabs>
                <w:tab w:val="left" w:pos="707"/>
              </w:tabs>
              <w:spacing w:before="1" w:line="237" w:lineRule="auto"/>
              <w:ind w:right="1080"/>
              <w:rPr>
                <w:i/>
              </w:rPr>
            </w:pPr>
            <w:r>
              <w:rPr>
                <w:i/>
              </w:rPr>
              <w:t>details</w:t>
            </w:r>
            <w:r>
              <w:rPr>
                <w:i/>
                <w:spacing w:val="-9"/>
              </w:rPr>
              <w:t xml:space="preserve"> </w:t>
            </w:r>
            <w:r>
              <w:rPr>
                <w:i/>
              </w:rPr>
              <w:t>of</w:t>
            </w:r>
            <w:r>
              <w:rPr>
                <w:i/>
                <w:spacing w:val="-14"/>
              </w:rPr>
              <w:t xml:space="preserve"> </w:t>
            </w:r>
            <w:r>
              <w:rPr>
                <w:i/>
              </w:rPr>
              <w:t>where</w:t>
            </w:r>
            <w:r>
              <w:rPr>
                <w:i/>
                <w:spacing w:val="-13"/>
              </w:rPr>
              <w:t xml:space="preserve"> </w:t>
            </w:r>
            <w:r>
              <w:rPr>
                <w:i/>
              </w:rPr>
              <w:t>the</w:t>
            </w:r>
            <w:r>
              <w:rPr>
                <w:i/>
                <w:spacing w:val="-16"/>
              </w:rPr>
              <w:t xml:space="preserve"> </w:t>
            </w:r>
            <w:r>
              <w:rPr>
                <w:i/>
              </w:rPr>
              <w:t>Goods</w:t>
            </w:r>
            <w:r>
              <w:rPr>
                <w:i/>
                <w:spacing w:val="10"/>
              </w:rPr>
              <w:t xml:space="preserve"> </w:t>
            </w:r>
            <w:r>
              <w:rPr>
                <w:i/>
              </w:rPr>
              <w:t xml:space="preserve">and/or Services shall be </w:t>
            </w:r>
            <w:r>
              <w:rPr>
                <w:i/>
                <w:spacing w:val="-2"/>
              </w:rPr>
              <w:t>delivered/perf</w:t>
            </w:r>
            <w:r>
              <w:rPr>
                <w:i/>
                <w:spacing w:val="-2"/>
              </w:rPr>
              <w:t>ormed,</w:t>
            </w:r>
          </w:p>
          <w:p w14:paraId="2D53CBB9" w14:textId="77777777" w:rsidR="005D6EA0" w:rsidRDefault="009B6591">
            <w:pPr>
              <w:pStyle w:val="TableParagraph"/>
              <w:numPr>
                <w:ilvl w:val="0"/>
                <w:numId w:val="113"/>
              </w:numPr>
              <w:tabs>
                <w:tab w:val="left" w:pos="707"/>
              </w:tabs>
              <w:ind w:right="159"/>
              <w:rPr>
                <w:i/>
              </w:rPr>
            </w:pPr>
            <w:r>
              <w:rPr>
                <w:i/>
              </w:rPr>
              <w:t>dates</w:t>
            </w:r>
            <w:r>
              <w:rPr>
                <w:i/>
                <w:spacing w:val="-12"/>
              </w:rPr>
              <w:t xml:space="preserve"> </w:t>
            </w:r>
            <w:r>
              <w:rPr>
                <w:i/>
              </w:rPr>
              <w:t>of</w:t>
            </w:r>
            <w:r>
              <w:rPr>
                <w:i/>
                <w:spacing w:val="-11"/>
              </w:rPr>
              <w:t xml:space="preserve"> </w:t>
            </w:r>
            <w:r>
              <w:rPr>
                <w:i/>
              </w:rPr>
              <w:t>delivery/performance</w:t>
            </w:r>
            <w:r>
              <w:rPr>
                <w:i/>
                <w:spacing w:val="-9"/>
              </w:rPr>
              <w:t xml:space="preserve"> </w:t>
            </w:r>
            <w:r>
              <w:rPr>
                <w:i/>
              </w:rPr>
              <w:t>of</w:t>
            </w:r>
            <w:r>
              <w:rPr>
                <w:i/>
                <w:spacing w:val="9"/>
              </w:rPr>
              <w:t xml:space="preserve"> </w:t>
            </w:r>
            <w:r>
              <w:rPr>
                <w:i/>
              </w:rPr>
              <w:t>the</w:t>
            </w:r>
            <w:r>
              <w:rPr>
                <w:i/>
                <w:spacing w:val="-16"/>
              </w:rPr>
              <w:t xml:space="preserve"> </w:t>
            </w:r>
            <w:r>
              <w:rPr>
                <w:i/>
              </w:rPr>
              <w:t>Goods and/or</w:t>
            </w:r>
            <w:r>
              <w:rPr>
                <w:i/>
                <w:spacing w:val="-7"/>
              </w:rPr>
              <w:t xml:space="preserve"> </w:t>
            </w:r>
            <w:r>
              <w:rPr>
                <w:i/>
              </w:rPr>
              <w:t>Services</w:t>
            </w:r>
            <w:r>
              <w:rPr>
                <w:i/>
                <w:spacing w:val="-11"/>
              </w:rPr>
              <w:t xml:space="preserve"> </w:t>
            </w:r>
            <w:r>
              <w:rPr>
                <w:i/>
              </w:rPr>
              <w:t>(and</w:t>
            </w:r>
            <w:r>
              <w:rPr>
                <w:i/>
                <w:spacing w:val="17"/>
              </w:rPr>
              <w:t xml:space="preserve"> </w:t>
            </w:r>
            <w:r>
              <w:rPr>
                <w:i/>
              </w:rPr>
              <w:t>mark</w:t>
            </w:r>
            <w:r>
              <w:rPr>
                <w:i/>
                <w:spacing w:val="-10"/>
              </w:rPr>
              <w:t xml:space="preserve"> </w:t>
            </w:r>
            <w:r>
              <w:rPr>
                <w:i/>
              </w:rPr>
              <w:t>any</w:t>
            </w:r>
            <w:r>
              <w:rPr>
                <w:i/>
                <w:spacing w:val="-12"/>
              </w:rPr>
              <w:t xml:space="preserve"> </w:t>
            </w:r>
            <w:r>
              <w:rPr>
                <w:i/>
              </w:rPr>
              <w:t>dates</w:t>
            </w:r>
            <w:r>
              <w:rPr>
                <w:i/>
                <w:spacing w:val="-15"/>
              </w:rPr>
              <w:t xml:space="preserve"> </w:t>
            </w:r>
            <w:r>
              <w:rPr>
                <w:i/>
              </w:rPr>
              <w:t>which the</w:t>
            </w:r>
            <w:r>
              <w:rPr>
                <w:i/>
                <w:spacing w:val="40"/>
              </w:rPr>
              <w:t xml:space="preserve"> </w:t>
            </w:r>
            <w:r>
              <w:rPr>
                <w:i/>
              </w:rPr>
              <w:t>Customer has so required as</w:t>
            </w:r>
            <w:r>
              <w:rPr>
                <w:i/>
                <w:spacing w:val="40"/>
              </w:rPr>
              <w:t xml:space="preserve"> </w:t>
            </w:r>
            <w:r>
              <w:rPr>
                <w:i/>
              </w:rPr>
              <w:t>“time of the essence”),</w:t>
            </w:r>
          </w:p>
          <w:p w14:paraId="02BB3BF2" w14:textId="77777777" w:rsidR="005D6EA0" w:rsidRDefault="009B6591">
            <w:pPr>
              <w:pStyle w:val="TableParagraph"/>
              <w:numPr>
                <w:ilvl w:val="0"/>
                <w:numId w:val="113"/>
              </w:numPr>
              <w:tabs>
                <w:tab w:val="left" w:pos="707"/>
              </w:tabs>
              <w:spacing w:before="1" w:line="237" w:lineRule="auto"/>
              <w:ind w:right="228"/>
              <w:rPr>
                <w:i/>
              </w:rPr>
            </w:pPr>
            <w:r>
              <w:rPr>
                <w:i/>
              </w:rPr>
              <w:t>any</w:t>
            </w:r>
            <w:r>
              <w:rPr>
                <w:i/>
                <w:spacing w:val="-3"/>
              </w:rPr>
              <w:t xml:space="preserve"> </w:t>
            </w:r>
            <w:r>
              <w:rPr>
                <w:i/>
              </w:rPr>
              <w:t>packing/packaging,</w:t>
            </w:r>
            <w:r>
              <w:rPr>
                <w:i/>
                <w:spacing w:val="24"/>
              </w:rPr>
              <w:t xml:space="preserve"> </w:t>
            </w:r>
            <w:r>
              <w:rPr>
                <w:i/>
              </w:rPr>
              <w:t>Installation</w:t>
            </w:r>
            <w:r>
              <w:rPr>
                <w:i/>
                <w:spacing w:val="-5"/>
              </w:rPr>
              <w:t xml:space="preserve"> </w:t>
            </w:r>
            <w:r>
              <w:rPr>
                <w:i/>
              </w:rPr>
              <w:t>Works and/or</w:t>
            </w:r>
            <w:r>
              <w:rPr>
                <w:i/>
                <w:spacing w:val="10"/>
              </w:rPr>
              <w:t xml:space="preserve"> </w:t>
            </w:r>
            <w:r>
              <w:rPr>
                <w:i/>
              </w:rPr>
              <w:t>warranty</w:t>
            </w:r>
            <w:r>
              <w:rPr>
                <w:i/>
                <w:spacing w:val="-15"/>
              </w:rPr>
              <w:t xml:space="preserve"> </w:t>
            </w:r>
            <w:r>
              <w:rPr>
                <w:i/>
              </w:rPr>
              <w:t>requirements</w:t>
            </w:r>
            <w:r>
              <w:rPr>
                <w:i/>
                <w:spacing w:val="-12"/>
              </w:rPr>
              <w:t xml:space="preserve"> </w:t>
            </w:r>
            <w:r>
              <w:rPr>
                <w:i/>
              </w:rPr>
              <w:t>in</w:t>
            </w:r>
            <w:r>
              <w:rPr>
                <w:i/>
                <w:spacing w:val="-15"/>
              </w:rPr>
              <w:t xml:space="preserve"> </w:t>
            </w:r>
            <w:r>
              <w:rPr>
                <w:i/>
              </w:rPr>
              <w:t>respect</w:t>
            </w:r>
            <w:r>
              <w:rPr>
                <w:i/>
                <w:spacing w:val="10"/>
              </w:rPr>
              <w:t xml:space="preserve"> </w:t>
            </w:r>
            <w:r>
              <w:rPr>
                <w:i/>
              </w:rPr>
              <w:t>of Goods, etc.</w:t>
            </w:r>
          </w:p>
          <w:p w14:paraId="63F76E2E" w14:textId="77777777" w:rsidR="005D6EA0" w:rsidRDefault="005D6EA0">
            <w:pPr>
              <w:pStyle w:val="TableParagraph"/>
              <w:spacing w:before="2"/>
              <w:ind w:left="0"/>
              <w:rPr>
                <w:b/>
              </w:rPr>
            </w:pPr>
          </w:p>
          <w:p w14:paraId="264ACE8E" w14:textId="77777777" w:rsidR="005D6EA0" w:rsidRDefault="009B6591">
            <w:pPr>
              <w:pStyle w:val="TableParagraph"/>
              <w:ind w:left="105" w:right="686"/>
              <w:rPr>
                <w:i/>
              </w:rPr>
            </w:pPr>
            <w:r>
              <w:rPr>
                <w:i/>
              </w:rPr>
              <w:t>Ensure</w:t>
            </w:r>
            <w:r>
              <w:rPr>
                <w:i/>
                <w:spacing w:val="-16"/>
              </w:rPr>
              <w:t xml:space="preserve"> </w:t>
            </w:r>
            <w:r>
              <w:rPr>
                <w:i/>
              </w:rPr>
              <w:t>your</w:t>
            </w:r>
            <w:r>
              <w:rPr>
                <w:i/>
                <w:spacing w:val="-15"/>
              </w:rPr>
              <w:t xml:space="preserve"> </w:t>
            </w:r>
            <w:r>
              <w:rPr>
                <w:i/>
              </w:rPr>
              <w:t>requirements</w:t>
            </w:r>
            <w:r>
              <w:rPr>
                <w:i/>
                <w:spacing w:val="-13"/>
              </w:rPr>
              <w:t xml:space="preserve"> </w:t>
            </w:r>
            <w:r>
              <w:rPr>
                <w:i/>
              </w:rPr>
              <w:t>are</w:t>
            </w:r>
            <w:r>
              <w:rPr>
                <w:i/>
                <w:spacing w:val="7"/>
              </w:rPr>
              <w:t xml:space="preserve"> </w:t>
            </w:r>
            <w:r>
              <w:rPr>
                <w:i/>
              </w:rPr>
              <w:t xml:space="preserve">consistent with Clauses </w:t>
            </w:r>
            <w:hyperlink w:anchor="_bookmark22" w:history="1">
              <w:r>
                <w:rPr>
                  <w:i/>
                </w:rPr>
                <w:t>7</w:t>
              </w:r>
            </w:hyperlink>
            <w:r>
              <w:rPr>
                <w:i/>
              </w:rPr>
              <w:t xml:space="preserve"> to </w:t>
            </w:r>
            <w:hyperlink w:anchor="_bookmark45" w:history="1">
              <w:r>
                <w:rPr>
                  <w:i/>
                </w:rPr>
                <w:t>10</w:t>
              </w:r>
            </w:hyperlink>
            <w:r>
              <w:rPr>
                <w:i/>
              </w:rPr>
              <w:t>.</w:t>
            </w:r>
          </w:p>
        </w:tc>
      </w:tr>
    </w:tbl>
    <w:p w14:paraId="00DF68F1" w14:textId="77777777" w:rsidR="005D6EA0" w:rsidRDefault="005D6EA0">
      <w:pPr>
        <w:pStyle w:val="BodyText"/>
        <w:spacing w:before="10"/>
        <w:jc w:val="left"/>
        <w:rPr>
          <w:b/>
          <w:sz w:val="20"/>
        </w:rPr>
      </w:pPr>
    </w:p>
    <w:p w14:paraId="15C99D27" w14:textId="77777777" w:rsidR="005D6EA0" w:rsidRDefault="009B6591">
      <w:pPr>
        <w:pStyle w:val="ListParagraph"/>
        <w:numPr>
          <w:ilvl w:val="0"/>
          <w:numId w:val="114"/>
        </w:numPr>
        <w:tabs>
          <w:tab w:val="left" w:pos="687"/>
          <w:tab w:val="left" w:pos="688"/>
        </w:tabs>
        <w:spacing w:after="7"/>
        <w:rPr>
          <w:b/>
        </w:rPr>
      </w:pPr>
      <w:r>
        <w:rPr>
          <w:b/>
          <w:spacing w:val="-2"/>
        </w:rPr>
        <w:t>IMPLEMENTATION</w:t>
      </w:r>
      <w:r>
        <w:rPr>
          <w:b/>
          <w:spacing w:val="2"/>
        </w:rPr>
        <w:t xml:space="preserve"> </w:t>
      </w:r>
      <w:r>
        <w:rPr>
          <w:b/>
          <w:spacing w:val="-4"/>
        </w:rPr>
        <w:t>PLAN</w:t>
      </w: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83"/>
        <w:gridCol w:w="3581"/>
        <w:gridCol w:w="4995"/>
      </w:tblGrid>
      <w:tr w:rsidR="005D6EA0" w14:paraId="5E7F708F" w14:textId="77777777">
        <w:trPr>
          <w:trHeight w:val="1765"/>
        </w:trPr>
        <w:tc>
          <w:tcPr>
            <w:tcW w:w="583" w:type="dxa"/>
          </w:tcPr>
          <w:p w14:paraId="729E8C1A" w14:textId="77777777" w:rsidR="005D6EA0" w:rsidRDefault="009B6591">
            <w:pPr>
              <w:pStyle w:val="TableParagraph"/>
              <w:spacing w:line="244" w:lineRule="exact"/>
              <w:ind w:left="110"/>
              <w:rPr>
                <w:b/>
              </w:rPr>
            </w:pPr>
            <w:r>
              <w:rPr>
                <w:b/>
                <w:spacing w:val="-4"/>
              </w:rPr>
              <w:t>3.1.</w:t>
            </w:r>
          </w:p>
        </w:tc>
        <w:tc>
          <w:tcPr>
            <w:tcW w:w="3581" w:type="dxa"/>
          </w:tcPr>
          <w:p w14:paraId="4771A9DC" w14:textId="77777777" w:rsidR="005D6EA0" w:rsidRDefault="009B6591">
            <w:pPr>
              <w:pStyle w:val="TableParagraph"/>
              <w:spacing w:line="465" w:lineRule="auto"/>
              <w:ind w:left="107" w:right="2072"/>
              <w:jc w:val="both"/>
              <w:rPr>
                <w:b/>
              </w:rPr>
            </w:pPr>
            <w:r>
              <w:rPr>
                <w:b/>
                <w:spacing w:val="-2"/>
              </w:rPr>
              <w:t xml:space="preserve">Implementati </w:t>
            </w:r>
            <w:r>
              <w:rPr>
                <w:b/>
              </w:rPr>
              <w:t>on</w:t>
            </w:r>
            <w:r>
              <w:rPr>
                <w:b/>
                <w:spacing w:val="-16"/>
              </w:rPr>
              <w:t xml:space="preserve"> </w:t>
            </w:r>
            <w:r>
              <w:rPr>
                <w:b/>
              </w:rPr>
              <w:t>Plan</w:t>
            </w:r>
            <w:r>
              <w:t>:</w:t>
            </w:r>
            <w:r>
              <w:rPr>
                <w:spacing w:val="30"/>
              </w:rPr>
              <w:t xml:space="preserve"> </w:t>
            </w:r>
            <w:r>
              <w:rPr>
                <w:b/>
                <w:color w:val="000000"/>
                <w:shd w:val="clear" w:color="auto" w:fill="FFFF00"/>
              </w:rPr>
              <w:t>[</w:t>
            </w:r>
            <w:r>
              <w:rPr>
                <w:color w:val="000000"/>
                <w:shd w:val="clear" w:color="auto" w:fill="FFFF00"/>
              </w:rPr>
              <w:t>Not</w:t>
            </w:r>
            <w:r>
              <w:rPr>
                <w:color w:val="000000"/>
              </w:rPr>
              <w:t xml:space="preserve"> </w:t>
            </w:r>
            <w:r>
              <w:rPr>
                <w:color w:val="000000"/>
                <w:spacing w:val="-2"/>
                <w:shd w:val="clear" w:color="auto" w:fill="FFFF00"/>
              </w:rPr>
              <w:t>applied</w:t>
            </w:r>
            <w:r>
              <w:rPr>
                <w:b/>
                <w:color w:val="000000"/>
                <w:spacing w:val="-2"/>
                <w:shd w:val="clear" w:color="auto" w:fill="FFFF00"/>
              </w:rPr>
              <w:t>]</w:t>
            </w:r>
          </w:p>
          <w:p w14:paraId="6E8E2813" w14:textId="77777777" w:rsidR="005D6EA0" w:rsidRDefault="009B6591">
            <w:pPr>
              <w:pStyle w:val="TableParagraph"/>
              <w:spacing w:before="4"/>
              <w:ind w:left="107"/>
              <w:rPr>
                <w:b/>
              </w:rPr>
            </w:pP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tc>
        <w:tc>
          <w:tcPr>
            <w:tcW w:w="4995" w:type="dxa"/>
            <w:shd w:val="clear" w:color="auto" w:fill="FFFF00"/>
          </w:tcPr>
          <w:p w14:paraId="5EA441DC" w14:textId="77777777" w:rsidR="005D6EA0" w:rsidRDefault="009B6591">
            <w:pPr>
              <w:pStyle w:val="TableParagraph"/>
              <w:spacing w:line="237" w:lineRule="auto"/>
              <w:ind w:left="110"/>
              <w:rPr>
                <w:i/>
              </w:rPr>
            </w:pPr>
            <w:r>
              <w:rPr>
                <w:i/>
              </w:rPr>
              <w:t>Guidance Note: if an Implementation</w:t>
            </w:r>
            <w:r>
              <w:rPr>
                <w:i/>
                <w:spacing w:val="40"/>
              </w:rPr>
              <w:t xml:space="preserve"> </w:t>
            </w:r>
            <w:r>
              <w:rPr>
                <w:i/>
              </w:rPr>
              <w:t>Plan is required, populate/settle the template form of Implementation Plan in</w:t>
            </w:r>
            <w:r>
              <w:rPr>
                <w:i/>
                <w:spacing w:val="40"/>
              </w:rPr>
              <w:t xml:space="preserve"> </w:t>
            </w:r>
            <w:r>
              <w:rPr>
                <w:i/>
              </w:rPr>
              <w:t>Contract Schedule 4 (Implementation</w:t>
            </w:r>
            <w:r>
              <w:rPr>
                <w:i/>
                <w:spacing w:val="8"/>
              </w:rPr>
              <w:t xml:space="preserve"> </w:t>
            </w:r>
            <w:r>
              <w:rPr>
                <w:i/>
              </w:rPr>
              <w:t>Plan)</w:t>
            </w:r>
            <w:r>
              <w:rPr>
                <w:i/>
                <w:spacing w:val="-9"/>
              </w:rPr>
              <w:t xml:space="preserve"> </w:t>
            </w:r>
            <w:r>
              <w:rPr>
                <w:i/>
              </w:rPr>
              <w:t>or</w:t>
            </w:r>
            <w:r>
              <w:rPr>
                <w:i/>
                <w:spacing w:val="-13"/>
              </w:rPr>
              <w:t xml:space="preserve"> </w:t>
            </w:r>
            <w:r>
              <w:rPr>
                <w:i/>
              </w:rPr>
              <w:t>specify</w:t>
            </w:r>
            <w:r>
              <w:rPr>
                <w:i/>
                <w:spacing w:val="-12"/>
              </w:rPr>
              <w:t xml:space="preserve"> </w:t>
            </w:r>
            <w:r>
              <w:rPr>
                <w:i/>
              </w:rPr>
              <w:t>the</w:t>
            </w:r>
            <w:r>
              <w:rPr>
                <w:i/>
                <w:spacing w:val="-15"/>
              </w:rPr>
              <w:t xml:space="preserve"> </w:t>
            </w:r>
            <w:r>
              <w:rPr>
                <w:i/>
              </w:rPr>
              <w:t>period</w:t>
            </w:r>
            <w:r>
              <w:rPr>
                <w:i/>
                <w:spacing w:val="-12"/>
              </w:rPr>
              <w:t xml:space="preserve"> </w:t>
            </w:r>
            <w:r>
              <w:rPr>
                <w:i/>
              </w:rPr>
              <w:t>from the</w:t>
            </w:r>
            <w:r>
              <w:rPr>
                <w:i/>
                <w:spacing w:val="12"/>
              </w:rPr>
              <w:t xml:space="preserve"> </w:t>
            </w:r>
            <w:r>
              <w:rPr>
                <w:i/>
              </w:rPr>
              <w:t>Contract</w:t>
            </w:r>
            <w:r>
              <w:rPr>
                <w:i/>
                <w:spacing w:val="-9"/>
              </w:rPr>
              <w:t xml:space="preserve"> </w:t>
            </w:r>
            <w:r>
              <w:rPr>
                <w:i/>
              </w:rPr>
              <w:t>Commencement</w:t>
            </w:r>
            <w:r>
              <w:rPr>
                <w:i/>
                <w:spacing w:val="-8"/>
              </w:rPr>
              <w:t xml:space="preserve"> </w:t>
            </w:r>
            <w:r>
              <w:rPr>
                <w:i/>
              </w:rPr>
              <w:t>Date</w:t>
            </w:r>
            <w:r>
              <w:rPr>
                <w:i/>
                <w:spacing w:val="-16"/>
              </w:rPr>
              <w:t xml:space="preserve"> </w:t>
            </w:r>
            <w:r>
              <w:rPr>
                <w:i/>
              </w:rPr>
              <w:t>within</w:t>
            </w:r>
            <w:r>
              <w:rPr>
                <w:i/>
                <w:spacing w:val="18"/>
              </w:rPr>
              <w:t xml:space="preserve"> </w:t>
            </w:r>
            <w:r>
              <w:rPr>
                <w:i/>
              </w:rPr>
              <w:t>which the Supplier shall provide the</w:t>
            </w:r>
          </w:p>
        </w:tc>
      </w:tr>
    </w:tbl>
    <w:p w14:paraId="5A0DFD68" w14:textId="77777777" w:rsidR="005D6EA0" w:rsidRDefault="005D6EA0">
      <w:pPr>
        <w:spacing w:line="237" w:lineRule="auto"/>
        <w:sectPr w:rsidR="005D6EA0">
          <w:type w:val="continuous"/>
          <w:pgSz w:w="11920" w:h="16850"/>
          <w:pgMar w:top="1520" w:right="980" w:bottom="1453" w:left="1180" w:header="0" w:footer="999" w:gutter="0"/>
          <w:cols w:space="720"/>
        </w:sect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83"/>
        <w:gridCol w:w="4388"/>
        <w:gridCol w:w="4188"/>
      </w:tblGrid>
      <w:tr w:rsidR="005D6EA0" w14:paraId="03CCF95E" w14:textId="77777777">
        <w:trPr>
          <w:trHeight w:val="238"/>
        </w:trPr>
        <w:tc>
          <w:tcPr>
            <w:tcW w:w="583" w:type="dxa"/>
            <w:vMerge w:val="restart"/>
          </w:tcPr>
          <w:p w14:paraId="65BF685A" w14:textId="77777777" w:rsidR="005D6EA0" w:rsidRDefault="005D6EA0">
            <w:pPr>
              <w:pStyle w:val="TableParagraph"/>
              <w:ind w:left="0"/>
              <w:rPr>
                <w:rFonts w:ascii="Times New Roman"/>
              </w:rPr>
            </w:pPr>
          </w:p>
        </w:tc>
        <w:tc>
          <w:tcPr>
            <w:tcW w:w="4388" w:type="dxa"/>
            <w:tcBorders>
              <w:bottom w:val="nil"/>
            </w:tcBorders>
          </w:tcPr>
          <w:p w14:paraId="7B134246" w14:textId="77777777" w:rsidR="005D6EA0" w:rsidRDefault="009B6591">
            <w:pPr>
              <w:pStyle w:val="TableParagraph"/>
              <w:spacing w:line="219" w:lineRule="exact"/>
              <w:ind w:left="107"/>
              <w:rPr>
                <w:b/>
              </w:rPr>
            </w:pPr>
            <w:r>
              <w:rPr>
                <w:color w:val="000000"/>
                <w:spacing w:val="-2"/>
                <w:shd w:val="clear" w:color="auto" w:fill="FFFF00"/>
              </w:rPr>
              <w:t>Plan)</w:t>
            </w:r>
            <w:r>
              <w:rPr>
                <w:b/>
                <w:color w:val="000000"/>
                <w:spacing w:val="-2"/>
                <w:shd w:val="clear" w:color="auto" w:fill="FFFF00"/>
              </w:rPr>
              <w:t>]</w:t>
            </w:r>
          </w:p>
        </w:tc>
        <w:tc>
          <w:tcPr>
            <w:tcW w:w="4188" w:type="dxa"/>
            <w:vMerge w:val="restart"/>
            <w:shd w:val="clear" w:color="auto" w:fill="FFFF00"/>
          </w:tcPr>
          <w:p w14:paraId="2CE261C1" w14:textId="77777777" w:rsidR="005D6EA0" w:rsidRDefault="009B6591">
            <w:pPr>
              <w:pStyle w:val="TableParagraph"/>
              <w:ind w:left="110" w:right="135"/>
              <w:rPr>
                <w:i/>
              </w:rPr>
            </w:pPr>
            <w:r>
              <w:rPr>
                <w:i/>
              </w:rPr>
              <w:t>Customer</w:t>
            </w:r>
            <w:r>
              <w:rPr>
                <w:i/>
                <w:spacing w:val="-16"/>
              </w:rPr>
              <w:t xml:space="preserve"> </w:t>
            </w:r>
            <w:r>
              <w:rPr>
                <w:i/>
              </w:rPr>
              <w:t>with</w:t>
            </w:r>
            <w:r>
              <w:rPr>
                <w:i/>
                <w:spacing w:val="-15"/>
              </w:rPr>
              <w:t xml:space="preserve"> </w:t>
            </w:r>
            <w:r>
              <w:rPr>
                <w:i/>
              </w:rPr>
              <w:t>a</w:t>
            </w:r>
            <w:r>
              <w:rPr>
                <w:i/>
                <w:spacing w:val="-15"/>
              </w:rPr>
              <w:t xml:space="preserve"> </w:t>
            </w:r>
            <w:r>
              <w:rPr>
                <w:i/>
              </w:rPr>
              <w:t>draft</w:t>
            </w:r>
            <w:r>
              <w:rPr>
                <w:i/>
                <w:spacing w:val="-16"/>
              </w:rPr>
              <w:t xml:space="preserve"> </w:t>
            </w:r>
            <w:r>
              <w:rPr>
                <w:i/>
              </w:rPr>
              <w:t>Implementation</w:t>
            </w:r>
            <w:r>
              <w:rPr>
                <w:i/>
              </w:rPr>
              <w:t xml:space="preserve"> Plan for Approval. See the guidance note in Contract Schedule 4 (Implementation Plan).</w:t>
            </w:r>
          </w:p>
        </w:tc>
      </w:tr>
      <w:tr w:rsidR="005D6EA0" w14:paraId="32453DB3" w14:textId="77777777">
        <w:trPr>
          <w:trHeight w:val="1980"/>
        </w:trPr>
        <w:tc>
          <w:tcPr>
            <w:tcW w:w="583" w:type="dxa"/>
            <w:vMerge/>
            <w:tcBorders>
              <w:top w:val="nil"/>
            </w:tcBorders>
          </w:tcPr>
          <w:p w14:paraId="69872CDD" w14:textId="77777777" w:rsidR="005D6EA0" w:rsidRDefault="005D6EA0">
            <w:pPr>
              <w:rPr>
                <w:sz w:val="2"/>
                <w:szCs w:val="2"/>
              </w:rPr>
            </w:pPr>
          </w:p>
        </w:tc>
        <w:tc>
          <w:tcPr>
            <w:tcW w:w="4388" w:type="dxa"/>
            <w:tcBorders>
              <w:top w:val="nil"/>
            </w:tcBorders>
            <w:shd w:val="clear" w:color="auto" w:fill="FFFF00"/>
          </w:tcPr>
          <w:p w14:paraId="01D11074" w14:textId="77777777" w:rsidR="005D6EA0" w:rsidRDefault="005D6EA0">
            <w:pPr>
              <w:pStyle w:val="TableParagraph"/>
              <w:spacing w:before="4"/>
              <w:ind w:left="0"/>
              <w:rPr>
                <w:b/>
                <w:sz w:val="19"/>
              </w:rPr>
            </w:pPr>
          </w:p>
          <w:p w14:paraId="4C70D069" w14:textId="77777777" w:rsidR="005D6EA0" w:rsidRDefault="009B6591">
            <w:pPr>
              <w:pStyle w:val="TableParagraph"/>
              <w:ind w:left="107"/>
              <w:rPr>
                <w:b/>
              </w:rPr>
            </w:pPr>
            <w:r>
              <w:rPr>
                <w:b/>
                <w:spacing w:val="-4"/>
              </w:rPr>
              <w:t>[</w:t>
            </w:r>
            <w:r>
              <w:rPr>
                <w:spacing w:val="-4"/>
              </w:rPr>
              <w:t>OR</w:t>
            </w:r>
            <w:r>
              <w:rPr>
                <w:b/>
                <w:spacing w:val="-4"/>
              </w:rPr>
              <w:t>]</w:t>
            </w:r>
          </w:p>
          <w:p w14:paraId="1EF834AD" w14:textId="77777777" w:rsidR="005D6EA0" w:rsidRDefault="005D6EA0">
            <w:pPr>
              <w:pStyle w:val="TableParagraph"/>
              <w:spacing w:before="9"/>
              <w:ind w:left="0"/>
              <w:rPr>
                <w:b/>
                <w:sz w:val="20"/>
              </w:rPr>
            </w:pPr>
          </w:p>
          <w:p w14:paraId="330983E0" w14:textId="77777777" w:rsidR="005D6EA0" w:rsidRDefault="009B6591">
            <w:pPr>
              <w:pStyle w:val="TableParagraph"/>
              <w:ind w:left="107" w:right="84"/>
              <w:jc w:val="both"/>
              <w:rPr>
                <w:b/>
              </w:rPr>
            </w:pPr>
            <w:r>
              <w:rPr>
                <w:b/>
              </w:rPr>
              <w:t>[</w:t>
            </w:r>
            <w:r>
              <w:t>The Supplier shall provide the Customer with a draft Implementation Plan for Approval within [ ] Working Days from the Contract Commencement Date</w:t>
            </w:r>
            <w:r>
              <w:rPr>
                <w:b/>
              </w:rPr>
              <w:t>]</w:t>
            </w:r>
          </w:p>
        </w:tc>
        <w:tc>
          <w:tcPr>
            <w:tcW w:w="4188" w:type="dxa"/>
            <w:vMerge/>
            <w:tcBorders>
              <w:top w:val="nil"/>
            </w:tcBorders>
            <w:shd w:val="clear" w:color="auto" w:fill="FFFF00"/>
          </w:tcPr>
          <w:p w14:paraId="0F14F69A" w14:textId="77777777" w:rsidR="005D6EA0" w:rsidRDefault="005D6EA0">
            <w:pPr>
              <w:rPr>
                <w:sz w:val="2"/>
                <w:szCs w:val="2"/>
              </w:rPr>
            </w:pPr>
          </w:p>
        </w:tc>
      </w:tr>
    </w:tbl>
    <w:p w14:paraId="255CC802" w14:textId="77777777" w:rsidR="005D6EA0" w:rsidRDefault="005D6EA0">
      <w:pPr>
        <w:pStyle w:val="BodyText"/>
        <w:spacing w:before="3"/>
        <w:jc w:val="left"/>
        <w:rPr>
          <w:b/>
          <w:sz w:val="14"/>
        </w:rPr>
      </w:pPr>
    </w:p>
    <w:p w14:paraId="7371AF3E" w14:textId="77777777" w:rsidR="005D6EA0" w:rsidRDefault="009B6591">
      <w:pPr>
        <w:pStyle w:val="ListParagraph"/>
        <w:numPr>
          <w:ilvl w:val="0"/>
          <w:numId w:val="114"/>
        </w:numPr>
        <w:tabs>
          <w:tab w:val="left" w:pos="687"/>
          <w:tab w:val="left" w:pos="688"/>
        </w:tabs>
        <w:spacing w:before="94"/>
        <w:rPr>
          <w:b/>
        </w:rPr>
      </w:pPr>
      <w:r>
        <w:rPr>
          <w:noProof/>
        </w:rPr>
        <w:drawing>
          <wp:anchor distT="0" distB="0" distL="0" distR="0" simplePos="0" relativeHeight="482934784" behindDoc="1" locked="0" layoutInCell="1" allowOverlap="1" wp14:anchorId="03F6781D" wp14:editId="216AACEE">
            <wp:simplePos x="0" y="0"/>
            <wp:positionH relativeFrom="page">
              <wp:posOffset>1277619</wp:posOffset>
            </wp:positionH>
            <wp:positionV relativeFrom="paragraph">
              <wp:posOffset>419707</wp:posOffset>
            </wp:positionV>
            <wp:extent cx="4832678" cy="4891087"/>
            <wp:effectExtent l="0" t="0" r="0" b="0"/>
            <wp:wrapNone/>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pic:cNvPicPr/>
                  </pic:nvPicPr>
                  <pic:blipFill>
                    <a:blip r:embed="rId8" cstate="print"/>
                    <a:stretch>
                      <a:fillRect/>
                    </a:stretch>
                  </pic:blipFill>
                  <pic:spPr>
                    <a:xfrm>
                      <a:off x="0" y="0"/>
                      <a:ext cx="4832678" cy="4891087"/>
                    </a:xfrm>
                    <a:prstGeom prst="rect">
                      <a:avLst/>
                    </a:prstGeom>
                  </pic:spPr>
                </pic:pic>
              </a:graphicData>
            </a:graphic>
          </wp:anchor>
        </w:drawing>
      </w:r>
      <w:r>
        <w:rPr>
          <w:b/>
          <w:spacing w:val="-4"/>
        </w:rPr>
        <w:t>CONTRACT</w:t>
      </w:r>
      <w:r>
        <w:rPr>
          <w:b/>
          <w:spacing w:val="2"/>
        </w:rPr>
        <w:t xml:space="preserve"> </w:t>
      </w:r>
      <w:r>
        <w:rPr>
          <w:b/>
          <w:spacing w:val="-2"/>
        </w:rPr>
        <w:t>PERFORMANCE</w:t>
      </w:r>
    </w:p>
    <w:p w14:paraId="6B5CD867" w14:textId="77777777" w:rsidR="005D6EA0" w:rsidRDefault="005D6EA0">
      <w:pPr>
        <w:pStyle w:val="BodyText"/>
        <w:spacing w:before="3"/>
        <w:jc w:val="left"/>
        <w:rPr>
          <w:b/>
        </w:r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83"/>
        <w:gridCol w:w="4388"/>
        <w:gridCol w:w="4188"/>
      </w:tblGrid>
      <w:tr w:rsidR="005D6EA0" w14:paraId="4045D83E" w14:textId="77777777">
        <w:trPr>
          <w:trHeight w:val="1634"/>
        </w:trPr>
        <w:tc>
          <w:tcPr>
            <w:tcW w:w="583" w:type="dxa"/>
          </w:tcPr>
          <w:p w14:paraId="63E6E36C" w14:textId="77777777" w:rsidR="005D6EA0" w:rsidRDefault="009B6591">
            <w:pPr>
              <w:pStyle w:val="TableParagraph"/>
              <w:spacing w:line="244" w:lineRule="exact"/>
              <w:ind w:left="110"/>
              <w:rPr>
                <w:b/>
              </w:rPr>
            </w:pPr>
            <w:r>
              <w:rPr>
                <w:b/>
                <w:spacing w:val="-4"/>
              </w:rPr>
              <w:t>4.1.</w:t>
            </w:r>
          </w:p>
        </w:tc>
        <w:tc>
          <w:tcPr>
            <w:tcW w:w="4388" w:type="dxa"/>
          </w:tcPr>
          <w:p w14:paraId="2BAF97C1" w14:textId="77777777" w:rsidR="005D6EA0" w:rsidRDefault="009B6591">
            <w:pPr>
              <w:pStyle w:val="TableParagraph"/>
              <w:spacing w:line="355" w:lineRule="auto"/>
              <w:ind w:left="107" w:right="3129"/>
              <w:rPr>
                <w:b/>
              </w:rPr>
            </w:pPr>
            <w:r>
              <w:rPr>
                <w:b/>
                <w:spacing w:val="-2"/>
              </w:rPr>
              <w:t>Standards</w:t>
            </w:r>
            <w:r>
              <w:rPr>
                <w:spacing w:val="-2"/>
              </w:rPr>
              <w:t xml:space="preserve">: </w:t>
            </w:r>
            <w:r>
              <w:rPr>
                <w:b/>
              </w:rPr>
              <w:t>[</w:t>
            </w:r>
            <w:r>
              <w:rPr>
                <w:b/>
                <w:spacing w:val="80"/>
              </w:rPr>
              <w:t xml:space="preserve"> </w:t>
            </w:r>
            <w:r>
              <w:rPr>
                <w:b/>
              </w:rPr>
              <w:t>]</w:t>
            </w:r>
          </w:p>
        </w:tc>
        <w:tc>
          <w:tcPr>
            <w:tcW w:w="4188" w:type="dxa"/>
            <w:shd w:val="clear" w:color="auto" w:fill="FFFF00"/>
          </w:tcPr>
          <w:p w14:paraId="0A5D81B6" w14:textId="77777777" w:rsidR="005D6EA0" w:rsidRDefault="009B6591">
            <w:pPr>
              <w:pStyle w:val="TableParagraph"/>
              <w:ind w:left="110" w:right="689"/>
              <w:rPr>
                <w:i/>
              </w:rPr>
            </w:pPr>
            <w:r>
              <w:rPr>
                <w:i/>
              </w:rPr>
              <w:t xml:space="preserve">Guidance Note: see Clause </w:t>
            </w:r>
            <w:hyperlink w:anchor="_bookmark48" w:history="1">
              <w:r>
                <w:rPr>
                  <w:i/>
                </w:rPr>
                <w:t>11</w:t>
              </w:r>
            </w:hyperlink>
            <w:r>
              <w:rPr>
                <w:i/>
              </w:rPr>
              <w:t xml:space="preserve"> (Standards) and the definition of Standards in Contract Schedule 1 (Definitions).</w:t>
            </w:r>
            <w:r>
              <w:rPr>
                <w:i/>
                <w:spacing w:val="-16"/>
              </w:rPr>
              <w:t xml:space="preserve"> </w:t>
            </w:r>
            <w:r>
              <w:rPr>
                <w:i/>
              </w:rPr>
              <w:t>Specify</w:t>
            </w:r>
            <w:r>
              <w:rPr>
                <w:i/>
                <w:spacing w:val="-15"/>
              </w:rPr>
              <w:t xml:space="preserve"> </w:t>
            </w:r>
            <w:r>
              <w:rPr>
                <w:i/>
              </w:rPr>
              <w:t>any</w:t>
            </w:r>
            <w:r>
              <w:rPr>
                <w:i/>
                <w:spacing w:val="-15"/>
              </w:rPr>
              <w:t xml:space="preserve"> </w:t>
            </w:r>
            <w:r>
              <w:rPr>
                <w:i/>
              </w:rPr>
              <w:t>particular standards</w:t>
            </w:r>
            <w:r>
              <w:rPr>
                <w:i/>
                <w:spacing w:val="-4"/>
              </w:rPr>
              <w:t xml:space="preserve"> </w:t>
            </w:r>
            <w:r>
              <w:rPr>
                <w:i/>
              </w:rPr>
              <w:t>that</w:t>
            </w:r>
            <w:r>
              <w:rPr>
                <w:i/>
                <w:spacing w:val="-3"/>
              </w:rPr>
              <w:t xml:space="preserve"> </w:t>
            </w:r>
            <w:r>
              <w:rPr>
                <w:i/>
              </w:rPr>
              <w:t>should</w:t>
            </w:r>
            <w:r>
              <w:rPr>
                <w:i/>
                <w:spacing w:val="-2"/>
              </w:rPr>
              <w:t xml:space="preserve"> </w:t>
            </w:r>
            <w:r>
              <w:rPr>
                <w:i/>
              </w:rPr>
              <w:t>apply</w:t>
            </w:r>
            <w:r>
              <w:rPr>
                <w:i/>
                <w:spacing w:val="-2"/>
              </w:rPr>
              <w:t xml:space="preserve"> </w:t>
            </w:r>
            <w:r>
              <w:rPr>
                <w:i/>
              </w:rPr>
              <w:t>to</w:t>
            </w:r>
            <w:r>
              <w:rPr>
                <w:i/>
                <w:spacing w:val="-4"/>
              </w:rPr>
              <w:t xml:space="preserve"> </w:t>
            </w:r>
            <w:r>
              <w:rPr>
                <w:i/>
              </w:rPr>
              <w:t xml:space="preserve">this </w:t>
            </w:r>
            <w:r>
              <w:rPr>
                <w:i/>
                <w:spacing w:val="-2"/>
              </w:rPr>
              <w:t>Contract.</w:t>
            </w:r>
          </w:p>
        </w:tc>
      </w:tr>
      <w:tr w:rsidR="005D6EA0" w14:paraId="6E8B211E" w14:textId="77777777">
        <w:trPr>
          <w:trHeight w:val="9144"/>
        </w:trPr>
        <w:tc>
          <w:tcPr>
            <w:tcW w:w="583" w:type="dxa"/>
          </w:tcPr>
          <w:p w14:paraId="5285940B" w14:textId="77777777" w:rsidR="005D6EA0" w:rsidRDefault="009B6591">
            <w:pPr>
              <w:pStyle w:val="TableParagraph"/>
              <w:spacing w:line="244" w:lineRule="exact"/>
              <w:ind w:left="110"/>
              <w:rPr>
                <w:b/>
              </w:rPr>
            </w:pPr>
            <w:r>
              <w:rPr>
                <w:b/>
                <w:spacing w:val="-5"/>
              </w:rPr>
              <w:t>4.2</w:t>
            </w:r>
          </w:p>
        </w:tc>
        <w:tc>
          <w:tcPr>
            <w:tcW w:w="4388" w:type="dxa"/>
          </w:tcPr>
          <w:p w14:paraId="698D5BCF" w14:textId="77777777" w:rsidR="005D6EA0" w:rsidRDefault="009B6591">
            <w:pPr>
              <w:pStyle w:val="TableParagraph"/>
              <w:spacing w:line="352" w:lineRule="auto"/>
              <w:ind w:left="107" w:right="685"/>
              <w:rPr>
                <w:b/>
              </w:rPr>
            </w:pPr>
            <w:r>
              <w:rPr>
                <w:b/>
                <w:spacing w:val="-2"/>
              </w:rPr>
              <w:t>Service</w:t>
            </w:r>
            <w:r>
              <w:rPr>
                <w:b/>
                <w:spacing w:val="-4"/>
              </w:rPr>
              <w:t xml:space="preserve"> </w:t>
            </w:r>
            <w:r>
              <w:rPr>
                <w:b/>
                <w:spacing w:val="-2"/>
              </w:rPr>
              <w:t>Levels/Service</w:t>
            </w:r>
            <w:r>
              <w:rPr>
                <w:b/>
                <w:spacing w:val="-6"/>
              </w:rPr>
              <w:t xml:space="preserve"> </w:t>
            </w:r>
            <w:r>
              <w:rPr>
                <w:b/>
                <w:spacing w:val="-2"/>
              </w:rPr>
              <w:t>Credits</w:t>
            </w:r>
            <w:r>
              <w:rPr>
                <w:spacing w:val="-2"/>
              </w:rPr>
              <w:t xml:space="preserve">: </w:t>
            </w:r>
            <w:r>
              <w:rPr>
                <w:b/>
                <w:color w:val="000000"/>
                <w:shd w:val="clear" w:color="auto" w:fill="FFFF00"/>
              </w:rPr>
              <w:t>[</w:t>
            </w:r>
            <w:r>
              <w:rPr>
                <w:color w:val="000000"/>
                <w:shd w:val="clear" w:color="auto" w:fill="FFFF00"/>
              </w:rPr>
              <w:t>Not applied</w:t>
            </w:r>
            <w:r>
              <w:rPr>
                <w:b/>
                <w:color w:val="000000"/>
                <w:shd w:val="clear" w:color="auto" w:fill="FFFF00"/>
              </w:rPr>
              <w:t>]</w:t>
            </w:r>
          </w:p>
          <w:p w14:paraId="6F081107" w14:textId="77777777" w:rsidR="005D6EA0" w:rsidRDefault="009B6591">
            <w:pPr>
              <w:pStyle w:val="TableParagraph"/>
              <w:spacing w:before="118"/>
              <w:ind w:left="107"/>
              <w:rPr>
                <w:b/>
              </w:rPr>
            </w:pP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p w14:paraId="23822AE9" w14:textId="77777777" w:rsidR="005D6EA0" w:rsidRDefault="009B6591">
            <w:pPr>
              <w:pStyle w:val="TableParagraph"/>
              <w:spacing w:before="120"/>
              <w:ind w:left="107" w:right="136"/>
              <w:rPr>
                <w:b/>
              </w:rPr>
            </w:pPr>
            <w:r>
              <w:rPr>
                <w:b/>
                <w:color w:val="000000"/>
                <w:shd w:val="clear" w:color="auto" w:fill="FFFF00"/>
              </w:rPr>
              <w:t>[</w:t>
            </w:r>
            <w:r>
              <w:rPr>
                <w:color w:val="000000"/>
                <w:shd w:val="clear" w:color="auto" w:fill="FFFF00"/>
              </w:rPr>
              <w:t>In</w:t>
            </w:r>
            <w:r>
              <w:rPr>
                <w:color w:val="000000"/>
                <w:spacing w:val="-11"/>
                <w:shd w:val="clear" w:color="auto" w:fill="FFFF00"/>
              </w:rPr>
              <w:t xml:space="preserve"> </w:t>
            </w:r>
            <w:r>
              <w:rPr>
                <w:color w:val="000000"/>
                <w:shd w:val="clear" w:color="auto" w:fill="FFFF00"/>
              </w:rPr>
              <w:t>Annex</w:t>
            </w:r>
            <w:r>
              <w:rPr>
                <w:color w:val="000000"/>
                <w:spacing w:val="-11"/>
                <w:shd w:val="clear" w:color="auto" w:fill="FFFF00"/>
              </w:rPr>
              <w:t xml:space="preserve"> </w:t>
            </w:r>
            <w:r>
              <w:rPr>
                <w:color w:val="000000"/>
                <w:shd w:val="clear" w:color="auto" w:fill="FFFF00"/>
              </w:rPr>
              <w:t>1</w:t>
            </w:r>
            <w:r>
              <w:rPr>
                <w:color w:val="000000"/>
                <w:spacing w:val="-8"/>
                <w:shd w:val="clear" w:color="auto" w:fill="FFFF00"/>
              </w:rPr>
              <w:t xml:space="preserve"> </w:t>
            </w:r>
            <w:r>
              <w:rPr>
                <w:color w:val="000000"/>
                <w:shd w:val="clear" w:color="auto" w:fill="FFFF00"/>
              </w:rPr>
              <w:t>of</w:t>
            </w:r>
            <w:r>
              <w:rPr>
                <w:color w:val="000000"/>
                <w:spacing w:val="-8"/>
                <w:shd w:val="clear" w:color="auto" w:fill="FFFF00"/>
              </w:rPr>
              <w:t xml:space="preserve"> </w:t>
            </w:r>
            <w:r>
              <w:rPr>
                <w:color w:val="000000"/>
                <w:shd w:val="clear" w:color="auto" w:fill="FFFF00"/>
              </w:rPr>
              <w:t>Part</w:t>
            </w:r>
            <w:r>
              <w:rPr>
                <w:color w:val="000000"/>
                <w:spacing w:val="-6"/>
                <w:shd w:val="clear" w:color="auto" w:fill="FFFF00"/>
              </w:rPr>
              <w:t xml:space="preserve"> </w:t>
            </w:r>
            <w:r>
              <w:rPr>
                <w:color w:val="000000"/>
                <w:shd w:val="clear" w:color="auto" w:fill="FFFF00"/>
              </w:rPr>
              <w:t>A</w:t>
            </w:r>
            <w:r>
              <w:rPr>
                <w:color w:val="000000"/>
                <w:spacing w:val="-10"/>
                <w:shd w:val="clear" w:color="auto" w:fill="FFFF00"/>
              </w:rPr>
              <w:t xml:space="preserve"> </w:t>
            </w:r>
            <w:r>
              <w:rPr>
                <w:color w:val="000000"/>
                <w:shd w:val="clear" w:color="auto" w:fill="FFFF00"/>
              </w:rPr>
              <w:t>of</w:t>
            </w:r>
            <w:r>
              <w:rPr>
                <w:color w:val="000000"/>
                <w:spacing w:val="-11"/>
                <w:shd w:val="clear" w:color="auto" w:fill="FFFF00"/>
              </w:rPr>
              <w:t xml:space="preserve"> </w:t>
            </w:r>
            <w:r>
              <w:rPr>
                <w:color w:val="000000"/>
                <w:shd w:val="clear" w:color="auto" w:fill="FFFF00"/>
              </w:rPr>
              <w:t>Contract</w:t>
            </w:r>
            <w:r>
              <w:rPr>
                <w:color w:val="000000"/>
                <w:spacing w:val="-4"/>
                <w:shd w:val="clear" w:color="auto" w:fill="FFFF00"/>
              </w:rPr>
              <w:t xml:space="preserve"> </w:t>
            </w:r>
            <w:r>
              <w:rPr>
                <w:color w:val="000000"/>
                <w:shd w:val="clear" w:color="auto" w:fill="FFFF00"/>
              </w:rPr>
              <w:t>Schedule</w:t>
            </w:r>
            <w:r>
              <w:rPr>
                <w:color w:val="000000"/>
              </w:rPr>
              <w:t xml:space="preserve"> </w:t>
            </w:r>
            <w:r>
              <w:rPr>
                <w:color w:val="000000"/>
                <w:shd w:val="clear" w:color="auto" w:fill="FFFF00"/>
              </w:rPr>
              <w:t>6 (Service Levels, Service Credits and</w:t>
            </w:r>
            <w:r>
              <w:rPr>
                <w:color w:val="000000"/>
              </w:rPr>
              <w:t xml:space="preserve"> </w:t>
            </w:r>
            <w:r>
              <w:rPr>
                <w:color w:val="000000"/>
                <w:shd w:val="clear" w:color="auto" w:fill="FFFF00"/>
              </w:rPr>
              <w:t>Performance Monitoring)</w:t>
            </w:r>
            <w:r>
              <w:rPr>
                <w:b/>
                <w:color w:val="000000"/>
                <w:shd w:val="clear" w:color="auto" w:fill="FFFF00"/>
              </w:rPr>
              <w:t>]</w:t>
            </w:r>
          </w:p>
          <w:p w14:paraId="53B4FFBD" w14:textId="77777777" w:rsidR="005D6EA0" w:rsidRDefault="005D6EA0">
            <w:pPr>
              <w:pStyle w:val="TableParagraph"/>
              <w:spacing w:before="9"/>
              <w:ind w:left="0"/>
              <w:rPr>
                <w:b/>
                <w:sz w:val="21"/>
              </w:rPr>
            </w:pPr>
          </w:p>
          <w:p w14:paraId="61C3E05B" w14:textId="77777777" w:rsidR="005D6EA0" w:rsidRDefault="009B6591">
            <w:pPr>
              <w:pStyle w:val="TableParagraph"/>
              <w:spacing w:line="244" w:lineRule="auto"/>
              <w:ind w:left="107"/>
            </w:pPr>
            <w:r>
              <w:rPr>
                <w:b/>
              </w:rPr>
              <w:t>Service</w:t>
            </w:r>
            <w:r>
              <w:rPr>
                <w:b/>
                <w:spacing w:val="-14"/>
              </w:rPr>
              <w:t xml:space="preserve"> </w:t>
            </w:r>
            <w:r>
              <w:rPr>
                <w:b/>
              </w:rPr>
              <w:t>Credit</w:t>
            </w:r>
            <w:r>
              <w:rPr>
                <w:b/>
                <w:spacing w:val="-14"/>
              </w:rPr>
              <w:t xml:space="preserve"> </w:t>
            </w:r>
            <w:r>
              <w:rPr>
                <w:b/>
              </w:rPr>
              <w:t>Cap</w:t>
            </w:r>
            <w:r>
              <w:rPr>
                <w:b/>
                <w:spacing w:val="-16"/>
              </w:rPr>
              <w:t xml:space="preserve"> </w:t>
            </w:r>
            <w:r>
              <w:t>(Contract</w:t>
            </w:r>
            <w:r>
              <w:rPr>
                <w:spacing w:val="-11"/>
              </w:rPr>
              <w:t xml:space="preserve"> </w:t>
            </w:r>
            <w:r>
              <w:t>Schedule</w:t>
            </w:r>
            <w:r>
              <w:rPr>
                <w:spacing w:val="-15"/>
              </w:rPr>
              <w:t xml:space="preserve"> </w:t>
            </w:r>
            <w:r>
              <w:t xml:space="preserve">1 </w:t>
            </w:r>
            <w:r>
              <w:rPr>
                <w:spacing w:val="-2"/>
              </w:rPr>
              <w:t>(Definitions)):</w:t>
            </w:r>
          </w:p>
          <w:p w14:paraId="3282F613" w14:textId="77777777" w:rsidR="005D6EA0" w:rsidRDefault="005D6EA0">
            <w:pPr>
              <w:pStyle w:val="TableParagraph"/>
              <w:spacing w:before="7"/>
              <w:ind w:left="0"/>
              <w:rPr>
                <w:b/>
                <w:sz w:val="31"/>
              </w:rPr>
            </w:pPr>
          </w:p>
          <w:p w14:paraId="652709C5" w14:textId="77777777" w:rsidR="005D6EA0" w:rsidRDefault="009B6591">
            <w:pPr>
              <w:pStyle w:val="TableParagraph"/>
              <w:spacing w:line="355" w:lineRule="auto"/>
              <w:ind w:left="107" w:right="2628"/>
              <w:rPr>
                <w:b/>
              </w:rPr>
            </w:pPr>
            <w:r>
              <w:rPr>
                <w:b/>
                <w:color w:val="000000"/>
                <w:spacing w:val="-2"/>
                <w:shd w:val="clear" w:color="auto" w:fill="FFFF00"/>
              </w:rPr>
              <w:t>[</w:t>
            </w:r>
            <w:r>
              <w:rPr>
                <w:color w:val="000000"/>
                <w:spacing w:val="-2"/>
                <w:shd w:val="clear" w:color="auto" w:fill="FFFF00"/>
              </w:rPr>
              <w:t>Not</w:t>
            </w:r>
            <w:r>
              <w:rPr>
                <w:color w:val="000000"/>
                <w:spacing w:val="-14"/>
                <w:shd w:val="clear" w:color="auto" w:fill="FFFF00"/>
              </w:rPr>
              <w:t xml:space="preserve"> </w:t>
            </w:r>
            <w:r>
              <w:rPr>
                <w:color w:val="000000"/>
                <w:spacing w:val="-2"/>
                <w:shd w:val="clear" w:color="auto" w:fill="FFFF00"/>
              </w:rPr>
              <w:t>applied</w:t>
            </w:r>
            <w:r>
              <w:rPr>
                <w:b/>
                <w:color w:val="000000"/>
                <w:spacing w:val="-2"/>
                <w:shd w:val="clear" w:color="auto" w:fill="FFFF00"/>
              </w:rPr>
              <w:t>]</w:t>
            </w:r>
            <w:r>
              <w:rPr>
                <w:b/>
                <w:color w:val="000000"/>
                <w:spacing w:val="-2"/>
              </w:rPr>
              <w:t xml:space="preserve"> </w:t>
            </w: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p w14:paraId="25AEC6B9" w14:textId="77777777" w:rsidR="005D6EA0" w:rsidRDefault="009B6591">
            <w:pPr>
              <w:pStyle w:val="TableParagraph"/>
              <w:tabs>
                <w:tab w:val="left" w:pos="4120"/>
              </w:tabs>
              <w:ind w:left="107" w:right="136"/>
              <w:rPr>
                <w:b/>
              </w:rPr>
            </w:pPr>
            <w:r>
              <w:rPr>
                <w:b/>
                <w:color w:val="000000"/>
                <w:shd w:val="clear" w:color="auto" w:fill="FFFF00"/>
              </w:rPr>
              <w:t>[</w:t>
            </w:r>
            <w:r>
              <w:rPr>
                <w:color w:val="000000"/>
                <w:shd w:val="clear" w:color="auto" w:fill="FFFF00"/>
              </w:rPr>
              <w:t xml:space="preserve">For the purpose of limb (a) of the </w:t>
            </w:r>
            <w:r>
              <w:rPr>
                <w:color w:val="000000"/>
              </w:rPr>
              <w:t xml:space="preserve"> </w:t>
            </w:r>
            <w:r>
              <w:rPr>
                <w:color w:val="000000"/>
                <w:shd w:val="clear" w:color="auto" w:fill="FFFF00"/>
              </w:rPr>
              <w:t>definition</w:t>
            </w:r>
            <w:r>
              <w:rPr>
                <w:color w:val="000000"/>
                <w:spacing w:val="-13"/>
                <w:shd w:val="clear" w:color="auto" w:fill="FFFF00"/>
              </w:rPr>
              <w:t xml:space="preserve"> </w:t>
            </w:r>
            <w:r>
              <w:rPr>
                <w:color w:val="000000"/>
                <w:shd w:val="clear" w:color="auto" w:fill="FFFF00"/>
              </w:rPr>
              <w:t>of</w:t>
            </w:r>
            <w:r>
              <w:rPr>
                <w:color w:val="000000"/>
                <w:spacing w:val="-10"/>
                <w:shd w:val="clear" w:color="auto" w:fill="FFFF00"/>
              </w:rPr>
              <w:t xml:space="preserve"> </w:t>
            </w:r>
            <w:r>
              <w:rPr>
                <w:color w:val="000000"/>
                <w:shd w:val="clear" w:color="auto" w:fill="FFFF00"/>
              </w:rPr>
              <w:t>Service</w:t>
            </w:r>
            <w:r>
              <w:rPr>
                <w:color w:val="000000"/>
                <w:spacing w:val="-13"/>
                <w:shd w:val="clear" w:color="auto" w:fill="FFFF00"/>
              </w:rPr>
              <w:t xml:space="preserve"> </w:t>
            </w:r>
            <w:r>
              <w:rPr>
                <w:color w:val="000000"/>
                <w:shd w:val="clear" w:color="auto" w:fill="FFFF00"/>
              </w:rPr>
              <w:t>Credit</w:t>
            </w:r>
            <w:r>
              <w:rPr>
                <w:color w:val="000000"/>
                <w:spacing w:val="-10"/>
                <w:shd w:val="clear" w:color="auto" w:fill="FFFF00"/>
              </w:rPr>
              <w:t xml:space="preserve"> </w:t>
            </w:r>
            <w:r>
              <w:rPr>
                <w:color w:val="000000"/>
                <w:shd w:val="clear" w:color="auto" w:fill="FFFF00"/>
              </w:rPr>
              <w:t>Cap</w:t>
            </w:r>
            <w:r>
              <w:rPr>
                <w:color w:val="000000"/>
                <w:spacing w:val="-11"/>
                <w:shd w:val="clear" w:color="auto" w:fill="FFFF00"/>
              </w:rPr>
              <w:t xml:space="preserve"> </w:t>
            </w:r>
            <w:r>
              <w:rPr>
                <w:color w:val="000000"/>
                <w:shd w:val="clear" w:color="auto" w:fill="FFFF00"/>
              </w:rPr>
              <w:t>in</w:t>
            </w:r>
            <w:r>
              <w:rPr>
                <w:color w:val="000000"/>
                <w:spacing w:val="-13"/>
                <w:shd w:val="clear" w:color="auto" w:fill="FFFF00"/>
              </w:rPr>
              <w:t xml:space="preserve"> </w:t>
            </w:r>
            <w:r>
              <w:rPr>
                <w:color w:val="000000"/>
                <w:shd w:val="clear" w:color="auto" w:fill="FFFF00"/>
              </w:rPr>
              <w:t>Contract</w:t>
            </w:r>
            <w:r>
              <w:rPr>
                <w:color w:val="000000"/>
              </w:rPr>
              <w:t xml:space="preserve"> </w:t>
            </w:r>
            <w:r>
              <w:rPr>
                <w:color w:val="000000"/>
                <w:shd w:val="clear" w:color="auto" w:fill="FFFF00"/>
              </w:rPr>
              <w:t>Schedule 1 (Definitions), the applicable</w:t>
            </w:r>
            <w:r>
              <w:rPr>
                <w:color w:val="000000"/>
                <w:spacing w:val="27"/>
                <w:shd w:val="clear" w:color="auto" w:fill="FFFF00"/>
              </w:rPr>
              <w:t xml:space="preserve"> </w:t>
            </w:r>
            <w:r>
              <w:rPr>
                <w:color w:val="000000"/>
                <w:spacing w:val="27"/>
              </w:rPr>
              <w:t xml:space="preserve"> </w:t>
            </w:r>
            <w:r>
              <w:rPr>
                <w:color w:val="000000"/>
                <w:shd w:val="clear" w:color="auto" w:fill="FFFF00"/>
              </w:rPr>
              <w:t>percentage of the Estimated Year 1</w:t>
            </w:r>
            <w:r>
              <w:rPr>
                <w:color w:val="000000"/>
              </w:rPr>
              <w:t xml:space="preserve"> </w:t>
            </w:r>
            <w:r>
              <w:rPr>
                <w:color w:val="000000"/>
                <w:shd w:val="clear" w:color="auto" w:fill="FFFF00"/>
              </w:rPr>
              <w:t>Contract Charges shall be [</w:t>
            </w:r>
            <w:r>
              <w:rPr>
                <w:color w:val="000000"/>
                <w:spacing w:val="40"/>
                <w:shd w:val="clear" w:color="auto" w:fill="FFFF00"/>
              </w:rPr>
              <w:t xml:space="preserve"> </w:t>
            </w:r>
            <w:r>
              <w:rPr>
                <w:color w:val="000000"/>
                <w:shd w:val="clear" w:color="auto" w:fill="FFFF00"/>
              </w:rPr>
              <w:t>]%</w:t>
            </w:r>
            <w:r>
              <w:rPr>
                <w:b/>
                <w:color w:val="000000"/>
                <w:shd w:val="clear" w:color="auto" w:fill="FFFF00"/>
              </w:rPr>
              <w:t>]</w:t>
            </w:r>
            <w:r>
              <w:rPr>
                <w:b/>
                <w:color w:val="000000"/>
                <w:shd w:val="clear" w:color="auto" w:fill="FFFF00"/>
              </w:rPr>
              <w:tab/>
            </w:r>
          </w:p>
          <w:p w14:paraId="3D0A8039" w14:textId="77777777" w:rsidR="005D6EA0" w:rsidRDefault="009B6591">
            <w:pPr>
              <w:pStyle w:val="TableParagraph"/>
              <w:spacing w:before="141"/>
              <w:ind w:left="107" w:right="136"/>
            </w:pPr>
            <w:r>
              <w:rPr>
                <w:b/>
                <w:color w:val="000000"/>
                <w:shd w:val="clear" w:color="auto" w:fill="FFFF00"/>
              </w:rPr>
              <w:t>[</w:t>
            </w:r>
            <w:r>
              <w:rPr>
                <w:color w:val="000000"/>
                <w:shd w:val="clear" w:color="auto" w:fill="FFFF00"/>
              </w:rPr>
              <w:t>For the purpose of limb (b) of the</w:t>
            </w:r>
            <w:r>
              <w:rPr>
                <w:color w:val="000000"/>
              </w:rPr>
              <w:t xml:space="preserve"> </w:t>
            </w:r>
            <w:r>
              <w:rPr>
                <w:color w:val="000000"/>
                <w:shd w:val="clear" w:color="auto" w:fill="FFFF00"/>
              </w:rPr>
              <w:t>definition</w:t>
            </w:r>
            <w:r>
              <w:rPr>
                <w:color w:val="000000"/>
                <w:spacing w:val="-13"/>
                <w:shd w:val="clear" w:color="auto" w:fill="FFFF00"/>
              </w:rPr>
              <w:t xml:space="preserve"> </w:t>
            </w:r>
            <w:r>
              <w:rPr>
                <w:color w:val="000000"/>
                <w:shd w:val="clear" w:color="auto" w:fill="FFFF00"/>
              </w:rPr>
              <w:t>of</w:t>
            </w:r>
            <w:r>
              <w:rPr>
                <w:color w:val="000000"/>
                <w:spacing w:val="-10"/>
                <w:shd w:val="clear" w:color="auto" w:fill="FFFF00"/>
              </w:rPr>
              <w:t xml:space="preserve"> </w:t>
            </w:r>
            <w:r>
              <w:rPr>
                <w:color w:val="000000"/>
                <w:shd w:val="clear" w:color="auto" w:fill="FFFF00"/>
              </w:rPr>
              <w:t>Service</w:t>
            </w:r>
            <w:r>
              <w:rPr>
                <w:color w:val="000000"/>
                <w:spacing w:val="-13"/>
                <w:shd w:val="clear" w:color="auto" w:fill="FFFF00"/>
              </w:rPr>
              <w:t xml:space="preserve"> </w:t>
            </w:r>
            <w:r>
              <w:rPr>
                <w:color w:val="000000"/>
                <w:shd w:val="clear" w:color="auto" w:fill="FFFF00"/>
              </w:rPr>
              <w:t>Credit</w:t>
            </w:r>
            <w:r>
              <w:rPr>
                <w:color w:val="000000"/>
                <w:spacing w:val="-10"/>
                <w:shd w:val="clear" w:color="auto" w:fill="FFFF00"/>
              </w:rPr>
              <w:t xml:space="preserve"> </w:t>
            </w:r>
            <w:r>
              <w:rPr>
                <w:color w:val="000000"/>
                <w:shd w:val="clear" w:color="auto" w:fill="FFFF00"/>
              </w:rPr>
              <w:t>Cap</w:t>
            </w:r>
            <w:r>
              <w:rPr>
                <w:color w:val="000000"/>
                <w:spacing w:val="-11"/>
                <w:shd w:val="clear" w:color="auto" w:fill="FFFF00"/>
              </w:rPr>
              <w:t xml:space="preserve"> </w:t>
            </w:r>
            <w:r>
              <w:rPr>
                <w:color w:val="000000"/>
                <w:shd w:val="clear" w:color="auto" w:fill="FFFF00"/>
              </w:rPr>
              <w:t>in</w:t>
            </w:r>
            <w:r>
              <w:rPr>
                <w:color w:val="000000"/>
                <w:spacing w:val="-13"/>
                <w:shd w:val="clear" w:color="auto" w:fill="FFFF00"/>
              </w:rPr>
              <w:t xml:space="preserve"> </w:t>
            </w:r>
            <w:r>
              <w:rPr>
                <w:color w:val="000000"/>
                <w:shd w:val="clear" w:color="auto" w:fill="FFFF00"/>
              </w:rPr>
              <w:t>Contract</w:t>
            </w:r>
            <w:r>
              <w:rPr>
                <w:color w:val="000000"/>
              </w:rPr>
              <w:t xml:space="preserve"> </w:t>
            </w:r>
            <w:r>
              <w:rPr>
                <w:color w:val="000000"/>
                <w:shd w:val="clear" w:color="auto" w:fill="FFFF00"/>
              </w:rPr>
              <w:t>Schedule 1 (Definitions), the applicable</w:t>
            </w:r>
            <w:r>
              <w:rPr>
                <w:color w:val="000000"/>
              </w:rPr>
              <w:t xml:space="preserve"> </w:t>
            </w:r>
            <w:r>
              <w:rPr>
                <w:color w:val="000000"/>
                <w:shd w:val="clear" w:color="auto" w:fill="FFFF00"/>
              </w:rPr>
              <w:t>percentage of C</w:t>
            </w:r>
            <w:r>
              <w:rPr>
                <w:color w:val="000000"/>
                <w:shd w:val="clear" w:color="auto" w:fill="FFFF00"/>
              </w:rPr>
              <w:t>ontract Charges shall be [</w:t>
            </w:r>
            <w:r>
              <w:rPr>
                <w:color w:val="000000"/>
                <w:spacing w:val="40"/>
                <w:shd w:val="clear" w:color="auto" w:fill="FFFF00"/>
              </w:rPr>
              <w:t xml:space="preserve"> </w:t>
            </w:r>
          </w:p>
          <w:p w14:paraId="56E5DC74" w14:textId="77777777" w:rsidR="005D6EA0" w:rsidRDefault="009B6591">
            <w:pPr>
              <w:pStyle w:val="TableParagraph"/>
              <w:spacing w:before="2"/>
              <w:ind w:left="107"/>
              <w:rPr>
                <w:b/>
              </w:rPr>
            </w:pPr>
            <w:r>
              <w:rPr>
                <w:color w:val="000000"/>
                <w:spacing w:val="-5"/>
                <w:shd w:val="clear" w:color="auto" w:fill="FFFF00"/>
              </w:rPr>
              <w:t>]%</w:t>
            </w:r>
            <w:r>
              <w:rPr>
                <w:b/>
                <w:color w:val="000000"/>
                <w:spacing w:val="-5"/>
                <w:shd w:val="clear" w:color="auto" w:fill="FFFF00"/>
              </w:rPr>
              <w:t>]</w:t>
            </w:r>
          </w:p>
          <w:p w14:paraId="4B472E7F" w14:textId="77777777" w:rsidR="005D6EA0" w:rsidRDefault="005D6EA0">
            <w:pPr>
              <w:pStyle w:val="TableParagraph"/>
              <w:ind w:left="0"/>
              <w:rPr>
                <w:b/>
                <w:sz w:val="24"/>
              </w:rPr>
            </w:pPr>
          </w:p>
          <w:p w14:paraId="04CFAE9C" w14:textId="77777777" w:rsidR="005D6EA0" w:rsidRDefault="009B6591">
            <w:pPr>
              <w:pStyle w:val="TableParagraph"/>
              <w:spacing w:before="193" w:line="242" w:lineRule="auto"/>
              <w:ind w:left="107"/>
            </w:pPr>
            <w:r>
              <w:rPr>
                <w:b/>
              </w:rPr>
              <w:t>Customer</w:t>
            </w:r>
            <w:r>
              <w:rPr>
                <w:b/>
                <w:spacing w:val="-16"/>
              </w:rPr>
              <w:t xml:space="preserve"> </w:t>
            </w:r>
            <w:r>
              <w:rPr>
                <w:b/>
              </w:rPr>
              <w:t>periodic</w:t>
            </w:r>
            <w:r>
              <w:rPr>
                <w:b/>
                <w:spacing w:val="-15"/>
              </w:rPr>
              <w:t xml:space="preserve"> </w:t>
            </w:r>
            <w:r>
              <w:rPr>
                <w:b/>
              </w:rPr>
              <w:t>reviews</w:t>
            </w:r>
            <w:r>
              <w:rPr>
                <w:b/>
                <w:spacing w:val="-15"/>
              </w:rPr>
              <w:t xml:space="preserve"> </w:t>
            </w:r>
            <w:r>
              <w:rPr>
                <w:b/>
              </w:rPr>
              <w:t>of</w:t>
            </w:r>
            <w:r>
              <w:rPr>
                <w:b/>
                <w:spacing w:val="-16"/>
              </w:rPr>
              <w:t xml:space="preserve"> </w:t>
            </w:r>
            <w:r>
              <w:rPr>
                <w:b/>
              </w:rPr>
              <w:t xml:space="preserve">Service Levels </w:t>
            </w:r>
            <w:r>
              <w:t xml:space="preserve">(Clause </w:t>
            </w:r>
            <w:hyperlink w:anchor="_bookmark55" w:history="1">
              <w:r>
                <w:t>13.7.1</w:t>
              </w:r>
            </w:hyperlink>
            <w:r>
              <w:t xml:space="preserve"> of the Contract </w:t>
            </w:r>
            <w:r>
              <w:rPr>
                <w:spacing w:val="-2"/>
              </w:rPr>
              <w:t>Terms):</w:t>
            </w:r>
          </w:p>
          <w:p w14:paraId="2E6A3C70" w14:textId="77777777" w:rsidR="005D6EA0" w:rsidRDefault="009B6591">
            <w:pPr>
              <w:pStyle w:val="TableParagraph"/>
              <w:spacing w:before="110" w:line="360" w:lineRule="auto"/>
              <w:ind w:left="107" w:right="2628"/>
            </w:pPr>
            <w:r>
              <w:rPr>
                <w:b/>
                <w:color w:val="000000"/>
                <w:spacing w:val="-2"/>
                <w:shd w:val="clear" w:color="auto" w:fill="FFFF00"/>
              </w:rPr>
              <w:t>[</w:t>
            </w:r>
            <w:r>
              <w:rPr>
                <w:color w:val="000000"/>
                <w:spacing w:val="-2"/>
                <w:shd w:val="clear" w:color="auto" w:fill="FFFF00"/>
              </w:rPr>
              <w:t>Not</w:t>
            </w:r>
            <w:r>
              <w:rPr>
                <w:color w:val="000000"/>
                <w:spacing w:val="-14"/>
                <w:shd w:val="clear" w:color="auto" w:fill="FFFF00"/>
              </w:rPr>
              <w:t xml:space="preserve"> </w:t>
            </w:r>
            <w:r>
              <w:rPr>
                <w:color w:val="000000"/>
                <w:spacing w:val="-2"/>
                <w:shd w:val="clear" w:color="auto" w:fill="FFFF00"/>
              </w:rPr>
              <w:t>applied</w:t>
            </w:r>
            <w:r>
              <w:rPr>
                <w:b/>
                <w:color w:val="000000"/>
                <w:spacing w:val="-2"/>
                <w:shd w:val="clear" w:color="auto" w:fill="FFFF00"/>
              </w:rPr>
              <w:t>]</w:t>
            </w:r>
            <w:r>
              <w:rPr>
                <w:b/>
                <w:color w:val="000000"/>
                <w:spacing w:val="-2"/>
              </w:rPr>
              <w:t xml:space="preserve"> </w:t>
            </w:r>
            <w:r>
              <w:rPr>
                <w:color w:val="000000"/>
                <w:spacing w:val="-4"/>
                <w:shd w:val="clear" w:color="auto" w:fill="FFFF00"/>
              </w:rPr>
              <w:t>[OR]</w:t>
            </w:r>
          </w:p>
          <w:p w14:paraId="3C9D5D25" w14:textId="77777777" w:rsidR="005D6EA0" w:rsidRDefault="009B6591">
            <w:pPr>
              <w:pStyle w:val="TableParagraph"/>
              <w:spacing w:line="248" w:lineRule="exact"/>
              <w:ind w:left="107"/>
            </w:pPr>
            <w:r>
              <w:rPr>
                <w:b/>
              </w:rPr>
              <w:t>[</w:t>
            </w:r>
            <w:r>
              <w:t>For</w:t>
            </w:r>
            <w:r>
              <w:rPr>
                <w:spacing w:val="-8"/>
              </w:rPr>
              <w:t xml:space="preserve"> </w:t>
            </w:r>
            <w:r>
              <w:t>the</w:t>
            </w:r>
            <w:r>
              <w:rPr>
                <w:spacing w:val="-11"/>
              </w:rPr>
              <w:t xml:space="preserve"> </w:t>
            </w:r>
            <w:r>
              <w:t>purpose</w:t>
            </w:r>
            <w:r>
              <w:rPr>
                <w:spacing w:val="-7"/>
              </w:rPr>
              <w:t xml:space="preserve"> </w:t>
            </w:r>
            <w:r>
              <w:t>of</w:t>
            </w:r>
            <w:r>
              <w:rPr>
                <w:spacing w:val="-8"/>
              </w:rPr>
              <w:t xml:space="preserve"> </w:t>
            </w:r>
            <w:r>
              <w:t>clause</w:t>
            </w:r>
            <w:r>
              <w:rPr>
                <w:spacing w:val="-5"/>
              </w:rPr>
              <w:t xml:space="preserve"> </w:t>
            </w:r>
            <w:hyperlink w:anchor="_bookmark55" w:history="1">
              <w:r>
                <w:t>13.7.1</w:t>
              </w:r>
            </w:hyperlink>
            <w:r>
              <w:rPr>
                <w:spacing w:val="-10"/>
              </w:rPr>
              <w:t xml:space="preserve"> </w:t>
            </w:r>
            <w:r>
              <w:t>the</w:t>
            </w:r>
            <w:r>
              <w:rPr>
                <w:spacing w:val="-11"/>
              </w:rPr>
              <w:t xml:space="preserve"> </w:t>
            </w:r>
            <w:r>
              <w:rPr>
                <w:spacing w:val="-2"/>
              </w:rPr>
              <w:t>total</w:t>
            </w:r>
          </w:p>
          <w:p w14:paraId="7C0B20B7" w14:textId="77777777" w:rsidR="005D6EA0" w:rsidRDefault="009B6591">
            <w:pPr>
              <w:pStyle w:val="TableParagraph"/>
              <w:spacing w:before="3" w:line="223" w:lineRule="exact"/>
              <w:ind w:left="107"/>
            </w:pPr>
            <w:r>
              <w:t>number</w:t>
            </w:r>
            <w:r>
              <w:rPr>
                <w:spacing w:val="-9"/>
              </w:rPr>
              <w:t xml:space="preserve"> </w:t>
            </w:r>
            <w:r>
              <w:t>of</w:t>
            </w:r>
            <w:r>
              <w:rPr>
                <w:spacing w:val="-7"/>
              </w:rPr>
              <w:t xml:space="preserve"> </w:t>
            </w:r>
            <w:r>
              <w:t>Service</w:t>
            </w:r>
            <w:r>
              <w:rPr>
                <w:spacing w:val="-10"/>
              </w:rPr>
              <w:t xml:space="preserve"> </w:t>
            </w:r>
            <w:r>
              <w:t>Level</w:t>
            </w:r>
            <w:r>
              <w:rPr>
                <w:spacing w:val="-12"/>
              </w:rPr>
              <w:t xml:space="preserve"> </w:t>
            </w:r>
            <w:r>
              <w:rPr>
                <w:spacing w:val="-2"/>
              </w:rPr>
              <w:t>Performance</w:t>
            </w:r>
          </w:p>
        </w:tc>
        <w:tc>
          <w:tcPr>
            <w:tcW w:w="4188" w:type="dxa"/>
            <w:shd w:val="clear" w:color="auto" w:fill="FFFF00"/>
          </w:tcPr>
          <w:p w14:paraId="51F3093C" w14:textId="77777777" w:rsidR="005D6EA0" w:rsidRDefault="009B6591">
            <w:pPr>
              <w:pStyle w:val="TableParagraph"/>
              <w:ind w:left="110" w:right="135"/>
              <w:rPr>
                <w:i/>
              </w:rPr>
            </w:pPr>
            <w:r>
              <w:rPr>
                <w:i/>
              </w:rPr>
              <w:t>Guidance</w:t>
            </w:r>
            <w:r>
              <w:rPr>
                <w:i/>
                <w:spacing w:val="-13"/>
              </w:rPr>
              <w:t xml:space="preserve"> </w:t>
            </w:r>
            <w:r>
              <w:rPr>
                <w:i/>
              </w:rPr>
              <w:t>Note:</w:t>
            </w:r>
            <w:r>
              <w:rPr>
                <w:i/>
                <w:spacing w:val="-11"/>
              </w:rPr>
              <w:t xml:space="preserve"> </w:t>
            </w:r>
            <w:r>
              <w:rPr>
                <w:i/>
              </w:rPr>
              <w:t>see</w:t>
            </w:r>
            <w:r>
              <w:rPr>
                <w:i/>
                <w:spacing w:val="-13"/>
              </w:rPr>
              <w:t xml:space="preserve"> </w:t>
            </w:r>
            <w:r>
              <w:rPr>
                <w:i/>
              </w:rPr>
              <w:t>Clause</w:t>
            </w:r>
            <w:r>
              <w:rPr>
                <w:i/>
                <w:spacing w:val="-13"/>
              </w:rPr>
              <w:t xml:space="preserve"> </w:t>
            </w:r>
            <w:hyperlink w:anchor="_bookmark50" w:history="1">
              <w:r>
                <w:rPr>
                  <w:i/>
                </w:rPr>
                <w:t>13</w:t>
              </w:r>
            </w:hyperlink>
            <w:r>
              <w:rPr>
                <w:i/>
                <w:spacing w:val="-15"/>
              </w:rPr>
              <w:t xml:space="preserve"> </w:t>
            </w:r>
            <w:r>
              <w:rPr>
                <w:i/>
              </w:rPr>
              <w:t>(Service Levels and Service Credits)</w:t>
            </w:r>
            <w:r>
              <w:rPr>
                <w:i/>
                <w:spacing w:val="-1"/>
              </w:rPr>
              <w:t xml:space="preserve"> </w:t>
            </w:r>
            <w:r>
              <w:rPr>
                <w:i/>
              </w:rPr>
              <w:t>and Part A of</w:t>
            </w:r>
            <w:r>
              <w:rPr>
                <w:i/>
                <w:spacing w:val="-12"/>
              </w:rPr>
              <w:t xml:space="preserve"> </w:t>
            </w:r>
            <w:r>
              <w:rPr>
                <w:i/>
              </w:rPr>
              <w:t>Contract</w:t>
            </w:r>
            <w:r>
              <w:rPr>
                <w:i/>
                <w:spacing w:val="-9"/>
              </w:rPr>
              <w:t xml:space="preserve"> </w:t>
            </w:r>
            <w:r>
              <w:rPr>
                <w:i/>
              </w:rPr>
              <w:t>Schedule</w:t>
            </w:r>
            <w:r>
              <w:rPr>
                <w:i/>
                <w:spacing w:val="-12"/>
              </w:rPr>
              <w:t xml:space="preserve"> </w:t>
            </w:r>
            <w:r>
              <w:rPr>
                <w:i/>
              </w:rPr>
              <w:t>6</w:t>
            </w:r>
            <w:r>
              <w:rPr>
                <w:i/>
                <w:spacing w:val="-16"/>
              </w:rPr>
              <w:t xml:space="preserve"> </w:t>
            </w:r>
            <w:r>
              <w:rPr>
                <w:i/>
              </w:rPr>
              <w:t>(Service</w:t>
            </w:r>
            <w:r>
              <w:rPr>
                <w:i/>
                <w:spacing w:val="-14"/>
              </w:rPr>
              <w:t xml:space="preserve"> </w:t>
            </w:r>
            <w:r>
              <w:rPr>
                <w:i/>
              </w:rPr>
              <w:t>Levels, Service Credits and Performance Monitoring). If Service Levels/Service Credits are</w:t>
            </w:r>
            <w:r>
              <w:rPr>
                <w:i/>
                <w:spacing w:val="-7"/>
              </w:rPr>
              <w:t xml:space="preserve"> </w:t>
            </w:r>
            <w:r>
              <w:rPr>
                <w:i/>
              </w:rPr>
              <w:t>required,</w:t>
            </w:r>
            <w:r>
              <w:rPr>
                <w:i/>
                <w:spacing w:val="-2"/>
              </w:rPr>
              <w:t xml:space="preserve"> </w:t>
            </w:r>
            <w:r>
              <w:rPr>
                <w:i/>
              </w:rPr>
              <w:t>populate</w:t>
            </w:r>
            <w:r>
              <w:rPr>
                <w:i/>
                <w:spacing w:val="-2"/>
              </w:rPr>
              <w:t xml:space="preserve"> </w:t>
            </w:r>
            <w:r>
              <w:rPr>
                <w:i/>
              </w:rPr>
              <w:t>the</w:t>
            </w:r>
            <w:r>
              <w:rPr>
                <w:i/>
                <w:spacing w:val="-6"/>
              </w:rPr>
              <w:t xml:space="preserve"> </w:t>
            </w:r>
            <w:r>
              <w:rPr>
                <w:i/>
              </w:rPr>
              <w:t>table in Annex 1 of Part A of Contract Schedule 6 (Service Levels, Service Credits and Performance Monitoring).</w:t>
            </w:r>
          </w:p>
          <w:p w14:paraId="73B62D44" w14:textId="77777777" w:rsidR="005D6EA0" w:rsidRDefault="005D6EA0">
            <w:pPr>
              <w:pStyle w:val="TableParagraph"/>
              <w:ind w:left="0"/>
              <w:rPr>
                <w:b/>
                <w:sz w:val="24"/>
              </w:rPr>
            </w:pPr>
          </w:p>
          <w:p w14:paraId="2EF38E2D" w14:textId="77777777" w:rsidR="005D6EA0" w:rsidRDefault="005D6EA0">
            <w:pPr>
              <w:pStyle w:val="TableParagraph"/>
              <w:ind w:left="0"/>
              <w:rPr>
                <w:b/>
                <w:sz w:val="24"/>
              </w:rPr>
            </w:pPr>
          </w:p>
          <w:p w14:paraId="50A23395" w14:textId="77777777" w:rsidR="005D6EA0" w:rsidRDefault="005D6EA0">
            <w:pPr>
              <w:pStyle w:val="TableParagraph"/>
              <w:ind w:left="0"/>
              <w:rPr>
                <w:b/>
                <w:sz w:val="24"/>
              </w:rPr>
            </w:pPr>
          </w:p>
          <w:p w14:paraId="79A1AFCB" w14:textId="77777777" w:rsidR="005D6EA0" w:rsidRDefault="005D6EA0">
            <w:pPr>
              <w:pStyle w:val="TableParagraph"/>
              <w:ind w:left="0"/>
              <w:rPr>
                <w:b/>
                <w:sz w:val="24"/>
              </w:rPr>
            </w:pPr>
          </w:p>
          <w:p w14:paraId="4AE208B0" w14:textId="77777777" w:rsidR="005D6EA0" w:rsidRDefault="005D6EA0">
            <w:pPr>
              <w:pStyle w:val="TableParagraph"/>
              <w:spacing w:before="10"/>
              <w:ind w:left="0"/>
              <w:rPr>
                <w:b/>
                <w:sz w:val="35"/>
              </w:rPr>
            </w:pPr>
          </w:p>
          <w:p w14:paraId="5C743136" w14:textId="77777777" w:rsidR="005D6EA0" w:rsidRDefault="009B6591">
            <w:pPr>
              <w:pStyle w:val="TableParagraph"/>
              <w:ind w:left="110" w:right="135"/>
              <w:rPr>
                <w:i/>
              </w:rPr>
            </w:pPr>
            <w:r>
              <w:rPr>
                <w:i/>
              </w:rPr>
              <w:t>Service</w:t>
            </w:r>
            <w:r>
              <w:rPr>
                <w:i/>
                <w:spacing w:val="-3"/>
              </w:rPr>
              <w:t xml:space="preserve"> </w:t>
            </w:r>
            <w:r>
              <w:rPr>
                <w:i/>
              </w:rPr>
              <w:t>Credits</w:t>
            </w:r>
            <w:r>
              <w:rPr>
                <w:i/>
                <w:spacing w:val="-9"/>
              </w:rPr>
              <w:t xml:space="preserve"> </w:t>
            </w:r>
            <w:r>
              <w:rPr>
                <w:i/>
              </w:rPr>
              <w:t>will</w:t>
            </w:r>
            <w:r>
              <w:rPr>
                <w:i/>
                <w:spacing w:val="-3"/>
              </w:rPr>
              <w:t xml:space="preserve"> </w:t>
            </w:r>
            <w:r>
              <w:rPr>
                <w:i/>
              </w:rPr>
              <w:t>not be</w:t>
            </w:r>
            <w:r>
              <w:rPr>
                <w:i/>
                <w:spacing w:val="-3"/>
              </w:rPr>
              <w:t xml:space="preserve"> </w:t>
            </w:r>
            <w:r>
              <w:rPr>
                <w:i/>
              </w:rPr>
              <w:t>required</w:t>
            </w:r>
            <w:r>
              <w:rPr>
                <w:i/>
                <w:spacing w:val="-6"/>
              </w:rPr>
              <w:t xml:space="preserve"> </w:t>
            </w:r>
            <w:r>
              <w:rPr>
                <w:i/>
              </w:rPr>
              <w:t>in</w:t>
            </w:r>
            <w:r>
              <w:rPr>
                <w:i/>
                <w:spacing w:val="-3"/>
              </w:rPr>
              <w:t xml:space="preserve"> </w:t>
            </w:r>
            <w:r>
              <w:rPr>
                <w:i/>
              </w:rPr>
              <w:t>all</w:t>
            </w:r>
            <w:r>
              <w:rPr>
                <w:i/>
              </w:rPr>
              <w:t xml:space="preserve"> contracts, but the higher the value, complexity</w:t>
            </w:r>
            <w:r>
              <w:rPr>
                <w:i/>
                <w:spacing w:val="-16"/>
              </w:rPr>
              <w:t xml:space="preserve"> </w:t>
            </w:r>
            <w:r>
              <w:rPr>
                <w:i/>
              </w:rPr>
              <w:t>or</w:t>
            </w:r>
            <w:r>
              <w:rPr>
                <w:i/>
                <w:spacing w:val="-14"/>
              </w:rPr>
              <w:t xml:space="preserve"> </w:t>
            </w:r>
            <w:r>
              <w:rPr>
                <w:i/>
              </w:rPr>
              <w:t>importance</w:t>
            </w:r>
            <w:r>
              <w:rPr>
                <w:i/>
                <w:spacing w:val="-15"/>
              </w:rPr>
              <w:t xml:space="preserve"> </w:t>
            </w:r>
            <w:r>
              <w:rPr>
                <w:i/>
              </w:rPr>
              <w:t>of</w:t>
            </w:r>
            <w:r>
              <w:rPr>
                <w:i/>
                <w:spacing w:val="-14"/>
              </w:rPr>
              <w:t xml:space="preserve"> </w:t>
            </w:r>
            <w:r>
              <w:rPr>
                <w:i/>
              </w:rPr>
              <w:t>the</w:t>
            </w:r>
            <w:r>
              <w:rPr>
                <w:i/>
                <w:spacing w:val="-16"/>
              </w:rPr>
              <w:t xml:space="preserve"> </w:t>
            </w:r>
            <w:r>
              <w:rPr>
                <w:i/>
              </w:rPr>
              <w:t xml:space="preserve">contract, the more likely that Service Credits will apply. If Service Credits have been </w:t>
            </w:r>
            <w:r>
              <w:rPr>
                <w:i/>
                <w:spacing w:val="-2"/>
              </w:rPr>
              <w:t>applied:</w:t>
            </w:r>
          </w:p>
          <w:p w14:paraId="7090C652" w14:textId="77777777" w:rsidR="005D6EA0" w:rsidRDefault="005D6EA0">
            <w:pPr>
              <w:pStyle w:val="TableParagraph"/>
              <w:ind w:left="0"/>
              <w:rPr>
                <w:b/>
              </w:rPr>
            </w:pPr>
          </w:p>
          <w:p w14:paraId="7D153298" w14:textId="77777777" w:rsidR="005D6EA0" w:rsidRDefault="009B6591">
            <w:pPr>
              <w:pStyle w:val="TableParagraph"/>
              <w:numPr>
                <w:ilvl w:val="0"/>
                <w:numId w:val="112"/>
              </w:numPr>
              <w:tabs>
                <w:tab w:val="left" w:pos="830"/>
                <w:tab w:val="left" w:pos="831"/>
              </w:tabs>
              <w:ind w:right="195"/>
              <w:rPr>
                <w:i/>
              </w:rPr>
            </w:pPr>
            <w:r>
              <w:rPr>
                <w:i/>
              </w:rPr>
              <w:t>see Clau</w:t>
            </w:r>
            <w:hyperlink w:anchor="_bookmark156" w:history="1">
              <w:r>
                <w:rPr>
                  <w:i/>
                </w:rPr>
                <w:t>se 37.2.1</w:t>
              </w:r>
            </w:hyperlink>
            <w:r>
              <w:rPr>
                <w:i/>
              </w:rPr>
              <w:t xml:space="preserve"> in respect of</w:t>
            </w:r>
            <w:r>
              <w:rPr>
                <w:i/>
              </w:rPr>
              <w:t xml:space="preserve"> the Supplier</w:t>
            </w:r>
            <w:r>
              <w:rPr>
                <w:rFonts w:ascii="Calibri" w:hAnsi="Calibri"/>
                <w:i/>
              </w:rPr>
              <w:t>’</w:t>
            </w:r>
            <w:r>
              <w:rPr>
                <w:i/>
              </w:rPr>
              <w:t>s total financial liability for Service Credits. Populate the appropriate percentages of the Contract Charges</w:t>
            </w:r>
            <w:r>
              <w:rPr>
                <w:i/>
                <w:spacing w:val="-16"/>
              </w:rPr>
              <w:t xml:space="preserve"> </w:t>
            </w:r>
            <w:r>
              <w:rPr>
                <w:i/>
              </w:rPr>
              <w:t>that</w:t>
            </w:r>
            <w:r>
              <w:rPr>
                <w:i/>
                <w:spacing w:val="-10"/>
              </w:rPr>
              <w:t xml:space="preserve"> </w:t>
            </w:r>
            <w:r>
              <w:rPr>
                <w:i/>
              </w:rPr>
              <w:t>should</w:t>
            </w:r>
            <w:r>
              <w:rPr>
                <w:i/>
                <w:spacing w:val="-12"/>
              </w:rPr>
              <w:t xml:space="preserve"> </w:t>
            </w:r>
            <w:r>
              <w:rPr>
                <w:i/>
              </w:rPr>
              <w:t>apply</w:t>
            </w:r>
            <w:r>
              <w:rPr>
                <w:i/>
                <w:spacing w:val="-10"/>
              </w:rPr>
              <w:t xml:space="preserve"> </w:t>
            </w:r>
            <w:r>
              <w:rPr>
                <w:i/>
              </w:rPr>
              <w:t>to</w:t>
            </w:r>
            <w:r>
              <w:rPr>
                <w:i/>
                <w:spacing w:val="-14"/>
              </w:rPr>
              <w:t xml:space="preserve"> </w:t>
            </w:r>
            <w:r>
              <w:rPr>
                <w:i/>
              </w:rPr>
              <w:t xml:space="preserve">the definition of Service Credit Cap in Contract Schedule 1 </w:t>
            </w:r>
            <w:r>
              <w:rPr>
                <w:i/>
                <w:spacing w:val="-2"/>
              </w:rPr>
              <w:t>(Definitions).</w:t>
            </w:r>
          </w:p>
          <w:p w14:paraId="3142E655" w14:textId="77777777" w:rsidR="005D6EA0" w:rsidRDefault="009B6591">
            <w:pPr>
              <w:pStyle w:val="TableParagraph"/>
              <w:numPr>
                <w:ilvl w:val="0"/>
                <w:numId w:val="112"/>
              </w:numPr>
              <w:tabs>
                <w:tab w:val="left" w:pos="830"/>
                <w:tab w:val="left" w:pos="831"/>
              </w:tabs>
              <w:spacing w:before="120" w:line="237" w:lineRule="auto"/>
              <w:ind w:right="317"/>
              <w:rPr>
                <w:i/>
              </w:rPr>
            </w:pPr>
            <w:r>
              <w:rPr>
                <w:i/>
              </w:rPr>
              <w:t>see</w:t>
            </w:r>
            <w:r>
              <w:rPr>
                <w:i/>
                <w:spacing w:val="-11"/>
              </w:rPr>
              <w:t xml:space="preserve"> </w:t>
            </w:r>
            <w:r>
              <w:rPr>
                <w:i/>
              </w:rPr>
              <w:t>Clau</w:t>
            </w:r>
            <w:hyperlink w:anchor="_bookmark55" w:history="1">
              <w:r>
                <w:rPr>
                  <w:i/>
                </w:rPr>
                <w:t>se</w:t>
              </w:r>
              <w:r>
                <w:rPr>
                  <w:i/>
                  <w:spacing w:val="-12"/>
                </w:rPr>
                <w:t xml:space="preserve"> </w:t>
              </w:r>
              <w:r>
                <w:rPr>
                  <w:i/>
                </w:rPr>
                <w:t>13.7.1</w:t>
              </w:r>
            </w:hyperlink>
            <w:r>
              <w:rPr>
                <w:i/>
                <w:spacing w:val="-15"/>
              </w:rPr>
              <w:t xml:space="preserve"> </w:t>
            </w:r>
            <w:r>
              <w:rPr>
                <w:i/>
              </w:rPr>
              <w:t>In</w:t>
            </w:r>
            <w:r>
              <w:rPr>
                <w:i/>
                <w:spacing w:val="-15"/>
              </w:rPr>
              <w:t xml:space="preserve"> </w:t>
            </w:r>
            <w:r>
              <w:rPr>
                <w:i/>
              </w:rPr>
              <w:t>respect</w:t>
            </w:r>
            <w:r>
              <w:rPr>
                <w:i/>
                <w:spacing w:val="-10"/>
              </w:rPr>
              <w:t xml:space="preserve"> </w:t>
            </w:r>
            <w:r>
              <w:rPr>
                <w:i/>
              </w:rPr>
              <w:t>of the Customer’s right to periodically</w:t>
            </w:r>
            <w:r>
              <w:rPr>
                <w:i/>
                <w:spacing w:val="-16"/>
              </w:rPr>
              <w:t xml:space="preserve"> </w:t>
            </w:r>
            <w:r>
              <w:rPr>
                <w:i/>
              </w:rPr>
              <w:t>change</w:t>
            </w:r>
            <w:r>
              <w:rPr>
                <w:i/>
                <w:spacing w:val="-15"/>
              </w:rPr>
              <w:t xml:space="preserve"> </w:t>
            </w:r>
            <w:r>
              <w:rPr>
                <w:i/>
              </w:rPr>
              <w:t>the</w:t>
            </w:r>
            <w:r>
              <w:rPr>
                <w:i/>
                <w:spacing w:val="-15"/>
              </w:rPr>
              <w:t xml:space="preserve"> </w:t>
            </w:r>
            <w:r>
              <w:rPr>
                <w:i/>
              </w:rPr>
              <w:t>Service Level Performance Measures</w:t>
            </w:r>
          </w:p>
        </w:tc>
      </w:tr>
    </w:tbl>
    <w:p w14:paraId="6A827EB9" w14:textId="77777777" w:rsidR="005D6EA0" w:rsidRDefault="005D6EA0">
      <w:pPr>
        <w:spacing w:line="237" w:lineRule="auto"/>
        <w:sectPr w:rsidR="005D6EA0">
          <w:type w:val="continuous"/>
          <w:pgSz w:w="11920" w:h="16850"/>
          <w:pgMar w:top="1520" w:right="980" w:bottom="1200" w:left="1180" w:header="0" w:footer="999" w:gutter="0"/>
          <w:cols w:space="720"/>
        </w:sect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83"/>
        <w:gridCol w:w="4388"/>
        <w:gridCol w:w="4188"/>
      </w:tblGrid>
      <w:tr w:rsidR="005D6EA0" w14:paraId="03A02853" w14:textId="77777777">
        <w:trPr>
          <w:trHeight w:val="2644"/>
        </w:trPr>
        <w:tc>
          <w:tcPr>
            <w:tcW w:w="583" w:type="dxa"/>
          </w:tcPr>
          <w:p w14:paraId="2B445EBE" w14:textId="77777777" w:rsidR="005D6EA0" w:rsidRDefault="005D6EA0">
            <w:pPr>
              <w:pStyle w:val="TableParagraph"/>
              <w:ind w:left="0"/>
              <w:rPr>
                <w:rFonts w:ascii="Times New Roman"/>
              </w:rPr>
            </w:pPr>
          </w:p>
        </w:tc>
        <w:tc>
          <w:tcPr>
            <w:tcW w:w="4388" w:type="dxa"/>
          </w:tcPr>
          <w:p w14:paraId="78F36933" w14:textId="77777777" w:rsidR="005D6EA0" w:rsidRDefault="009B6591">
            <w:pPr>
              <w:pStyle w:val="TableParagraph"/>
              <w:spacing w:line="235" w:lineRule="auto"/>
              <w:ind w:left="107" w:right="136"/>
              <w:rPr>
                <w:b/>
              </w:rPr>
            </w:pPr>
            <w:r>
              <w:t>Criteria</w:t>
            </w:r>
            <w:r>
              <w:rPr>
                <w:spacing w:val="-12"/>
              </w:rPr>
              <w:t xml:space="preserve"> </w:t>
            </w:r>
            <w:r>
              <w:t>for</w:t>
            </w:r>
            <w:r>
              <w:rPr>
                <w:spacing w:val="-10"/>
              </w:rPr>
              <w:t xml:space="preserve"> </w:t>
            </w:r>
            <w:r>
              <w:t>which</w:t>
            </w:r>
            <w:r>
              <w:rPr>
                <w:spacing w:val="-10"/>
              </w:rPr>
              <w:t xml:space="preserve"> </w:t>
            </w:r>
            <w:r>
              <w:t>the</w:t>
            </w:r>
            <w:r>
              <w:rPr>
                <w:spacing w:val="-9"/>
              </w:rPr>
              <w:t xml:space="preserve"> </w:t>
            </w:r>
            <w:r>
              <w:t>weighting</w:t>
            </w:r>
            <w:r>
              <w:rPr>
                <w:spacing w:val="-8"/>
              </w:rPr>
              <w:t xml:space="preserve"> </w:t>
            </w:r>
            <w:r>
              <w:t>is</w:t>
            </w:r>
            <w:r>
              <w:rPr>
                <w:spacing w:val="-12"/>
              </w:rPr>
              <w:t xml:space="preserve"> </w:t>
            </w:r>
            <w:r>
              <w:t>to</w:t>
            </w:r>
            <w:r>
              <w:rPr>
                <w:spacing w:val="-9"/>
              </w:rPr>
              <w:t xml:space="preserve"> </w:t>
            </w:r>
            <w:r>
              <w:t>be changed should not exceed [</w:t>
            </w:r>
            <w:r>
              <w:rPr>
                <w:i/>
              </w:rPr>
              <w:t xml:space="preserve">insert </w:t>
            </w:r>
            <w:r>
              <w:rPr>
                <w:i/>
                <w:spacing w:val="-2"/>
              </w:rPr>
              <w:t>number</w:t>
            </w:r>
            <w:r>
              <w:rPr>
                <w:spacing w:val="-2"/>
              </w:rPr>
              <w:t>]</w:t>
            </w:r>
            <w:r>
              <w:rPr>
                <w:b/>
                <w:spacing w:val="-2"/>
              </w:rPr>
              <w:t>]</w:t>
            </w:r>
          </w:p>
        </w:tc>
        <w:tc>
          <w:tcPr>
            <w:tcW w:w="4188" w:type="dxa"/>
            <w:shd w:val="clear" w:color="auto" w:fill="FFFF00"/>
          </w:tcPr>
          <w:p w14:paraId="2D17C2FD" w14:textId="77777777" w:rsidR="005D6EA0" w:rsidRDefault="009B6591">
            <w:pPr>
              <w:pStyle w:val="TableParagraph"/>
              <w:ind w:left="828" w:right="168"/>
              <w:rPr>
                <w:i/>
              </w:rPr>
            </w:pPr>
            <w:r>
              <w:rPr>
                <w:i/>
              </w:rPr>
              <w:t>that</w:t>
            </w:r>
            <w:r>
              <w:rPr>
                <w:i/>
                <w:spacing w:val="-16"/>
              </w:rPr>
              <w:t xml:space="preserve"> </w:t>
            </w:r>
            <w:r>
              <w:rPr>
                <w:i/>
              </w:rPr>
              <w:t>underpin</w:t>
            </w:r>
            <w:r>
              <w:rPr>
                <w:i/>
                <w:spacing w:val="-15"/>
              </w:rPr>
              <w:t xml:space="preserve"> </w:t>
            </w:r>
            <w:r>
              <w:rPr>
                <w:i/>
              </w:rPr>
              <w:t>the</w:t>
            </w:r>
            <w:r>
              <w:rPr>
                <w:i/>
                <w:spacing w:val="-15"/>
              </w:rPr>
              <w:t xml:space="preserve"> </w:t>
            </w:r>
            <w:r>
              <w:rPr>
                <w:i/>
              </w:rPr>
              <w:t>Service</w:t>
            </w:r>
            <w:r>
              <w:rPr>
                <w:i/>
                <w:spacing w:val="-16"/>
              </w:rPr>
              <w:t xml:space="preserve"> </w:t>
            </w:r>
            <w:r>
              <w:rPr>
                <w:i/>
              </w:rPr>
              <w:t xml:space="preserve">Levels. Populate the maximum number of the Service Level Performance Criteria in respect of which the weightings may be changed. See the relevant definitions of the above mentioned capitalised terms in Contract Schedule 1 </w:t>
            </w:r>
            <w:r>
              <w:rPr>
                <w:i/>
                <w:spacing w:val="-2"/>
              </w:rPr>
              <w:t>(Definitions).</w:t>
            </w:r>
          </w:p>
        </w:tc>
      </w:tr>
      <w:tr w:rsidR="005D6EA0" w14:paraId="48A56749" w14:textId="77777777">
        <w:trPr>
          <w:trHeight w:val="6257"/>
        </w:trPr>
        <w:tc>
          <w:tcPr>
            <w:tcW w:w="583" w:type="dxa"/>
          </w:tcPr>
          <w:p w14:paraId="3237A569" w14:textId="77777777" w:rsidR="005D6EA0" w:rsidRDefault="009B6591">
            <w:pPr>
              <w:pStyle w:val="TableParagraph"/>
              <w:spacing w:line="244" w:lineRule="exact"/>
              <w:ind w:left="110"/>
              <w:rPr>
                <w:b/>
              </w:rPr>
            </w:pPr>
            <w:r>
              <w:rPr>
                <w:b/>
                <w:spacing w:val="-5"/>
              </w:rPr>
              <w:t>4.3</w:t>
            </w:r>
          </w:p>
        </w:tc>
        <w:tc>
          <w:tcPr>
            <w:tcW w:w="4388" w:type="dxa"/>
          </w:tcPr>
          <w:p w14:paraId="1BD17BE6" w14:textId="77777777" w:rsidR="005D6EA0" w:rsidRDefault="009B6591">
            <w:pPr>
              <w:pStyle w:val="TableParagraph"/>
              <w:spacing w:line="355" w:lineRule="auto"/>
              <w:ind w:left="107" w:right="859"/>
              <w:rPr>
                <w:b/>
              </w:rPr>
            </w:pPr>
            <w:r>
              <w:rPr>
                <w:b/>
              </w:rPr>
              <w:t>Critical</w:t>
            </w:r>
            <w:r>
              <w:rPr>
                <w:b/>
                <w:spacing w:val="-16"/>
              </w:rPr>
              <w:t xml:space="preserve"> </w:t>
            </w:r>
            <w:r>
              <w:rPr>
                <w:b/>
              </w:rPr>
              <w:t>Servi</w:t>
            </w:r>
            <w:r>
              <w:rPr>
                <w:b/>
              </w:rPr>
              <w:t>ce</w:t>
            </w:r>
            <w:r>
              <w:rPr>
                <w:b/>
                <w:spacing w:val="-15"/>
              </w:rPr>
              <w:t xml:space="preserve"> </w:t>
            </w:r>
            <w:r>
              <w:rPr>
                <w:b/>
              </w:rPr>
              <w:t>Level</w:t>
            </w:r>
            <w:r>
              <w:rPr>
                <w:b/>
                <w:spacing w:val="-15"/>
              </w:rPr>
              <w:t xml:space="preserve"> </w:t>
            </w:r>
            <w:r>
              <w:rPr>
                <w:b/>
              </w:rPr>
              <w:t>Failure</w:t>
            </w:r>
            <w:r>
              <w:t xml:space="preserve">: </w:t>
            </w:r>
            <w:r>
              <w:rPr>
                <w:b/>
              </w:rPr>
              <w:t>[</w:t>
            </w:r>
            <w:r>
              <w:t>Not applied</w:t>
            </w:r>
            <w:r>
              <w:rPr>
                <w:b/>
              </w:rPr>
              <w:t>]</w:t>
            </w:r>
          </w:p>
          <w:p w14:paraId="4E8AD65C" w14:textId="77777777" w:rsidR="005D6EA0" w:rsidRDefault="009B6591">
            <w:pPr>
              <w:pStyle w:val="TableParagraph"/>
              <w:spacing w:before="113"/>
              <w:ind w:left="107"/>
              <w:rPr>
                <w:b/>
              </w:rPr>
            </w:pP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p w14:paraId="3F4E5CEA" w14:textId="77777777" w:rsidR="005D6EA0" w:rsidRDefault="005D6EA0">
            <w:pPr>
              <w:pStyle w:val="TableParagraph"/>
              <w:spacing w:before="1"/>
              <w:ind w:left="0"/>
              <w:rPr>
                <w:b/>
                <w:sz w:val="21"/>
              </w:rPr>
            </w:pPr>
          </w:p>
          <w:p w14:paraId="3C4F6083" w14:textId="77777777" w:rsidR="005D6EA0" w:rsidRDefault="009B6591">
            <w:pPr>
              <w:pStyle w:val="TableParagraph"/>
              <w:ind w:left="107" w:right="81"/>
              <w:jc w:val="both"/>
              <w:rPr>
                <w:b/>
              </w:rPr>
            </w:pPr>
            <w:r>
              <w:rPr>
                <w:b/>
              </w:rPr>
              <w:t xml:space="preserve">[Example: </w:t>
            </w:r>
            <w:r>
              <w:t xml:space="preserve">In relation to </w:t>
            </w:r>
            <w:r>
              <w:rPr>
                <w:b/>
              </w:rPr>
              <w:t xml:space="preserve">[ ] </w:t>
            </w:r>
            <w:r>
              <w:t xml:space="preserve">a Critical Service Level Failure shall include a delay in producing </w:t>
            </w:r>
            <w:r>
              <w:rPr>
                <w:b/>
              </w:rPr>
              <w:t>[</w:t>
            </w:r>
            <w:r>
              <w:rPr>
                <w:b/>
                <w:spacing w:val="40"/>
              </w:rPr>
              <w:t xml:space="preserve"> </w:t>
            </w:r>
            <w:r>
              <w:rPr>
                <w:b/>
              </w:rPr>
              <w:t xml:space="preserve">] </w:t>
            </w:r>
            <w:r>
              <w:t>ordered by the Customer in excess of</w:t>
            </w:r>
            <w:r>
              <w:rPr>
                <w:spacing w:val="-16"/>
              </w:rPr>
              <w:t xml:space="preserve"> </w:t>
            </w:r>
            <w:r>
              <w:t xml:space="preserve">[twenty four (24) hours] more than once in any </w:t>
            </w:r>
            <w:r>
              <w:rPr>
                <w:b/>
              </w:rPr>
              <w:t>[</w:t>
            </w:r>
            <w:r>
              <w:t>three (3) Month</w:t>
            </w:r>
            <w:r>
              <w:rPr>
                <w:b/>
              </w:rPr>
              <w:t xml:space="preserve">] </w:t>
            </w:r>
            <w:r>
              <w:t>period or more than [three (3)] times</w:t>
            </w:r>
            <w:r>
              <w:rPr>
                <w:spacing w:val="-8"/>
              </w:rPr>
              <w:t xml:space="preserve"> </w:t>
            </w:r>
            <w:r>
              <w:t>in</w:t>
            </w:r>
            <w:r>
              <w:rPr>
                <w:spacing w:val="-8"/>
              </w:rPr>
              <w:t xml:space="preserve"> </w:t>
            </w:r>
            <w:r>
              <w:t>any</w:t>
            </w:r>
            <w:r>
              <w:rPr>
                <w:spacing w:val="-8"/>
              </w:rPr>
              <w:t xml:space="preserve"> </w:t>
            </w:r>
            <w:r>
              <w:t>rolling [twelve (12) Month] period.</w:t>
            </w:r>
            <w:r>
              <w:rPr>
                <w:b/>
              </w:rPr>
              <w:t>]</w:t>
            </w:r>
          </w:p>
          <w:p w14:paraId="4C3663D2" w14:textId="77777777" w:rsidR="005D6EA0" w:rsidRDefault="005D6EA0">
            <w:pPr>
              <w:pStyle w:val="TableParagraph"/>
              <w:spacing w:before="5"/>
              <w:ind w:left="0"/>
              <w:rPr>
                <w:b/>
                <w:sz w:val="20"/>
              </w:rPr>
            </w:pPr>
          </w:p>
          <w:p w14:paraId="5DA04E26" w14:textId="77777777" w:rsidR="005D6EA0" w:rsidRDefault="009B6591">
            <w:pPr>
              <w:pStyle w:val="TableParagraph"/>
              <w:spacing w:before="1"/>
              <w:ind w:left="107" w:right="80"/>
              <w:jc w:val="both"/>
              <w:rPr>
                <w:b/>
              </w:rPr>
            </w:pPr>
            <w:r>
              <w:rPr>
                <w:b/>
              </w:rPr>
              <w:t xml:space="preserve">[Example: </w:t>
            </w:r>
            <w:r>
              <w:t xml:space="preserve">In relation to </w:t>
            </w:r>
            <w:r>
              <w:rPr>
                <w:b/>
              </w:rPr>
              <w:t xml:space="preserve">[ ] </w:t>
            </w:r>
            <w:r>
              <w:t>a Critical Service Level Failure shall include a loss</w:t>
            </w:r>
            <w:r>
              <w:rPr>
                <w:spacing w:val="40"/>
              </w:rPr>
              <w:t xml:space="preserve"> </w:t>
            </w:r>
            <w:r>
              <w:t xml:space="preserve">of </w:t>
            </w:r>
            <w:r>
              <w:rPr>
                <w:b/>
              </w:rPr>
              <w:t xml:space="preserve">[ ] </w:t>
            </w:r>
            <w:r>
              <w:t xml:space="preserve">during core hours </w:t>
            </w:r>
            <w:r>
              <w:t>(08:00 – 18:00</w:t>
            </w:r>
            <w:r>
              <w:rPr>
                <w:spacing w:val="40"/>
              </w:rPr>
              <w:t xml:space="preserve"> </w:t>
            </w:r>
            <w:r>
              <w:t>Mon</w:t>
            </w:r>
            <w:r>
              <w:rPr>
                <w:spacing w:val="-2"/>
              </w:rPr>
              <w:t xml:space="preserve"> </w:t>
            </w:r>
            <w:r>
              <w:t>– Fri</w:t>
            </w:r>
            <w:r>
              <w:rPr>
                <w:spacing w:val="-1"/>
              </w:rPr>
              <w:t xml:space="preserve"> </w:t>
            </w:r>
            <w:r>
              <w:t>excluding bank holidays)</w:t>
            </w:r>
            <w:r>
              <w:rPr>
                <w:spacing w:val="-1"/>
              </w:rPr>
              <w:t xml:space="preserve"> </w:t>
            </w:r>
            <w:r>
              <w:t>to</w:t>
            </w:r>
            <w:r>
              <w:rPr>
                <w:spacing w:val="-4"/>
              </w:rPr>
              <w:t xml:space="preserve"> </w:t>
            </w:r>
            <w:r>
              <w:t>the</w:t>
            </w:r>
            <w:r>
              <w:rPr>
                <w:spacing w:val="-2"/>
              </w:rPr>
              <w:t xml:space="preserve"> </w:t>
            </w:r>
            <w:r>
              <w:rPr>
                <w:b/>
              </w:rPr>
              <w:t>[</w:t>
            </w:r>
          </w:p>
          <w:p w14:paraId="69E2DFFE" w14:textId="77777777" w:rsidR="005D6EA0" w:rsidRDefault="009B6591">
            <w:pPr>
              <w:pStyle w:val="TableParagraph"/>
              <w:ind w:left="107" w:right="81"/>
              <w:jc w:val="both"/>
              <w:rPr>
                <w:b/>
              </w:rPr>
            </w:pPr>
            <w:r>
              <w:rPr>
                <w:b/>
              </w:rPr>
              <w:t xml:space="preserve">] </w:t>
            </w:r>
            <w:r>
              <w:t xml:space="preserve">for more than [twenty four (24) hours] accumulated in any </w:t>
            </w:r>
            <w:r>
              <w:rPr>
                <w:b/>
              </w:rPr>
              <w:t>[</w:t>
            </w:r>
            <w:r>
              <w:t>three (3) Month</w:t>
            </w:r>
            <w:r>
              <w:rPr>
                <w:b/>
              </w:rPr>
              <w:t xml:space="preserve">] </w:t>
            </w:r>
            <w:r>
              <w:t>period, or [forty eight (48)] hours in any rolling [twelve (12) Month] period.</w:t>
            </w:r>
            <w:r>
              <w:rPr>
                <w:b/>
              </w:rPr>
              <w:t>]</w:t>
            </w:r>
          </w:p>
          <w:p w14:paraId="3FB80B75" w14:textId="77777777" w:rsidR="005D6EA0" w:rsidRDefault="005D6EA0">
            <w:pPr>
              <w:pStyle w:val="TableParagraph"/>
              <w:spacing w:before="9"/>
              <w:ind w:left="0"/>
              <w:rPr>
                <w:b/>
                <w:sz w:val="20"/>
              </w:rPr>
            </w:pPr>
          </w:p>
          <w:p w14:paraId="129C6ED5" w14:textId="77777777" w:rsidR="005D6EA0" w:rsidRDefault="009B6591">
            <w:pPr>
              <w:pStyle w:val="TableParagraph"/>
              <w:ind w:left="107"/>
              <w:rPr>
                <w:b/>
              </w:rPr>
            </w:pPr>
            <w:r>
              <w:rPr>
                <w:b/>
                <w:spacing w:val="-2"/>
              </w:rPr>
              <w:t>[</w:t>
            </w:r>
            <w:r>
              <w:rPr>
                <w:b/>
                <w:i/>
                <w:spacing w:val="-2"/>
              </w:rPr>
              <w:t>Other</w:t>
            </w:r>
            <w:r>
              <w:rPr>
                <w:b/>
                <w:spacing w:val="-2"/>
              </w:rPr>
              <w:t>]</w:t>
            </w:r>
          </w:p>
        </w:tc>
        <w:tc>
          <w:tcPr>
            <w:tcW w:w="4188" w:type="dxa"/>
            <w:shd w:val="clear" w:color="auto" w:fill="FFFF00"/>
          </w:tcPr>
          <w:p w14:paraId="1654A75D" w14:textId="77777777" w:rsidR="005D6EA0" w:rsidRDefault="009B6591">
            <w:pPr>
              <w:pStyle w:val="TableParagraph"/>
              <w:ind w:left="108" w:right="135"/>
              <w:rPr>
                <w:i/>
              </w:rPr>
            </w:pPr>
            <w:r>
              <w:rPr>
                <w:i/>
              </w:rPr>
              <w:t xml:space="preserve">Guidance Note: see Clause </w:t>
            </w:r>
            <w:hyperlink w:anchor="_bookmark56" w:history="1">
              <w:r>
                <w:rPr>
                  <w:i/>
                </w:rPr>
                <w:t>14</w:t>
              </w:r>
            </w:hyperlink>
            <w:r>
              <w:rPr>
                <w:i/>
              </w:rPr>
              <w:t xml:space="preserve"> (Critical Service Level Failure) which provides the Customer with a right to retain and deduct Contract Charges as compensation</w:t>
            </w:r>
            <w:r>
              <w:rPr>
                <w:i/>
                <w:spacing w:val="-1"/>
              </w:rPr>
              <w:t xml:space="preserve"> </w:t>
            </w:r>
            <w:r>
              <w:rPr>
                <w:i/>
              </w:rPr>
              <w:t>or</w:t>
            </w:r>
            <w:r>
              <w:rPr>
                <w:i/>
                <w:spacing w:val="-2"/>
              </w:rPr>
              <w:t xml:space="preserve"> </w:t>
            </w:r>
            <w:r>
              <w:rPr>
                <w:i/>
              </w:rPr>
              <w:t>terminate</w:t>
            </w:r>
            <w:r>
              <w:rPr>
                <w:i/>
                <w:spacing w:val="-3"/>
              </w:rPr>
              <w:t xml:space="preserve"> </w:t>
            </w:r>
            <w:r>
              <w:rPr>
                <w:i/>
              </w:rPr>
              <w:t>the</w:t>
            </w:r>
            <w:r>
              <w:rPr>
                <w:i/>
                <w:spacing w:val="-1"/>
              </w:rPr>
              <w:t xml:space="preserve"> </w:t>
            </w:r>
            <w:r>
              <w:rPr>
                <w:i/>
              </w:rPr>
              <w:t>Contract for material Breach if there is a Critical</w:t>
            </w:r>
            <w:r>
              <w:rPr>
                <w:i/>
              </w:rPr>
              <w:t xml:space="preserve"> Service Level Failure. See also paragraph </w:t>
            </w:r>
            <w:hyperlink w:anchor="_bookmark276" w:history="1">
              <w:r>
                <w:rPr>
                  <w:i/>
                </w:rPr>
                <w:t>4</w:t>
              </w:r>
            </w:hyperlink>
            <w:r>
              <w:rPr>
                <w:i/>
              </w:rPr>
              <w:t xml:space="preserve"> of Part A of Contract Schedule 6 (Service Levels, Service Credits and</w:t>
            </w:r>
            <w:r>
              <w:rPr>
                <w:i/>
                <w:spacing w:val="-1"/>
              </w:rPr>
              <w:t xml:space="preserve"> </w:t>
            </w:r>
            <w:r>
              <w:rPr>
                <w:i/>
              </w:rPr>
              <w:t>Performance Monitoring). If Critical</w:t>
            </w:r>
            <w:r>
              <w:rPr>
                <w:i/>
                <w:spacing w:val="-16"/>
              </w:rPr>
              <w:t xml:space="preserve"> </w:t>
            </w:r>
            <w:r>
              <w:rPr>
                <w:i/>
              </w:rPr>
              <w:t>Service</w:t>
            </w:r>
            <w:r>
              <w:rPr>
                <w:i/>
                <w:spacing w:val="-15"/>
              </w:rPr>
              <w:t xml:space="preserve"> </w:t>
            </w:r>
            <w:r>
              <w:rPr>
                <w:i/>
              </w:rPr>
              <w:t>Level</w:t>
            </w:r>
            <w:r>
              <w:rPr>
                <w:i/>
                <w:spacing w:val="-15"/>
              </w:rPr>
              <w:t xml:space="preserve"> </w:t>
            </w:r>
            <w:r>
              <w:rPr>
                <w:i/>
              </w:rPr>
              <w:t>Failure</w:t>
            </w:r>
            <w:r>
              <w:rPr>
                <w:i/>
                <w:spacing w:val="-16"/>
              </w:rPr>
              <w:t xml:space="preserve"> </w:t>
            </w:r>
            <w:r>
              <w:rPr>
                <w:i/>
              </w:rPr>
              <w:t>is</w:t>
            </w:r>
            <w:r>
              <w:rPr>
                <w:i/>
                <w:spacing w:val="-15"/>
              </w:rPr>
              <w:t xml:space="preserve"> </w:t>
            </w:r>
            <w:r>
              <w:rPr>
                <w:i/>
              </w:rPr>
              <w:t>required, populate the specific instances which</w:t>
            </w:r>
            <w:r>
              <w:rPr>
                <w:i/>
              </w:rPr>
              <w:t xml:space="preserve"> shall constitute Critical Service Level </w:t>
            </w:r>
            <w:r>
              <w:rPr>
                <w:i/>
                <w:spacing w:val="-2"/>
              </w:rPr>
              <w:t>Failure.</w:t>
            </w:r>
          </w:p>
        </w:tc>
      </w:tr>
      <w:tr w:rsidR="005D6EA0" w14:paraId="40CA03C6" w14:textId="77777777">
        <w:trPr>
          <w:trHeight w:val="2896"/>
        </w:trPr>
        <w:tc>
          <w:tcPr>
            <w:tcW w:w="583" w:type="dxa"/>
          </w:tcPr>
          <w:p w14:paraId="0C7846D2" w14:textId="77777777" w:rsidR="005D6EA0" w:rsidRDefault="009B6591">
            <w:pPr>
              <w:pStyle w:val="TableParagraph"/>
              <w:spacing w:line="244" w:lineRule="exact"/>
              <w:ind w:left="110"/>
              <w:rPr>
                <w:b/>
              </w:rPr>
            </w:pPr>
            <w:r>
              <w:rPr>
                <w:b/>
                <w:spacing w:val="-5"/>
              </w:rPr>
              <w:t>4.4</w:t>
            </w:r>
          </w:p>
        </w:tc>
        <w:tc>
          <w:tcPr>
            <w:tcW w:w="4388" w:type="dxa"/>
            <w:shd w:val="clear" w:color="auto" w:fill="FFFF00"/>
          </w:tcPr>
          <w:p w14:paraId="7D419DF5" w14:textId="77777777" w:rsidR="005D6EA0" w:rsidRDefault="009B6591">
            <w:pPr>
              <w:pStyle w:val="TableParagraph"/>
              <w:spacing w:line="244" w:lineRule="exact"/>
              <w:ind w:left="107"/>
              <w:rPr>
                <w:b/>
              </w:rPr>
            </w:pPr>
            <w:r>
              <w:rPr>
                <w:b/>
                <w:spacing w:val="-2"/>
              </w:rPr>
              <w:t>Performance Monitoring:</w:t>
            </w:r>
          </w:p>
          <w:p w14:paraId="5955BEA2" w14:textId="77777777" w:rsidR="005D6EA0" w:rsidRDefault="009B6591">
            <w:pPr>
              <w:pStyle w:val="TableParagraph"/>
              <w:spacing w:before="136"/>
              <w:ind w:left="107"/>
              <w:rPr>
                <w:b/>
              </w:rPr>
            </w:pPr>
            <w:r>
              <w:rPr>
                <w:b/>
              </w:rPr>
              <w:t>[</w:t>
            </w:r>
            <w:r>
              <w:t>In</w:t>
            </w:r>
            <w:r>
              <w:rPr>
                <w:spacing w:val="-14"/>
              </w:rPr>
              <w:t xml:space="preserve"> </w:t>
            </w:r>
            <w:r>
              <w:t>Part</w:t>
            </w:r>
            <w:r>
              <w:rPr>
                <w:spacing w:val="-9"/>
              </w:rPr>
              <w:t xml:space="preserve"> </w:t>
            </w:r>
            <w:r>
              <w:t>B</w:t>
            </w:r>
            <w:r>
              <w:rPr>
                <w:spacing w:val="-12"/>
              </w:rPr>
              <w:t xml:space="preserve"> </w:t>
            </w:r>
            <w:r>
              <w:t>of</w:t>
            </w:r>
            <w:r>
              <w:rPr>
                <w:spacing w:val="-9"/>
              </w:rPr>
              <w:t xml:space="preserve"> </w:t>
            </w:r>
            <w:r>
              <w:t>Contract</w:t>
            </w:r>
            <w:r>
              <w:rPr>
                <w:spacing w:val="-7"/>
              </w:rPr>
              <w:t xml:space="preserve"> </w:t>
            </w:r>
            <w:r>
              <w:t>Schedule</w:t>
            </w:r>
            <w:r>
              <w:rPr>
                <w:spacing w:val="-12"/>
              </w:rPr>
              <w:t xml:space="preserve"> </w:t>
            </w:r>
            <w:r>
              <w:t>6</w:t>
            </w:r>
            <w:r>
              <w:rPr>
                <w:spacing w:val="-11"/>
              </w:rPr>
              <w:t xml:space="preserve"> </w:t>
            </w:r>
            <w:r>
              <w:t xml:space="preserve">(Service Levels, Service Credits and Performance </w:t>
            </w:r>
            <w:r>
              <w:rPr>
                <w:spacing w:val="-2"/>
              </w:rPr>
              <w:t>Monitoring)</w:t>
            </w:r>
            <w:r>
              <w:rPr>
                <w:b/>
                <w:spacing w:val="-2"/>
              </w:rPr>
              <w:t>]</w:t>
            </w:r>
          </w:p>
          <w:p w14:paraId="497F25CB" w14:textId="77777777" w:rsidR="005D6EA0" w:rsidRDefault="009B6591">
            <w:pPr>
              <w:pStyle w:val="TableParagraph"/>
              <w:spacing w:before="100"/>
              <w:ind w:left="107"/>
              <w:rPr>
                <w:b/>
              </w:rPr>
            </w:pPr>
            <w:r>
              <w:rPr>
                <w:b/>
                <w:spacing w:val="-4"/>
              </w:rPr>
              <w:t>[</w:t>
            </w:r>
            <w:r>
              <w:rPr>
                <w:spacing w:val="-4"/>
              </w:rPr>
              <w:t>OR</w:t>
            </w:r>
            <w:r>
              <w:rPr>
                <w:b/>
                <w:spacing w:val="-4"/>
              </w:rPr>
              <w:t>]</w:t>
            </w:r>
          </w:p>
          <w:p w14:paraId="2DD9A787" w14:textId="77777777" w:rsidR="005D6EA0" w:rsidRDefault="009B6591">
            <w:pPr>
              <w:pStyle w:val="TableParagraph"/>
              <w:spacing w:before="121"/>
              <w:ind w:left="107"/>
            </w:pPr>
            <w:r>
              <w:rPr>
                <w:b/>
              </w:rPr>
              <w:t>[</w:t>
            </w:r>
            <w:r>
              <w:t>Part B of Contract Schedule 6 (Service Levels, Service Credits and Performance Monitoring)</w:t>
            </w:r>
            <w:r>
              <w:rPr>
                <w:spacing w:val="-13"/>
              </w:rPr>
              <w:t xml:space="preserve"> </w:t>
            </w:r>
            <w:r>
              <w:t>shall</w:t>
            </w:r>
            <w:r>
              <w:rPr>
                <w:spacing w:val="-9"/>
              </w:rPr>
              <w:t xml:space="preserve"> </w:t>
            </w:r>
            <w:r>
              <w:t>be</w:t>
            </w:r>
            <w:r>
              <w:rPr>
                <w:spacing w:val="-13"/>
              </w:rPr>
              <w:t xml:space="preserve"> </w:t>
            </w:r>
            <w:r>
              <w:t>amended</w:t>
            </w:r>
            <w:r>
              <w:rPr>
                <w:spacing w:val="-9"/>
              </w:rPr>
              <w:t xml:space="preserve"> </w:t>
            </w:r>
            <w:r>
              <w:t>as</w:t>
            </w:r>
            <w:r>
              <w:rPr>
                <w:spacing w:val="-15"/>
              </w:rPr>
              <w:t xml:space="preserve"> </w:t>
            </w:r>
            <w:r>
              <w:t>follows:</w:t>
            </w:r>
            <w:r>
              <w:rPr>
                <w:spacing w:val="-8"/>
              </w:rPr>
              <w:t xml:space="preserve"> </w:t>
            </w:r>
            <w:r>
              <w:t>[</w:t>
            </w:r>
          </w:p>
          <w:p w14:paraId="11FCA429" w14:textId="77777777" w:rsidR="005D6EA0" w:rsidRDefault="009B6591">
            <w:pPr>
              <w:pStyle w:val="TableParagraph"/>
              <w:ind w:left="107"/>
              <w:rPr>
                <w:b/>
              </w:rPr>
            </w:pPr>
            <w:r>
              <w:rPr>
                <w:spacing w:val="-5"/>
              </w:rPr>
              <w:t>]</w:t>
            </w:r>
            <w:r>
              <w:rPr>
                <w:b/>
                <w:spacing w:val="-5"/>
              </w:rPr>
              <w:t>]</w:t>
            </w:r>
          </w:p>
        </w:tc>
        <w:tc>
          <w:tcPr>
            <w:tcW w:w="4188" w:type="dxa"/>
            <w:shd w:val="clear" w:color="auto" w:fill="FFFF00"/>
          </w:tcPr>
          <w:p w14:paraId="243282A0" w14:textId="77777777" w:rsidR="005D6EA0" w:rsidRDefault="009B6591">
            <w:pPr>
              <w:pStyle w:val="TableParagraph"/>
              <w:ind w:left="110" w:right="135"/>
              <w:rPr>
                <w:i/>
              </w:rPr>
            </w:pPr>
            <w:r>
              <w:rPr>
                <w:i/>
              </w:rPr>
              <w:t xml:space="preserve">Guidance Note: see Clause </w:t>
            </w:r>
            <w:hyperlink w:anchor="_bookmark68" w:history="1">
              <w:r>
                <w:rPr>
                  <w:i/>
                </w:rPr>
                <w:t>19</w:t>
              </w:r>
            </w:hyperlink>
            <w:r>
              <w:rPr>
                <w:i/>
              </w:rPr>
              <w:t xml:space="preserve"> (Performance Monitoring) and the provisions of Part B of Contract Schedule 6 (Service Levels, Service Credits and Performance Monitoring). Set out any specific performance monitoring requirements in addition to, modification</w:t>
            </w:r>
            <w:r>
              <w:rPr>
                <w:i/>
                <w:spacing w:val="-16"/>
              </w:rPr>
              <w:t xml:space="preserve"> </w:t>
            </w:r>
            <w:r>
              <w:rPr>
                <w:i/>
              </w:rPr>
              <w:t>or</w:t>
            </w:r>
            <w:r>
              <w:rPr>
                <w:i/>
                <w:spacing w:val="-15"/>
              </w:rPr>
              <w:t xml:space="preserve"> </w:t>
            </w:r>
            <w:r>
              <w:rPr>
                <w:i/>
              </w:rPr>
              <w:t>substitution</w:t>
            </w:r>
            <w:r>
              <w:rPr>
                <w:i/>
                <w:spacing w:val="-12"/>
              </w:rPr>
              <w:t xml:space="preserve"> </w:t>
            </w:r>
            <w:r>
              <w:rPr>
                <w:i/>
              </w:rPr>
              <w:t>of</w:t>
            </w:r>
            <w:r>
              <w:rPr>
                <w:i/>
                <w:spacing w:val="-12"/>
              </w:rPr>
              <w:t xml:space="preserve"> </w:t>
            </w:r>
            <w:r>
              <w:rPr>
                <w:i/>
              </w:rPr>
              <w:t>the</w:t>
            </w:r>
            <w:r>
              <w:rPr>
                <w:i/>
                <w:spacing w:val="-16"/>
              </w:rPr>
              <w:t xml:space="preserve"> </w:t>
            </w:r>
            <w:r>
              <w:rPr>
                <w:i/>
              </w:rPr>
              <w:t>default</w:t>
            </w:r>
            <w:r>
              <w:rPr>
                <w:i/>
              </w:rPr>
              <w:t xml:space="preserve"> provisions in Contract Schedule 6 (Service Levels, Service Credits and Performance Monitoring).</w:t>
            </w:r>
          </w:p>
        </w:tc>
      </w:tr>
      <w:tr w:rsidR="005D6EA0" w14:paraId="2EFEAE34" w14:textId="77777777">
        <w:trPr>
          <w:trHeight w:val="1888"/>
        </w:trPr>
        <w:tc>
          <w:tcPr>
            <w:tcW w:w="583" w:type="dxa"/>
          </w:tcPr>
          <w:p w14:paraId="20FF9FFE" w14:textId="77777777" w:rsidR="005D6EA0" w:rsidRDefault="009B6591">
            <w:pPr>
              <w:pStyle w:val="TableParagraph"/>
              <w:spacing w:line="244" w:lineRule="exact"/>
              <w:ind w:left="110"/>
              <w:rPr>
                <w:b/>
              </w:rPr>
            </w:pPr>
            <w:r>
              <w:rPr>
                <w:b/>
                <w:spacing w:val="-5"/>
              </w:rPr>
              <w:t>4.5</w:t>
            </w:r>
          </w:p>
        </w:tc>
        <w:tc>
          <w:tcPr>
            <w:tcW w:w="4388" w:type="dxa"/>
            <w:shd w:val="clear" w:color="auto" w:fill="FFFF00"/>
          </w:tcPr>
          <w:p w14:paraId="09A99DAE" w14:textId="77777777" w:rsidR="005D6EA0" w:rsidRDefault="009B6591">
            <w:pPr>
              <w:pStyle w:val="TableParagraph"/>
              <w:spacing w:line="244" w:lineRule="exact"/>
              <w:ind w:left="107"/>
              <w:rPr>
                <w:b/>
              </w:rPr>
            </w:pPr>
            <w:r>
              <w:rPr>
                <w:b/>
                <w:spacing w:val="-2"/>
              </w:rPr>
              <w:t>Period</w:t>
            </w:r>
            <w:r>
              <w:rPr>
                <w:b/>
                <w:spacing w:val="-3"/>
              </w:rPr>
              <w:t xml:space="preserve"> </w:t>
            </w:r>
            <w:r>
              <w:rPr>
                <w:b/>
                <w:spacing w:val="-2"/>
              </w:rPr>
              <w:t>for</w:t>
            </w:r>
            <w:r>
              <w:rPr>
                <w:b/>
                <w:spacing w:val="-1"/>
              </w:rPr>
              <w:t xml:space="preserve"> </w:t>
            </w:r>
            <w:r>
              <w:rPr>
                <w:b/>
                <w:spacing w:val="-2"/>
              </w:rPr>
              <w:t>providing</w:t>
            </w:r>
            <w:r>
              <w:rPr>
                <w:b/>
                <w:spacing w:val="2"/>
              </w:rPr>
              <w:t xml:space="preserve"> </w:t>
            </w:r>
            <w:r>
              <w:rPr>
                <w:b/>
                <w:spacing w:val="-2"/>
              </w:rPr>
              <w:t>Rectification</w:t>
            </w:r>
            <w:r>
              <w:rPr>
                <w:b/>
                <w:spacing w:val="-1"/>
              </w:rPr>
              <w:t xml:space="preserve"> </w:t>
            </w:r>
            <w:r>
              <w:rPr>
                <w:b/>
                <w:spacing w:val="-4"/>
              </w:rPr>
              <w:t>Plan:</w:t>
            </w:r>
          </w:p>
          <w:p w14:paraId="4B12DDD9" w14:textId="77777777" w:rsidR="005D6EA0" w:rsidRDefault="009B6591">
            <w:pPr>
              <w:pStyle w:val="TableParagraph"/>
              <w:spacing w:before="119"/>
              <w:ind w:left="107" w:right="220"/>
              <w:rPr>
                <w:b/>
              </w:rPr>
            </w:pPr>
            <w:r>
              <w:rPr>
                <w:b/>
              </w:rPr>
              <w:t>[</w:t>
            </w:r>
            <w:r>
              <w:t>In</w:t>
            </w:r>
            <w:r>
              <w:rPr>
                <w:spacing w:val="-16"/>
              </w:rPr>
              <w:t xml:space="preserve"> </w:t>
            </w:r>
            <w:r>
              <w:t>Clause</w:t>
            </w:r>
            <w:r>
              <w:rPr>
                <w:spacing w:val="-12"/>
              </w:rPr>
              <w:t xml:space="preserve"> </w:t>
            </w:r>
            <w:hyperlink w:anchor="_bookmark175" w:history="1">
              <w:r>
                <w:t>39.2.1(a)</w:t>
              </w:r>
            </w:hyperlink>
            <w:r>
              <w:rPr>
                <w:spacing w:val="-11"/>
              </w:rPr>
              <w:t xml:space="preserve"> </w:t>
            </w:r>
            <w:r>
              <w:t>of</w:t>
            </w:r>
            <w:r>
              <w:rPr>
                <w:spacing w:val="-15"/>
              </w:rPr>
              <w:t xml:space="preserve"> </w:t>
            </w:r>
            <w:r>
              <w:t>the</w:t>
            </w:r>
            <w:r>
              <w:rPr>
                <w:spacing w:val="-13"/>
              </w:rPr>
              <w:t xml:space="preserve"> </w:t>
            </w:r>
            <w:r>
              <w:t xml:space="preserve">Contract </w:t>
            </w:r>
            <w:r>
              <w:rPr>
                <w:spacing w:val="-2"/>
              </w:rPr>
              <w:t>Terms</w:t>
            </w:r>
            <w:r>
              <w:rPr>
                <w:b/>
                <w:spacing w:val="-2"/>
              </w:rPr>
              <w:t>]</w:t>
            </w:r>
          </w:p>
          <w:p w14:paraId="2DD5AC2B" w14:textId="77777777" w:rsidR="005D6EA0" w:rsidRDefault="009B6591">
            <w:pPr>
              <w:pStyle w:val="TableParagraph"/>
              <w:spacing w:before="120"/>
              <w:ind w:left="107"/>
              <w:rPr>
                <w:b/>
              </w:rPr>
            </w:pPr>
            <w:r>
              <w:rPr>
                <w:b/>
                <w:spacing w:val="-4"/>
              </w:rPr>
              <w:t>[</w:t>
            </w:r>
            <w:r>
              <w:rPr>
                <w:spacing w:val="-4"/>
              </w:rPr>
              <w:t>OR</w:t>
            </w:r>
            <w:r>
              <w:rPr>
                <w:b/>
                <w:spacing w:val="-4"/>
              </w:rPr>
              <w:t>]</w:t>
            </w:r>
          </w:p>
          <w:p w14:paraId="793ABB65" w14:textId="77777777" w:rsidR="005D6EA0" w:rsidRDefault="009B6591">
            <w:pPr>
              <w:pStyle w:val="TableParagraph"/>
              <w:spacing w:before="119"/>
              <w:ind w:left="107"/>
            </w:pPr>
            <w:r>
              <w:rPr>
                <w:b/>
              </w:rPr>
              <w:t>[</w:t>
            </w:r>
            <w:r>
              <w:t>The</w:t>
            </w:r>
            <w:r>
              <w:rPr>
                <w:spacing w:val="-9"/>
              </w:rPr>
              <w:t xml:space="preserve"> </w:t>
            </w:r>
            <w:r>
              <w:t>period</w:t>
            </w:r>
            <w:r>
              <w:rPr>
                <w:spacing w:val="-8"/>
              </w:rPr>
              <w:t xml:space="preserve"> </w:t>
            </w:r>
            <w:r>
              <w:t>of</w:t>
            </w:r>
            <w:r>
              <w:rPr>
                <w:spacing w:val="-5"/>
              </w:rPr>
              <w:t xml:space="preserve"> </w:t>
            </w:r>
            <w:r>
              <w:t>ten</w:t>
            </w:r>
            <w:r>
              <w:rPr>
                <w:spacing w:val="-13"/>
              </w:rPr>
              <w:t xml:space="preserve"> </w:t>
            </w:r>
            <w:r>
              <w:t>(10)</w:t>
            </w:r>
            <w:r>
              <w:rPr>
                <w:spacing w:val="-13"/>
              </w:rPr>
              <w:t xml:space="preserve"> </w:t>
            </w:r>
            <w:r>
              <w:t>Working</w:t>
            </w:r>
            <w:r>
              <w:rPr>
                <w:spacing w:val="-4"/>
              </w:rPr>
              <w:t xml:space="preserve"> </w:t>
            </w:r>
            <w:r>
              <w:t>Days</w:t>
            </w:r>
            <w:r>
              <w:rPr>
                <w:spacing w:val="-8"/>
              </w:rPr>
              <w:t xml:space="preserve"> </w:t>
            </w:r>
            <w:r>
              <w:rPr>
                <w:spacing w:val="-5"/>
              </w:rPr>
              <w:t>in</w:t>
            </w:r>
          </w:p>
        </w:tc>
        <w:tc>
          <w:tcPr>
            <w:tcW w:w="4188" w:type="dxa"/>
            <w:shd w:val="clear" w:color="auto" w:fill="FFFF00"/>
          </w:tcPr>
          <w:p w14:paraId="5D34005C" w14:textId="77777777" w:rsidR="005D6EA0" w:rsidRDefault="009B6591">
            <w:pPr>
              <w:pStyle w:val="TableParagraph"/>
              <w:ind w:left="110" w:right="10"/>
              <w:rPr>
                <w:i/>
              </w:rPr>
            </w:pPr>
            <w:r>
              <w:rPr>
                <w:i/>
              </w:rPr>
              <w:t>Guidance Note: see Cla</w:t>
            </w:r>
            <w:hyperlink w:anchor="_bookmark175" w:history="1">
              <w:r>
                <w:rPr>
                  <w:i/>
                </w:rPr>
                <w:t>use 39.2.1(a)</w:t>
              </w:r>
            </w:hyperlink>
            <w:r>
              <w:rPr>
                <w:i/>
              </w:rPr>
              <w:t xml:space="preserve"> (Rectification</w:t>
            </w:r>
            <w:r>
              <w:rPr>
                <w:i/>
                <w:spacing w:val="-16"/>
              </w:rPr>
              <w:t xml:space="preserve"> </w:t>
            </w:r>
            <w:r>
              <w:rPr>
                <w:i/>
              </w:rPr>
              <w:t>Plan</w:t>
            </w:r>
            <w:r>
              <w:rPr>
                <w:i/>
                <w:spacing w:val="-15"/>
              </w:rPr>
              <w:t xml:space="preserve"> </w:t>
            </w:r>
            <w:r>
              <w:rPr>
                <w:i/>
              </w:rPr>
              <w:t>Process).</w:t>
            </w:r>
            <w:r>
              <w:rPr>
                <w:i/>
                <w:spacing w:val="-15"/>
              </w:rPr>
              <w:t xml:space="preserve"> </w:t>
            </w:r>
            <w:r>
              <w:rPr>
                <w:i/>
              </w:rPr>
              <w:t>Confirm</w:t>
            </w:r>
            <w:r>
              <w:rPr>
                <w:i/>
                <w:spacing w:val="-16"/>
              </w:rPr>
              <w:t xml:space="preserve"> </w:t>
            </w:r>
            <w:r>
              <w:rPr>
                <w:i/>
              </w:rPr>
              <w:t>the maximum</w:t>
            </w:r>
            <w:r>
              <w:rPr>
                <w:i/>
                <w:spacing w:val="-11"/>
              </w:rPr>
              <w:t xml:space="preserve"> </w:t>
            </w:r>
            <w:r>
              <w:rPr>
                <w:i/>
              </w:rPr>
              <w:t>default</w:t>
            </w:r>
            <w:r>
              <w:rPr>
                <w:i/>
                <w:spacing w:val="-15"/>
              </w:rPr>
              <w:t xml:space="preserve"> </w:t>
            </w:r>
            <w:r>
              <w:rPr>
                <w:i/>
              </w:rPr>
              <w:t>period</w:t>
            </w:r>
            <w:r>
              <w:rPr>
                <w:i/>
                <w:spacing w:val="-15"/>
              </w:rPr>
              <w:t xml:space="preserve"> </w:t>
            </w:r>
            <w:r>
              <w:rPr>
                <w:i/>
              </w:rPr>
              <w:t>within</w:t>
            </w:r>
            <w:r>
              <w:rPr>
                <w:i/>
                <w:spacing w:val="-15"/>
              </w:rPr>
              <w:t xml:space="preserve"> </w:t>
            </w:r>
            <w:r>
              <w:rPr>
                <w:i/>
              </w:rPr>
              <w:t>which</w:t>
            </w:r>
            <w:r>
              <w:rPr>
                <w:i/>
                <w:spacing w:val="-15"/>
              </w:rPr>
              <w:t xml:space="preserve"> </w:t>
            </w:r>
            <w:r>
              <w:rPr>
                <w:i/>
              </w:rPr>
              <w:t>the Supplier should provide the Customer with a draft Rectification Plan when the Customer</w:t>
            </w:r>
            <w:r>
              <w:rPr>
                <w:i/>
                <w:spacing w:val="-7"/>
              </w:rPr>
              <w:t xml:space="preserve"> </w:t>
            </w:r>
            <w:r>
              <w:rPr>
                <w:i/>
              </w:rPr>
              <w:t>instructs</w:t>
            </w:r>
            <w:r>
              <w:rPr>
                <w:i/>
                <w:spacing w:val="-9"/>
              </w:rPr>
              <w:t xml:space="preserve"> </w:t>
            </w:r>
            <w:r>
              <w:rPr>
                <w:i/>
              </w:rPr>
              <w:t>the</w:t>
            </w:r>
            <w:r>
              <w:rPr>
                <w:i/>
                <w:spacing w:val="-10"/>
              </w:rPr>
              <w:t xml:space="preserve"> </w:t>
            </w:r>
            <w:r>
              <w:rPr>
                <w:i/>
              </w:rPr>
              <w:t>Supplier</w:t>
            </w:r>
            <w:r>
              <w:rPr>
                <w:i/>
                <w:spacing w:val="-9"/>
              </w:rPr>
              <w:t xml:space="preserve"> </w:t>
            </w:r>
            <w:r>
              <w:rPr>
                <w:i/>
              </w:rPr>
              <w:t>to</w:t>
            </w:r>
            <w:r>
              <w:rPr>
                <w:i/>
                <w:spacing w:val="-12"/>
              </w:rPr>
              <w:t xml:space="preserve"> </w:t>
            </w:r>
            <w:r>
              <w:rPr>
                <w:i/>
              </w:rPr>
              <w:t>follow the Rectification Plan Process.</w:t>
            </w:r>
          </w:p>
        </w:tc>
      </w:tr>
    </w:tbl>
    <w:p w14:paraId="7B6DC020" w14:textId="20197C63" w:rsidR="005D6EA0" w:rsidRDefault="00BC4AF5">
      <w:pPr>
        <w:rPr>
          <w:sz w:val="2"/>
          <w:szCs w:val="2"/>
        </w:rPr>
      </w:pPr>
      <w:r>
        <w:rPr>
          <w:noProof/>
        </w:rPr>
        <mc:AlternateContent>
          <mc:Choice Requires="wpg">
            <w:drawing>
              <wp:anchor distT="0" distB="0" distL="114300" distR="114300" simplePos="0" relativeHeight="482935296" behindDoc="1" locked="0" layoutInCell="1" allowOverlap="1" wp14:anchorId="1478E960" wp14:editId="6C1C98A9">
                <wp:simplePos x="0" y="0"/>
                <wp:positionH relativeFrom="page">
                  <wp:posOffset>1277620</wp:posOffset>
                </wp:positionH>
                <wp:positionV relativeFrom="page">
                  <wp:posOffset>2938145</wp:posOffset>
                </wp:positionV>
                <wp:extent cx="4833620" cy="4892040"/>
                <wp:effectExtent l="0" t="0" r="0" b="0"/>
                <wp:wrapNone/>
                <wp:docPr id="188" name="docshapegroup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3620" cy="4892040"/>
                          <a:chOff x="2012" y="4627"/>
                          <a:chExt cx="7612" cy="7704"/>
                        </a:xfrm>
                      </wpg:grpSpPr>
                      <pic:pic xmlns:pic="http://schemas.openxmlformats.org/drawingml/2006/picture">
                        <pic:nvPicPr>
                          <pic:cNvPr id="190" name="docshape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012" y="4627"/>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2" name="docshape14"/>
                        <wps:cNvSpPr>
                          <a:spLocks/>
                        </wps:cNvSpPr>
                        <wps:spPr bwMode="auto">
                          <a:xfrm>
                            <a:off x="2131" y="5589"/>
                            <a:ext cx="4171" cy="4782"/>
                          </a:xfrm>
                          <a:custGeom>
                            <a:avLst/>
                            <a:gdLst>
                              <a:gd name="T0" fmla="+- 0 2865 2131"/>
                              <a:gd name="T1" fmla="*/ T0 w 4171"/>
                              <a:gd name="T2" fmla="+- 0 10116 5589"/>
                              <a:gd name="T3" fmla="*/ 10116 h 4782"/>
                              <a:gd name="T4" fmla="+- 0 2131 2131"/>
                              <a:gd name="T5" fmla="*/ T4 w 4171"/>
                              <a:gd name="T6" fmla="+- 0 10116 5589"/>
                              <a:gd name="T7" fmla="*/ 10116 h 4782"/>
                              <a:gd name="T8" fmla="+- 0 2131 2131"/>
                              <a:gd name="T9" fmla="*/ T8 w 4171"/>
                              <a:gd name="T10" fmla="+- 0 10371 5589"/>
                              <a:gd name="T11" fmla="*/ 10371 h 4782"/>
                              <a:gd name="T12" fmla="+- 0 2865 2131"/>
                              <a:gd name="T13" fmla="*/ T12 w 4171"/>
                              <a:gd name="T14" fmla="+- 0 10371 5589"/>
                              <a:gd name="T15" fmla="*/ 10371 h 4782"/>
                              <a:gd name="T16" fmla="+- 0 2865 2131"/>
                              <a:gd name="T17" fmla="*/ T16 w 4171"/>
                              <a:gd name="T18" fmla="+- 0 10116 5589"/>
                              <a:gd name="T19" fmla="*/ 10116 h 4782"/>
                              <a:gd name="T20" fmla="+- 0 6302 2131"/>
                              <a:gd name="T21" fmla="*/ T20 w 4171"/>
                              <a:gd name="T22" fmla="+- 0 9370 5589"/>
                              <a:gd name="T23" fmla="*/ 9370 h 4782"/>
                              <a:gd name="T24" fmla="+- 0 2131 2131"/>
                              <a:gd name="T25" fmla="*/ T24 w 4171"/>
                              <a:gd name="T26" fmla="+- 0 9370 5589"/>
                              <a:gd name="T27" fmla="*/ 9370 h 4782"/>
                              <a:gd name="T28" fmla="+- 0 2131 2131"/>
                              <a:gd name="T29" fmla="*/ T28 w 4171"/>
                              <a:gd name="T30" fmla="+- 0 9624 5589"/>
                              <a:gd name="T31" fmla="*/ 9624 h 4782"/>
                              <a:gd name="T32" fmla="+- 0 2131 2131"/>
                              <a:gd name="T33" fmla="*/ T32 w 4171"/>
                              <a:gd name="T34" fmla="+- 0 9876 5589"/>
                              <a:gd name="T35" fmla="*/ 9876 h 4782"/>
                              <a:gd name="T36" fmla="+- 0 5457 2131"/>
                              <a:gd name="T37" fmla="*/ T36 w 4171"/>
                              <a:gd name="T38" fmla="+- 0 9876 5589"/>
                              <a:gd name="T39" fmla="*/ 9876 h 4782"/>
                              <a:gd name="T40" fmla="+- 0 5457 2131"/>
                              <a:gd name="T41" fmla="*/ T40 w 4171"/>
                              <a:gd name="T42" fmla="+- 0 9624 5589"/>
                              <a:gd name="T43" fmla="*/ 9624 h 4782"/>
                              <a:gd name="T44" fmla="+- 0 6302 2131"/>
                              <a:gd name="T45" fmla="*/ T44 w 4171"/>
                              <a:gd name="T46" fmla="+- 0 9624 5589"/>
                              <a:gd name="T47" fmla="*/ 9624 h 4782"/>
                              <a:gd name="T48" fmla="+- 0 6302 2131"/>
                              <a:gd name="T49" fmla="*/ T48 w 4171"/>
                              <a:gd name="T50" fmla="+- 0 9370 5589"/>
                              <a:gd name="T51" fmla="*/ 9370 h 4782"/>
                              <a:gd name="T52" fmla="+- 0 6302 2131"/>
                              <a:gd name="T53" fmla="*/ T52 w 4171"/>
                              <a:gd name="T54" fmla="+- 0 8105 5589"/>
                              <a:gd name="T55" fmla="*/ 8105 h 4782"/>
                              <a:gd name="T56" fmla="+- 0 2131 2131"/>
                              <a:gd name="T57" fmla="*/ T56 w 4171"/>
                              <a:gd name="T58" fmla="+- 0 8105 5589"/>
                              <a:gd name="T59" fmla="*/ 8105 h 4782"/>
                              <a:gd name="T60" fmla="+- 0 2131 2131"/>
                              <a:gd name="T61" fmla="*/ T60 w 4171"/>
                              <a:gd name="T62" fmla="+- 0 8359 5589"/>
                              <a:gd name="T63" fmla="*/ 8359 h 4782"/>
                              <a:gd name="T64" fmla="+- 0 2131 2131"/>
                              <a:gd name="T65" fmla="*/ T64 w 4171"/>
                              <a:gd name="T66" fmla="+- 0 8611 5589"/>
                              <a:gd name="T67" fmla="*/ 8611 h 4782"/>
                              <a:gd name="T68" fmla="+- 0 2131 2131"/>
                              <a:gd name="T69" fmla="*/ T68 w 4171"/>
                              <a:gd name="T70" fmla="+- 0 8866 5589"/>
                              <a:gd name="T71" fmla="*/ 8866 h 4782"/>
                              <a:gd name="T72" fmla="+- 0 2131 2131"/>
                              <a:gd name="T73" fmla="*/ T72 w 4171"/>
                              <a:gd name="T74" fmla="+- 0 9118 5589"/>
                              <a:gd name="T75" fmla="*/ 9118 h 4782"/>
                              <a:gd name="T76" fmla="+- 0 2131 2131"/>
                              <a:gd name="T77" fmla="*/ T76 w 4171"/>
                              <a:gd name="T78" fmla="+- 0 9370 5589"/>
                              <a:gd name="T79" fmla="*/ 9370 h 4782"/>
                              <a:gd name="T80" fmla="+- 0 6302 2131"/>
                              <a:gd name="T81" fmla="*/ T80 w 4171"/>
                              <a:gd name="T82" fmla="+- 0 9370 5589"/>
                              <a:gd name="T83" fmla="*/ 9370 h 4782"/>
                              <a:gd name="T84" fmla="+- 0 6302 2131"/>
                              <a:gd name="T85" fmla="*/ T84 w 4171"/>
                              <a:gd name="T86" fmla="+- 0 9118 5589"/>
                              <a:gd name="T87" fmla="*/ 9118 h 4782"/>
                              <a:gd name="T88" fmla="+- 0 6302 2131"/>
                              <a:gd name="T89" fmla="*/ T88 w 4171"/>
                              <a:gd name="T90" fmla="+- 0 8866 5589"/>
                              <a:gd name="T91" fmla="*/ 8866 h 4782"/>
                              <a:gd name="T92" fmla="+- 0 6302 2131"/>
                              <a:gd name="T93" fmla="*/ T92 w 4171"/>
                              <a:gd name="T94" fmla="+- 0 8611 5589"/>
                              <a:gd name="T95" fmla="*/ 8611 h 4782"/>
                              <a:gd name="T96" fmla="+- 0 6302 2131"/>
                              <a:gd name="T97" fmla="*/ T96 w 4171"/>
                              <a:gd name="T98" fmla="+- 0 8359 5589"/>
                              <a:gd name="T99" fmla="*/ 8359 h 4782"/>
                              <a:gd name="T100" fmla="+- 0 6302 2131"/>
                              <a:gd name="T101" fmla="*/ T100 w 4171"/>
                              <a:gd name="T102" fmla="+- 0 8105 5589"/>
                              <a:gd name="T103" fmla="*/ 8105 h 4782"/>
                              <a:gd name="T104" fmla="+- 0 6302 2131"/>
                              <a:gd name="T105" fmla="*/ T104 w 4171"/>
                              <a:gd name="T106" fmla="+- 0 7853 5589"/>
                              <a:gd name="T107" fmla="*/ 7853 h 4782"/>
                              <a:gd name="T108" fmla="+- 0 2131 2131"/>
                              <a:gd name="T109" fmla="*/ T108 w 4171"/>
                              <a:gd name="T110" fmla="+- 0 7853 5589"/>
                              <a:gd name="T111" fmla="*/ 7853 h 4782"/>
                              <a:gd name="T112" fmla="+- 0 2131 2131"/>
                              <a:gd name="T113" fmla="*/ T112 w 4171"/>
                              <a:gd name="T114" fmla="+- 0 8105 5589"/>
                              <a:gd name="T115" fmla="*/ 8105 h 4782"/>
                              <a:gd name="T116" fmla="+- 0 6302 2131"/>
                              <a:gd name="T117" fmla="*/ T116 w 4171"/>
                              <a:gd name="T118" fmla="+- 0 8105 5589"/>
                              <a:gd name="T119" fmla="*/ 8105 h 4782"/>
                              <a:gd name="T120" fmla="+- 0 6302 2131"/>
                              <a:gd name="T121" fmla="*/ T120 w 4171"/>
                              <a:gd name="T122" fmla="+- 0 7853 5589"/>
                              <a:gd name="T123" fmla="*/ 7853 h 4782"/>
                              <a:gd name="T124" fmla="+- 0 6302 2131"/>
                              <a:gd name="T125" fmla="*/ T124 w 4171"/>
                              <a:gd name="T126" fmla="+- 0 5589 5589"/>
                              <a:gd name="T127" fmla="*/ 5589 h 4782"/>
                              <a:gd name="T128" fmla="+- 0 2131 2131"/>
                              <a:gd name="T129" fmla="*/ T128 w 4171"/>
                              <a:gd name="T130" fmla="+- 0 5589 5589"/>
                              <a:gd name="T131" fmla="*/ 5589 h 4782"/>
                              <a:gd name="T132" fmla="+- 0 2131 2131"/>
                              <a:gd name="T133" fmla="*/ T132 w 4171"/>
                              <a:gd name="T134" fmla="+- 0 5842 5589"/>
                              <a:gd name="T135" fmla="*/ 5842 h 4782"/>
                              <a:gd name="T136" fmla="+- 0 2131 2131"/>
                              <a:gd name="T137" fmla="*/ T136 w 4171"/>
                              <a:gd name="T138" fmla="+- 0 6094 5589"/>
                              <a:gd name="T139" fmla="*/ 6094 h 4782"/>
                              <a:gd name="T140" fmla="+- 0 2131 2131"/>
                              <a:gd name="T141" fmla="*/ T140 w 4171"/>
                              <a:gd name="T142" fmla="+- 0 6348 5589"/>
                              <a:gd name="T143" fmla="*/ 6348 h 4782"/>
                              <a:gd name="T144" fmla="+- 0 2131 2131"/>
                              <a:gd name="T145" fmla="*/ T144 w 4171"/>
                              <a:gd name="T146" fmla="+- 0 6600 5589"/>
                              <a:gd name="T147" fmla="*/ 6600 h 4782"/>
                              <a:gd name="T148" fmla="+- 0 2131 2131"/>
                              <a:gd name="T149" fmla="*/ T148 w 4171"/>
                              <a:gd name="T150" fmla="+- 0 6854 5589"/>
                              <a:gd name="T151" fmla="*/ 6854 h 4782"/>
                              <a:gd name="T152" fmla="+- 0 2131 2131"/>
                              <a:gd name="T153" fmla="*/ T152 w 4171"/>
                              <a:gd name="T154" fmla="+- 0 7106 5589"/>
                              <a:gd name="T155" fmla="*/ 7106 h 4782"/>
                              <a:gd name="T156" fmla="+- 0 2131 2131"/>
                              <a:gd name="T157" fmla="*/ T156 w 4171"/>
                              <a:gd name="T158" fmla="+- 0 7358 5589"/>
                              <a:gd name="T159" fmla="*/ 7358 h 4782"/>
                              <a:gd name="T160" fmla="+- 0 2131 2131"/>
                              <a:gd name="T161" fmla="*/ T160 w 4171"/>
                              <a:gd name="T162" fmla="+- 0 7613 5589"/>
                              <a:gd name="T163" fmla="*/ 7613 h 4782"/>
                              <a:gd name="T164" fmla="+- 0 2877 2131"/>
                              <a:gd name="T165" fmla="*/ T164 w 4171"/>
                              <a:gd name="T166" fmla="+- 0 7613 5589"/>
                              <a:gd name="T167" fmla="*/ 7613 h 4782"/>
                              <a:gd name="T168" fmla="+- 0 2877 2131"/>
                              <a:gd name="T169" fmla="*/ T168 w 4171"/>
                              <a:gd name="T170" fmla="+- 0 7358 5589"/>
                              <a:gd name="T171" fmla="*/ 7358 h 4782"/>
                              <a:gd name="T172" fmla="+- 0 6302 2131"/>
                              <a:gd name="T173" fmla="*/ T172 w 4171"/>
                              <a:gd name="T174" fmla="+- 0 7358 5589"/>
                              <a:gd name="T175" fmla="*/ 7358 h 4782"/>
                              <a:gd name="T176" fmla="+- 0 6302 2131"/>
                              <a:gd name="T177" fmla="*/ T176 w 4171"/>
                              <a:gd name="T178" fmla="+- 0 7106 5589"/>
                              <a:gd name="T179" fmla="*/ 7106 h 4782"/>
                              <a:gd name="T180" fmla="+- 0 6302 2131"/>
                              <a:gd name="T181" fmla="*/ T180 w 4171"/>
                              <a:gd name="T182" fmla="+- 0 6854 5589"/>
                              <a:gd name="T183" fmla="*/ 6854 h 4782"/>
                              <a:gd name="T184" fmla="+- 0 6302 2131"/>
                              <a:gd name="T185" fmla="*/ T184 w 4171"/>
                              <a:gd name="T186" fmla="+- 0 6600 5589"/>
                              <a:gd name="T187" fmla="*/ 6600 h 4782"/>
                              <a:gd name="T188" fmla="+- 0 6302 2131"/>
                              <a:gd name="T189" fmla="*/ T188 w 4171"/>
                              <a:gd name="T190" fmla="+- 0 6348 5589"/>
                              <a:gd name="T191" fmla="*/ 6348 h 4782"/>
                              <a:gd name="T192" fmla="+- 0 6302 2131"/>
                              <a:gd name="T193" fmla="*/ T192 w 4171"/>
                              <a:gd name="T194" fmla="+- 0 6094 5589"/>
                              <a:gd name="T195" fmla="*/ 6094 h 4782"/>
                              <a:gd name="T196" fmla="+- 0 6302 2131"/>
                              <a:gd name="T197" fmla="*/ T196 w 4171"/>
                              <a:gd name="T198" fmla="+- 0 5842 5589"/>
                              <a:gd name="T199" fmla="*/ 5842 h 4782"/>
                              <a:gd name="T200" fmla="+- 0 6302 2131"/>
                              <a:gd name="T201" fmla="*/ T200 w 4171"/>
                              <a:gd name="T202" fmla="+- 0 5589 5589"/>
                              <a:gd name="T203" fmla="*/ 5589 h 47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4171" h="4782">
                                <a:moveTo>
                                  <a:pt x="734" y="4527"/>
                                </a:moveTo>
                                <a:lnTo>
                                  <a:pt x="0" y="4527"/>
                                </a:lnTo>
                                <a:lnTo>
                                  <a:pt x="0" y="4782"/>
                                </a:lnTo>
                                <a:lnTo>
                                  <a:pt x="734" y="4782"/>
                                </a:lnTo>
                                <a:lnTo>
                                  <a:pt x="734" y="4527"/>
                                </a:lnTo>
                                <a:close/>
                                <a:moveTo>
                                  <a:pt x="4171" y="3781"/>
                                </a:moveTo>
                                <a:lnTo>
                                  <a:pt x="0" y="3781"/>
                                </a:lnTo>
                                <a:lnTo>
                                  <a:pt x="0" y="4035"/>
                                </a:lnTo>
                                <a:lnTo>
                                  <a:pt x="0" y="4287"/>
                                </a:lnTo>
                                <a:lnTo>
                                  <a:pt x="3326" y="4287"/>
                                </a:lnTo>
                                <a:lnTo>
                                  <a:pt x="3326" y="4035"/>
                                </a:lnTo>
                                <a:lnTo>
                                  <a:pt x="4171" y="4035"/>
                                </a:lnTo>
                                <a:lnTo>
                                  <a:pt x="4171" y="3781"/>
                                </a:lnTo>
                                <a:close/>
                                <a:moveTo>
                                  <a:pt x="4171" y="2516"/>
                                </a:moveTo>
                                <a:lnTo>
                                  <a:pt x="0" y="2516"/>
                                </a:lnTo>
                                <a:lnTo>
                                  <a:pt x="0" y="2770"/>
                                </a:lnTo>
                                <a:lnTo>
                                  <a:pt x="0" y="3022"/>
                                </a:lnTo>
                                <a:lnTo>
                                  <a:pt x="0" y="3277"/>
                                </a:lnTo>
                                <a:lnTo>
                                  <a:pt x="0" y="3529"/>
                                </a:lnTo>
                                <a:lnTo>
                                  <a:pt x="0" y="3781"/>
                                </a:lnTo>
                                <a:lnTo>
                                  <a:pt x="4171" y="3781"/>
                                </a:lnTo>
                                <a:lnTo>
                                  <a:pt x="4171" y="3529"/>
                                </a:lnTo>
                                <a:lnTo>
                                  <a:pt x="4171" y="3277"/>
                                </a:lnTo>
                                <a:lnTo>
                                  <a:pt x="4171" y="3022"/>
                                </a:lnTo>
                                <a:lnTo>
                                  <a:pt x="4171" y="2770"/>
                                </a:lnTo>
                                <a:lnTo>
                                  <a:pt x="4171" y="2516"/>
                                </a:lnTo>
                                <a:close/>
                                <a:moveTo>
                                  <a:pt x="4171" y="2264"/>
                                </a:moveTo>
                                <a:lnTo>
                                  <a:pt x="0" y="2264"/>
                                </a:lnTo>
                                <a:lnTo>
                                  <a:pt x="0" y="2516"/>
                                </a:lnTo>
                                <a:lnTo>
                                  <a:pt x="4171" y="2516"/>
                                </a:lnTo>
                                <a:lnTo>
                                  <a:pt x="4171" y="2264"/>
                                </a:lnTo>
                                <a:close/>
                                <a:moveTo>
                                  <a:pt x="4171" y="0"/>
                                </a:moveTo>
                                <a:lnTo>
                                  <a:pt x="0" y="0"/>
                                </a:lnTo>
                                <a:lnTo>
                                  <a:pt x="0" y="253"/>
                                </a:lnTo>
                                <a:lnTo>
                                  <a:pt x="0" y="505"/>
                                </a:lnTo>
                                <a:lnTo>
                                  <a:pt x="0" y="759"/>
                                </a:lnTo>
                                <a:lnTo>
                                  <a:pt x="0" y="1011"/>
                                </a:lnTo>
                                <a:lnTo>
                                  <a:pt x="0" y="1265"/>
                                </a:lnTo>
                                <a:lnTo>
                                  <a:pt x="0" y="1517"/>
                                </a:lnTo>
                                <a:lnTo>
                                  <a:pt x="0" y="1769"/>
                                </a:lnTo>
                                <a:lnTo>
                                  <a:pt x="0" y="2024"/>
                                </a:lnTo>
                                <a:lnTo>
                                  <a:pt x="746" y="2024"/>
                                </a:lnTo>
                                <a:lnTo>
                                  <a:pt x="746" y="1769"/>
                                </a:lnTo>
                                <a:lnTo>
                                  <a:pt x="4171" y="1769"/>
                                </a:lnTo>
                                <a:lnTo>
                                  <a:pt x="4171" y="1517"/>
                                </a:lnTo>
                                <a:lnTo>
                                  <a:pt x="4171" y="1265"/>
                                </a:lnTo>
                                <a:lnTo>
                                  <a:pt x="4171" y="1011"/>
                                </a:lnTo>
                                <a:lnTo>
                                  <a:pt x="4171" y="759"/>
                                </a:lnTo>
                                <a:lnTo>
                                  <a:pt x="4171" y="505"/>
                                </a:lnTo>
                                <a:lnTo>
                                  <a:pt x="4171" y="253"/>
                                </a:lnTo>
                                <a:lnTo>
                                  <a:pt x="4171"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FDD3F1" id="docshapegroup12" o:spid="_x0000_s1026" style="position:absolute;margin-left:100.6pt;margin-top:231.35pt;width:380.6pt;height:385.2pt;z-index:-20381184;mso-position-horizontal-relative:page;mso-position-vertical-relative:page" coordorigin="2012,4627" coordsize="7612,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">
                <v:shape id="docshape13" o:spid="_x0000_s1027" type="#_x0000_t75" style="position:absolute;left:2012;top:4627;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">
                  <v:imagedata r:id="rId9" o:title=""/>
                </v:shape>
                <v:shape id="docshape14" o:spid="_x0000_s1028" style="position:absolute;left:2131;top:5589;width:4171;height:4782;visibility:visible;mso-wrap-style:square;v-text-anchor:top" coordsize="4171,4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" path="m734,4527l,4527r,255l734,4782r,-255xm4171,3781l,3781r,254l,4287r3326,l3326,4035r845,l4171,3781xm4171,2516l,2516r,254l,3022r,255l,3529r,252l4171,3781r,-252l4171,3277r,-255l4171,2770r,-254xm4171,2264l,2264r,252l4171,2516r,-252xm4171,l,,,253,,505,,759r,252l,1265r,252l,1769r,255l746,2024r,-255l4171,1769r,-252l4171,1265r,-254l4171,759r,-254l4171,253,4171,xe" fillcolor="yellow" stroked="f">
                  <v:path arrowok="t" o:connecttype="custom" o:connectlocs="734,10116;0,10116;0,10371;734,10371;734,10116;4171,9370;0,9370;0,9624;0,9876;3326,9876;3326,9624;4171,9624;4171,9370;4171,8105;0,8105;0,8359;0,8611;0,8866;0,9118;0,9370;4171,9370;4171,9118;4171,8866;4171,8611;4171,8359;4171,8105;4171,7853;0,7853;0,8105;4171,8105;4171,7853;4171,5589;0,5589;0,5842;0,6094;0,6348;0,6600;0,6854;0,7106;0,7358;0,7613;746,7613;746,7358;4171,7358;4171,7106;4171,6854;4171,6600;4171,6348;4171,6094;4171,5842;4171,5589" o:connectangles="0,0,0,0,0,0,0,0,0,0,0,0,0,0,0,0,0,0,0,0,0,0,0,0,0,0,0,0,0,0,0,0,0,0,0,0,0,0,0,0,0,0,0,0,0,0,0,0,0,0,0"/>
                </v:shape>
                <w10:wrap anchorx="page" anchory="page"/>
              </v:group>
            </w:pict>
          </mc:Fallback>
        </mc:AlternateContent>
      </w:r>
    </w:p>
    <w:p w14:paraId="3C709784" w14:textId="77777777" w:rsidR="005D6EA0" w:rsidRDefault="005D6EA0">
      <w:pPr>
        <w:rPr>
          <w:sz w:val="2"/>
          <w:szCs w:val="2"/>
        </w:rPr>
        <w:sectPr w:rsidR="005D6EA0">
          <w:type w:val="continuous"/>
          <w:pgSz w:w="11920" w:h="16850"/>
          <w:pgMar w:top="1520" w:right="980" w:bottom="1385" w:left="1180" w:header="0" w:footer="999" w:gutter="0"/>
          <w:cols w:space="720"/>
        </w:sect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83"/>
        <w:gridCol w:w="4388"/>
        <w:gridCol w:w="4188"/>
      </w:tblGrid>
      <w:tr w:rsidR="005D6EA0" w14:paraId="1248508C" w14:textId="77777777">
        <w:trPr>
          <w:trHeight w:val="369"/>
        </w:trPr>
        <w:tc>
          <w:tcPr>
            <w:tcW w:w="583" w:type="dxa"/>
          </w:tcPr>
          <w:p w14:paraId="46718196" w14:textId="77777777" w:rsidR="005D6EA0" w:rsidRDefault="005D6EA0">
            <w:pPr>
              <w:pStyle w:val="TableParagraph"/>
              <w:ind w:left="0"/>
              <w:rPr>
                <w:rFonts w:ascii="Times New Roman"/>
              </w:rPr>
            </w:pPr>
          </w:p>
        </w:tc>
        <w:tc>
          <w:tcPr>
            <w:tcW w:w="4388" w:type="dxa"/>
          </w:tcPr>
          <w:p w14:paraId="0B854125" w14:textId="77777777" w:rsidR="005D6EA0" w:rsidRDefault="009B6591">
            <w:pPr>
              <w:pStyle w:val="TableParagraph"/>
              <w:spacing w:line="244" w:lineRule="exact"/>
              <w:ind w:left="107"/>
              <w:rPr>
                <w:b/>
              </w:rPr>
            </w:pPr>
            <w:r>
              <w:rPr>
                <w:color w:val="000000"/>
                <w:shd w:val="clear" w:color="auto" w:fill="FFFF00"/>
              </w:rPr>
              <w:t>Clause</w:t>
            </w:r>
            <w:r>
              <w:rPr>
                <w:color w:val="000000"/>
                <w:spacing w:val="-8"/>
                <w:shd w:val="clear" w:color="auto" w:fill="FFFF00"/>
              </w:rPr>
              <w:t xml:space="preserve"> </w:t>
            </w:r>
            <w:hyperlink w:anchor="_bookmark175" w:history="1">
              <w:r>
                <w:rPr>
                  <w:color w:val="000000"/>
                  <w:shd w:val="clear" w:color="auto" w:fill="FFFF00"/>
                </w:rPr>
                <w:t>39.2.1(a)</w:t>
              </w:r>
            </w:hyperlink>
            <w:r>
              <w:rPr>
                <w:color w:val="000000"/>
                <w:spacing w:val="-7"/>
                <w:shd w:val="clear" w:color="auto" w:fill="FFFF00"/>
              </w:rPr>
              <w:t xml:space="preserve"> </w:t>
            </w:r>
            <w:r>
              <w:rPr>
                <w:color w:val="000000"/>
                <w:shd w:val="clear" w:color="auto" w:fill="FFFF00"/>
              </w:rPr>
              <w:t>shall</w:t>
            </w:r>
            <w:r>
              <w:rPr>
                <w:color w:val="000000"/>
                <w:spacing w:val="-5"/>
                <w:shd w:val="clear" w:color="auto" w:fill="FFFF00"/>
              </w:rPr>
              <w:t xml:space="preserve"> </w:t>
            </w:r>
            <w:r>
              <w:rPr>
                <w:color w:val="000000"/>
                <w:shd w:val="clear" w:color="auto" w:fill="FFFF00"/>
              </w:rPr>
              <w:t>be</w:t>
            </w:r>
            <w:r>
              <w:rPr>
                <w:color w:val="000000"/>
                <w:spacing w:val="-9"/>
                <w:shd w:val="clear" w:color="auto" w:fill="FFFF00"/>
              </w:rPr>
              <w:t xml:space="preserve"> </w:t>
            </w:r>
            <w:r>
              <w:rPr>
                <w:color w:val="000000"/>
                <w:shd w:val="clear" w:color="auto" w:fill="FFFF00"/>
              </w:rPr>
              <w:t>amended</w:t>
            </w:r>
            <w:r>
              <w:rPr>
                <w:color w:val="000000"/>
                <w:spacing w:val="-10"/>
                <w:shd w:val="clear" w:color="auto" w:fill="FFFF00"/>
              </w:rPr>
              <w:t xml:space="preserve"> </w:t>
            </w:r>
            <w:r>
              <w:rPr>
                <w:color w:val="000000"/>
                <w:shd w:val="clear" w:color="auto" w:fill="FFFF00"/>
              </w:rPr>
              <w:t>to</w:t>
            </w:r>
            <w:r>
              <w:rPr>
                <w:color w:val="000000"/>
                <w:spacing w:val="-9"/>
                <w:shd w:val="clear" w:color="auto" w:fill="FFFF00"/>
              </w:rPr>
              <w:t xml:space="preserve"> </w:t>
            </w:r>
            <w:r>
              <w:rPr>
                <w:color w:val="000000"/>
                <w:shd w:val="clear" w:color="auto" w:fill="FFFF00"/>
              </w:rPr>
              <w:t>[</w:t>
            </w:r>
            <w:r>
              <w:rPr>
                <w:color w:val="000000"/>
                <w:spacing w:val="52"/>
                <w:shd w:val="clear" w:color="auto" w:fill="FFFF00"/>
              </w:rPr>
              <w:t xml:space="preserve"> </w:t>
            </w:r>
            <w:r>
              <w:rPr>
                <w:color w:val="000000"/>
                <w:spacing w:val="-5"/>
                <w:shd w:val="clear" w:color="auto" w:fill="FFFF00"/>
              </w:rPr>
              <w:t>]</w:t>
            </w:r>
            <w:r>
              <w:rPr>
                <w:b/>
                <w:color w:val="000000"/>
                <w:spacing w:val="-5"/>
                <w:shd w:val="clear" w:color="auto" w:fill="FFFF00"/>
              </w:rPr>
              <w:t>]</w:t>
            </w:r>
          </w:p>
        </w:tc>
        <w:tc>
          <w:tcPr>
            <w:tcW w:w="4188" w:type="dxa"/>
            <w:shd w:val="clear" w:color="auto" w:fill="FFFF00"/>
          </w:tcPr>
          <w:p w14:paraId="1220E044" w14:textId="77777777" w:rsidR="005D6EA0" w:rsidRDefault="005D6EA0">
            <w:pPr>
              <w:pStyle w:val="TableParagraph"/>
              <w:ind w:left="0"/>
              <w:rPr>
                <w:rFonts w:ascii="Times New Roman"/>
              </w:rPr>
            </w:pPr>
          </w:p>
        </w:tc>
      </w:tr>
    </w:tbl>
    <w:p w14:paraId="7B46B50A" w14:textId="77777777" w:rsidR="005D6EA0" w:rsidRDefault="005D6EA0">
      <w:pPr>
        <w:pStyle w:val="BodyText"/>
        <w:spacing w:before="2"/>
        <w:jc w:val="left"/>
        <w:rPr>
          <w:b/>
          <w:sz w:val="14"/>
        </w:rPr>
      </w:pPr>
    </w:p>
    <w:p w14:paraId="629C4AF3" w14:textId="77777777" w:rsidR="005D6EA0" w:rsidRDefault="009B6591">
      <w:pPr>
        <w:pStyle w:val="ListParagraph"/>
        <w:numPr>
          <w:ilvl w:val="0"/>
          <w:numId w:val="114"/>
        </w:numPr>
        <w:tabs>
          <w:tab w:val="left" w:pos="687"/>
          <w:tab w:val="left" w:pos="688"/>
        </w:tabs>
        <w:spacing w:before="94"/>
        <w:rPr>
          <w:b/>
        </w:rPr>
      </w:pPr>
      <w:r>
        <w:rPr>
          <w:b/>
          <w:spacing w:val="-2"/>
        </w:rPr>
        <w:t>PERSONNEL</w:t>
      </w:r>
    </w:p>
    <w:p w14:paraId="20F4321B" w14:textId="77777777" w:rsidR="005D6EA0" w:rsidRDefault="005D6EA0">
      <w:pPr>
        <w:pStyle w:val="BodyText"/>
        <w:spacing w:before="3"/>
        <w:jc w:val="left"/>
        <w:rPr>
          <w:b/>
        </w:r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4397"/>
        <w:gridCol w:w="4195"/>
      </w:tblGrid>
      <w:tr w:rsidR="005D6EA0" w14:paraId="0A441A3C" w14:textId="77777777">
        <w:trPr>
          <w:trHeight w:val="875"/>
        </w:trPr>
        <w:tc>
          <w:tcPr>
            <w:tcW w:w="566" w:type="dxa"/>
          </w:tcPr>
          <w:p w14:paraId="533309E1" w14:textId="77777777" w:rsidR="005D6EA0" w:rsidRDefault="009B6591">
            <w:pPr>
              <w:pStyle w:val="TableParagraph"/>
              <w:spacing w:line="244" w:lineRule="exact"/>
              <w:ind w:left="110"/>
              <w:rPr>
                <w:b/>
              </w:rPr>
            </w:pPr>
            <w:r>
              <w:rPr>
                <w:b/>
                <w:spacing w:val="-5"/>
              </w:rPr>
              <w:t>5.1</w:t>
            </w:r>
          </w:p>
        </w:tc>
        <w:tc>
          <w:tcPr>
            <w:tcW w:w="4397" w:type="dxa"/>
          </w:tcPr>
          <w:p w14:paraId="680ECEEF" w14:textId="77777777" w:rsidR="005D6EA0" w:rsidRDefault="009B6591">
            <w:pPr>
              <w:pStyle w:val="TableParagraph"/>
              <w:spacing w:line="355" w:lineRule="auto"/>
              <w:ind w:left="108" w:right="2671"/>
              <w:rPr>
                <w:b/>
              </w:rPr>
            </w:pPr>
            <w:r>
              <w:rPr>
                <w:b/>
                <w:spacing w:val="-2"/>
              </w:rPr>
              <w:t>Key</w:t>
            </w:r>
            <w:r>
              <w:rPr>
                <w:b/>
                <w:spacing w:val="-14"/>
              </w:rPr>
              <w:t xml:space="preserve"> </w:t>
            </w:r>
            <w:r>
              <w:rPr>
                <w:b/>
                <w:spacing w:val="-2"/>
              </w:rPr>
              <w:t>Personnel</w:t>
            </w:r>
            <w:r>
              <w:rPr>
                <w:spacing w:val="-2"/>
              </w:rPr>
              <w:t xml:space="preserve">: </w:t>
            </w:r>
            <w:r>
              <w:rPr>
                <w:b/>
              </w:rPr>
              <w:t>[</w:t>
            </w:r>
            <w:r>
              <w:rPr>
                <w:b/>
                <w:spacing w:val="80"/>
              </w:rPr>
              <w:t xml:space="preserve"> </w:t>
            </w:r>
            <w:r>
              <w:rPr>
                <w:b/>
              </w:rPr>
              <w:t>]</w:t>
            </w:r>
          </w:p>
        </w:tc>
        <w:tc>
          <w:tcPr>
            <w:tcW w:w="4195" w:type="dxa"/>
            <w:shd w:val="clear" w:color="auto" w:fill="FFFF00"/>
          </w:tcPr>
          <w:p w14:paraId="1B258AA2" w14:textId="77777777" w:rsidR="005D6EA0" w:rsidRDefault="009B6591">
            <w:pPr>
              <w:pStyle w:val="TableParagraph"/>
              <w:ind w:left="108" w:right="117"/>
              <w:rPr>
                <w:i/>
              </w:rPr>
            </w:pPr>
            <w:r>
              <w:rPr>
                <w:i/>
              </w:rPr>
              <w:t xml:space="preserve">Guidance Note: see Clause </w:t>
            </w:r>
            <w:hyperlink w:anchor="_bookmark92" w:history="1">
              <w:r>
                <w:rPr>
                  <w:i/>
                </w:rPr>
                <w:t>26</w:t>
              </w:r>
            </w:hyperlink>
            <w:r>
              <w:rPr>
                <w:i/>
              </w:rPr>
              <w:t xml:space="preserve"> (Key Personnel).</w:t>
            </w:r>
            <w:r>
              <w:rPr>
                <w:i/>
                <w:spacing w:val="-16"/>
              </w:rPr>
              <w:t xml:space="preserve"> </w:t>
            </w:r>
            <w:r>
              <w:rPr>
                <w:i/>
              </w:rPr>
              <w:t>Include</w:t>
            </w:r>
            <w:r>
              <w:rPr>
                <w:i/>
                <w:spacing w:val="-15"/>
              </w:rPr>
              <w:t xml:space="preserve"> </w:t>
            </w:r>
            <w:r>
              <w:rPr>
                <w:i/>
              </w:rPr>
              <w:t>any</w:t>
            </w:r>
            <w:r>
              <w:rPr>
                <w:i/>
                <w:spacing w:val="-15"/>
              </w:rPr>
              <w:t xml:space="preserve"> </w:t>
            </w:r>
            <w:r>
              <w:rPr>
                <w:i/>
              </w:rPr>
              <w:t>Key</w:t>
            </w:r>
            <w:r>
              <w:rPr>
                <w:i/>
                <w:spacing w:val="-16"/>
              </w:rPr>
              <w:t xml:space="preserve"> </w:t>
            </w:r>
            <w:r>
              <w:rPr>
                <w:i/>
              </w:rPr>
              <w:t>Personnel (and their Key Roles).</w:t>
            </w:r>
          </w:p>
        </w:tc>
      </w:tr>
      <w:tr w:rsidR="005D6EA0" w14:paraId="7B66F747" w14:textId="77777777">
        <w:trPr>
          <w:trHeight w:val="1631"/>
        </w:trPr>
        <w:tc>
          <w:tcPr>
            <w:tcW w:w="566" w:type="dxa"/>
          </w:tcPr>
          <w:p w14:paraId="71AF17CE" w14:textId="77777777" w:rsidR="005D6EA0" w:rsidRDefault="009B6591">
            <w:pPr>
              <w:pStyle w:val="TableParagraph"/>
              <w:spacing w:line="244" w:lineRule="exact"/>
              <w:ind w:left="110"/>
              <w:rPr>
                <w:b/>
              </w:rPr>
            </w:pPr>
            <w:r>
              <w:rPr>
                <w:b/>
                <w:spacing w:val="-5"/>
              </w:rPr>
              <w:t>5.2</w:t>
            </w:r>
          </w:p>
        </w:tc>
        <w:tc>
          <w:tcPr>
            <w:tcW w:w="4397" w:type="dxa"/>
          </w:tcPr>
          <w:p w14:paraId="653139E3" w14:textId="77777777" w:rsidR="005D6EA0" w:rsidRDefault="009B6591">
            <w:pPr>
              <w:pStyle w:val="TableParagraph"/>
              <w:spacing w:line="242" w:lineRule="auto"/>
              <w:ind w:left="108"/>
            </w:pPr>
            <w:r>
              <w:rPr>
                <w:b/>
              </w:rPr>
              <w:t>Relevant</w:t>
            </w:r>
            <w:r>
              <w:rPr>
                <w:b/>
                <w:spacing w:val="-11"/>
              </w:rPr>
              <w:t xml:space="preserve"> </w:t>
            </w:r>
            <w:r>
              <w:rPr>
                <w:b/>
              </w:rPr>
              <w:t>Convictions</w:t>
            </w:r>
            <w:r>
              <w:rPr>
                <w:b/>
                <w:spacing w:val="-16"/>
              </w:rPr>
              <w:t xml:space="preserve"> </w:t>
            </w:r>
            <w:r>
              <w:t>(Clause</w:t>
            </w:r>
            <w:r>
              <w:rPr>
                <w:spacing w:val="-13"/>
              </w:rPr>
              <w:t xml:space="preserve"> </w:t>
            </w:r>
            <w:hyperlink w:anchor="_bookmark95" w:history="1">
              <w:r>
                <w:t>27.2</w:t>
              </w:r>
            </w:hyperlink>
            <w:r>
              <w:rPr>
                <w:spacing w:val="-14"/>
              </w:rPr>
              <w:t xml:space="preserve"> </w:t>
            </w:r>
            <w:r>
              <w:t>of</w:t>
            </w:r>
            <w:r>
              <w:rPr>
                <w:spacing w:val="-15"/>
              </w:rPr>
              <w:t xml:space="preserve"> </w:t>
            </w:r>
            <w:r>
              <w:t>the Contract Terms):</w:t>
            </w:r>
          </w:p>
          <w:p w14:paraId="2C86A3A4" w14:textId="77777777" w:rsidR="005D6EA0" w:rsidRDefault="009B6591">
            <w:pPr>
              <w:pStyle w:val="TableParagraph"/>
              <w:spacing w:before="106"/>
              <w:ind w:left="108"/>
              <w:rPr>
                <w:b/>
              </w:rPr>
            </w:pPr>
            <w:r>
              <w:rPr>
                <w:b/>
              </w:rPr>
              <w:t>[</w:t>
            </w:r>
            <w:r>
              <w:rPr>
                <w:b/>
                <w:spacing w:val="29"/>
              </w:rPr>
              <w:t xml:space="preserve">  </w:t>
            </w:r>
            <w:r>
              <w:rPr>
                <w:b/>
                <w:spacing w:val="-10"/>
              </w:rPr>
              <w:t>]</w:t>
            </w:r>
          </w:p>
        </w:tc>
        <w:tc>
          <w:tcPr>
            <w:tcW w:w="4195" w:type="dxa"/>
            <w:shd w:val="clear" w:color="auto" w:fill="FFFF00"/>
          </w:tcPr>
          <w:p w14:paraId="44408CD1" w14:textId="77777777" w:rsidR="005D6EA0" w:rsidRDefault="009B6591">
            <w:pPr>
              <w:pStyle w:val="TableParagraph"/>
              <w:ind w:left="108" w:right="117"/>
              <w:rPr>
                <w:i/>
              </w:rPr>
            </w:pPr>
            <w:r>
              <w:rPr>
                <w:i/>
              </w:rPr>
              <w:t>Guidance Note: see Cla</w:t>
            </w:r>
            <w:hyperlink w:anchor="_bookmark95" w:history="1">
              <w:r>
                <w:rPr>
                  <w:i/>
                </w:rPr>
                <w:t>use 27.2</w:t>
              </w:r>
            </w:hyperlink>
            <w:r>
              <w:rPr>
                <w:i/>
              </w:rPr>
              <w:t xml:space="preserve"> (Relevant</w:t>
            </w:r>
            <w:r>
              <w:rPr>
                <w:i/>
                <w:spacing w:val="-16"/>
              </w:rPr>
              <w:t xml:space="preserve"> </w:t>
            </w:r>
            <w:r>
              <w:rPr>
                <w:i/>
              </w:rPr>
              <w:t>Convictions)</w:t>
            </w:r>
            <w:r>
              <w:rPr>
                <w:i/>
                <w:spacing w:val="-15"/>
              </w:rPr>
              <w:t xml:space="preserve"> </w:t>
            </w:r>
            <w:r>
              <w:rPr>
                <w:i/>
              </w:rPr>
              <w:t>and</w:t>
            </w:r>
            <w:r>
              <w:rPr>
                <w:i/>
                <w:spacing w:val="-15"/>
              </w:rPr>
              <w:t xml:space="preserve"> </w:t>
            </w:r>
            <w:r>
              <w:rPr>
                <w:i/>
              </w:rPr>
              <w:t>the</w:t>
            </w:r>
            <w:r>
              <w:rPr>
                <w:i/>
                <w:spacing w:val="-16"/>
              </w:rPr>
              <w:t xml:space="preserve"> </w:t>
            </w:r>
            <w:r>
              <w:rPr>
                <w:i/>
              </w:rPr>
              <w:t>definition of “Relevant Convictions” in Contract Schedule 1 (Definitions). Specify any particular Relevant Conviction(s) that should appl</w:t>
            </w:r>
            <w:r>
              <w:rPr>
                <w:i/>
              </w:rPr>
              <w:t>y to this Contract.</w:t>
            </w:r>
          </w:p>
        </w:tc>
      </w:tr>
    </w:tbl>
    <w:p w14:paraId="38295854" w14:textId="77777777" w:rsidR="005D6EA0" w:rsidRDefault="005D6EA0">
      <w:pPr>
        <w:pStyle w:val="BodyText"/>
        <w:spacing w:before="6"/>
        <w:jc w:val="left"/>
        <w:rPr>
          <w:b/>
          <w:sz w:val="20"/>
        </w:rPr>
      </w:pPr>
    </w:p>
    <w:p w14:paraId="252E59F8" w14:textId="77777777" w:rsidR="005D6EA0" w:rsidRDefault="009B6591">
      <w:pPr>
        <w:pStyle w:val="ListParagraph"/>
        <w:numPr>
          <w:ilvl w:val="0"/>
          <w:numId w:val="114"/>
        </w:numPr>
        <w:tabs>
          <w:tab w:val="left" w:pos="687"/>
          <w:tab w:val="left" w:pos="688"/>
        </w:tabs>
        <w:rPr>
          <w:b/>
        </w:rPr>
      </w:pPr>
      <w:r>
        <w:rPr>
          <w:noProof/>
        </w:rPr>
        <w:drawing>
          <wp:anchor distT="0" distB="0" distL="0" distR="0" simplePos="0" relativeHeight="482935808" behindDoc="1" locked="0" layoutInCell="1" allowOverlap="1" wp14:anchorId="7D9DC337" wp14:editId="28570FCA">
            <wp:simplePos x="0" y="0"/>
            <wp:positionH relativeFrom="page">
              <wp:posOffset>1277619</wp:posOffset>
            </wp:positionH>
            <wp:positionV relativeFrom="paragraph">
              <wp:posOffset>-558191</wp:posOffset>
            </wp:positionV>
            <wp:extent cx="4833620" cy="4892039"/>
            <wp:effectExtent l="0" t="0" r="0" b="0"/>
            <wp:wrapNone/>
            <wp:docPr id="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pic:cNvPicPr/>
                  </pic:nvPicPr>
                  <pic:blipFill>
                    <a:blip r:embed="rId8" cstate="print"/>
                    <a:stretch>
                      <a:fillRect/>
                    </a:stretch>
                  </pic:blipFill>
                  <pic:spPr>
                    <a:xfrm>
                      <a:off x="0" y="0"/>
                      <a:ext cx="4833620" cy="4892039"/>
                    </a:xfrm>
                    <a:prstGeom prst="rect">
                      <a:avLst/>
                    </a:prstGeom>
                  </pic:spPr>
                </pic:pic>
              </a:graphicData>
            </a:graphic>
          </wp:anchor>
        </w:drawing>
      </w:r>
      <w:r>
        <w:rPr>
          <w:b/>
          <w:spacing w:val="-2"/>
        </w:rPr>
        <w:t>PAYMENT</w:t>
      </w:r>
    </w:p>
    <w:p w14:paraId="7E3E558F" w14:textId="77777777" w:rsidR="005D6EA0" w:rsidRDefault="005D6EA0">
      <w:pPr>
        <w:pStyle w:val="BodyText"/>
        <w:jc w:val="left"/>
        <w:rPr>
          <w:b/>
        </w:r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4397"/>
        <w:gridCol w:w="4195"/>
      </w:tblGrid>
      <w:tr w:rsidR="005D6EA0" w14:paraId="3454D7E0" w14:textId="77777777">
        <w:trPr>
          <w:trHeight w:val="2764"/>
        </w:trPr>
        <w:tc>
          <w:tcPr>
            <w:tcW w:w="566" w:type="dxa"/>
          </w:tcPr>
          <w:p w14:paraId="38654051" w14:textId="77777777" w:rsidR="005D6EA0" w:rsidRDefault="009B6591">
            <w:pPr>
              <w:pStyle w:val="TableParagraph"/>
              <w:spacing w:line="244" w:lineRule="exact"/>
              <w:ind w:left="110"/>
              <w:rPr>
                <w:b/>
              </w:rPr>
            </w:pPr>
            <w:r>
              <w:rPr>
                <w:b/>
                <w:spacing w:val="-5"/>
              </w:rPr>
              <w:t>6.1</w:t>
            </w:r>
          </w:p>
        </w:tc>
        <w:tc>
          <w:tcPr>
            <w:tcW w:w="4397" w:type="dxa"/>
          </w:tcPr>
          <w:p w14:paraId="1F613686" w14:textId="77777777" w:rsidR="005D6EA0" w:rsidRDefault="009B6591">
            <w:pPr>
              <w:pStyle w:val="TableParagraph"/>
              <w:spacing w:line="242" w:lineRule="auto"/>
              <w:ind w:left="108" w:right="962"/>
              <w:jc w:val="both"/>
            </w:pPr>
            <w:r>
              <w:rPr>
                <w:b/>
              </w:rPr>
              <w:t xml:space="preserve">Contract Charges </w:t>
            </w:r>
            <w:r>
              <w:t>(including any applicable</w:t>
            </w:r>
            <w:r>
              <w:rPr>
                <w:spacing w:val="-12"/>
              </w:rPr>
              <w:t xml:space="preserve"> </w:t>
            </w:r>
            <w:r>
              <w:t>discount(s)</w:t>
            </w:r>
            <w:r>
              <w:rPr>
                <w:spacing w:val="-8"/>
              </w:rPr>
              <w:t xml:space="preserve"> </w:t>
            </w:r>
            <w:r>
              <w:t>and</w:t>
            </w:r>
            <w:r>
              <w:rPr>
                <w:spacing w:val="-12"/>
              </w:rPr>
              <w:t xml:space="preserve"> </w:t>
            </w:r>
            <w:r>
              <w:t>licence charges, but excluding VAT):</w:t>
            </w:r>
          </w:p>
          <w:p w14:paraId="6F757703" w14:textId="77777777" w:rsidR="005D6EA0" w:rsidRDefault="009B6591">
            <w:pPr>
              <w:pStyle w:val="TableParagraph"/>
              <w:spacing w:before="110"/>
              <w:ind w:left="108" w:right="652"/>
            </w:pPr>
            <w:r>
              <w:t>In</w:t>
            </w:r>
            <w:r>
              <w:rPr>
                <w:spacing w:val="-9"/>
              </w:rPr>
              <w:t xml:space="preserve"> </w:t>
            </w:r>
            <w:r>
              <w:t>Annex</w:t>
            </w:r>
            <w:r>
              <w:rPr>
                <w:spacing w:val="-13"/>
              </w:rPr>
              <w:t xml:space="preserve"> </w:t>
            </w:r>
            <w:r>
              <w:t>1</w:t>
            </w:r>
            <w:r>
              <w:rPr>
                <w:spacing w:val="-10"/>
              </w:rPr>
              <w:t xml:space="preserve"> </w:t>
            </w:r>
            <w:r>
              <w:t>of</w:t>
            </w:r>
            <w:r>
              <w:rPr>
                <w:spacing w:val="-8"/>
              </w:rPr>
              <w:t xml:space="preserve"> </w:t>
            </w:r>
            <w:r>
              <w:t>Contract</w:t>
            </w:r>
            <w:r>
              <w:rPr>
                <w:spacing w:val="-6"/>
              </w:rPr>
              <w:t xml:space="preserve"> </w:t>
            </w:r>
            <w:r>
              <w:t>Schedule</w:t>
            </w:r>
            <w:r>
              <w:rPr>
                <w:spacing w:val="-10"/>
              </w:rPr>
              <w:t xml:space="preserve"> </w:t>
            </w:r>
            <w:r>
              <w:t xml:space="preserve">3 (Contract Charges, Payment and </w:t>
            </w:r>
            <w:r>
              <w:rPr>
                <w:spacing w:val="-2"/>
              </w:rPr>
              <w:t>Invoicing)</w:t>
            </w:r>
          </w:p>
        </w:tc>
        <w:tc>
          <w:tcPr>
            <w:tcW w:w="4195" w:type="dxa"/>
            <w:shd w:val="clear" w:color="auto" w:fill="FFFF00"/>
          </w:tcPr>
          <w:p w14:paraId="0863A11C" w14:textId="77777777" w:rsidR="005D6EA0" w:rsidRDefault="009B6591">
            <w:pPr>
              <w:pStyle w:val="TableParagraph"/>
              <w:ind w:left="108" w:right="117"/>
              <w:rPr>
                <w:i/>
              </w:rPr>
            </w:pPr>
            <w:r>
              <w:rPr>
                <w:i/>
              </w:rPr>
              <w:t>Guidance Note: insert the applicable Contract</w:t>
            </w:r>
            <w:r>
              <w:rPr>
                <w:i/>
                <w:spacing w:val="-9"/>
              </w:rPr>
              <w:t xml:space="preserve"> </w:t>
            </w:r>
            <w:r>
              <w:rPr>
                <w:i/>
              </w:rPr>
              <w:t>Charges</w:t>
            </w:r>
            <w:r>
              <w:rPr>
                <w:i/>
                <w:spacing w:val="-9"/>
              </w:rPr>
              <w:t xml:space="preserve"> </w:t>
            </w:r>
            <w:r>
              <w:rPr>
                <w:i/>
              </w:rPr>
              <w:t>in</w:t>
            </w:r>
            <w:r>
              <w:rPr>
                <w:i/>
                <w:spacing w:val="-11"/>
              </w:rPr>
              <w:t xml:space="preserve"> </w:t>
            </w:r>
            <w:r>
              <w:rPr>
                <w:i/>
              </w:rPr>
              <w:t>Annex</w:t>
            </w:r>
            <w:r>
              <w:rPr>
                <w:i/>
                <w:spacing w:val="-12"/>
              </w:rPr>
              <w:t xml:space="preserve"> </w:t>
            </w:r>
            <w:r>
              <w:rPr>
                <w:i/>
              </w:rPr>
              <w:t>1</w:t>
            </w:r>
            <w:r>
              <w:rPr>
                <w:i/>
                <w:spacing w:val="-11"/>
              </w:rPr>
              <w:t xml:space="preserve"> </w:t>
            </w:r>
            <w:r>
              <w:rPr>
                <w:i/>
              </w:rPr>
              <w:t>of</w:t>
            </w:r>
            <w:r>
              <w:rPr>
                <w:i/>
                <w:spacing w:val="-12"/>
              </w:rPr>
              <w:t xml:space="preserve"> </w:t>
            </w:r>
            <w:r>
              <w:rPr>
                <w:i/>
              </w:rPr>
              <w:t>Contract Schedule</w:t>
            </w:r>
            <w:r>
              <w:rPr>
                <w:i/>
                <w:spacing w:val="-14"/>
              </w:rPr>
              <w:t xml:space="preserve"> </w:t>
            </w:r>
            <w:r>
              <w:rPr>
                <w:i/>
              </w:rPr>
              <w:t>3</w:t>
            </w:r>
            <w:r>
              <w:rPr>
                <w:i/>
                <w:spacing w:val="-14"/>
              </w:rPr>
              <w:t xml:space="preserve"> </w:t>
            </w:r>
            <w:r>
              <w:rPr>
                <w:i/>
              </w:rPr>
              <w:t>(Contract</w:t>
            </w:r>
            <w:r>
              <w:rPr>
                <w:i/>
                <w:spacing w:val="-10"/>
              </w:rPr>
              <w:t xml:space="preserve"> </w:t>
            </w:r>
            <w:r>
              <w:rPr>
                <w:i/>
              </w:rPr>
              <w:t>Charges,</w:t>
            </w:r>
            <w:r>
              <w:rPr>
                <w:i/>
                <w:spacing w:val="-13"/>
              </w:rPr>
              <w:t xml:space="preserve"> </w:t>
            </w:r>
            <w:r>
              <w:rPr>
                <w:i/>
              </w:rPr>
              <w:t>Payment and Invoicing).</w:t>
            </w:r>
          </w:p>
          <w:p w14:paraId="71285BC0" w14:textId="77777777" w:rsidR="005D6EA0" w:rsidRDefault="009B6591">
            <w:pPr>
              <w:pStyle w:val="TableParagraph"/>
              <w:spacing w:before="114"/>
              <w:ind w:left="108" w:right="117"/>
              <w:rPr>
                <w:i/>
              </w:rPr>
            </w:pPr>
            <w:r>
              <w:rPr>
                <w:i/>
              </w:rPr>
              <w:t xml:space="preserve">See also paragraph </w:t>
            </w:r>
            <w:hyperlink w:anchor="_bookmark265" w:history="1">
              <w:r>
                <w:rPr>
                  <w:i/>
                </w:rPr>
                <w:t>11</w:t>
              </w:r>
            </w:hyperlink>
            <w:r>
              <w:rPr>
                <w:i/>
              </w:rPr>
              <w:t xml:space="preserve"> of Contract Schedule</w:t>
            </w:r>
            <w:r>
              <w:rPr>
                <w:i/>
                <w:spacing w:val="-16"/>
              </w:rPr>
              <w:t xml:space="preserve"> </w:t>
            </w:r>
            <w:r>
              <w:rPr>
                <w:i/>
              </w:rPr>
              <w:t>3</w:t>
            </w:r>
            <w:r>
              <w:rPr>
                <w:i/>
                <w:spacing w:val="-15"/>
              </w:rPr>
              <w:t xml:space="preserve"> </w:t>
            </w:r>
            <w:r>
              <w:rPr>
                <w:i/>
              </w:rPr>
              <w:t>(Contract</w:t>
            </w:r>
            <w:r>
              <w:rPr>
                <w:i/>
                <w:spacing w:val="-15"/>
              </w:rPr>
              <w:t xml:space="preserve"> </w:t>
            </w:r>
            <w:r>
              <w:rPr>
                <w:i/>
              </w:rPr>
              <w:t>Charges,</w:t>
            </w:r>
            <w:r>
              <w:rPr>
                <w:i/>
                <w:spacing w:val="-16"/>
              </w:rPr>
              <w:t xml:space="preserve"> </w:t>
            </w:r>
            <w:r>
              <w:rPr>
                <w:i/>
              </w:rPr>
              <w:t>Payment and Invoicing) and co</w:t>
            </w:r>
            <w:r>
              <w:rPr>
                <w:i/>
              </w:rPr>
              <w:t xml:space="preserve">nsider if any Contract Charges should be marked as “subject to increase by way of </w:t>
            </w:r>
            <w:r>
              <w:rPr>
                <w:i/>
                <w:spacing w:val="-2"/>
              </w:rPr>
              <w:t>Indexation”.</w:t>
            </w:r>
          </w:p>
        </w:tc>
      </w:tr>
      <w:tr w:rsidR="005D6EA0" w14:paraId="62F63686" w14:textId="77777777">
        <w:trPr>
          <w:trHeight w:val="1754"/>
        </w:trPr>
        <w:tc>
          <w:tcPr>
            <w:tcW w:w="566" w:type="dxa"/>
          </w:tcPr>
          <w:p w14:paraId="35EA816B" w14:textId="77777777" w:rsidR="005D6EA0" w:rsidRDefault="009B6591">
            <w:pPr>
              <w:pStyle w:val="TableParagraph"/>
              <w:spacing w:line="245" w:lineRule="exact"/>
              <w:ind w:left="110"/>
              <w:rPr>
                <w:b/>
              </w:rPr>
            </w:pPr>
            <w:r>
              <w:rPr>
                <w:b/>
                <w:spacing w:val="-5"/>
              </w:rPr>
              <w:t>6.2</w:t>
            </w:r>
          </w:p>
        </w:tc>
        <w:tc>
          <w:tcPr>
            <w:tcW w:w="4397" w:type="dxa"/>
          </w:tcPr>
          <w:p w14:paraId="0073C5EF" w14:textId="77777777" w:rsidR="005D6EA0" w:rsidRDefault="009B6591">
            <w:pPr>
              <w:pStyle w:val="TableParagraph"/>
              <w:spacing w:line="242" w:lineRule="auto"/>
              <w:ind w:left="108" w:right="155"/>
              <w:jc w:val="both"/>
            </w:pPr>
            <w:r>
              <w:rPr>
                <w:b/>
              </w:rPr>
              <w:t>Payment</w:t>
            </w:r>
            <w:r>
              <w:rPr>
                <w:b/>
                <w:spacing w:val="-11"/>
              </w:rPr>
              <w:t xml:space="preserve"> </w:t>
            </w:r>
            <w:r>
              <w:rPr>
                <w:b/>
              </w:rPr>
              <w:t>terms/profile</w:t>
            </w:r>
            <w:r>
              <w:rPr>
                <w:b/>
                <w:spacing w:val="-11"/>
              </w:rPr>
              <w:t xml:space="preserve"> </w:t>
            </w:r>
            <w:r>
              <w:t>(including</w:t>
            </w:r>
            <w:r>
              <w:rPr>
                <w:spacing w:val="-9"/>
              </w:rPr>
              <w:t xml:space="preserve"> </w:t>
            </w:r>
            <w:r>
              <w:t>method of</w:t>
            </w:r>
            <w:r>
              <w:rPr>
                <w:spacing w:val="-5"/>
              </w:rPr>
              <w:t xml:space="preserve"> </w:t>
            </w:r>
            <w:r>
              <w:t>payment</w:t>
            </w:r>
            <w:r>
              <w:rPr>
                <w:spacing w:val="-8"/>
              </w:rPr>
              <w:t xml:space="preserve"> </w:t>
            </w:r>
            <w:r>
              <w:t>e.g.</w:t>
            </w:r>
            <w:r>
              <w:rPr>
                <w:spacing w:val="-11"/>
              </w:rPr>
              <w:t xml:space="preserve"> </w:t>
            </w:r>
            <w:r>
              <w:t>Government</w:t>
            </w:r>
            <w:r>
              <w:rPr>
                <w:spacing w:val="-8"/>
              </w:rPr>
              <w:t xml:space="preserve"> </w:t>
            </w:r>
            <w:r>
              <w:t>Procurement Card (GPC) or BACS):</w:t>
            </w:r>
          </w:p>
          <w:p w14:paraId="747D100D" w14:textId="77777777" w:rsidR="005D6EA0" w:rsidRDefault="009B6591">
            <w:pPr>
              <w:pStyle w:val="TableParagraph"/>
              <w:spacing w:before="113"/>
              <w:ind w:left="108" w:right="652"/>
            </w:pPr>
            <w:r>
              <w:t>In</w:t>
            </w:r>
            <w:r>
              <w:rPr>
                <w:spacing w:val="-9"/>
              </w:rPr>
              <w:t xml:space="preserve"> </w:t>
            </w:r>
            <w:r>
              <w:t>Annex</w:t>
            </w:r>
            <w:r>
              <w:rPr>
                <w:spacing w:val="-13"/>
              </w:rPr>
              <w:t xml:space="preserve"> </w:t>
            </w:r>
            <w:r>
              <w:t>2</w:t>
            </w:r>
            <w:r>
              <w:rPr>
                <w:spacing w:val="-10"/>
              </w:rPr>
              <w:t xml:space="preserve"> </w:t>
            </w:r>
            <w:r>
              <w:t>of</w:t>
            </w:r>
            <w:r>
              <w:rPr>
                <w:spacing w:val="-8"/>
              </w:rPr>
              <w:t xml:space="preserve"> </w:t>
            </w:r>
            <w:r>
              <w:t>Contract</w:t>
            </w:r>
            <w:r>
              <w:rPr>
                <w:spacing w:val="-6"/>
              </w:rPr>
              <w:t xml:space="preserve"> </w:t>
            </w:r>
            <w:r>
              <w:t>Schedule</w:t>
            </w:r>
            <w:r>
              <w:rPr>
                <w:spacing w:val="-10"/>
              </w:rPr>
              <w:t xml:space="preserve"> </w:t>
            </w:r>
            <w:r>
              <w:t xml:space="preserve">3 (Contract Charges, Payment and </w:t>
            </w:r>
            <w:r>
              <w:rPr>
                <w:spacing w:val="-2"/>
              </w:rPr>
              <w:t>Invoicing)</w:t>
            </w:r>
          </w:p>
        </w:tc>
        <w:tc>
          <w:tcPr>
            <w:tcW w:w="4195" w:type="dxa"/>
            <w:shd w:val="clear" w:color="auto" w:fill="FFFF00"/>
          </w:tcPr>
          <w:p w14:paraId="7CDDC5B2" w14:textId="77777777" w:rsidR="005D6EA0" w:rsidRDefault="009B6591">
            <w:pPr>
              <w:pStyle w:val="TableParagraph"/>
              <w:ind w:left="108" w:right="117"/>
              <w:rPr>
                <w:i/>
              </w:rPr>
            </w:pPr>
            <w:r>
              <w:rPr>
                <w:i/>
              </w:rPr>
              <w:t>Guidance Note: insert details of the payment terms/profile in Annex 2 of Contract</w:t>
            </w:r>
            <w:r>
              <w:rPr>
                <w:i/>
                <w:spacing w:val="-16"/>
              </w:rPr>
              <w:t xml:space="preserve"> </w:t>
            </w:r>
            <w:r>
              <w:rPr>
                <w:i/>
              </w:rPr>
              <w:t>Schedule</w:t>
            </w:r>
            <w:r>
              <w:rPr>
                <w:i/>
                <w:spacing w:val="-15"/>
              </w:rPr>
              <w:t xml:space="preserve"> </w:t>
            </w:r>
            <w:r>
              <w:rPr>
                <w:i/>
              </w:rPr>
              <w:t>3</w:t>
            </w:r>
            <w:r>
              <w:rPr>
                <w:i/>
                <w:spacing w:val="-15"/>
              </w:rPr>
              <w:t xml:space="preserve"> </w:t>
            </w:r>
            <w:r>
              <w:rPr>
                <w:i/>
              </w:rPr>
              <w:t>(Contract</w:t>
            </w:r>
            <w:r>
              <w:rPr>
                <w:i/>
                <w:spacing w:val="-16"/>
              </w:rPr>
              <w:t xml:space="preserve"> </w:t>
            </w:r>
            <w:r>
              <w:rPr>
                <w:i/>
              </w:rPr>
              <w:t>Charges, Payment and Invoicing).</w:t>
            </w:r>
          </w:p>
        </w:tc>
      </w:tr>
      <w:tr w:rsidR="005D6EA0" w14:paraId="72BB00FA" w14:textId="77777777">
        <w:trPr>
          <w:trHeight w:val="1885"/>
        </w:trPr>
        <w:tc>
          <w:tcPr>
            <w:tcW w:w="566" w:type="dxa"/>
          </w:tcPr>
          <w:p w14:paraId="1A968C12" w14:textId="77777777" w:rsidR="005D6EA0" w:rsidRDefault="009B6591">
            <w:pPr>
              <w:pStyle w:val="TableParagraph"/>
              <w:spacing w:line="244" w:lineRule="exact"/>
              <w:ind w:left="110"/>
              <w:rPr>
                <w:b/>
              </w:rPr>
            </w:pPr>
            <w:r>
              <w:rPr>
                <w:b/>
                <w:spacing w:val="-5"/>
              </w:rPr>
              <w:t>6.3</w:t>
            </w:r>
          </w:p>
        </w:tc>
        <w:tc>
          <w:tcPr>
            <w:tcW w:w="4397" w:type="dxa"/>
          </w:tcPr>
          <w:p w14:paraId="1C885CC4" w14:textId="77777777" w:rsidR="005D6EA0" w:rsidRDefault="009B6591">
            <w:pPr>
              <w:pStyle w:val="TableParagraph"/>
              <w:spacing w:line="352" w:lineRule="auto"/>
              <w:ind w:left="108" w:right="652"/>
              <w:rPr>
                <w:b/>
              </w:rPr>
            </w:pPr>
            <w:r>
              <w:rPr>
                <w:b/>
                <w:spacing w:val="-2"/>
              </w:rPr>
              <w:t>Reimbursable</w:t>
            </w:r>
            <w:r>
              <w:rPr>
                <w:b/>
                <w:spacing w:val="-9"/>
              </w:rPr>
              <w:t xml:space="preserve"> </w:t>
            </w:r>
            <w:r>
              <w:rPr>
                <w:b/>
                <w:spacing w:val="-2"/>
              </w:rPr>
              <w:t>Expenses</w:t>
            </w:r>
            <w:r>
              <w:rPr>
                <w:spacing w:val="-2"/>
              </w:rPr>
              <w:t xml:space="preserve">: </w:t>
            </w:r>
            <w:r>
              <w:rPr>
                <w:b/>
              </w:rPr>
              <w:t>[</w:t>
            </w:r>
            <w:r>
              <w:t>Permitted</w:t>
            </w:r>
            <w:r>
              <w:rPr>
                <w:b/>
              </w:rPr>
              <w:t>]</w:t>
            </w:r>
            <w:r>
              <w:rPr>
                <w:b/>
                <w:spacing w:val="-16"/>
              </w:rPr>
              <w:t xml:space="preserve"> </w:t>
            </w:r>
            <w:r>
              <w:rPr>
                <w:b/>
                <w:color w:val="000000"/>
                <w:shd w:val="clear" w:color="auto" w:fill="FFFF00"/>
              </w:rPr>
              <w:t>[</w:t>
            </w:r>
            <w:r>
              <w:rPr>
                <w:color w:val="000000"/>
                <w:shd w:val="clear" w:color="auto" w:fill="FFFF00"/>
              </w:rPr>
              <w:t>Not</w:t>
            </w:r>
            <w:r>
              <w:rPr>
                <w:color w:val="000000"/>
                <w:spacing w:val="-13"/>
                <w:shd w:val="clear" w:color="auto" w:fill="FFFF00"/>
              </w:rPr>
              <w:t xml:space="preserve"> </w:t>
            </w:r>
            <w:r>
              <w:rPr>
                <w:color w:val="000000"/>
                <w:spacing w:val="-2"/>
                <w:shd w:val="clear" w:color="auto" w:fill="FFFF00"/>
              </w:rPr>
              <w:t>permitted</w:t>
            </w:r>
            <w:r>
              <w:rPr>
                <w:b/>
                <w:color w:val="000000"/>
                <w:spacing w:val="-2"/>
                <w:shd w:val="clear" w:color="auto" w:fill="FFFF00"/>
              </w:rPr>
              <w:t>]</w:t>
            </w:r>
          </w:p>
        </w:tc>
        <w:tc>
          <w:tcPr>
            <w:tcW w:w="4195" w:type="dxa"/>
            <w:shd w:val="clear" w:color="auto" w:fill="FFFF00"/>
          </w:tcPr>
          <w:p w14:paraId="365B96F5" w14:textId="77777777" w:rsidR="005D6EA0" w:rsidRDefault="009B6591">
            <w:pPr>
              <w:pStyle w:val="TableParagraph"/>
              <w:ind w:left="108" w:right="117"/>
              <w:rPr>
                <w:i/>
              </w:rPr>
            </w:pPr>
            <w:r>
              <w:rPr>
                <w:i/>
              </w:rPr>
              <w:t>Guidance</w:t>
            </w:r>
            <w:r>
              <w:rPr>
                <w:i/>
                <w:spacing w:val="-11"/>
              </w:rPr>
              <w:t xml:space="preserve"> </w:t>
            </w:r>
            <w:r>
              <w:rPr>
                <w:i/>
              </w:rPr>
              <w:t>Note:</w:t>
            </w:r>
            <w:r>
              <w:rPr>
                <w:i/>
                <w:spacing w:val="-12"/>
              </w:rPr>
              <w:t xml:space="preserve"> </w:t>
            </w:r>
            <w:r>
              <w:rPr>
                <w:i/>
              </w:rPr>
              <w:t>see</w:t>
            </w:r>
            <w:r>
              <w:rPr>
                <w:i/>
                <w:spacing w:val="-11"/>
              </w:rPr>
              <w:t xml:space="preserve"> </w:t>
            </w:r>
            <w:r>
              <w:rPr>
                <w:i/>
              </w:rPr>
              <w:t>paragraphs</w:t>
            </w:r>
            <w:r>
              <w:rPr>
                <w:i/>
                <w:spacing w:val="-8"/>
              </w:rPr>
              <w:t xml:space="preserve"> </w:t>
            </w:r>
            <w:hyperlink w:anchor="_bookmark247" w:history="1">
              <w:r>
                <w:rPr>
                  <w:i/>
                </w:rPr>
                <w:t>4</w:t>
              </w:r>
            </w:hyperlink>
            <w:r>
              <w:rPr>
                <w:i/>
                <w:spacing w:val="-13"/>
              </w:rPr>
              <w:t xml:space="preserve"> </w:t>
            </w:r>
            <w:r>
              <w:rPr>
                <w:i/>
              </w:rPr>
              <w:t>and</w:t>
            </w:r>
            <w:r>
              <w:rPr>
                <w:i/>
                <w:spacing w:val="-11"/>
              </w:rPr>
              <w:t xml:space="preserve"> </w:t>
            </w:r>
            <w:hyperlink w:anchor="_bookmark248" w:history="1">
              <w:r>
                <w:rPr>
                  <w:i/>
                </w:rPr>
                <w:t>5</w:t>
              </w:r>
            </w:hyperlink>
            <w:r>
              <w:rPr>
                <w:i/>
              </w:rPr>
              <w:t xml:space="preserve"> of Contract Schedule 3 (Contract Charges, Payment and Invoicing) and the definition of “Reimbursable expenses” at the outset of Contract Schedule 3. State if Reimbursabl</w:t>
            </w:r>
            <w:r>
              <w:rPr>
                <w:i/>
              </w:rPr>
              <w:t>e Expenses should be permitted or not.</w:t>
            </w:r>
          </w:p>
        </w:tc>
      </w:tr>
      <w:tr w:rsidR="005D6EA0" w14:paraId="4700F622" w14:textId="77777777">
        <w:trPr>
          <w:trHeight w:val="1243"/>
        </w:trPr>
        <w:tc>
          <w:tcPr>
            <w:tcW w:w="566" w:type="dxa"/>
          </w:tcPr>
          <w:p w14:paraId="0B217E12" w14:textId="77777777" w:rsidR="005D6EA0" w:rsidRDefault="009B6591">
            <w:pPr>
              <w:pStyle w:val="TableParagraph"/>
              <w:spacing w:line="245" w:lineRule="exact"/>
              <w:ind w:left="110"/>
              <w:rPr>
                <w:b/>
              </w:rPr>
            </w:pPr>
            <w:r>
              <w:rPr>
                <w:b/>
                <w:spacing w:val="-5"/>
              </w:rPr>
              <w:t>6.4</w:t>
            </w:r>
          </w:p>
        </w:tc>
        <w:tc>
          <w:tcPr>
            <w:tcW w:w="4397" w:type="dxa"/>
          </w:tcPr>
          <w:p w14:paraId="1EEE26C6" w14:textId="77777777" w:rsidR="005D6EA0" w:rsidRDefault="009B6591">
            <w:pPr>
              <w:pStyle w:val="TableParagraph"/>
              <w:spacing w:line="242" w:lineRule="auto"/>
              <w:ind w:left="108" w:right="104"/>
              <w:jc w:val="both"/>
            </w:pPr>
            <w:r>
              <w:rPr>
                <w:b/>
              </w:rPr>
              <w:t>Customer</w:t>
            </w:r>
            <w:r>
              <w:rPr>
                <w:b/>
                <w:spacing w:val="-7"/>
              </w:rPr>
              <w:t xml:space="preserve"> </w:t>
            </w:r>
            <w:r>
              <w:rPr>
                <w:b/>
              </w:rPr>
              <w:t>billing</w:t>
            </w:r>
            <w:r>
              <w:rPr>
                <w:b/>
                <w:spacing w:val="-3"/>
              </w:rPr>
              <w:t xml:space="preserve"> </w:t>
            </w:r>
            <w:r>
              <w:rPr>
                <w:b/>
              </w:rPr>
              <w:t>address</w:t>
            </w:r>
            <w:r>
              <w:rPr>
                <w:b/>
                <w:spacing w:val="-3"/>
              </w:rPr>
              <w:t xml:space="preserve"> </w:t>
            </w:r>
            <w:r>
              <w:t>(paragraph</w:t>
            </w:r>
            <w:r>
              <w:rPr>
                <w:spacing w:val="-4"/>
              </w:rPr>
              <w:t xml:space="preserve"> </w:t>
            </w:r>
            <w:r>
              <w:t>7.6 of</w:t>
            </w:r>
            <w:r>
              <w:rPr>
                <w:spacing w:val="-4"/>
              </w:rPr>
              <w:t xml:space="preserve"> </w:t>
            </w:r>
            <w:r>
              <w:t>Contract</w:t>
            </w:r>
            <w:r>
              <w:rPr>
                <w:spacing w:val="-5"/>
              </w:rPr>
              <w:t xml:space="preserve"> </w:t>
            </w:r>
            <w:r>
              <w:t>Schedule</w:t>
            </w:r>
            <w:r>
              <w:rPr>
                <w:spacing w:val="-6"/>
              </w:rPr>
              <w:t xml:space="preserve"> </w:t>
            </w:r>
            <w:r>
              <w:t>3</w:t>
            </w:r>
            <w:r>
              <w:rPr>
                <w:spacing w:val="-12"/>
              </w:rPr>
              <w:t xml:space="preserve"> </w:t>
            </w:r>
            <w:r>
              <w:t>(Contract</w:t>
            </w:r>
            <w:r>
              <w:rPr>
                <w:spacing w:val="-3"/>
              </w:rPr>
              <w:t xml:space="preserve"> </w:t>
            </w:r>
            <w:r>
              <w:t>Charges, Payment and Invoicing)):</w:t>
            </w:r>
          </w:p>
          <w:p w14:paraId="3152302E" w14:textId="77777777" w:rsidR="005D6EA0" w:rsidRDefault="009B6591">
            <w:pPr>
              <w:pStyle w:val="TableParagraph"/>
              <w:spacing w:before="106"/>
              <w:ind w:left="108"/>
              <w:jc w:val="both"/>
              <w:rPr>
                <w:b/>
              </w:rPr>
            </w:pPr>
            <w:r>
              <w:rPr>
                <w:b/>
              </w:rPr>
              <w:t>[</w:t>
            </w:r>
            <w:r>
              <w:rPr>
                <w:b/>
                <w:spacing w:val="29"/>
              </w:rPr>
              <w:t xml:space="preserve">  </w:t>
            </w:r>
            <w:r>
              <w:rPr>
                <w:b/>
                <w:spacing w:val="-10"/>
              </w:rPr>
              <w:t>]</w:t>
            </w:r>
          </w:p>
        </w:tc>
        <w:tc>
          <w:tcPr>
            <w:tcW w:w="4195" w:type="dxa"/>
            <w:shd w:val="clear" w:color="auto" w:fill="FFFF00"/>
          </w:tcPr>
          <w:p w14:paraId="390F1BAB" w14:textId="77777777" w:rsidR="005D6EA0" w:rsidRDefault="009B6591">
            <w:pPr>
              <w:pStyle w:val="TableParagraph"/>
              <w:ind w:left="108" w:right="117"/>
              <w:rPr>
                <w:i/>
              </w:rPr>
            </w:pPr>
            <w:r>
              <w:rPr>
                <w:i/>
              </w:rPr>
              <w:t>Guidance</w:t>
            </w:r>
            <w:r>
              <w:rPr>
                <w:i/>
                <w:spacing w:val="-16"/>
              </w:rPr>
              <w:t xml:space="preserve"> </w:t>
            </w:r>
            <w:r>
              <w:rPr>
                <w:i/>
              </w:rPr>
              <w:t>Note:</w:t>
            </w:r>
            <w:r>
              <w:rPr>
                <w:i/>
                <w:spacing w:val="-15"/>
              </w:rPr>
              <w:t xml:space="preserve"> </w:t>
            </w:r>
            <w:r>
              <w:rPr>
                <w:i/>
              </w:rPr>
              <w:t>insert</w:t>
            </w:r>
            <w:r>
              <w:rPr>
                <w:i/>
                <w:spacing w:val="-15"/>
              </w:rPr>
              <w:t xml:space="preserve"> </w:t>
            </w:r>
            <w:r>
              <w:rPr>
                <w:i/>
              </w:rPr>
              <w:t>Customer</w:t>
            </w:r>
            <w:r>
              <w:rPr>
                <w:i/>
                <w:spacing w:val="-16"/>
              </w:rPr>
              <w:t xml:space="preserve"> </w:t>
            </w:r>
            <w:r>
              <w:rPr>
                <w:i/>
              </w:rPr>
              <w:t>billing address</w:t>
            </w:r>
            <w:r>
              <w:rPr>
                <w:i/>
                <w:spacing w:val="-10"/>
              </w:rPr>
              <w:t xml:space="preserve"> </w:t>
            </w:r>
            <w:r>
              <w:rPr>
                <w:i/>
              </w:rPr>
              <w:t>for</w:t>
            </w:r>
            <w:r>
              <w:rPr>
                <w:i/>
                <w:spacing w:val="-9"/>
              </w:rPr>
              <w:t xml:space="preserve"> </w:t>
            </w:r>
            <w:r>
              <w:rPr>
                <w:i/>
              </w:rPr>
              <w:t>the</w:t>
            </w:r>
            <w:r>
              <w:rPr>
                <w:i/>
                <w:spacing w:val="-7"/>
              </w:rPr>
              <w:t xml:space="preserve"> </w:t>
            </w:r>
            <w:r>
              <w:rPr>
                <w:i/>
              </w:rPr>
              <w:t>purposes</w:t>
            </w:r>
            <w:r>
              <w:rPr>
                <w:i/>
                <w:spacing w:val="-9"/>
              </w:rPr>
              <w:t xml:space="preserve"> </w:t>
            </w:r>
            <w:r>
              <w:rPr>
                <w:i/>
              </w:rPr>
              <w:t>of</w:t>
            </w:r>
            <w:r>
              <w:rPr>
                <w:i/>
                <w:spacing w:val="-6"/>
              </w:rPr>
              <w:t xml:space="preserve"> </w:t>
            </w:r>
            <w:r>
              <w:rPr>
                <w:i/>
                <w:spacing w:val="-2"/>
              </w:rPr>
              <w:t>paragraph</w:t>
            </w:r>
          </w:p>
          <w:p w14:paraId="13A5497D" w14:textId="77777777" w:rsidR="005D6EA0" w:rsidRDefault="009B6591">
            <w:pPr>
              <w:pStyle w:val="TableParagraph"/>
              <w:ind w:left="108" w:right="117"/>
              <w:rPr>
                <w:i/>
              </w:rPr>
            </w:pPr>
            <w:r>
              <w:rPr>
                <w:i/>
              </w:rPr>
              <w:t>7.6</w:t>
            </w:r>
            <w:r>
              <w:rPr>
                <w:i/>
                <w:spacing w:val="-12"/>
              </w:rPr>
              <w:t xml:space="preserve"> </w:t>
            </w:r>
            <w:r>
              <w:rPr>
                <w:i/>
              </w:rPr>
              <w:t>of</w:t>
            </w:r>
            <w:r>
              <w:rPr>
                <w:i/>
                <w:spacing w:val="-13"/>
              </w:rPr>
              <w:t xml:space="preserve"> </w:t>
            </w:r>
            <w:r>
              <w:rPr>
                <w:i/>
              </w:rPr>
              <w:t>Contract</w:t>
            </w:r>
            <w:r>
              <w:rPr>
                <w:i/>
                <w:spacing w:val="-11"/>
              </w:rPr>
              <w:t xml:space="preserve"> </w:t>
            </w:r>
            <w:r>
              <w:rPr>
                <w:i/>
              </w:rPr>
              <w:t>Schedule</w:t>
            </w:r>
            <w:r>
              <w:rPr>
                <w:i/>
                <w:spacing w:val="-16"/>
              </w:rPr>
              <w:t xml:space="preserve"> </w:t>
            </w:r>
            <w:r>
              <w:rPr>
                <w:i/>
              </w:rPr>
              <w:t>3</w:t>
            </w:r>
            <w:r>
              <w:rPr>
                <w:i/>
                <w:spacing w:val="-15"/>
              </w:rPr>
              <w:t xml:space="preserve"> </w:t>
            </w:r>
            <w:r>
              <w:rPr>
                <w:i/>
              </w:rPr>
              <w:t>(Contract Charges, Payment and Invoicing).</w:t>
            </w:r>
          </w:p>
        </w:tc>
      </w:tr>
      <w:tr w:rsidR="005D6EA0" w14:paraId="1412D7E4" w14:textId="77777777">
        <w:trPr>
          <w:trHeight w:val="1518"/>
        </w:trPr>
        <w:tc>
          <w:tcPr>
            <w:tcW w:w="566" w:type="dxa"/>
          </w:tcPr>
          <w:p w14:paraId="0AEF5943" w14:textId="77777777" w:rsidR="005D6EA0" w:rsidRDefault="009B6591">
            <w:pPr>
              <w:pStyle w:val="TableParagraph"/>
              <w:spacing w:line="244" w:lineRule="exact"/>
              <w:ind w:left="110"/>
              <w:rPr>
                <w:b/>
              </w:rPr>
            </w:pPr>
            <w:r>
              <w:rPr>
                <w:b/>
                <w:spacing w:val="-5"/>
              </w:rPr>
              <w:t>6.5</w:t>
            </w:r>
          </w:p>
        </w:tc>
        <w:tc>
          <w:tcPr>
            <w:tcW w:w="4397" w:type="dxa"/>
          </w:tcPr>
          <w:p w14:paraId="1B4009D4" w14:textId="77777777" w:rsidR="005D6EA0" w:rsidRDefault="009B6591">
            <w:pPr>
              <w:pStyle w:val="TableParagraph"/>
              <w:spacing w:line="244" w:lineRule="exact"/>
              <w:ind w:left="108"/>
            </w:pPr>
            <w:r>
              <w:rPr>
                <w:b/>
              </w:rPr>
              <w:t>Contract</w:t>
            </w:r>
            <w:r>
              <w:rPr>
                <w:b/>
                <w:spacing w:val="-12"/>
              </w:rPr>
              <w:t xml:space="preserve"> </w:t>
            </w:r>
            <w:r>
              <w:rPr>
                <w:b/>
              </w:rPr>
              <w:t>Charges</w:t>
            </w:r>
            <w:r>
              <w:rPr>
                <w:b/>
                <w:spacing w:val="-13"/>
              </w:rPr>
              <w:t xml:space="preserve"> </w:t>
            </w:r>
            <w:r>
              <w:rPr>
                <w:b/>
              </w:rPr>
              <w:t>fixed</w:t>
            </w:r>
            <w:r>
              <w:rPr>
                <w:b/>
                <w:spacing w:val="-12"/>
              </w:rPr>
              <w:t xml:space="preserve"> </w:t>
            </w:r>
            <w:r>
              <w:rPr>
                <w:b/>
              </w:rPr>
              <w:t>for</w:t>
            </w:r>
            <w:r>
              <w:rPr>
                <w:b/>
                <w:spacing w:val="-11"/>
              </w:rPr>
              <w:t xml:space="preserve"> </w:t>
            </w:r>
            <w:r>
              <w:rPr>
                <w:spacing w:val="-2"/>
              </w:rPr>
              <w:t>(paragraph</w:t>
            </w:r>
          </w:p>
          <w:p w14:paraId="02C5BD1F" w14:textId="77777777" w:rsidR="005D6EA0" w:rsidRDefault="009B6591">
            <w:pPr>
              <w:pStyle w:val="TableParagraph"/>
              <w:spacing w:before="1"/>
              <w:ind w:left="108"/>
            </w:pPr>
            <w:hyperlink w:anchor="_bookmark259" w:history="1">
              <w:r>
                <w:t>8.2</w:t>
              </w:r>
            </w:hyperlink>
            <w:r>
              <w:rPr>
                <w:spacing w:val="-12"/>
              </w:rPr>
              <w:t xml:space="preserve"> </w:t>
            </w:r>
            <w:r>
              <w:t>of</w:t>
            </w:r>
            <w:r>
              <w:rPr>
                <w:spacing w:val="-11"/>
              </w:rPr>
              <w:t xml:space="preserve"> </w:t>
            </w:r>
            <w:r>
              <w:t>Schedule</w:t>
            </w:r>
            <w:r>
              <w:rPr>
                <w:spacing w:val="-12"/>
              </w:rPr>
              <w:t xml:space="preserve"> </w:t>
            </w:r>
            <w:r>
              <w:t>3</w:t>
            </w:r>
            <w:r>
              <w:rPr>
                <w:spacing w:val="-16"/>
              </w:rPr>
              <w:t xml:space="preserve"> </w:t>
            </w:r>
            <w:r>
              <w:t>(Contract</w:t>
            </w:r>
            <w:r>
              <w:rPr>
                <w:spacing w:val="-11"/>
              </w:rPr>
              <w:t xml:space="preserve"> </w:t>
            </w:r>
            <w:r>
              <w:t>Charges, Payment and Invoicing)):</w:t>
            </w:r>
          </w:p>
          <w:p w14:paraId="76F4FD17" w14:textId="77777777" w:rsidR="005D6EA0" w:rsidRDefault="009B6591">
            <w:pPr>
              <w:pStyle w:val="TableParagraph"/>
              <w:spacing w:before="113"/>
              <w:ind w:left="108"/>
            </w:pPr>
            <w:r>
              <w:rPr>
                <w:b/>
              </w:rPr>
              <w:t>[</w:t>
            </w:r>
            <w:r>
              <w:rPr>
                <w:b/>
                <w:spacing w:val="80"/>
              </w:rPr>
              <w:t xml:space="preserve"> </w:t>
            </w:r>
            <w:r>
              <w:rPr>
                <w:b/>
              </w:rPr>
              <w:t>]</w:t>
            </w:r>
            <w:r>
              <w:rPr>
                <w:b/>
                <w:spacing w:val="-6"/>
              </w:rPr>
              <w:t xml:space="preserve"> </w:t>
            </w:r>
            <w:r>
              <w:t>Contract</w:t>
            </w:r>
            <w:r>
              <w:rPr>
                <w:spacing w:val="-6"/>
              </w:rPr>
              <w:t xml:space="preserve"> </w:t>
            </w:r>
            <w:r>
              <w:t>Years</w:t>
            </w:r>
            <w:r>
              <w:rPr>
                <w:spacing w:val="-10"/>
              </w:rPr>
              <w:t xml:space="preserve"> </w:t>
            </w:r>
            <w:r>
              <w:t>from</w:t>
            </w:r>
            <w:r>
              <w:rPr>
                <w:spacing w:val="-12"/>
              </w:rPr>
              <w:t xml:space="preserve"> </w:t>
            </w:r>
            <w:r>
              <w:t>the</w:t>
            </w:r>
            <w:r>
              <w:rPr>
                <w:spacing w:val="-8"/>
              </w:rPr>
              <w:t xml:space="preserve"> </w:t>
            </w:r>
            <w:r>
              <w:t>Contract Commencement Date</w:t>
            </w:r>
          </w:p>
        </w:tc>
        <w:tc>
          <w:tcPr>
            <w:tcW w:w="4195" w:type="dxa"/>
            <w:shd w:val="clear" w:color="auto" w:fill="FFFF00"/>
          </w:tcPr>
          <w:p w14:paraId="2F9E495B" w14:textId="77777777" w:rsidR="005D6EA0" w:rsidRDefault="009B6591">
            <w:pPr>
              <w:pStyle w:val="TableParagraph"/>
              <w:ind w:left="108" w:right="117"/>
              <w:rPr>
                <w:i/>
              </w:rPr>
            </w:pPr>
            <w:r>
              <w:rPr>
                <w:i/>
              </w:rPr>
              <w:t xml:space="preserve">Guidance Note: For the purpose of paragraph </w:t>
            </w:r>
            <w:hyperlink w:anchor="_bookmark259" w:history="1">
              <w:r>
                <w:rPr>
                  <w:i/>
                </w:rPr>
                <w:t>8.2</w:t>
              </w:r>
            </w:hyperlink>
            <w:r>
              <w:rPr>
                <w:i/>
              </w:rPr>
              <w:t xml:space="preserve"> of C</w:t>
            </w:r>
            <w:r>
              <w:t xml:space="preserve">ontract </w:t>
            </w:r>
            <w:r>
              <w:rPr>
                <w:i/>
              </w:rPr>
              <w:t>Schedule 3 (Contract Charges, Payment and Invoicing),</w:t>
            </w:r>
            <w:r>
              <w:rPr>
                <w:i/>
                <w:spacing w:val="-14"/>
              </w:rPr>
              <w:t xml:space="preserve"> </w:t>
            </w:r>
            <w:r>
              <w:rPr>
                <w:i/>
              </w:rPr>
              <w:t>insert</w:t>
            </w:r>
            <w:r>
              <w:rPr>
                <w:i/>
                <w:spacing w:val="-15"/>
              </w:rPr>
              <w:t xml:space="preserve"> </w:t>
            </w:r>
            <w:r>
              <w:rPr>
                <w:i/>
              </w:rPr>
              <w:t>the</w:t>
            </w:r>
            <w:r>
              <w:rPr>
                <w:i/>
                <w:spacing w:val="-15"/>
              </w:rPr>
              <w:t xml:space="preserve"> </w:t>
            </w:r>
            <w:r>
              <w:rPr>
                <w:i/>
              </w:rPr>
              <w:t>number</w:t>
            </w:r>
            <w:r>
              <w:rPr>
                <w:i/>
                <w:spacing w:val="-14"/>
              </w:rPr>
              <w:t xml:space="preserve"> </w:t>
            </w:r>
            <w:r>
              <w:rPr>
                <w:i/>
              </w:rPr>
              <w:t>of</w:t>
            </w:r>
            <w:r>
              <w:rPr>
                <w:i/>
                <w:spacing w:val="-14"/>
              </w:rPr>
              <w:t xml:space="preserve"> </w:t>
            </w:r>
            <w:r>
              <w:rPr>
                <w:i/>
              </w:rPr>
              <w:t>Contract</w:t>
            </w:r>
          </w:p>
          <w:p w14:paraId="6670E520" w14:textId="77777777" w:rsidR="005D6EA0" w:rsidRDefault="009B6591">
            <w:pPr>
              <w:pStyle w:val="TableParagraph"/>
              <w:spacing w:line="252" w:lineRule="exact"/>
              <w:ind w:left="108" w:right="142"/>
              <w:rPr>
                <w:i/>
              </w:rPr>
            </w:pPr>
            <w:r>
              <w:rPr>
                <w:i/>
              </w:rPr>
              <w:t>Years from the Contract Commencement</w:t>
            </w:r>
            <w:r>
              <w:rPr>
                <w:i/>
                <w:spacing w:val="-16"/>
              </w:rPr>
              <w:t xml:space="preserve"> </w:t>
            </w:r>
            <w:r>
              <w:rPr>
                <w:i/>
              </w:rPr>
              <w:t>Date</w:t>
            </w:r>
            <w:r>
              <w:rPr>
                <w:i/>
                <w:spacing w:val="-15"/>
              </w:rPr>
              <w:t xml:space="preserve"> </w:t>
            </w:r>
            <w:r>
              <w:rPr>
                <w:i/>
              </w:rPr>
              <w:t>during</w:t>
            </w:r>
            <w:r>
              <w:rPr>
                <w:i/>
                <w:spacing w:val="-15"/>
              </w:rPr>
              <w:t xml:space="preserve"> </w:t>
            </w:r>
            <w:r>
              <w:rPr>
                <w:i/>
              </w:rPr>
              <w:t>which</w:t>
            </w:r>
            <w:r>
              <w:rPr>
                <w:i/>
                <w:spacing w:val="-16"/>
              </w:rPr>
              <w:t xml:space="preserve"> </w:t>
            </w:r>
            <w:r>
              <w:rPr>
                <w:i/>
              </w:rPr>
              <w:t>the</w:t>
            </w:r>
          </w:p>
        </w:tc>
      </w:tr>
    </w:tbl>
    <w:p w14:paraId="31F10272" w14:textId="77777777" w:rsidR="005D6EA0" w:rsidRDefault="005D6EA0">
      <w:pPr>
        <w:spacing w:line="252" w:lineRule="exact"/>
        <w:sectPr w:rsidR="005D6EA0">
          <w:type w:val="continuous"/>
          <w:pgSz w:w="11920" w:h="16850"/>
          <w:pgMar w:top="1520" w:right="980" w:bottom="1200" w:left="1180" w:header="0" w:footer="999" w:gutter="0"/>
          <w:cols w:space="720"/>
        </w:sectPr>
      </w:pPr>
    </w:p>
    <w:p w14:paraId="05F7A73C" w14:textId="16AB108A" w:rsidR="005D6EA0" w:rsidRDefault="00BC4AF5">
      <w:pPr>
        <w:pStyle w:val="BodyText"/>
        <w:spacing w:before="1"/>
        <w:jc w:val="left"/>
        <w:rPr>
          <w:b/>
          <w:sz w:val="2"/>
        </w:rPr>
      </w:pPr>
      <w:r>
        <w:rPr>
          <w:noProof/>
        </w:rPr>
        <mc:AlternateContent>
          <mc:Choice Requires="wps">
            <w:drawing>
              <wp:anchor distT="0" distB="0" distL="114300" distR="114300" simplePos="0" relativeHeight="482936832" behindDoc="1" locked="0" layoutInCell="1" allowOverlap="1" wp14:anchorId="2F058722" wp14:editId="58A3957F">
                <wp:simplePos x="0" y="0"/>
                <wp:positionH relativeFrom="page">
                  <wp:posOffset>1342390</wp:posOffset>
                </wp:positionH>
                <wp:positionV relativeFrom="page">
                  <wp:posOffset>6939280</wp:posOffset>
                </wp:positionV>
                <wp:extent cx="2653665" cy="643255"/>
                <wp:effectExtent l="0" t="0" r="0" b="0"/>
                <wp:wrapNone/>
                <wp:docPr id="186" name="docshape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3665" cy="643255"/>
                        </a:xfrm>
                        <a:custGeom>
                          <a:avLst/>
                          <a:gdLst>
                            <a:gd name="T0" fmla="+- 0 6293 2114"/>
                            <a:gd name="T1" fmla="*/ T0 w 4179"/>
                            <a:gd name="T2" fmla="+- 0 10928 10928"/>
                            <a:gd name="T3" fmla="*/ 10928 h 1013"/>
                            <a:gd name="T4" fmla="+- 0 2114 2114"/>
                            <a:gd name="T5" fmla="*/ T4 w 4179"/>
                            <a:gd name="T6" fmla="+- 0 10928 10928"/>
                            <a:gd name="T7" fmla="*/ 10928 h 1013"/>
                            <a:gd name="T8" fmla="+- 0 2114 2114"/>
                            <a:gd name="T9" fmla="*/ T8 w 4179"/>
                            <a:gd name="T10" fmla="+- 0 11182 10928"/>
                            <a:gd name="T11" fmla="*/ 11182 h 1013"/>
                            <a:gd name="T12" fmla="+- 0 2114 2114"/>
                            <a:gd name="T13" fmla="*/ T12 w 4179"/>
                            <a:gd name="T14" fmla="+- 0 11434 10928"/>
                            <a:gd name="T15" fmla="*/ 11434 h 1013"/>
                            <a:gd name="T16" fmla="+- 0 2114 2114"/>
                            <a:gd name="T17" fmla="*/ T16 w 4179"/>
                            <a:gd name="T18" fmla="+- 0 11686 10928"/>
                            <a:gd name="T19" fmla="*/ 11686 h 1013"/>
                            <a:gd name="T20" fmla="+- 0 2114 2114"/>
                            <a:gd name="T21" fmla="*/ T20 w 4179"/>
                            <a:gd name="T22" fmla="+- 0 11941 10928"/>
                            <a:gd name="T23" fmla="*/ 11941 h 1013"/>
                            <a:gd name="T24" fmla="+- 0 6293 2114"/>
                            <a:gd name="T25" fmla="*/ T24 w 4179"/>
                            <a:gd name="T26" fmla="+- 0 11941 10928"/>
                            <a:gd name="T27" fmla="*/ 11941 h 1013"/>
                            <a:gd name="T28" fmla="+- 0 6293 2114"/>
                            <a:gd name="T29" fmla="*/ T28 w 4179"/>
                            <a:gd name="T30" fmla="+- 0 11686 10928"/>
                            <a:gd name="T31" fmla="*/ 11686 h 1013"/>
                            <a:gd name="T32" fmla="+- 0 6293 2114"/>
                            <a:gd name="T33" fmla="*/ T32 w 4179"/>
                            <a:gd name="T34" fmla="+- 0 11434 10928"/>
                            <a:gd name="T35" fmla="*/ 11434 h 1013"/>
                            <a:gd name="T36" fmla="+- 0 6293 2114"/>
                            <a:gd name="T37" fmla="*/ T36 w 4179"/>
                            <a:gd name="T38" fmla="+- 0 11182 10928"/>
                            <a:gd name="T39" fmla="*/ 11182 h 1013"/>
                            <a:gd name="T40" fmla="+- 0 6293 2114"/>
                            <a:gd name="T41" fmla="*/ T40 w 4179"/>
                            <a:gd name="T42" fmla="+- 0 10928 10928"/>
                            <a:gd name="T43" fmla="*/ 10928 h 10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179" h="1013">
                              <a:moveTo>
                                <a:pt x="4179" y="0"/>
                              </a:moveTo>
                              <a:lnTo>
                                <a:pt x="0" y="0"/>
                              </a:lnTo>
                              <a:lnTo>
                                <a:pt x="0" y="254"/>
                              </a:lnTo>
                              <a:lnTo>
                                <a:pt x="0" y="506"/>
                              </a:lnTo>
                              <a:lnTo>
                                <a:pt x="0" y="758"/>
                              </a:lnTo>
                              <a:lnTo>
                                <a:pt x="0" y="1013"/>
                              </a:lnTo>
                              <a:lnTo>
                                <a:pt x="4179" y="1013"/>
                              </a:lnTo>
                              <a:lnTo>
                                <a:pt x="4179" y="758"/>
                              </a:lnTo>
                              <a:lnTo>
                                <a:pt x="4179" y="506"/>
                              </a:lnTo>
                              <a:lnTo>
                                <a:pt x="4179" y="254"/>
                              </a:lnTo>
                              <a:lnTo>
                                <a:pt x="4179"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19ACDD" id="docshape15" o:spid="_x0000_s1026" style="position:absolute;margin-left:105.7pt;margin-top:546.4pt;width:208.95pt;height:50.65pt;z-index:-2037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179,1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" path="m4179,l,,,254,,506,,758r,255l4179,1013r,-255l4179,506r,-252l4179,xe" fillcolor="yellow" stroked="f">
                <v:path arrowok="t" o:connecttype="custom" o:connectlocs="2653665,6939280;0,6939280;0,7100570;0,7260590;0,7420610;0,7582535;2653665,7582535;2653665,7420610;2653665,7260590;2653665,7100570;2653665,6939280" o:connectangles="0,0,0,0,0,0,0,0,0,0,0"/>
                <w10:wrap anchorx="page" anchory="page"/>
              </v:shape>
            </w:pict>
          </mc:Fallback>
        </mc:AlternateContent>
      </w:r>
      <w:r>
        <w:rPr>
          <w:noProof/>
        </w:rPr>
        <mc:AlternateContent>
          <mc:Choice Requires="wps">
            <w:drawing>
              <wp:anchor distT="0" distB="0" distL="114300" distR="114300" simplePos="0" relativeHeight="482937344" behindDoc="1" locked="0" layoutInCell="1" allowOverlap="1" wp14:anchorId="021DF986" wp14:editId="277974E7">
                <wp:simplePos x="0" y="0"/>
                <wp:positionH relativeFrom="page">
                  <wp:posOffset>1342390</wp:posOffset>
                </wp:positionH>
                <wp:positionV relativeFrom="page">
                  <wp:posOffset>7818755</wp:posOffset>
                </wp:positionV>
                <wp:extent cx="2653665" cy="643255"/>
                <wp:effectExtent l="0" t="0" r="0" b="0"/>
                <wp:wrapNone/>
                <wp:docPr id="184" name="docshape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3665" cy="643255"/>
                        </a:xfrm>
                        <a:custGeom>
                          <a:avLst/>
                          <a:gdLst>
                            <a:gd name="T0" fmla="+- 0 6293 2114"/>
                            <a:gd name="T1" fmla="*/ T0 w 4179"/>
                            <a:gd name="T2" fmla="+- 0 12313 12313"/>
                            <a:gd name="T3" fmla="*/ 12313 h 1013"/>
                            <a:gd name="T4" fmla="+- 0 2114 2114"/>
                            <a:gd name="T5" fmla="*/ T4 w 4179"/>
                            <a:gd name="T6" fmla="+- 0 12313 12313"/>
                            <a:gd name="T7" fmla="*/ 12313 h 1013"/>
                            <a:gd name="T8" fmla="+- 0 2114 2114"/>
                            <a:gd name="T9" fmla="*/ T8 w 4179"/>
                            <a:gd name="T10" fmla="+- 0 12567 12313"/>
                            <a:gd name="T11" fmla="*/ 12567 h 1013"/>
                            <a:gd name="T12" fmla="+- 0 2114 2114"/>
                            <a:gd name="T13" fmla="*/ T12 w 4179"/>
                            <a:gd name="T14" fmla="+- 0 12819 12313"/>
                            <a:gd name="T15" fmla="*/ 12819 h 1013"/>
                            <a:gd name="T16" fmla="+- 0 2114 2114"/>
                            <a:gd name="T17" fmla="*/ T16 w 4179"/>
                            <a:gd name="T18" fmla="+- 0 13071 12313"/>
                            <a:gd name="T19" fmla="*/ 13071 h 1013"/>
                            <a:gd name="T20" fmla="+- 0 2114 2114"/>
                            <a:gd name="T21" fmla="*/ T20 w 4179"/>
                            <a:gd name="T22" fmla="+- 0 13326 12313"/>
                            <a:gd name="T23" fmla="*/ 13326 h 1013"/>
                            <a:gd name="T24" fmla="+- 0 6293 2114"/>
                            <a:gd name="T25" fmla="*/ T24 w 4179"/>
                            <a:gd name="T26" fmla="+- 0 13326 12313"/>
                            <a:gd name="T27" fmla="*/ 13326 h 1013"/>
                            <a:gd name="T28" fmla="+- 0 6293 2114"/>
                            <a:gd name="T29" fmla="*/ T28 w 4179"/>
                            <a:gd name="T30" fmla="+- 0 13071 12313"/>
                            <a:gd name="T31" fmla="*/ 13071 h 1013"/>
                            <a:gd name="T32" fmla="+- 0 6293 2114"/>
                            <a:gd name="T33" fmla="*/ T32 w 4179"/>
                            <a:gd name="T34" fmla="+- 0 12819 12313"/>
                            <a:gd name="T35" fmla="*/ 12819 h 1013"/>
                            <a:gd name="T36" fmla="+- 0 6293 2114"/>
                            <a:gd name="T37" fmla="*/ T36 w 4179"/>
                            <a:gd name="T38" fmla="+- 0 12567 12313"/>
                            <a:gd name="T39" fmla="*/ 12567 h 1013"/>
                            <a:gd name="T40" fmla="+- 0 6293 2114"/>
                            <a:gd name="T41" fmla="*/ T40 w 4179"/>
                            <a:gd name="T42" fmla="+- 0 12313 12313"/>
                            <a:gd name="T43" fmla="*/ 12313 h 10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179" h="1013">
                              <a:moveTo>
                                <a:pt x="4179" y="0"/>
                              </a:moveTo>
                              <a:lnTo>
                                <a:pt x="0" y="0"/>
                              </a:lnTo>
                              <a:lnTo>
                                <a:pt x="0" y="254"/>
                              </a:lnTo>
                              <a:lnTo>
                                <a:pt x="0" y="506"/>
                              </a:lnTo>
                              <a:lnTo>
                                <a:pt x="0" y="758"/>
                              </a:lnTo>
                              <a:lnTo>
                                <a:pt x="0" y="1013"/>
                              </a:lnTo>
                              <a:lnTo>
                                <a:pt x="4179" y="1013"/>
                              </a:lnTo>
                              <a:lnTo>
                                <a:pt x="4179" y="758"/>
                              </a:lnTo>
                              <a:lnTo>
                                <a:pt x="4179" y="506"/>
                              </a:lnTo>
                              <a:lnTo>
                                <a:pt x="4179" y="254"/>
                              </a:lnTo>
                              <a:lnTo>
                                <a:pt x="4179"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F693A4" id="docshape16" o:spid="_x0000_s1026" style="position:absolute;margin-left:105.7pt;margin-top:615.65pt;width:208.95pt;height:50.65pt;z-index:-2037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179,1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" path="m4179,l,,,254,,506,,758r,255l4179,1013r,-255l4179,506r,-252l4179,xe" fillcolor="yellow" stroked="f">
                <v:path arrowok="t" o:connecttype="custom" o:connectlocs="2653665,7818755;0,7818755;0,7980045;0,8140065;0,8300085;0,8462010;2653665,8462010;2653665,8300085;2653665,8140065;2653665,7980045;2653665,7818755" o:connectangles="0,0,0,0,0,0,0,0,0,0,0"/>
                <w10:wrap anchorx="page" anchory="page"/>
              </v:shape>
            </w:pict>
          </mc:Fallback>
        </mc:AlternateContent>
      </w: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4397"/>
        <w:gridCol w:w="4195"/>
      </w:tblGrid>
      <w:tr w:rsidR="005D6EA0" w14:paraId="5247ECCD" w14:textId="77777777">
        <w:trPr>
          <w:trHeight w:val="369"/>
        </w:trPr>
        <w:tc>
          <w:tcPr>
            <w:tcW w:w="566" w:type="dxa"/>
          </w:tcPr>
          <w:p w14:paraId="08D757C8" w14:textId="77777777" w:rsidR="005D6EA0" w:rsidRDefault="005D6EA0">
            <w:pPr>
              <w:pStyle w:val="TableParagraph"/>
              <w:ind w:left="0"/>
              <w:rPr>
                <w:rFonts w:ascii="Times New Roman"/>
              </w:rPr>
            </w:pPr>
          </w:p>
        </w:tc>
        <w:tc>
          <w:tcPr>
            <w:tcW w:w="4397" w:type="dxa"/>
          </w:tcPr>
          <w:p w14:paraId="484F42DC" w14:textId="77777777" w:rsidR="005D6EA0" w:rsidRDefault="005D6EA0">
            <w:pPr>
              <w:pStyle w:val="TableParagraph"/>
              <w:ind w:left="0"/>
              <w:rPr>
                <w:rFonts w:ascii="Times New Roman"/>
              </w:rPr>
            </w:pPr>
          </w:p>
        </w:tc>
        <w:tc>
          <w:tcPr>
            <w:tcW w:w="4195" w:type="dxa"/>
            <w:shd w:val="clear" w:color="auto" w:fill="FFFF00"/>
          </w:tcPr>
          <w:p w14:paraId="23C4DC66" w14:textId="77777777" w:rsidR="005D6EA0" w:rsidRDefault="009B6591">
            <w:pPr>
              <w:pStyle w:val="TableParagraph"/>
              <w:spacing w:line="247" w:lineRule="exact"/>
              <w:ind w:left="108"/>
              <w:rPr>
                <w:i/>
              </w:rPr>
            </w:pPr>
            <w:r>
              <w:rPr>
                <w:i/>
              </w:rPr>
              <w:t>Contract</w:t>
            </w:r>
            <w:r>
              <w:rPr>
                <w:i/>
                <w:spacing w:val="-9"/>
              </w:rPr>
              <w:t xml:space="preserve"> </w:t>
            </w:r>
            <w:r>
              <w:rPr>
                <w:i/>
              </w:rPr>
              <w:t>Charges</w:t>
            </w:r>
            <w:r>
              <w:rPr>
                <w:i/>
                <w:spacing w:val="-11"/>
              </w:rPr>
              <w:t xml:space="preserve"> </w:t>
            </w:r>
            <w:r>
              <w:rPr>
                <w:i/>
              </w:rPr>
              <w:t>shall</w:t>
            </w:r>
            <w:r>
              <w:rPr>
                <w:i/>
                <w:spacing w:val="-14"/>
              </w:rPr>
              <w:t xml:space="preserve"> </w:t>
            </w:r>
            <w:r>
              <w:rPr>
                <w:i/>
              </w:rPr>
              <w:t>remain</w:t>
            </w:r>
            <w:r>
              <w:rPr>
                <w:i/>
                <w:spacing w:val="-13"/>
              </w:rPr>
              <w:t xml:space="preserve"> </w:t>
            </w:r>
            <w:r>
              <w:rPr>
                <w:i/>
              </w:rPr>
              <w:t>fixed</w:t>
            </w:r>
            <w:r>
              <w:rPr>
                <w:i/>
                <w:spacing w:val="-15"/>
              </w:rPr>
              <w:t xml:space="preserve"> </w:t>
            </w:r>
            <w:r>
              <w:rPr>
                <w:i/>
                <w:spacing w:val="-4"/>
              </w:rPr>
              <w:t>for.</w:t>
            </w:r>
          </w:p>
        </w:tc>
      </w:tr>
      <w:tr w:rsidR="005D6EA0" w14:paraId="4A67D1C3" w14:textId="77777777">
        <w:trPr>
          <w:trHeight w:val="2137"/>
        </w:trPr>
        <w:tc>
          <w:tcPr>
            <w:tcW w:w="566" w:type="dxa"/>
          </w:tcPr>
          <w:p w14:paraId="2C5453B5" w14:textId="77777777" w:rsidR="005D6EA0" w:rsidRDefault="009B6591">
            <w:pPr>
              <w:pStyle w:val="TableParagraph"/>
              <w:spacing w:line="244" w:lineRule="exact"/>
              <w:ind w:left="110"/>
              <w:rPr>
                <w:b/>
              </w:rPr>
            </w:pPr>
            <w:r>
              <w:rPr>
                <w:b/>
                <w:spacing w:val="-5"/>
              </w:rPr>
              <w:t>6.6</w:t>
            </w:r>
          </w:p>
        </w:tc>
        <w:tc>
          <w:tcPr>
            <w:tcW w:w="4397" w:type="dxa"/>
          </w:tcPr>
          <w:p w14:paraId="3A1C1B6C" w14:textId="77777777" w:rsidR="005D6EA0" w:rsidRDefault="009B6591">
            <w:pPr>
              <w:pStyle w:val="TableParagraph"/>
              <w:ind w:left="108" w:right="2"/>
            </w:pPr>
            <w:r>
              <w:rPr>
                <w:b/>
              </w:rPr>
              <w:t xml:space="preserve">Supplier periodic assessment of Contract Charges </w:t>
            </w:r>
            <w:r>
              <w:t xml:space="preserve">(paragraph </w:t>
            </w:r>
            <w:hyperlink w:anchor="_bookmark261" w:history="1">
              <w:r>
                <w:t>9.2</w:t>
              </w:r>
            </w:hyperlink>
            <w:r>
              <w:t xml:space="preserve"> of Contract Schedule 3 (Contract Charges, Payment</w:t>
            </w:r>
            <w:r>
              <w:rPr>
                <w:spacing w:val="-10"/>
              </w:rPr>
              <w:t xml:space="preserve"> </w:t>
            </w:r>
            <w:r>
              <w:t>and</w:t>
            </w:r>
            <w:r>
              <w:rPr>
                <w:spacing w:val="-15"/>
              </w:rPr>
              <w:t xml:space="preserve"> </w:t>
            </w:r>
            <w:r>
              <w:t>Invoicing))</w:t>
            </w:r>
            <w:r>
              <w:rPr>
                <w:spacing w:val="-14"/>
              </w:rPr>
              <w:t xml:space="preserve"> </w:t>
            </w:r>
            <w:r>
              <w:t>will</w:t>
            </w:r>
            <w:r>
              <w:rPr>
                <w:spacing w:val="-15"/>
              </w:rPr>
              <w:t xml:space="preserve"> </w:t>
            </w:r>
            <w:r>
              <w:t>be</w:t>
            </w:r>
            <w:r>
              <w:rPr>
                <w:spacing w:val="-12"/>
              </w:rPr>
              <w:t xml:space="preserve"> </w:t>
            </w:r>
            <w:r>
              <w:t>carried</w:t>
            </w:r>
            <w:r>
              <w:rPr>
                <w:spacing w:val="-11"/>
              </w:rPr>
              <w:t xml:space="preserve"> </w:t>
            </w:r>
            <w:r>
              <w:t>out on:</w:t>
            </w:r>
            <w:r>
              <w:rPr>
                <w:b/>
                <w:color w:val="000000"/>
                <w:shd w:val="clear" w:color="auto" w:fill="FFFF00"/>
              </w:rPr>
              <w:t>[</w:t>
            </w:r>
            <w:r>
              <w:rPr>
                <w:b/>
                <w:color w:val="000000"/>
                <w:spacing w:val="80"/>
                <w:shd w:val="clear" w:color="auto" w:fill="FFFF00"/>
              </w:rPr>
              <w:t xml:space="preserve"> </w:t>
            </w:r>
            <w:r>
              <w:rPr>
                <w:b/>
                <w:color w:val="000000"/>
                <w:shd w:val="clear" w:color="auto" w:fill="FFFF00"/>
              </w:rPr>
              <w:t xml:space="preserve">] </w:t>
            </w:r>
            <w:r>
              <w:rPr>
                <w:color w:val="000000"/>
              </w:rPr>
              <w:t>of each Contract Year during the Contract Period</w:t>
            </w:r>
          </w:p>
        </w:tc>
        <w:tc>
          <w:tcPr>
            <w:tcW w:w="4195" w:type="dxa"/>
            <w:shd w:val="clear" w:color="auto" w:fill="FFFF00"/>
          </w:tcPr>
          <w:p w14:paraId="6354E1D0" w14:textId="77777777" w:rsidR="005D6EA0" w:rsidRDefault="009B6591">
            <w:pPr>
              <w:pStyle w:val="TableParagraph"/>
              <w:ind w:left="108" w:right="117"/>
              <w:rPr>
                <w:i/>
              </w:rPr>
            </w:pPr>
            <w:r>
              <w:rPr>
                <w:i/>
              </w:rPr>
              <w:t>Guidance Note: for the purpose of paragraph</w:t>
            </w:r>
            <w:r>
              <w:rPr>
                <w:i/>
                <w:spacing w:val="-1"/>
              </w:rPr>
              <w:t xml:space="preserve"> </w:t>
            </w:r>
            <w:hyperlink w:anchor="_bookmark261" w:history="1">
              <w:r>
                <w:rPr>
                  <w:i/>
                </w:rPr>
                <w:t>9.2</w:t>
              </w:r>
            </w:hyperlink>
            <w:r>
              <w:rPr>
                <w:i/>
                <w:spacing w:val="-1"/>
              </w:rPr>
              <w:t xml:space="preserve"> </w:t>
            </w:r>
            <w:r>
              <w:rPr>
                <w:i/>
              </w:rPr>
              <w:t>of</w:t>
            </w:r>
            <w:r>
              <w:rPr>
                <w:i/>
                <w:spacing w:val="-1"/>
              </w:rPr>
              <w:t xml:space="preserve"> </w:t>
            </w:r>
            <w:r>
              <w:rPr>
                <w:i/>
              </w:rPr>
              <w:t>Contract Schedule 3 (Contract Charges, Payment and Invoicing), insert the dates in each Contract</w:t>
            </w:r>
            <w:r>
              <w:rPr>
                <w:i/>
                <w:spacing w:val="-6"/>
              </w:rPr>
              <w:t xml:space="preserve"> </w:t>
            </w:r>
            <w:r>
              <w:rPr>
                <w:i/>
              </w:rPr>
              <w:t>Year</w:t>
            </w:r>
            <w:r>
              <w:rPr>
                <w:i/>
                <w:spacing w:val="-11"/>
              </w:rPr>
              <w:t xml:space="preserve"> </w:t>
            </w:r>
            <w:r>
              <w:rPr>
                <w:i/>
              </w:rPr>
              <w:t>on</w:t>
            </w:r>
            <w:r>
              <w:rPr>
                <w:i/>
                <w:spacing w:val="-16"/>
              </w:rPr>
              <w:t xml:space="preserve"> </w:t>
            </w:r>
            <w:r>
              <w:rPr>
                <w:i/>
              </w:rPr>
              <w:t>which</w:t>
            </w:r>
            <w:r>
              <w:rPr>
                <w:i/>
                <w:spacing w:val="-14"/>
              </w:rPr>
              <w:t xml:space="preserve"> </w:t>
            </w:r>
            <w:r>
              <w:rPr>
                <w:i/>
              </w:rPr>
              <w:t>the</w:t>
            </w:r>
            <w:r>
              <w:rPr>
                <w:i/>
                <w:spacing w:val="-12"/>
              </w:rPr>
              <w:t xml:space="preserve"> </w:t>
            </w:r>
            <w:r>
              <w:rPr>
                <w:i/>
              </w:rPr>
              <w:t>Supplier</w:t>
            </w:r>
            <w:r>
              <w:rPr>
                <w:i/>
                <w:spacing w:val="-10"/>
              </w:rPr>
              <w:t xml:space="preserve"> </w:t>
            </w:r>
            <w:r>
              <w:rPr>
                <w:i/>
              </w:rPr>
              <w:t>is obliged to carry out periodic assessments</w:t>
            </w:r>
            <w:r>
              <w:rPr>
                <w:i/>
                <w:spacing w:val="-2"/>
              </w:rPr>
              <w:t xml:space="preserve"> </w:t>
            </w:r>
            <w:r>
              <w:rPr>
                <w:i/>
              </w:rPr>
              <w:t>of</w:t>
            </w:r>
            <w:r>
              <w:rPr>
                <w:i/>
                <w:spacing w:val="-2"/>
              </w:rPr>
              <w:t xml:space="preserve"> </w:t>
            </w:r>
            <w:r>
              <w:rPr>
                <w:i/>
              </w:rPr>
              <w:t>the</w:t>
            </w:r>
            <w:r>
              <w:rPr>
                <w:i/>
                <w:spacing w:val="-3"/>
              </w:rPr>
              <w:t xml:space="preserve"> </w:t>
            </w:r>
            <w:r>
              <w:rPr>
                <w:i/>
              </w:rPr>
              <w:t>Contract</w:t>
            </w:r>
            <w:r>
              <w:rPr>
                <w:i/>
                <w:spacing w:val="-1"/>
              </w:rPr>
              <w:t xml:space="preserve"> </w:t>
            </w:r>
            <w:r>
              <w:rPr>
                <w:i/>
              </w:rPr>
              <w:t>Charges with a view to reducing them.</w:t>
            </w:r>
          </w:p>
        </w:tc>
      </w:tr>
      <w:tr w:rsidR="005D6EA0" w14:paraId="3514262E" w14:textId="77777777">
        <w:trPr>
          <w:trHeight w:val="2647"/>
        </w:trPr>
        <w:tc>
          <w:tcPr>
            <w:tcW w:w="566" w:type="dxa"/>
          </w:tcPr>
          <w:p w14:paraId="0BE70095" w14:textId="77777777" w:rsidR="005D6EA0" w:rsidRDefault="009B6591">
            <w:pPr>
              <w:pStyle w:val="TableParagraph"/>
              <w:spacing w:line="244" w:lineRule="exact"/>
              <w:ind w:left="110"/>
              <w:rPr>
                <w:b/>
              </w:rPr>
            </w:pPr>
            <w:r>
              <w:rPr>
                <w:b/>
                <w:spacing w:val="-5"/>
              </w:rPr>
              <w:t>6.7</w:t>
            </w:r>
          </w:p>
        </w:tc>
        <w:tc>
          <w:tcPr>
            <w:tcW w:w="4397" w:type="dxa"/>
          </w:tcPr>
          <w:p w14:paraId="380E0655" w14:textId="77777777" w:rsidR="005D6EA0" w:rsidRDefault="009B6591">
            <w:pPr>
              <w:pStyle w:val="TableParagraph"/>
              <w:spacing w:line="242" w:lineRule="auto"/>
              <w:ind w:left="108"/>
            </w:pPr>
            <w:r>
              <w:rPr>
                <w:b/>
              </w:rPr>
              <w:t xml:space="preserve">Supplier request for increase in the Contract Charges </w:t>
            </w:r>
            <w:r>
              <w:t xml:space="preserve">(paragraph </w:t>
            </w:r>
            <w:hyperlink w:anchor="_bookmark262" w:history="1">
              <w:r>
                <w:t>10</w:t>
              </w:r>
            </w:hyperlink>
            <w:r>
              <w:t xml:space="preserve"> of Contract</w:t>
            </w:r>
            <w:r>
              <w:rPr>
                <w:spacing w:val="-16"/>
              </w:rPr>
              <w:t xml:space="preserve"> </w:t>
            </w:r>
            <w:r>
              <w:t>Schedule</w:t>
            </w:r>
            <w:r>
              <w:rPr>
                <w:spacing w:val="-15"/>
              </w:rPr>
              <w:t xml:space="preserve"> </w:t>
            </w:r>
            <w:r>
              <w:t>3</w:t>
            </w:r>
            <w:r>
              <w:rPr>
                <w:spacing w:val="-15"/>
              </w:rPr>
              <w:t xml:space="preserve"> </w:t>
            </w:r>
            <w:r>
              <w:t>(Contract</w:t>
            </w:r>
            <w:r>
              <w:rPr>
                <w:spacing w:val="-16"/>
              </w:rPr>
              <w:t xml:space="preserve"> </w:t>
            </w:r>
            <w:r>
              <w:t>Charges, Payment and Invoicing)):</w:t>
            </w:r>
          </w:p>
          <w:p w14:paraId="0D15B92F" w14:textId="77777777" w:rsidR="005D6EA0" w:rsidRDefault="009B6591">
            <w:pPr>
              <w:pStyle w:val="TableParagraph"/>
              <w:spacing w:before="105"/>
              <w:ind w:left="108"/>
              <w:rPr>
                <w:b/>
              </w:rPr>
            </w:pPr>
            <w:r>
              <w:rPr>
                <w:b/>
              </w:rPr>
              <w:t>[</w:t>
            </w:r>
            <w:r>
              <w:rPr>
                <w:color w:val="000000"/>
                <w:shd w:val="clear" w:color="auto" w:fill="FFFF00"/>
              </w:rPr>
              <w:t>Permitted</w:t>
            </w:r>
            <w:r>
              <w:rPr>
                <w:b/>
                <w:color w:val="000000"/>
              </w:rPr>
              <w:t>]</w:t>
            </w:r>
            <w:r>
              <w:rPr>
                <w:b/>
                <w:color w:val="000000"/>
                <w:spacing w:val="-16"/>
              </w:rPr>
              <w:t xml:space="preserve"> </w:t>
            </w:r>
            <w:r>
              <w:rPr>
                <w:b/>
                <w:color w:val="000000"/>
                <w:shd w:val="clear" w:color="auto" w:fill="FFFF00"/>
              </w:rPr>
              <w:t>[</w:t>
            </w:r>
            <w:r>
              <w:rPr>
                <w:color w:val="000000"/>
                <w:shd w:val="clear" w:color="auto" w:fill="FFFF00"/>
              </w:rPr>
              <w:t>Not</w:t>
            </w:r>
            <w:r>
              <w:rPr>
                <w:color w:val="000000"/>
                <w:spacing w:val="-14"/>
                <w:shd w:val="clear" w:color="auto" w:fill="FFFF00"/>
              </w:rPr>
              <w:t xml:space="preserve"> </w:t>
            </w:r>
            <w:r>
              <w:rPr>
                <w:color w:val="000000"/>
                <w:spacing w:val="-2"/>
                <w:shd w:val="clear" w:color="auto" w:fill="FFFF00"/>
              </w:rPr>
              <w:t>Permitted</w:t>
            </w:r>
            <w:r>
              <w:rPr>
                <w:b/>
                <w:color w:val="000000"/>
                <w:spacing w:val="-2"/>
                <w:shd w:val="clear" w:color="auto" w:fill="FFFF00"/>
              </w:rPr>
              <w:t>]</w:t>
            </w:r>
          </w:p>
        </w:tc>
        <w:tc>
          <w:tcPr>
            <w:tcW w:w="4195" w:type="dxa"/>
            <w:shd w:val="clear" w:color="auto" w:fill="FFFF00"/>
          </w:tcPr>
          <w:p w14:paraId="156DEC6F" w14:textId="77777777" w:rsidR="005D6EA0" w:rsidRDefault="009B6591">
            <w:pPr>
              <w:pStyle w:val="TableParagraph"/>
              <w:ind w:left="108" w:right="117"/>
              <w:rPr>
                <w:i/>
              </w:rPr>
            </w:pPr>
            <w:r>
              <w:rPr>
                <w:i/>
              </w:rPr>
              <w:t xml:space="preserve">Guidance Note: consider paragraph </w:t>
            </w:r>
            <w:hyperlink w:anchor="_bookmark262" w:history="1">
              <w:r>
                <w:rPr>
                  <w:i/>
                </w:rPr>
                <w:t>10</w:t>
              </w:r>
            </w:hyperlink>
            <w:r>
              <w:rPr>
                <w:i/>
              </w:rPr>
              <w:t xml:space="preserve"> of Contract Schedule 3 (Contract Charges,</w:t>
            </w:r>
            <w:r>
              <w:rPr>
                <w:i/>
                <w:spacing w:val="-3"/>
              </w:rPr>
              <w:t xml:space="preserve"> </w:t>
            </w:r>
            <w:r>
              <w:rPr>
                <w:i/>
              </w:rPr>
              <w:t>Payment and</w:t>
            </w:r>
            <w:r>
              <w:rPr>
                <w:i/>
                <w:spacing w:val="-7"/>
              </w:rPr>
              <w:t xml:space="preserve"> </w:t>
            </w:r>
            <w:r>
              <w:rPr>
                <w:i/>
              </w:rPr>
              <w:t>Invoicing). State if the</w:t>
            </w:r>
            <w:r>
              <w:rPr>
                <w:i/>
                <w:spacing w:val="-6"/>
              </w:rPr>
              <w:t xml:space="preserve"> </w:t>
            </w:r>
            <w:r>
              <w:rPr>
                <w:i/>
              </w:rPr>
              <w:t>Supplier is permitted to</w:t>
            </w:r>
            <w:r>
              <w:rPr>
                <w:i/>
                <w:spacing w:val="-5"/>
              </w:rPr>
              <w:t xml:space="preserve"> </w:t>
            </w:r>
            <w:r>
              <w:rPr>
                <w:i/>
              </w:rPr>
              <w:t>request an increase of the Contract Charges after the</w:t>
            </w:r>
            <w:r>
              <w:rPr>
                <w:i/>
                <w:spacing w:val="-2"/>
              </w:rPr>
              <w:t xml:space="preserve"> </w:t>
            </w:r>
            <w:r>
              <w:rPr>
                <w:i/>
              </w:rPr>
              <w:t>expiry of</w:t>
            </w:r>
            <w:r>
              <w:rPr>
                <w:i/>
                <w:spacing w:val="-5"/>
              </w:rPr>
              <w:t xml:space="preserve"> </w:t>
            </w:r>
            <w:r>
              <w:rPr>
                <w:i/>
              </w:rPr>
              <w:t>the</w:t>
            </w:r>
            <w:r>
              <w:rPr>
                <w:i/>
                <w:spacing w:val="-2"/>
              </w:rPr>
              <w:t xml:space="preserve"> </w:t>
            </w:r>
            <w:r>
              <w:rPr>
                <w:i/>
              </w:rPr>
              <w:t>period</w:t>
            </w:r>
            <w:r>
              <w:rPr>
                <w:i/>
                <w:spacing w:val="-2"/>
              </w:rPr>
              <w:t xml:space="preserve"> </w:t>
            </w:r>
            <w:r>
              <w:rPr>
                <w:i/>
              </w:rPr>
              <w:t>during</w:t>
            </w:r>
            <w:r>
              <w:rPr>
                <w:i/>
                <w:spacing w:val="-5"/>
              </w:rPr>
              <w:t xml:space="preserve"> </w:t>
            </w:r>
            <w:r>
              <w:rPr>
                <w:i/>
              </w:rPr>
              <w:t>which</w:t>
            </w:r>
            <w:r>
              <w:rPr>
                <w:i/>
                <w:spacing w:val="-4"/>
              </w:rPr>
              <w:t xml:space="preserve"> </w:t>
            </w:r>
            <w:r>
              <w:rPr>
                <w:i/>
              </w:rPr>
              <w:t xml:space="preserve">the Contract Charges should remain fixed under paragraph </w:t>
            </w:r>
            <w:hyperlink w:anchor="_bookmark262" w:history="1">
              <w:r>
                <w:rPr>
                  <w:i/>
                </w:rPr>
                <w:t>10</w:t>
              </w:r>
            </w:hyperlink>
            <w:r>
              <w:rPr>
                <w:i/>
              </w:rPr>
              <w:t xml:space="preserve"> of Contract Schedule</w:t>
            </w:r>
            <w:r>
              <w:rPr>
                <w:i/>
                <w:spacing w:val="-16"/>
              </w:rPr>
              <w:t xml:space="preserve"> </w:t>
            </w:r>
            <w:r>
              <w:rPr>
                <w:i/>
              </w:rPr>
              <w:t>3</w:t>
            </w:r>
            <w:r>
              <w:rPr>
                <w:i/>
                <w:spacing w:val="-15"/>
              </w:rPr>
              <w:t xml:space="preserve"> </w:t>
            </w:r>
            <w:r>
              <w:rPr>
                <w:i/>
              </w:rPr>
              <w:t>(Contract</w:t>
            </w:r>
            <w:r>
              <w:rPr>
                <w:i/>
                <w:spacing w:val="-15"/>
              </w:rPr>
              <w:t xml:space="preserve"> </w:t>
            </w:r>
            <w:r>
              <w:rPr>
                <w:i/>
              </w:rPr>
              <w:t>Charges,</w:t>
            </w:r>
            <w:r>
              <w:rPr>
                <w:i/>
                <w:spacing w:val="-16"/>
              </w:rPr>
              <w:t xml:space="preserve"> </w:t>
            </w:r>
            <w:r>
              <w:rPr>
                <w:i/>
              </w:rPr>
              <w:t>Payment and Invoicing).</w:t>
            </w:r>
          </w:p>
        </w:tc>
      </w:tr>
    </w:tbl>
    <w:p w14:paraId="610993F7" w14:textId="77777777" w:rsidR="005D6EA0" w:rsidRDefault="005D6EA0">
      <w:pPr>
        <w:pStyle w:val="BodyText"/>
        <w:spacing w:before="5"/>
        <w:jc w:val="left"/>
        <w:rPr>
          <w:b/>
          <w:sz w:val="12"/>
        </w:rPr>
      </w:pPr>
    </w:p>
    <w:p w14:paraId="477E6217" w14:textId="77777777" w:rsidR="005D6EA0" w:rsidRDefault="009B6591">
      <w:pPr>
        <w:pStyle w:val="ListParagraph"/>
        <w:numPr>
          <w:ilvl w:val="0"/>
          <w:numId w:val="114"/>
        </w:numPr>
        <w:tabs>
          <w:tab w:val="left" w:pos="687"/>
          <w:tab w:val="left" w:pos="688"/>
        </w:tabs>
        <w:spacing w:before="94"/>
        <w:rPr>
          <w:b/>
        </w:rPr>
      </w:pPr>
      <w:r>
        <w:rPr>
          <w:noProof/>
        </w:rPr>
        <w:drawing>
          <wp:anchor distT="0" distB="0" distL="0" distR="0" simplePos="0" relativeHeight="482936320" behindDoc="1" locked="0" layoutInCell="1" allowOverlap="1" wp14:anchorId="52FA38CF" wp14:editId="646240B4">
            <wp:simplePos x="0" y="0"/>
            <wp:positionH relativeFrom="page">
              <wp:posOffset>1277619</wp:posOffset>
            </wp:positionH>
            <wp:positionV relativeFrom="paragraph">
              <wp:posOffset>-1454558</wp:posOffset>
            </wp:positionV>
            <wp:extent cx="4833620" cy="4892039"/>
            <wp:effectExtent l="0" t="0" r="0" b="0"/>
            <wp:wrapNone/>
            <wp:docPr id="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png"/>
                    <pic:cNvPicPr/>
                  </pic:nvPicPr>
                  <pic:blipFill>
                    <a:blip r:embed="rId8" cstate="print"/>
                    <a:stretch>
                      <a:fillRect/>
                    </a:stretch>
                  </pic:blipFill>
                  <pic:spPr>
                    <a:xfrm>
                      <a:off x="0" y="0"/>
                      <a:ext cx="4833620" cy="4892039"/>
                    </a:xfrm>
                    <a:prstGeom prst="rect">
                      <a:avLst/>
                    </a:prstGeom>
                  </pic:spPr>
                </pic:pic>
              </a:graphicData>
            </a:graphic>
          </wp:anchor>
        </w:drawing>
      </w:r>
      <w:r>
        <w:rPr>
          <w:b/>
        </w:rPr>
        <w:t>LIABILITY</w:t>
      </w:r>
      <w:r>
        <w:rPr>
          <w:b/>
          <w:spacing w:val="-9"/>
        </w:rPr>
        <w:t xml:space="preserve"> </w:t>
      </w:r>
      <w:r>
        <w:rPr>
          <w:b/>
        </w:rPr>
        <w:t>AND</w:t>
      </w:r>
      <w:r>
        <w:rPr>
          <w:b/>
          <w:spacing w:val="-15"/>
        </w:rPr>
        <w:t xml:space="preserve"> </w:t>
      </w:r>
      <w:r>
        <w:rPr>
          <w:b/>
          <w:spacing w:val="-2"/>
        </w:rPr>
        <w:t>INSURANCE</w:t>
      </w:r>
    </w:p>
    <w:p w14:paraId="5685F3C1" w14:textId="77777777" w:rsidR="005D6EA0" w:rsidRDefault="005D6EA0">
      <w:pPr>
        <w:pStyle w:val="BodyText"/>
        <w:jc w:val="left"/>
        <w:rPr>
          <w:b/>
        </w:r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4397"/>
        <w:gridCol w:w="4195"/>
      </w:tblGrid>
      <w:tr w:rsidR="005D6EA0" w14:paraId="6241610C" w14:textId="77777777">
        <w:trPr>
          <w:trHeight w:val="2082"/>
        </w:trPr>
        <w:tc>
          <w:tcPr>
            <w:tcW w:w="566" w:type="dxa"/>
          </w:tcPr>
          <w:p w14:paraId="6BE5266D" w14:textId="77777777" w:rsidR="005D6EA0" w:rsidRDefault="009B6591">
            <w:pPr>
              <w:pStyle w:val="TableParagraph"/>
              <w:spacing w:line="244" w:lineRule="exact"/>
              <w:ind w:left="110"/>
              <w:rPr>
                <w:b/>
              </w:rPr>
            </w:pPr>
            <w:r>
              <w:rPr>
                <w:b/>
                <w:spacing w:val="-5"/>
              </w:rPr>
              <w:t>7.1</w:t>
            </w:r>
          </w:p>
        </w:tc>
        <w:tc>
          <w:tcPr>
            <w:tcW w:w="4397" w:type="dxa"/>
          </w:tcPr>
          <w:p w14:paraId="51001257" w14:textId="77777777" w:rsidR="005D6EA0" w:rsidRDefault="009B6591">
            <w:pPr>
              <w:pStyle w:val="TableParagraph"/>
              <w:spacing w:line="468" w:lineRule="auto"/>
              <w:ind w:left="108" w:right="493"/>
              <w:rPr>
                <w:b/>
              </w:rPr>
            </w:pPr>
            <w:r>
              <w:rPr>
                <w:b/>
              </w:rPr>
              <w:t>Estimated</w:t>
            </w:r>
            <w:r>
              <w:rPr>
                <w:b/>
                <w:spacing w:val="-16"/>
              </w:rPr>
              <w:t xml:space="preserve"> </w:t>
            </w:r>
            <w:r>
              <w:rPr>
                <w:b/>
              </w:rPr>
              <w:t>Year</w:t>
            </w:r>
            <w:r>
              <w:rPr>
                <w:b/>
                <w:spacing w:val="-15"/>
              </w:rPr>
              <w:t xml:space="preserve"> </w:t>
            </w:r>
            <w:r>
              <w:rPr>
                <w:b/>
              </w:rPr>
              <w:t>1</w:t>
            </w:r>
            <w:r>
              <w:rPr>
                <w:b/>
                <w:spacing w:val="-15"/>
              </w:rPr>
              <w:t xml:space="preserve"> </w:t>
            </w:r>
            <w:r>
              <w:rPr>
                <w:b/>
              </w:rPr>
              <w:t>Contract</w:t>
            </w:r>
            <w:r>
              <w:rPr>
                <w:b/>
                <w:spacing w:val="-16"/>
              </w:rPr>
              <w:t xml:space="preserve"> </w:t>
            </w:r>
            <w:r>
              <w:rPr>
                <w:b/>
              </w:rPr>
              <w:t>Charges</w:t>
            </w:r>
            <w:r>
              <w:t xml:space="preserve">: The sum of £ </w:t>
            </w:r>
            <w:r>
              <w:rPr>
                <w:b/>
                <w:color w:val="000000"/>
                <w:shd w:val="clear" w:color="auto" w:fill="FFFF00"/>
              </w:rPr>
              <w:t>[</w:t>
            </w:r>
            <w:r>
              <w:rPr>
                <w:b/>
                <w:color w:val="000000"/>
                <w:spacing w:val="80"/>
                <w:shd w:val="clear" w:color="auto" w:fill="FFFF00"/>
              </w:rPr>
              <w:t xml:space="preserve"> </w:t>
            </w:r>
            <w:r>
              <w:rPr>
                <w:b/>
                <w:color w:val="000000"/>
                <w:shd w:val="clear" w:color="auto" w:fill="FFFF00"/>
              </w:rPr>
              <w:t>]</w:t>
            </w:r>
          </w:p>
        </w:tc>
        <w:tc>
          <w:tcPr>
            <w:tcW w:w="4195" w:type="dxa"/>
            <w:shd w:val="clear" w:color="auto" w:fill="FFFF00"/>
          </w:tcPr>
          <w:p w14:paraId="0ACC7F6E" w14:textId="77777777" w:rsidR="005D6EA0" w:rsidRDefault="009B6591">
            <w:pPr>
              <w:pStyle w:val="TableParagraph"/>
              <w:ind w:left="111" w:right="77"/>
              <w:jc w:val="both"/>
              <w:rPr>
                <w:i/>
              </w:rPr>
            </w:pPr>
            <w:r>
              <w:rPr>
                <w:i/>
              </w:rPr>
              <w:t>Guidance</w:t>
            </w:r>
            <w:r>
              <w:rPr>
                <w:i/>
                <w:spacing w:val="-1"/>
              </w:rPr>
              <w:t xml:space="preserve"> </w:t>
            </w:r>
            <w:r>
              <w:rPr>
                <w:i/>
              </w:rPr>
              <w:t>Note: consider</w:t>
            </w:r>
            <w:r>
              <w:rPr>
                <w:i/>
                <w:spacing w:val="-2"/>
              </w:rPr>
              <w:t xml:space="preserve"> </w:t>
            </w:r>
            <w:r>
              <w:rPr>
                <w:i/>
              </w:rPr>
              <w:t xml:space="preserve">Clauses </w:t>
            </w:r>
            <w:hyperlink w:anchor="_bookmark156" w:history="1">
              <w:r>
                <w:rPr>
                  <w:i/>
                </w:rPr>
                <w:t>37.2.1</w:t>
              </w:r>
            </w:hyperlink>
            <w:r>
              <w:rPr>
                <w:i/>
              </w:rPr>
              <w:t xml:space="preserve"> and </w:t>
            </w:r>
            <w:hyperlink w:anchor="_bookmark162" w:history="1">
              <w:r>
                <w:rPr>
                  <w:i/>
                </w:rPr>
                <w:t>37.2.2</w:t>
              </w:r>
            </w:hyperlink>
            <w:r>
              <w:rPr>
                <w:i/>
              </w:rPr>
              <w:t xml:space="preserve"> in respect of limitation of liability and see the definition of “Estimated Year 1 Contract Charges” in Contract Schedule 1 (Definitions). Insert the sum that should apply to the </w:t>
            </w:r>
            <w:r>
              <w:rPr>
                <w:i/>
                <w:spacing w:val="-2"/>
              </w:rPr>
              <w:t>definition.</w:t>
            </w:r>
          </w:p>
        </w:tc>
      </w:tr>
      <w:tr w:rsidR="005D6EA0" w14:paraId="387E7DE8" w14:textId="77777777">
        <w:trPr>
          <w:trHeight w:val="5517"/>
        </w:trPr>
        <w:tc>
          <w:tcPr>
            <w:tcW w:w="566" w:type="dxa"/>
          </w:tcPr>
          <w:p w14:paraId="0134EB25" w14:textId="77777777" w:rsidR="005D6EA0" w:rsidRDefault="009B6591">
            <w:pPr>
              <w:pStyle w:val="TableParagraph"/>
              <w:spacing w:line="247" w:lineRule="exact"/>
              <w:ind w:left="110"/>
              <w:rPr>
                <w:b/>
              </w:rPr>
            </w:pPr>
            <w:r>
              <w:rPr>
                <w:b/>
                <w:spacing w:val="-5"/>
              </w:rPr>
              <w:t>7.2</w:t>
            </w:r>
          </w:p>
        </w:tc>
        <w:tc>
          <w:tcPr>
            <w:tcW w:w="4397" w:type="dxa"/>
          </w:tcPr>
          <w:p w14:paraId="662D9F7D" w14:textId="77777777" w:rsidR="005D6EA0" w:rsidRDefault="009B6591">
            <w:pPr>
              <w:pStyle w:val="TableParagraph"/>
              <w:spacing w:line="230" w:lineRule="auto"/>
              <w:ind w:left="108"/>
            </w:pPr>
            <w:r>
              <w:rPr>
                <w:b/>
              </w:rPr>
              <w:t>Supplier</w:t>
            </w:r>
            <w:r>
              <w:rPr>
                <w:rFonts w:ascii="Calibri" w:hAnsi="Calibri"/>
                <w:b/>
              </w:rPr>
              <w:t>’</w:t>
            </w:r>
            <w:r>
              <w:rPr>
                <w:b/>
              </w:rPr>
              <w:t>s limitation</w:t>
            </w:r>
            <w:r>
              <w:rPr>
                <w:b/>
                <w:spacing w:val="19"/>
              </w:rPr>
              <w:t xml:space="preserve"> </w:t>
            </w:r>
            <w:r>
              <w:rPr>
                <w:b/>
              </w:rPr>
              <w:t xml:space="preserve">of Liability </w:t>
            </w:r>
            <w:r>
              <w:t xml:space="preserve">(Clause </w:t>
            </w:r>
            <w:hyperlink w:anchor="_bookmark156" w:history="1">
              <w:r>
                <w:t>37.2.1</w:t>
              </w:r>
            </w:hyperlink>
            <w:r>
              <w:t xml:space="preserve"> of the Contract Terms);</w:t>
            </w:r>
          </w:p>
          <w:p w14:paraId="7F4C6F53" w14:textId="77777777" w:rsidR="005D6EA0" w:rsidRDefault="009B6591">
            <w:pPr>
              <w:pStyle w:val="TableParagraph"/>
              <w:spacing w:before="112" w:line="355" w:lineRule="auto"/>
              <w:ind w:left="108"/>
              <w:rPr>
                <w:b/>
              </w:rPr>
            </w:pPr>
            <w:r>
              <w:rPr>
                <w:b/>
                <w:color w:val="000000"/>
                <w:shd w:val="clear" w:color="auto" w:fill="FFFF00"/>
              </w:rPr>
              <w:t>[</w:t>
            </w:r>
            <w:r>
              <w:rPr>
                <w:color w:val="000000"/>
                <w:shd w:val="clear" w:color="auto" w:fill="FFFF00"/>
              </w:rPr>
              <w:t>In</w:t>
            </w:r>
            <w:r>
              <w:rPr>
                <w:color w:val="000000"/>
                <w:spacing w:val="-16"/>
                <w:shd w:val="clear" w:color="auto" w:fill="FFFF00"/>
              </w:rPr>
              <w:t xml:space="preserve"> </w:t>
            </w:r>
            <w:r>
              <w:rPr>
                <w:color w:val="000000"/>
                <w:shd w:val="clear" w:color="auto" w:fill="FFFF00"/>
              </w:rPr>
              <w:t>Clause</w:t>
            </w:r>
            <w:r>
              <w:rPr>
                <w:color w:val="000000"/>
                <w:spacing w:val="-10"/>
                <w:shd w:val="clear" w:color="auto" w:fill="FFFF00"/>
              </w:rPr>
              <w:t xml:space="preserve"> </w:t>
            </w:r>
            <w:hyperlink w:anchor="_bookmark156" w:history="1">
              <w:r>
                <w:rPr>
                  <w:color w:val="000000"/>
                  <w:shd w:val="clear" w:color="auto" w:fill="FFFF00"/>
                </w:rPr>
                <w:t>37.2.1</w:t>
              </w:r>
            </w:hyperlink>
            <w:r>
              <w:rPr>
                <w:color w:val="000000"/>
                <w:spacing w:val="-10"/>
                <w:shd w:val="clear" w:color="auto" w:fill="FFFF00"/>
              </w:rPr>
              <w:t xml:space="preserve"> </w:t>
            </w:r>
            <w:r>
              <w:rPr>
                <w:color w:val="000000"/>
                <w:shd w:val="clear" w:color="auto" w:fill="FFFF00"/>
              </w:rPr>
              <w:t>of</w:t>
            </w:r>
            <w:r>
              <w:rPr>
                <w:color w:val="000000"/>
                <w:spacing w:val="-13"/>
                <w:shd w:val="clear" w:color="auto" w:fill="FFFF00"/>
              </w:rPr>
              <w:t xml:space="preserve"> </w:t>
            </w:r>
            <w:r>
              <w:rPr>
                <w:color w:val="000000"/>
                <w:shd w:val="clear" w:color="auto" w:fill="FFFF00"/>
              </w:rPr>
              <w:t>the</w:t>
            </w:r>
            <w:r>
              <w:rPr>
                <w:color w:val="000000"/>
                <w:spacing w:val="-16"/>
                <w:shd w:val="clear" w:color="auto" w:fill="FFFF00"/>
              </w:rPr>
              <w:t xml:space="preserve"> </w:t>
            </w:r>
            <w:r>
              <w:rPr>
                <w:color w:val="000000"/>
                <w:shd w:val="clear" w:color="auto" w:fill="FFFF00"/>
              </w:rPr>
              <w:t>Contract</w:t>
            </w:r>
            <w:r>
              <w:rPr>
                <w:color w:val="000000"/>
                <w:spacing w:val="-10"/>
                <w:shd w:val="clear" w:color="auto" w:fill="FFFF00"/>
              </w:rPr>
              <w:t xml:space="preserve"> </w:t>
            </w:r>
            <w:r>
              <w:rPr>
                <w:color w:val="000000"/>
                <w:shd w:val="clear" w:color="auto" w:fill="FFFF00"/>
              </w:rPr>
              <w:t>Terms</w:t>
            </w:r>
            <w:r>
              <w:rPr>
                <w:b/>
                <w:color w:val="000000"/>
                <w:shd w:val="clear" w:color="auto" w:fill="FFFF00"/>
              </w:rPr>
              <w:t>]</w:t>
            </w:r>
            <w:r>
              <w:rPr>
                <w:b/>
                <w:color w:val="000000"/>
              </w:rPr>
              <w:t xml:space="preserve"> </w:t>
            </w: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p w14:paraId="3257C48E" w14:textId="77777777" w:rsidR="005D6EA0" w:rsidRDefault="009B6591">
            <w:pPr>
              <w:pStyle w:val="TableParagraph"/>
              <w:spacing w:before="2"/>
              <w:ind w:left="108" w:right="87"/>
              <w:jc w:val="both"/>
            </w:pPr>
            <w:r>
              <w:rPr>
                <w:b/>
              </w:rPr>
              <w:t>[</w:t>
            </w:r>
            <w:r>
              <w:t xml:space="preserve">The wording </w:t>
            </w:r>
            <w:r>
              <w:rPr>
                <w:i/>
              </w:rPr>
              <w:t>“one million pounds</w:t>
            </w:r>
            <w:r>
              <w:rPr>
                <w:i/>
              </w:rPr>
              <w:t xml:space="preserve"> (£1,000,000) or a sum equal to one hundred and fifty per cent (150%)” </w:t>
            </w:r>
            <w:r>
              <w:t xml:space="preserve">in Clause </w:t>
            </w:r>
            <w:hyperlink w:anchor="_bookmark159" w:history="1">
              <w:r>
                <w:t>37.2.1(b)(i)</w:t>
              </w:r>
            </w:hyperlink>
            <w:r>
              <w:t xml:space="preserve"> shall be amended to: [</w:t>
            </w:r>
          </w:p>
          <w:p w14:paraId="6C1C49BC" w14:textId="77777777" w:rsidR="005D6EA0" w:rsidRDefault="009B6591">
            <w:pPr>
              <w:pStyle w:val="TableParagraph"/>
              <w:spacing w:line="251" w:lineRule="exact"/>
              <w:ind w:left="108"/>
              <w:rPr>
                <w:b/>
              </w:rPr>
            </w:pPr>
            <w:r>
              <w:rPr>
                <w:color w:val="000000"/>
                <w:spacing w:val="-5"/>
                <w:shd w:val="clear" w:color="auto" w:fill="FFFF00"/>
              </w:rPr>
              <w:t>]</w:t>
            </w:r>
            <w:r>
              <w:rPr>
                <w:b/>
                <w:color w:val="000000"/>
                <w:spacing w:val="-5"/>
                <w:shd w:val="clear" w:color="auto" w:fill="FFFF00"/>
              </w:rPr>
              <w:t>]</w:t>
            </w:r>
          </w:p>
          <w:p w14:paraId="14459C73" w14:textId="77777777" w:rsidR="005D6EA0" w:rsidRDefault="009B6591">
            <w:pPr>
              <w:pStyle w:val="TableParagraph"/>
              <w:spacing w:before="120"/>
              <w:ind w:left="108" w:right="87"/>
              <w:jc w:val="both"/>
              <w:rPr>
                <w:b/>
              </w:rPr>
            </w:pPr>
            <w:r>
              <w:rPr>
                <w:b/>
              </w:rPr>
              <w:t>[</w:t>
            </w:r>
            <w:r>
              <w:t xml:space="preserve">The wording </w:t>
            </w:r>
            <w:r>
              <w:rPr>
                <w:i/>
              </w:rPr>
              <w:t>“one million pounds</w:t>
            </w:r>
            <w:r>
              <w:rPr>
                <w:i/>
              </w:rPr>
              <w:t xml:space="preserve"> (£1,000,000) in each such Contract Year</w:t>
            </w:r>
            <w:r>
              <w:rPr>
                <w:i/>
                <w:spacing w:val="40"/>
              </w:rPr>
              <w:t xml:space="preserve"> </w:t>
            </w:r>
            <w:r>
              <w:rPr>
                <w:i/>
              </w:rPr>
              <w:t xml:space="preserve">or a sum equal to one hundred and fifty percent (150%)” </w:t>
            </w:r>
            <w:r>
              <w:t xml:space="preserve">in Clause </w:t>
            </w:r>
            <w:hyperlink w:anchor="_bookmark160" w:history="1">
              <w:r>
                <w:t>37.2.1(b)(ii)</w:t>
              </w:r>
            </w:hyperlink>
            <w:r>
              <w:t xml:space="preserve"> </w:t>
            </w:r>
            <w:r>
              <w:rPr>
                <w:color w:val="000000"/>
                <w:shd w:val="clear" w:color="auto" w:fill="FFFF00"/>
              </w:rPr>
              <w:t>shall be amended to [</w:t>
            </w:r>
            <w:r>
              <w:rPr>
                <w:color w:val="000000"/>
                <w:spacing w:val="40"/>
                <w:shd w:val="clear" w:color="auto" w:fill="FFFF00"/>
              </w:rPr>
              <w:t xml:space="preserve"> </w:t>
            </w:r>
            <w:r>
              <w:rPr>
                <w:color w:val="000000"/>
                <w:shd w:val="clear" w:color="auto" w:fill="FFFF00"/>
              </w:rPr>
              <w:t>]</w:t>
            </w:r>
            <w:r>
              <w:rPr>
                <w:b/>
                <w:color w:val="000000"/>
                <w:shd w:val="clear" w:color="auto" w:fill="FFFF00"/>
              </w:rPr>
              <w:t>]</w:t>
            </w:r>
          </w:p>
          <w:p w14:paraId="4D8F91A9" w14:textId="77777777" w:rsidR="005D6EA0" w:rsidRDefault="009B6591">
            <w:pPr>
              <w:pStyle w:val="TableParagraph"/>
              <w:spacing w:before="117"/>
              <w:ind w:left="108" w:right="87"/>
              <w:jc w:val="both"/>
              <w:rPr>
                <w:b/>
              </w:rPr>
            </w:pPr>
            <w:r>
              <w:rPr>
                <w:b/>
              </w:rPr>
              <w:t>[</w:t>
            </w:r>
            <w:r>
              <w:t xml:space="preserve">The wording </w:t>
            </w:r>
            <w:r>
              <w:rPr>
                <w:i/>
              </w:rPr>
              <w:t>“one million pounds (£1,000,000) in each such Contract Year</w:t>
            </w:r>
            <w:r>
              <w:rPr>
                <w:i/>
                <w:spacing w:val="40"/>
              </w:rPr>
              <w:t xml:space="preserve"> </w:t>
            </w:r>
            <w:r>
              <w:rPr>
                <w:i/>
              </w:rPr>
              <w:t xml:space="preserve">or a </w:t>
            </w:r>
            <w:r>
              <w:rPr>
                <w:i/>
              </w:rPr>
              <w:t xml:space="preserve">sum equal to one hundred and fifty percent (150%)” </w:t>
            </w:r>
            <w:r>
              <w:t xml:space="preserve">in Clause </w:t>
            </w:r>
            <w:hyperlink w:anchor="_bookmark161" w:history="1">
              <w:r>
                <w:t>37.2.1(b)(iii)</w:t>
              </w:r>
            </w:hyperlink>
            <w:r>
              <w:t xml:space="preserve"> shall be amended to [</w:t>
            </w:r>
            <w:r>
              <w:rPr>
                <w:spacing w:val="80"/>
              </w:rPr>
              <w:t xml:space="preserve"> </w:t>
            </w:r>
            <w:r>
              <w:t>]</w:t>
            </w:r>
            <w:r>
              <w:rPr>
                <w:b/>
              </w:rPr>
              <w:t>]</w:t>
            </w:r>
          </w:p>
        </w:tc>
        <w:tc>
          <w:tcPr>
            <w:tcW w:w="4195" w:type="dxa"/>
            <w:shd w:val="clear" w:color="auto" w:fill="FFFF00"/>
          </w:tcPr>
          <w:p w14:paraId="17D3EED7" w14:textId="77777777" w:rsidR="005D6EA0" w:rsidRDefault="009B6591">
            <w:pPr>
              <w:pStyle w:val="TableParagraph"/>
              <w:ind w:left="111" w:right="76"/>
              <w:jc w:val="both"/>
              <w:rPr>
                <w:i/>
              </w:rPr>
            </w:pPr>
            <w:r>
              <w:rPr>
                <w:i/>
              </w:rPr>
              <w:t xml:space="preserve">Guidance Note: consider Clause </w:t>
            </w:r>
            <w:hyperlink w:anchor="_bookmark153" w:history="1">
              <w:r>
                <w:rPr>
                  <w:i/>
                </w:rPr>
                <w:t>37</w:t>
              </w:r>
            </w:hyperlink>
            <w:r>
              <w:rPr>
                <w:i/>
              </w:rPr>
              <w:t xml:space="preserve"> (Liability) and confirm the Supplier</w:t>
            </w:r>
            <w:r>
              <w:rPr>
                <w:rFonts w:ascii="Calibri" w:hAnsi="Calibri"/>
                <w:i/>
              </w:rPr>
              <w:t>’</w:t>
            </w:r>
            <w:r>
              <w:rPr>
                <w:i/>
              </w:rPr>
              <w:t xml:space="preserve">s financial limits of liability. Consider </w:t>
            </w:r>
            <w:r>
              <w:rPr>
                <w:i/>
                <w:spacing w:val="-2"/>
              </w:rPr>
              <w:t>whether</w:t>
            </w:r>
            <w:r>
              <w:rPr>
                <w:i/>
                <w:spacing w:val="-9"/>
              </w:rPr>
              <w:t xml:space="preserve"> </w:t>
            </w:r>
            <w:r>
              <w:rPr>
                <w:i/>
                <w:spacing w:val="-2"/>
              </w:rPr>
              <w:t>the</w:t>
            </w:r>
            <w:r>
              <w:rPr>
                <w:i/>
                <w:spacing w:val="-14"/>
              </w:rPr>
              <w:t xml:space="preserve"> </w:t>
            </w:r>
            <w:r>
              <w:rPr>
                <w:i/>
                <w:spacing w:val="-2"/>
              </w:rPr>
              <w:t>default</w:t>
            </w:r>
            <w:r>
              <w:rPr>
                <w:i/>
                <w:spacing w:val="-11"/>
              </w:rPr>
              <w:t xml:space="preserve"> </w:t>
            </w:r>
            <w:r>
              <w:rPr>
                <w:i/>
                <w:spacing w:val="-2"/>
              </w:rPr>
              <w:t>limits</w:t>
            </w:r>
            <w:r>
              <w:rPr>
                <w:i/>
                <w:spacing w:val="-13"/>
              </w:rPr>
              <w:t xml:space="preserve"> </w:t>
            </w:r>
            <w:r>
              <w:rPr>
                <w:i/>
                <w:spacing w:val="-2"/>
              </w:rPr>
              <w:t>to</w:t>
            </w:r>
            <w:r>
              <w:rPr>
                <w:i/>
                <w:spacing w:val="-13"/>
              </w:rPr>
              <w:t xml:space="preserve"> </w:t>
            </w:r>
            <w:r>
              <w:rPr>
                <w:i/>
                <w:spacing w:val="-2"/>
              </w:rPr>
              <w:t>the</w:t>
            </w:r>
            <w:r>
              <w:rPr>
                <w:i/>
                <w:spacing w:val="9"/>
              </w:rPr>
              <w:t xml:space="preserve"> </w:t>
            </w:r>
            <w:r>
              <w:rPr>
                <w:i/>
                <w:spacing w:val="-2"/>
              </w:rPr>
              <w:t>Supplier</w:t>
            </w:r>
            <w:r>
              <w:rPr>
                <w:rFonts w:ascii="Calibri" w:hAnsi="Calibri"/>
                <w:i/>
                <w:spacing w:val="-2"/>
              </w:rPr>
              <w:t>’</w:t>
            </w:r>
            <w:r>
              <w:rPr>
                <w:i/>
                <w:spacing w:val="-2"/>
              </w:rPr>
              <w:t xml:space="preserve">s </w:t>
            </w:r>
            <w:r>
              <w:rPr>
                <w:i/>
              </w:rPr>
              <w:t>liability</w:t>
            </w:r>
            <w:r>
              <w:rPr>
                <w:i/>
                <w:spacing w:val="40"/>
              </w:rPr>
              <w:t xml:space="preserve"> </w:t>
            </w:r>
            <w:r>
              <w:rPr>
                <w:i/>
              </w:rPr>
              <w:t xml:space="preserve">in Clause </w:t>
            </w:r>
            <w:hyperlink w:anchor="_bookmark156" w:history="1">
              <w:r>
                <w:rPr>
                  <w:i/>
                </w:rPr>
                <w:t>37.2.1</w:t>
              </w:r>
            </w:hyperlink>
            <w:r>
              <w:rPr>
                <w:i/>
                <w:spacing w:val="-2"/>
              </w:rPr>
              <w:t xml:space="preserve"> </w:t>
            </w:r>
            <w:r>
              <w:rPr>
                <w:i/>
              </w:rPr>
              <w:t>are appropriate for the Contract and represent the right apportionment o</w:t>
            </w:r>
            <w:r>
              <w:rPr>
                <w:i/>
              </w:rPr>
              <w:t>f risk between the Customer and the Supplier. The aim should be to establish liability ceilings reflecting a combination of the best estimate by the Customer of</w:t>
            </w:r>
            <w:r>
              <w:rPr>
                <w:i/>
                <w:spacing w:val="40"/>
              </w:rPr>
              <w:t xml:space="preserve"> </w:t>
            </w:r>
            <w:r>
              <w:rPr>
                <w:i/>
              </w:rPr>
              <w:t>the losses that it (and any other associated bodies) might</w:t>
            </w:r>
            <w:r>
              <w:rPr>
                <w:i/>
                <w:spacing w:val="-13"/>
              </w:rPr>
              <w:t xml:space="preserve"> </w:t>
            </w:r>
            <w:r>
              <w:rPr>
                <w:i/>
              </w:rPr>
              <w:t>suffer</w:t>
            </w:r>
            <w:r>
              <w:rPr>
                <w:i/>
                <w:spacing w:val="-13"/>
              </w:rPr>
              <w:t xml:space="preserve"> </w:t>
            </w:r>
            <w:r>
              <w:rPr>
                <w:i/>
              </w:rPr>
              <w:t xml:space="preserve">in the event of a Default by </w:t>
            </w:r>
            <w:r>
              <w:rPr>
                <w:i/>
              </w:rPr>
              <w:t>the Supplier, the likelihood of those losses</w:t>
            </w:r>
            <w:r>
              <w:rPr>
                <w:i/>
                <w:spacing w:val="-9"/>
              </w:rPr>
              <w:t xml:space="preserve"> </w:t>
            </w:r>
            <w:r>
              <w:rPr>
                <w:i/>
              </w:rPr>
              <w:t>occurring</w:t>
            </w:r>
            <w:r>
              <w:rPr>
                <w:i/>
                <w:spacing w:val="-12"/>
              </w:rPr>
              <w:t xml:space="preserve"> </w:t>
            </w:r>
            <w:r>
              <w:rPr>
                <w:i/>
              </w:rPr>
              <w:t>and</w:t>
            </w:r>
            <w:r>
              <w:rPr>
                <w:i/>
                <w:spacing w:val="-12"/>
              </w:rPr>
              <w:t xml:space="preserve"> </w:t>
            </w:r>
            <w:r>
              <w:rPr>
                <w:i/>
              </w:rPr>
              <w:t>the</w:t>
            </w:r>
            <w:r>
              <w:rPr>
                <w:i/>
                <w:spacing w:val="-13"/>
              </w:rPr>
              <w:t xml:space="preserve"> </w:t>
            </w:r>
            <w:r>
              <w:rPr>
                <w:i/>
              </w:rPr>
              <w:t>value</w:t>
            </w:r>
            <w:r>
              <w:rPr>
                <w:i/>
                <w:spacing w:val="-15"/>
              </w:rPr>
              <w:t xml:space="preserve"> </w:t>
            </w:r>
            <w:r>
              <w:rPr>
                <w:i/>
              </w:rPr>
              <w:t>for</w:t>
            </w:r>
            <w:r>
              <w:rPr>
                <w:i/>
                <w:spacing w:val="-1"/>
              </w:rPr>
              <w:t xml:space="preserve"> </w:t>
            </w:r>
            <w:r>
              <w:rPr>
                <w:i/>
              </w:rPr>
              <w:t>money considerations in limiting liability.</w:t>
            </w:r>
          </w:p>
        </w:tc>
      </w:tr>
    </w:tbl>
    <w:p w14:paraId="67B0F1EA" w14:textId="77777777" w:rsidR="005D6EA0" w:rsidRDefault="005D6EA0">
      <w:pPr>
        <w:jc w:val="both"/>
        <w:sectPr w:rsidR="005D6EA0">
          <w:pgSz w:w="11920" w:h="16850"/>
          <w:pgMar w:top="1520" w:right="980" w:bottom="1200" w:left="1180" w:header="0" w:footer="999" w:gutter="0"/>
          <w:cols w:space="720"/>
        </w:sect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4397"/>
        <w:gridCol w:w="4195"/>
      </w:tblGrid>
      <w:tr w:rsidR="005D6EA0" w14:paraId="0A833A0E" w14:textId="77777777">
        <w:trPr>
          <w:trHeight w:val="1259"/>
        </w:trPr>
        <w:tc>
          <w:tcPr>
            <w:tcW w:w="566" w:type="dxa"/>
          </w:tcPr>
          <w:p w14:paraId="0A3D8689" w14:textId="77777777" w:rsidR="005D6EA0" w:rsidRDefault="009B6591">
            <w:pPr>
              <w:pStyle w:val="TableParagraph"/>
              <w:spacing w:line="244" w:lineRule="exact"/>
              <w:ind w:left="110"/>
              <w:rPr>
                <w:b/>
              </w:rPr>
            </w:pPr>
            <w:r>
              <w:rPr>
                <w:b/>
                <w:spacing w:val="-5"/>
              </w:rPr>
              <w:t>7.3</w:t>
            </w:r>
          </w:p>
        </w:tc>
        <w:tc>
          <w:tcPr>
            <w:tcW w:w="4397" w:type="dxa"/>
          </w:tcPr>
          <w:p w14:paraId="755EF827" w14:textId="77777777" w:rsidR="005D6EA0" w:rsidRDefault="009B6591">
            <w:pPr>
              <w:pStyle w:val="TableParagraph"/>
              <w:spacing w:line="247" w:lineRule="auto"/>
              <w:ind w:left="108"/>
            </w:pPr>
            <w:r>
              <w:rPr>
                <w:b/>
              </w:rPr>
              <w:t>Insurance</w:t>
            </w:r>
            <w:r>
              <w:rPr>
                <w:b/>
                <w:spacing w:val="39"/>
              </w:rPr>
              <w:t xml:space="preserve"> </w:t>
            </w:r>
            <w:r>
              <w:t>(Clause</w:t>
            </w:r>
            <w:r>
              <w:rPr>
                <w:spacing w:val="-11"/>
              </w:rPr>
              <w:t xml:space="preserve"> </w:t>
            </w:r>
            <w:hyperlink w:anchor="_bookmark166" w:history="1">
              <w:r>
                <w:t>38.3</w:t>
              </w:r>
            </w:hyperlink>
            <w:r>
              <w:rPr>
                <w:spacing w:val="-14"/>
              </w:rPr>
              <w:t xml:space="preserve"> </w:t>
            </w:r>
            <w:r>
              <w:t>of</w:t>
            </w:r>
            <w:r>
              <w:rPr>
                <w:spacing w:val="-11"/>
              </w:rPr>
              <w:t xml:space="preserve"> </w:t>
            </w:r>
            <w:r>
              <w:t>the</w:t>
            </w:r>
            <w:r>
              <w:rPr>
                <w:spacing w:val="-12"/>
              </w:rPr>
              <w:t xml:space="preserve"> </w:t>
            </w:r>
            <w:r>
              <w:t xml:space="preserve">Contract </w:t>
            </w:r>
            <w:r>
              <w:rPr>
                <w:spacing w:val="-2"/>
              </w:rPr>
              <w:t>Terms):</w:t>
            </w:r>
          </w:p>
          <w:p w14:paraId="5762EDD2" w14:textId="77777777" w:rsidR="005D6EA0" w:rsidRDefault="009B6591">
            <w:pPr>
              <w:pStyle w:val="TableParagraph"/>
              <w:spacing w:before="99"/>
              <w:ind w:left="108"/>
              <w:rPr>
                <w:b/>
              </w:rPr>
            </w:pPr>
            <w:r>
              <w:rPr>
                <w:b/>
                <w:color w:val="000000"/>
                <w:shd w:val="clear" w:color="auto" w:fill="FFFF00"/>
              </w:rPr>
              <w:t>[</w:t>
            </w:r>
            <w:r>
              <w:rPr>
                <w:b/>
                <w:color w:val="000000"/>
                <w:spacing w:val="29"/>
                <w:shd w:val="clear" w:color="auto" w:fill="FFFF00"/>
              </w:rPr>
              <w:t xml:space="preserve">  </w:t>
            </w:r>
            <w:r>
              <w:rPr>
                <w:b/>
                <w:color w:val="000000"/>
                <w:spacing w:val="-10"/>
                <w:shd w:val="clear" w:color="auto" w:fill="FFFF00"/>
              </w:rPr>
              <w:t>]</w:t>
            </w:r>
          </w:p>
        </w:tc>
        <w:tc>
          <w:tcPr>
            <w:tcW w:w="4195" w:type="dxa"/>
            <w:shd w:val="clear" w:color="auto" w:fill="FFFF00"/>
          </w:tcPr>
          <w:p w14:paraId="094A82A9" w14:textId="77777777" w:rsidR="005D6EA0" w:rsidRDefault="009B6591">
            <w:pPr>
              <w:pStyle w:val="TableParagraph"/>
              <w:ind w:left="108" w:right="82"/>
              <w:jc w:val="both"/>
              <w:rPr>
                <w:i/>
              </w:rPr>
            </w:pPr>
            <w:r>
              <w:rPr>
                <w:i/>
              </w:rPr>
              <w:t xml:space="preserve">Guidance Note: see Clause </w:t>
            </w:r>
            <w:hyperlink w:anchor="_bookmark164" w:history="1">
              <w:r>
                <w:rPr>
                  <w:i/>
                </w:rPr>
                <w:t>38</w:t>
              </w:r>
            </w:hyperlink>
            <w:r>
              <w:rPr>
                <w:i/>
              </w:rPr>
              <w:t xml:space="preserve"> (Insurance). Include any specific minimum insurance policies and related requirements pursuant to Clause </w:t>
            </w:r>
            <w:hyperlink w:anchor="_bookmark166" w:history="1">
              <w:r>
                <w:rPr>
                  <w:i/>
                </w:rPr>
                <w:t>38.3</w:t>
              </w:r>
            </w:hyperlink>
            <w:r>
              <w:rPr>
                <w:i/>
              </w:rPr>
              <w:t>.</w:t>
            </w:r>
          </w:p>
        </w:tc>
      </w:tr>
    </w:tbl>
    <w:p w14:paraId="6756E873" w14:textId="77777777" w:rsidR="005D6EA0" w:rsidRDefault="005D6EA0">
      <w:pPr>
        <w:pStyle w:val="BodyText"/>
        <w:spacing w:before="5"/>
        <w:jc w:val="left"/>
        <w:rPr>
          <w:b/>
          <w:sz w:val="14"/>
        </w:rPr>
      </w:pPr>
    </w:p>
    <w:p w14:paraId="0C207AEB" w14:textId="77777777" w:rsidR="005D6EA0" w:rsidRDefault="009B6591">
      <w:pPr>
        <w:pStyle w:val="ListParagraph"/>
        <w:numPr>
          <w:ilvl w:val="0"/>
          <w:numId w:val="114"/>
        </w:numPr>
        <w:tabs>
          <w:tab w:val="left" w:pos="687"/>
          <w:tab w:val="left" w:pos="688"/>
        </w:tabs>
        <w:spacing w:before="94"/>
        <w:rPr>
          <w:b/>
        </w:rPr>
      </w:pPr>
      <w:r>
        <w:rPr>
          <w:noProof/>
        </w:rPr>
        <w:drawing>
          <wp:anchor distT="0" distB="0" distL="0" distR="0" simplePos="0" relativeHeight="482937856" behindDoc="1" locked="0" layoutInCell="1" allowOverlap="1" wp14:anchorId="285932A0" wp14:editId="00F7F9EC">
            <wp:simplePos x="0" y="0"/>
            <wp:positionH relativeFrom="page">
              <wp:posOffset>1277619</wp:posOffset>
            </wp:positionH>
            <wp:positionV relativeFrom="paragraph">
              <wp:posOffset>1037562</wp:posOffset>
            </wp:positionV>
            <wp:extent cx="4832678" cy="4891087"/>
            <wp:effectExtent l="0" t="0" r="0" b="0"/>
            <wp:wrapNone/>
            <wp:docPr id="1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png"/>
                    <pic:cNvPicPr/>
                  </pic:nvPicPr>
                  <pic:blipFill>
                    <a:blip r:embed="rId8" cstate="print"/>
                    <a:stretch>
                      <a:fillRect/>
                    </a:stretch>
                  </pic:blipFill>
                  <pic:spPr>
                    <a:xfrm>
                      <a:off x="0" y="0"/>
                      <a:ext cx="4832678" cy="4891087"/>
                    </a:xfrm>
                    <a:prstGeom prst="rect">
                      <a:avLst/>
                    </a:prstGeom>
                  </pic:spPr>
                </pic:pic>
              </a:graphicData>
            </a:graphic>
          </wp:anchor>
        </w:drawing>
      </w:r>
      <w:r>
        <w:rPr>
          <w:b/>
          <w:spacing w:val="-2"/>
        </w:rPr>
        <w:t>TERMINATION</w:t>
      </w:r>
      <w:r>
        <w:rPr>
          <w:b/>
          <w:spacing w:val="-7"/>
        </w:rPr>
        <w:t xml:space="preserve"> </w:t>
      </w:r>
      <w:r>
        <w:rPr>
          <w:b/>
          <w:spacing w:val="-2"/>
        </w:rPr>
        <w:t>AND</w:t>
      </w:r>
      <w:r>
        <w:rPr>
          <w:b/>
          <w:spacing w:val="-8"/>
        </w:rPr>
        <w:t xml:space="preserve"> </w:t>
      </w:r>
      <w:r>
        <w:rPr>
          <w:b/>
          <w:spacing w:val="-4"/>
        </w:rPr>
        <w:t>EXIT</w:t>
      </w:r>
    </w:p>
    <w:p w14:paraId="55183581" w14:textId="77777777" w:rsidR="005D6EA0" w:rsidRDefault="005D6EA0">
      <w:pPr>
        <w:pStyle w:val="BodyText"/>
        <w:spacing w:before="3"/>
        <w:jc w:val="left"/>
        <w:rPr>
          <w:b/>
        </w:r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109"/>
        <w:gridCol w:w="4182"/>
        <w:gridCol w:w="107"/>
        <w:gridCol w:w="4196"/>
      </w:tblGrid>
      <w:tr w:rsidR="005D6EA0" w14:paraId="2FA6D8D9" w14:textId="77777777">
        <w:trPr>
          <w:trHeight w:val="618"/>
        </w:trPr>
        <w:tc>
          <w:tcPr>
            <w:tcW w:w="566" w:type="dxa"/>
            <w:tcBorders>
              <w:bottom w:val="nil"/>
            </w:tcBorders>
          </w:tcPr>
          <w:p w14:paraId="1CC96F2E" w14:textId="77777777" w:rsidR="005D6EA0" w:rsidRDefault="009B6591">
            <w:pPr>
              <w:pStyle w:val="TableParagraph"/>
              <w:spacing w:line="244" w:lineRule="exact"/>
              <w:ind w:left="110"/>
              <w:rPr>
                <w:b/>
              </w:rPr>
            </w:pPr>
            <w:r>
              <w:rPr>
                <w:b/>
                <w:spacing w:val="-5"/>
              </w:rPr>
              <w:t>8.1</w:t>
            </w:r>
          </w:p>
        </w:tc>
        <w:tc>
          <w:tcPr>
            <w:tcW w:w="4398" w:type="dxa"/>
            <w:gridSpan w:val="3"/>
            <w:tcBorders>
              <w:bottom w:val="nil"/>
            </w:tcBorders>
          </w:tcPr>
          <w:p w14:paraId="76BAFEF7" w14:textId="77777777" w:rsidR="005D6EA0" w:rsidRDefault="009B6591">
            <w:pPr>
              <w:pStyle w:val="TableParagraph"/>
              <w:spacing w:line="244" w:lineRule="auto"/>
              <w:ind w:left="108" w:right="100"/>
            </w:pPr>
            <w:r>
              <w:rPr>
                <w:b/>
              </w:rPr>
              <w:t>Termination</w:t>
            </w:r>
            <w:r>
              <w:rPr>
                <w:b/>
                <w:spacing w:val="-6"/>
              </w:rPr>
              <w:t xml:space="preserve"> </w:t>
            </w:r>
            <w:r>
              <w:rPr>
                <w:b/>
              </w:rPr>
              <w:t>on</w:t>
            </w:r>
            <w:r>
              <w:rPr>
                <w:b/>
                <w:spacing w:val="-5"/>
              </w:rPr>
              <w:t xml:space="preserve"> </w:t>
            </w:r>
            <w:r>
              <w:rPr>
                <w:b/>
              </w:rPr>
              <w:t>material Default</w:t>
            </w:r>
            <w:r>
              <w:rPr>
                <w:b/>
                <w:spacing w:val="-2"/>
              </w:rPr>
              <w:t xml:space="preserve"> </w:t>
            </w:r>
            <w:r>
              <w:t xml:space="preserve">(Clause </w:t>
            </w:r>
            <w:hyperlink w:anchor="_bookmark189" w:history="1">
              <w:r>
                <w:t>42.2.1(c)</w:t>
              </w:r>
            </w:hyperlink>
            <w:r>
              <w:t xml:space="preserve"> of the Contract Terms)):</w:t>
            </w:r>
          </w:p>
        </w:tc>
        <w:tc>
          <w:tcPr>
            <w:tcW w:w="4196" w:type="dxa"/>
            <w:vMerge w:val="restart"/>
            <w:shd w:val="clear" w:color="auto" w:fill="FFFF00"/>
          </w:tcPr>
          <w:p w14:paraId="7ED43FF7" w14:textId="77777777" w:rsidR="005D6EA0" w:rsidRDefault="009B6591">
            <w:pPr>
              <w:pStyle w:val="TableParagraph"/>
              <w:ind w:left="107" w:right="81"/>
              <w:jc w:val="both"/>
              <w:rPr>
                <w:i/>
              </w:rPr>
            </w:pPr>
            <w:r>
              <w:rPr>
                <w:i/>
              </w:rPr>
              <w:t xml:space="preserve">Guidance Note: consider Clause </w:t>
            </w:r>
            <w:hyperlink w:anchor="_bookmark189" w:history="1">
              <w:r>
                <w:rPr>
                  <w:i/>
                </w:rPr>
                <w:t>42.2.1(c)</w:t>
              </w:r>
            </w:hyperlink>
            <w:r>
              <w:rPr>
                <w:i/>
              </w:rPr>
              <w:t xml:space="preserve"> (Termination on Material Default). Insert an appropriate percentage to facilitate the abili</w:t>
            </w:r>
            <w:r>
              <w:rPr>
                <w:i/>
              </w:rPr>
              <w:t>ty of the Customer to terminate the Contract for material</w:t>
            </w:r>
            <w:r>
              <w:rPr>
                <w:i/>
                <w:spacing w:val="-10"/>
              </w:rPr>
              <w:t xml:space="preserve"> </w:t>
            </w:r>
            <w:r>
              <w:rPr>
                <w:i/>
              </w:rPr>
              <w:t>Default</w:t>
            </w:r>
            <w:r>
              <w:rPr>
                <w:i/>
                <w:spacing w:val="-10"/>
              </w:rPr>
              <w:t xml:space="preserve"> </w:t>
            </w:r>
            <w:r>
              <w:rPr>
                <w:i/>
              </w:rPr>
              <w:t>where,</w:t>
            </w:r>
            <w:r>
              <w:rPr>
                <w:i/>
                <w:spacing w:val="-9"/>
              </w:rPr>
              <w:t xml:space="preserve"> </w:t>
            </w:r>
            <w:r>
              <w:rPr>
                <w:i/>
              </w:rPr>
              <w:t>as</w:t>
            </w:r>
            <w:r>
              <w:rPr>
                <w:i/>
                <w:spacing w:val="-6"/>
              </w:rPr>
              <w:t xml:space="preserve"> </w:t>
            </w:r>
            <w:r>
              <w:rPr>
                <w:i/>
              </w:rPr>
              <w:t>a</w:t>
            </w:r>
            <w:r>
              <w:rPr>
                <w:i/>
                <w:spacing w:val="-10"/>
              </w:rPr>
              <w:t xml:space="preserve"> </w:t>
            </w:r>
            <w:r>
              <w:rPr>
                <w:i/>
              </w:rPr>
              <w:t>result</w:t>
            </w:r>
            <w:r>
              <w:rPr>
                <w:i/>
                <w:spacing w:val="-11"/>
              </w:rPr>
              <w:t xml:space="preserve"> </w:t>
            </w:r>
            <w:r>
              <w:rPr>
                <w:i/>
              </w:rPr>
              <w:t>of any Defaults, the Customer incurs Losses in any Contract Year which exceed a certain percentage of the value of</w:t>
            </w:r>
            <w:r>
              <w:rPr>
                <w:i/>
                <w:spacing w:val="40"/>
              </w:rPr>
              <w:t xml:space="preserve"> </w:t>
            </w:r>
            <w:r>
              <w:rPr>
                <w:i/>
              </w:rPr>
              <w:t>the Supplier</w:t>
            </w:r>
            <w:r>
              <w:rPr>
                <w:rFonts w:ascii="Calibri" w:hAnsi="Calibri"/>
                <w:i/>
              </w:rPr>
              <w:t>’</w:t>
            </w:r>
            <w:r>
              <w:rPr>
                <w:i/>
              </w:rPr>
              <w:t>s aggregate annual liability</w:t>
            </w:r>
            <w:r>
              <w:rPr>
                <w:i/>
                <w:spacing w:val="-8"/>
              </w:rPr>
              <w:t xml:space="preserve"> </w:t>
            </w:r>
            <w:r>
              <w:rPr>
                <w:i/>
              </w:rPr>
              <w:t>limit for that</w:t>
            </w:r>
            <w:r>
              <w:rPr>
                <w:i/>
              </w:rPr>
              <w:t xml:space="preserve"> Contract Year as set out in Clause </w:t>
            </w:r>
            <w:hyperlink w:anchor="_bookmark156" w:history="1">
              <w:r>
                <w:rPr>
                  <w:i/>
                </w:rPr>
                <w:t>37.2.1</w:t>
              </w:r>
            </w:hyperlink>
            <w:r>
              <w:rPr>
                <w:i/>
              </w:rPr>
              <w:t xml:space="preserve"> (Financial Limits).</w:t>
            </w:r>
          </w:p>
        </w:tc>
      </w:tr>
      <w:tr w:rsidR="005D6EA0" w14:paraId="110F27BB" w14:textId="77777777">
        <w:trPr>
          <w:trHeight w:val="727"/>
        </w:trPr>
        <w:tc>
          <w:tcPr>
            <w:tcW w:w="566" w:type="dxa"/>
            <w:tcBorders>
              <w:top w:val="nil"/>
              <w:bottom w:val="nil"/>
            </w:tcBorders>
          </w:tcPr>
          <w:p w14:paraId="2ED9C8E3" w14:textId="77777777" w:rsidR="005D6EA0" w:rsidRDefault="005D6EA0">
            <w:pPr>
              <w:pStyle w:val="TableParagraph"/>
              <w:ind w:left="0"/>
              <w:rPr>
                <w:rFonts w:ascii="Times New Roman"/>
              </w:rPr>
            </w:pPr>
          </w:p>
        </w:tc>
        <w:tc>
          <w:tcPr>
            <w:tcW w:w="4398" w:type="dxa"/>
            <w:gridSpan w:val="3"/>
            <w:tcBorders>
              <w:top w:val="nil"/>
              <w:bottom w:val="nil"/>
            </w:tcBorders>
          </w:tcPr>
          <w:p w14:paraId="73FC6DF3" w14:textId="77777777" w:rsidR="005D6EA0" w:rsidRDefault="009B6591">
            <w:pPr>
              <w:pStyle w:val="TableParagraph"/>
              <w:tabs>
                <w:tab w:val="left" w:pos="575"/>
                <w:tab w:val="left" w:pos="1468"/>
                <w:tab w:val="left" w:pos="2546"/>
                <w:tab w:val="left" w:pos="2940"/>
                <w:tab w:val="left" w:pos="3456"/>
              </w:tabs>
              <w:spacing w:before="106"/>
              <w:ind w:left="108" w:right="100"/>
            </w:pPr>
            <w:r>
              <w:rPr>
                <w:b/>
                <w:color w:val="000000"/>
                <w:spacing w:val="-4"/>
                <w:shd w:val="clear" w:color="auto" w:fill="FFFF00"/>
              </w:rPr>
              <w:t>[</w:t>
            </w:r>
            <w:r>
              <w:rPr>
                <w:color w:val="000000"/>
                <w:spacing w:val="-4"/>
                <w:shd w:val="clear" w:color="auto" w:fill="FFFF00"/>
              </w:rPr>
              <w:t>In</w:t>
            </w:r>
            <w:r>
              <w:rPr>
                <w:color w:val="000000"/>
                <w:shd w:val="clear" w:color="auto" w:fill="FFFF00"/>
              </w:rPr>
              <w:tab/>
            </w:r>
            <w:r>
              <w:rPr>
                <w:color w:val="000000"/>
                <w:spacing w:val="-2"/>
                <w:shd w:val="clear" w:color="auto" w:fill="FFFF00"/>
              </w:rPr>
              <w:t>Clause</w:t>
            </w:r>
            <w:r>
              <w:rPr>
                <w:color w:val="000000"/>
                <w:shd w:val="clear" w:color="auto" w:fill="FFFF00"/>
              </w:rPr>
              <w:tab/>
            </w:r>
            <w:hyperlink w:anchor="_bookmark189" w:history="1">
              <w:r>
                <w:rPr>
                  <w:color w:val="000000"/>
                  <w:spacing w:val="-2"/>
                  <w:shd w:val="clear" w:color="auto" w:fill="FFFF00"/>
                </w:rPr>
                <w:t>42.2.1(c</w:t>
              </w:r>
            </w:hyperlink>
            <w:r>
              <w:rPr>
                <w:color w:val="000000"/>
                <w:spacing w:val="-2"/>
                <w:shd w:val="clear" w:color="auto" w:fill="FFFF00"/>
              </w:rPr>
              <w:t>)</w:t>
            </w:r>
            <w:r>
              <w:rPr>
                <w:color w:val="000000"/>
                <w:shd w:val="clear" w:color="auto" w:fill="FFFF00"/>
              </w:rPr>
              <w:tab/>
            </w:r>
            <w:r>
              <w:rPr>
                <w:color w:val="000000"/>
                <w:spacing w:val="-6"/>
                <w:shd w:val="clear" w:color="auto" w:fill="FFFF00"/>
              </w:rPr>
              <w:t>of</w:t>
            </w:r>
            <w:r>
              <w:rPr>
                <w:color w:val="000000"/>
                <w:shd w:val="clear" w:color="auto" w:fill="FFFF00"/>
              </w:rPr>
              <w:tab/>
            </w:r>
            <w:r>
              <w:rPr>
                <w:color w:val="000000"/>
                <w:spacing w:val="-4"/>
                <w:shd w:val="clear" w:color="auto" w:fill="FFFF00"/>
              </w:rPr>
              <w:t>the</w:t>
            </w:r>
            <w:r>
              <w:rPr>
                <w:color w:val="000000"/>
                <w:shd w:val="clear" w:color="auto" w:fill="FFFF00"/>
              </w:rPr>
              <w:tab/>
            </w:r>
            <w:r>
              <w:rPr>
                <w:color w:val="000000"/>
                <w:spacing w:val="-2"/>
                <w:shd w:val="clear" w:color="auto" w:fill="FFFF00"/>
              </w:rPr>
              <w:t>Contract</w:t>
            </w:r>
            <w:r>
              <w:rPr>
                <w:color w:val="000000"/>
                <w:spacing w:val="-2"/>
              </w:rPr>
              <w:t xml:space="preserve"> </w:t>
            </w:r>
            <w:r>
              <w:rPr>
                <w:color w:val="000000"/>
                <w:spacing w:val="-2"/>
                <w:shd w:val="clear" w:color="auto" w:fill="FFFF00"/>
              </w:rPr>
              <w:t>Terms]</w:t>
            </w:r>
          </w:p>
        </w:tc>
        <w:tc>
          <w:tcPr>
            <w:tcW w:w="4196" w:type="dxa"/>
            <w:vMerge/>
            <w:tcBorders>
              <w:top w:val="nil"/>
            </w:tcBorders>
            <w:shd w:val="clear" w:color="auto" w:fill="FFFF00"/>
          </w:tcPr>
          <w:p w14:paraId="3612FA0A" w14:textId="77777777" w:rsidR="005D6EA0" w:rsidRDefault="005D6EA0">
            <w:pPr>
              <w:rPr>
                <w:sz w:val="2"/>
                <w:szCs w:val="2"/>
              </w:rPr>
            </w:pPr>
          </w:p>
        </w:tc>
      </w:tr>
      <w:tr w:rsidR="005D6EA0" w14:paraId="606A6B08" w14:textId="77777777">
        <w:trPr>
          <w:trHeight w:val="477"/>
        </w:trPr>
        <w:tc>
          <w:tcPr>
            <w:tcW w:w="566" w:type="dxa"/>
            <w:tcBorders>
              <w:top w:val="nil"/>
              <w:bottom w:val="nil"/>
            </w:tcBorders>
          </w:tcPr>
          <w:p w14:paraId="0D73D919" w14:textId="77777777" w:rsidR="005D6EA0" w:rsidRDefault="005D6EA0">
            <w:pPr>
              <w:pStyle w:val="TableParagraph"/>
              <w:ind w:left="0"/>
              <w:rPr>
                <w:rFonts w:ascii="Times New Roman"/>
              </w:rPr>
            </w:pPr>
          </w:p>
        </w:tc>
        <w:tc>
          <w:tcPr>
            <w:tcW w:w="4398" w:type="dxa"/>
            <w:gridSpan w:val="3"/>
            <w:tcBorders>
              <w:top w:val="nil"/>
              <w:bottom w:val="nil"/>
            </w:tcBorders>
          </w:tcPr>
          <w:p w14:paraId="305C5559" w14:textId="77777777" w:rsidR="005D6EA0" w:rsidRDefault="009B6591">
            <w:pPr>
              <w:pStyle w:val="TableParagraph"/>
              <w:spacing w:before="107"/>
              <w:ind w:left="108"/>
              <w:rPr>
                <w:b/>
              </w:rPr>
            </w:pP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tc>
        <w:tc>
          <w:tcPr>
            <w:tcW w:w="4196" w:type="dxa"/>
            <w:vMerge/>
            <w:tcBorders>
              <w:top w:val="nil"/>
            </w:tcBorders>
            <w:shd w:val="clear" w:color="auto" w:fill="FFFF00"/>
          </w:tcPr>
          <w:p w14:paraId="6142F2D3" w14:textId="77777777" w:rsidR="005D6EA0" w:rsidRDefault="005D6EA0">
            <w:pPr>
              <w:rPr>
                <w:sz w:val="2"/>
                <w:szCs w:val="2"/>
              </w:rPr>
            </w:pPr>
          </w:p>
        </w:tc>
      </w:tr>
      <w:tr w:rsidR="005D6EA0" w14:paraId="77323180" w14:textId="77777777">
        <w:trPr>
          <w:trHeight w:val="1414"/>
        </w:trPr>
        <w:tc>
          <w:tcPr>
            <w:tcW w:w="566" w:type="dxa"/>
            <w:tcBorders>
              <w:top w:val="nil"/>
            </w:tcBorders>
          </w:tcPr>
          <w:p w14:paraId="6D98FEB3" w14:textId="77777777" w:rsidR="005D6EA0" w:rsidRDefault="005D6EA0">
            <w:pPr>
              <w:pStyle w:val="TableParagraph"/>
              <w:ind w:left="0"/>
              <w:rPr>
                <w:rFonts w:ascii="Times New Roman"/>
              </w:rPr>
            </w:pPr>
          </w:p>
        </w:tc>
        <w:tc>
          <w:tcPr>
            <w:tcW w:w="4398" w:type="dxa"/>
            <w:gridSpan w:val="3"/>
            <w:tcBorders>
              <w:top w:val="nil"/>
            </w:tcBorders>
          </w:tcPr>
          <w:p w14:paraId="21700F57" w14:textId="77777777" w:rsidR="005D6EA0" w:rsidRDefault="009B6591">
            <w:pPr>
              <w:pStyle w:val="TableParagraph"/>
              <w:spacing w:before="110"/>
              <w:ind w:left="108" w:right="100"/>
              <w:rPr>
                <w:b/>
              </w:rPr>
            </w:pPr>
            <w:r>
              <w:rPr>
                <w:b/>
              </w:rPr>
              <w:t>[</w:t>
            </w:r>
            <w:r>
              <w:rPr>
                <w:color w:val="000000"/>
                <w:shd w:val="clear" w:color="auto" w:fill="FFFF00"/>
              </w:rPr>
              <w:t>The</w:t>
            </w:r>
            <w:r>
              <w:rPr>
                <w:color w:val="000000"/>
                <w:spacing w:val="-10"/>
                <w:shd w:val="clear" w:color="auto" w:fill="FFFF00"/>
              </w:rPr>
              <w:t xml:space="preserve"> </w:t>
            </w:r>
            <w:r>
              <w:rPr>
                <w:color w:val="000000"/>
                <w:shd w:val="clear" w:color="auto" w:fill="FFFF00"/>
              </w:rPr>
              <w:t>percentage</w:t>
            </w:r>
            <w:r>
              <w:rPr>
                <w:color w:val="000000"/>
                <w:spacing w:val="-9"/>
                <w:shd w:val="clear" w:color="auto" w:fill="FFFF00"/>
              </w:rPr>
              <w:t xml:space="preserve"> </w:t>
            </w:r>
            <w:r>
              <w:rPr>
                <w:color w:val="000000"/>
                <w:shd w:val="clear" w:color="auto" w:fill="FFFF00"/>
              </w:rPr>
              <w:t>of</w:t>
            </w:r>
            <w:r>
              <w:rPr>
                <w:color w:val="000000"/>
                <w:spacing w:val="-11"/>
                <w:shd w:val="clear" w:color="auto" w:fill="FFFF00"/>
              </w:rPr>
              <w:t xml:space="preserve"> </w:t>
            </w:r>
            <w:r>
              <w:rPr>
                <w:i/>
                <w:color w:val="000000"/>
                <w:shd w:val="clear" w:color="auto" w:fill="FFFF00"/>
              </w:rPr>
              <w:t>“80%”</w:t>
            </w:r>
            <w:r>
              <w:rPr>
                <w:i/>
                <w:color w:val="000000"/>
                <w:spacing w:val="40"/>
                <w:shd w:val="clear" w:color="auto" w:fill="FFFF00"/>
              </w:rPr>
              <w:t xml:space="preserve"> </w:t>
            </w:r>
            <w:r>
              <w:rPr>
                <w:color w:val="000000"/>
                <w:shd w:val="clear" w:color="auto" w:fill="FFFF00"/>
              </w:rPr>
              <w:t>in</w:t>
            </w:r>
            <w:r>
              <w:rPr>
                <w:color w:val="000000"/>
                <w:spacing w:val="-8"/>
                <w:shd w:val="clear" w:color="auto" w:fill="FFFF00"/>
              </w:rPr>
              <w:t xml:space="preserve"> </w:t>
            </w:r>
            <w:r>
              <w:rPr>
                <w:color w:val="000000"/>
                <w:shd w:val="clear" w:color="auto" w:fill="FFFF00"/>
              </w:rPr>
              <w:t>Clause</w:t>
            </w:r>
            <w:r>
              <w:rPr>
                <w:color w:val="000000"/>
                <w:spacing w:val="19"/>
                <w:shd w:val="clear" w:color="auto" w:fill="FFFF00"/>
              </w:rPr>
              <w:t xml:space="preserve"> </w:t>
            </w:r>
            <w:r>
              <w:rPr>
                <w:color w:val="000000"/>
                <w:spacing w:val="19"/>
              </w:rPr>
              <w:t xml:space="preserve"> </w:t>
            </w:r>
            <w:hyperlink w:anchor="_bookmark189" w:history="1">
              <w:r>
                <w:rPr>
                  <w:color w:val="000000"/>
                  <w:shd w:val="clear" w:color="auto" w:fill="FFFF00"/>
                </w:rPr>
                <w:t>42.2.1(c)</w:t>
              </w:r>
            </w:hyperlink>
            <w:r>
              <w:rPr>
                <w:color w:val="000000"/>
                <w:shd w:val="clear" w:color="auto" w:fill="FFFF00"/>
              </w:rPr>
              <w:t xml:space="preserve"> shall be amended to </w:t>
            </w:r>
            <w:r>
              <w:rPr>
                <w:b/>
                <w:color w:val="000000"/>
                <w:shd w:val="clear" w:color="auto" w:fill="FFFF00"/>
              </w:rPr>
              <w:t>[</w:t>
            </w:r>
            <w:r>
              <w:rPr>
                <w:b/>
                <w:color w:val="000000"/>
                <w:spacing w:val="40"/>
                <w:shd w:val="clear" w:color="auto" w:fill="FFFF00"/>
              </w:rPr>
              <w:t xml:space="preserve"> </w:t>
            </w:r>
            <w:r>
              <w:rPr>
                <w:b/>
                <w:color w:val="000000"/>
                <w:shd w:val="clear" w:color="auto" w:fill="FFFF00"/>
              </w:rPr>
              <w:t>]]</w:t>
            </w:r>
          </w:p>
        </w:tc>
        <w:tc>
          <w:tcPr>
            <w:tcW w:w="4196" w:type="dxa"/>
            <w:vMerge/>
            <w:tcBorders>
              <w:top w:val="nil"/>
            </w:tcBorders>
            <w:shd w:val="clear" w:color="auto" w:fill="FFFF00"/>
          </w:tcPr>
          <w:p w14:paraId="63094F40" w14:textId="77777777" w:rsidR="005D6EA0" w:rsidRDefault="005D6EA0">
            <w:pPr>
              <w:rPr>
                <w:sz w:val="2"/>
                <w:szCs w:val="2"/>
              </w:rPr>
            </w:pPr>
          </w:p>
        </w:tc>
      </w:tr>
      <w:tr w:rsidR="005D6EA0" w14:paraId="48A5194C" w14:textId="77777777">
        <w:trPr>
          <w:trHeight w:val="2110"/>
        </w:trPr>
        <w:tc>
          <w:tcPr>
            <w:tcW w:w="566" w:type="dxa"/>
            <w:vMerge w:val="restart"/>
          </w:tcPr>
          <w:p w14:paraId="5BA1E0E0" w14:textId="77777777" w:rsidR="005D6EA0" w:rsidRDefault="009B6591">
            <w:pPr>
              <w:pStyle w:val="TableParagraph"/>
              <w:spacing w:line="247" w:lineRule="exact"/>
              <w:ind w:left="110"/>
              <w:rPr>
                <w:b/>
              </w:rPr>
            </w:pPr>
            <w:r>
              <w:rPr>
                <w:b/>
                <w:spacing w:val="-5"/>
              </w:rPr>
              <w:t>8.2</w:t>
            </w:r>
          </w:p>
        </w:tc>
        <w:tc>
          <w:tcPr>
            <w:tcW w:w="109" w:type="dxa"/>
            <w:tcBorders>
              <w:bottom w:val="nil"/>
              <w:right w:val="nil"/>
            </w:tcBorders>
          </w:tcPr>
          <w:p w14:paraId="6C3CE86F" w14:textId="77777777" w:rsidR="005D6EA0" w:rsidRDefault="005D6EA0">
            <w:pPr>
              <w:pStyle w:val="TableParagraph"/>
              <w:ind w:left="0"/>
              <w:rPr>
                <w:rFonts w:ascii="Times New Roman"/>
              </w:rPr>
            </w:pPr>
          </w:p>
        </w:tc>
        <w:tc>
          <w:tcPr>
            <w:tcW w:w="4182" w:type="dxa"/>
            <w:tcBorders>
              <w:left w:val="nil"/>
              <w:bottom w:val="nil"/>
              <w:right w:val="nil"/>
            </w:tcBorders>
            <w:shd w:val="clear" w:color="auto" w:fill="FFFF00"/>
          </w:tcPr>
          <w:p w14:paraId="77ADDC36" w14:textId="77777777" w:rsidR="005D6EA0" w:rsidRDefault="009B6591">
            <w:pPr>
              <w:pStyle w:val="TableParagraph"/>
              <w:spacing w:line="242" w:lineRule="auto"/>
              <w:ind w:left="6" w:right="-15"/>
              <w:jc w:val="both"/>
            </w:pPr>
            <w:r>
              <w:rPr>
                <w:b/>
              </w:rPr>
              <w:t>Termination without cause notice</w:t>
            </w:r>
            <w:r>
              <w:rPr>
                <w:b/>
                <w:spacing w:val="40"/>
              </w:rPr>
              <w:t xml:space="preserve"> </w:t>
            </w:r>
            <w:r>
              <w:rPr>
                <w:b/>
              </w:rPr>
              <w:t xml:space="preserve">period </w:t>
            </w:r>
            <w:r>
              <w:t xml:space="preserve">(Clause </w:t>
            </w:r>
            <w:hyperlink w:anchor="_bookmark195" w:history="1">
              <w:r>
                <w:t>42.7.1</w:t>
              </w:r>
            </w:hyperlink>
            <w:r>
              <w:t xml:space="preserve"> of the Contract </w:t>
            </w:r>
            <w:r>
              <w:rPr>
                <w:spacing w:val="-2"/>
              </w:rPr>
              <w:t>Terms):</w:t>
            </w:r>
          </w:p>
          <w:p w14:paraId="63E6076A" w14:textId="77777777" w:rsidR="005D6EA0" w:rsidRDefault="009B6591">
            <w:pPr>
              <w:pStyle w:val="TableParagraph"/>
              <w:spacing w:before="105"/>
              <w:ind w:left="6"/>
              <w:jc w:val="both"/>
            </w:pPr>
            <w:r>
              <w:rPr>
                <w:b/>
              </w:rPr>
              <w:t>[</w:t>
            </w:r>
            <w:r>
              <w:t>In</w:t>
            </w:r>
            <w:r>
              <w:rPr>
                <w:spacing w:val="-11"/>
              </w:rPr>
              <w:t xml:space="preserve"> </w:t>
            </w:r>
            <w:r>
              <w:t>Clause</w:t>
            </w:r>
            <w:r>
              <w:rPr>
                <w:spacing w:val="-6"/>
              </w:rPr>
              <w:t xml:space="preserve"> </w:t>
            </w:r>
            <w:hyperlink w:anchor="_bookmark195" w:history="1">
              <w:r>
                <w:t>42.7.1</w:t>
              </w:r>
            </w:hyperlink>
            <w:r>
              <w:rPr>
                <w:spacing w:val="-6"/>
              </w:rPr>
              <w:t xml:space="preserve"> </w:t>
            </w:r>
            <w:r>
              <w:t>of</w:t>
            </w:r>
            <w:r>
              <w:rPr>
                <w:spacing w:val="-10"/>
              </w:rPr>
              <w:t xml:space="preserve"> </w:t>
            </w:r>
            <w:r>
              <w:t>the</w:t>
            </w:r>
            <w:r>
              <w:rPr>
                <w:spacing w:val="-15"/>
              </w:rPr>
              <w:t xml:space="preserve"> </w:t>
            </w:r>
            <w:r>
              <w:t>Contract</w:t>
            </w:r>
            <w:r>
              <w:rPr>
                <w:spacing w:val="-6"/>
              </w:rPr>
              <w:t xml:space="preserve"> </w:t>
            </w:r>
            <w:r>
              <w:rPr>
                <w:spacing w:val="-2"/>
              </w:rPr>
              <w:t>Terms]</w:t>
            </w:r>
          </w:p>
          <w:p w14:paraId="0AB75AD5" w14:textId="77777777" w:rsidR="005D6EA0" w:rsidRDefault="009B6591">
            <w:pPr>
              <w:pStyle w:val="TableParagraph"/>
              <w:spacing w:before="119"/>
              <w:ind w:left="6"/>
              <w:rPr>
                <w:b/>
              </w:rPr>
            </w:pPr>
            <w:r>
              <w:rPr>
                <w:b/>
                <w:spacing w:val="-4"/>
              </w:rPr>
              <w:t>[</w:t>
            </w:r>
            <w:r>
              <w:rPr>
                <w:spacing w:val="-4"/>
              </w:rPr>
              <w:t>OR</w:t>
            </w:r>
            <w:r>
              <w:rPr>
                <w:b/>
                <w:spacing w:val="-4"/>
              </w:rPr>
              <w:t>]</w:t>
            </w:r>
          </w:p>
          <w:p w14:paraId="37245161" w14:textId="77777777" w:rsidR="005D6EA0" w:rsidRDefault="009B6591">
            <w:pPr>
              <w:pStyle w:val="TableParagraph"/>
              <w:spacing w:before="90" w:line="252" w:lineRule="exact"/>
              <w:ind w:left="6" w:right="-15"/>
              <w:jc w:val="both"/>
              <w:rPr>
                <w:b/>
              </w:rPr>
            </w:pPr>
            <w:r>
              <w:rPr>
                <w:b/>
              </w:rPr>
              <w:t>[</w:t>
            </w:r>
            <w:r>
              <w:t xml:space="preserve">The period of thirty (30) Working Days in Clause </w:t>
            </w:r>
            <w:hyperlink w:anchor="_bookmark195" w:history="1">
              <w:r>
                <w:t>42.7.1</w:t>
              </w:r>
            </w:hyperlink>
            <w:r>
              <w:t xml:space="preserve"> shall be amended to [</w:t>
            </w:r>
            <w:r>
              <w:rPr>
                <w:spacing w:val="40"/>
              </w:rPr>
              <w:t xml:space="preserve"> </w:t>
            </w:r>
            <w:r>
              <w:t>]</w:t>
            </w:r>
            <w:r>
              <w:rPr>
                <w:b/>
              </w:rPr>
              <w:t>]</w:t>
            </w:r>
          </w:p>
        </w:tc>
        <w:tc>
          <w:tcPr>
            <w:tcW w:w="107" w:type="dxa"/>
            <w:tcBorders>
              <w:left w:val="nil"/>
              <w:bottom w:val="nil"/>
            </w:tcBorders>
          </w:tcPr>
          <w:p w14:paraId="0752D254" w14:textId="77777777" w:rsidR="005D6EA0" w:rsidRDefault="005D6EA0">
            <w:pPr>
              <w:pStyle w:val="TableParagraph"/>
              <w:ind w:left="0"/>
              <w:rPr>
                <w:rFonts w:ascii="Times New Roman"/>
              </w:rPr>
            </w:pPr>
          </w:p>
        </w:tc>
        <w:tc>
          <w:tcPr>
            <w:tcW w:w="4196" w:type="dxa"/>
            <w:vMerge w:val="restart"/>
            <w:shd w:val="clear" w:color="auto" w:fill="FFFF00"/>
          </w:tcPr>
          <w:p w14:paraId="0F5B9D10" w14:textId="77777777" w:rsidR="005D6EA0" w:rsidRDefault="009B6591">
            <w:pPr>
              <w:pStyle w:val="TableParagraph"/>
              <w:ind w:left="107" w:right="81"/>
              <w:jc w:val="both"/>
              <w:rPr>
                <w:i/>
              </w:rPr>
            </w:pPr>
            <w:r>
              <w:rPr>
                <w:i/>
              </w:rPr>
              <w:t xml:space="preserve">Guidance Note: consider Clause </w:t>
            </w:r>
            <w:hyperlink w:anchor="_bookmark195" w:history="1">
              <w:r>
                <w:rPr>
                  <w:i/>
                </w:rPr>
                <w:t>42.7.1</w:t>
              </w:r>
            </w:hyperlink>
            <w:r>
              <w:rPr>
                <w:i/>
              </w:rPr>
              <w:t xml:space="preserve"> (Termination</w:t>
            </w:r>
            <w:r>
              <w:rPr>
                <w:i/>
                <w:spacing w:val="-9"/>
              </w:rPr>
              <w:t xml:space="preserve"> </w:t>
            </w:r>
            <w:r>
              <w:rPr>
                <w:i/>
              </w:rPr>
              <w:t>without</w:t>
            </w:r>
            <w:r>
              <w:rPr>
                <w:i/>
                <w:spacing w:val="-4"/>
              </w:rPr>
              <w:t xml:space="preserve"> </w:t>
            </w:r>
            <w:r>
              <w:rPr>
                <w:i/>
              </w:rPr>
              <w:t>cause).</w:t>
            </w:r>
            <w:r>
              <w:rPr>
                <w:i/>
                <w:spacing w:val="-3"/>
              </w:rPr>
              <w:t xml:space="preserve"> </w:t>
            </w:r>
            <w:r>
              <w:rPr>
                <w:i/>
              </w:rPr>
              <w:t>Confirm</w:t>
            </w:r>
            <w:r>
              <w:rPr>
                <w:i/>
                <w:spacing w:val="-7"/>
              </w:rPr>
              <w:t xml:space="preserve"> </w:t>
            </w:r>
            <w:r>
              <w:rPr>
                <w:i/>
              </w:rPr>
              <w:t>the minimum number of Working Days that should be the notice period in respect of termination</w:t>
            </w:r>
            <w:r>
              <w:rPr>
                <w:i/>
                <w:spacing w:val="-16"/>
              </w:rPr>
              <w:t xml:space="preserve"> </w:t>
            </w:r>
            <w:r>
              <w:rPr>
                <w:i/>
              </w:rPr>
              <w:t>without</w:t>
            </w:r>
            <w:r>
              <w:rPr>
                <w:i/>
                <w:spacing w:val="-15"/>
              </w:rPr>
              <w:t xml:space="preserve"> </w:t>
            </w:r>
            <w:r>
              <w:rPr>
                <w:i/>
              </w:rPr>
              <w:t>cause.</w:t>
            </w:r>
            <w:r>
              <w:rPr>
                <w:i/>
                <w:spacing w:val="-15"/>
              </w:rPr>
              <w:t xml:space="preserve"> </w:t>
            </w:r>
            <w:r>
              <w:rPr>
                <w:i/>
              </w:rPr>
              <w:t>It</w:t>
            </w:r>
            <w:r>
              <w:rPr>
                <w:i/>
                <w:spacing w:val="-16"/>
              </w:rPr>
              <w:t xml:space="preserve"> </w:t>
            </w:r>
            <w:r>
              <w:rPr>
                <w:i/>
              </w:rPr>
              <w:t>is</w:t>
            </w:r>
            <w:r>
              <w:rPr>
                <w:i/>
                <w:spacing w:val="-15"/>
              </w:rPr>
              <w:t xml:space="preserve"> </w:t>
            </w:r>
            <w:r>
              <w:rPr>
                <w:i/>
              </w:rPr>
              <w:t>suggested that in long</w:t>
            </w:r>
            <w:r>
              <w:rPr>
                <w:i/>
                <w:spacing w:val="-3"/>
              </w:rPr>
              <w:t xml:space="preserve"> </w:t>
            </w:r>
            <w:r>
              <w:rPr>
                <w:i/>
              </w:rPr>
              <w:t>term</w:t>
            </w:r>
            <w:r>
              <w:rPr>
                <w:i/>
                <w:spacing w:val="-10"/>
              </w:rPr>
              <w:t xml:space="preserve"> </w:t>
            </w:r>
            <w:r>
              <w:rPr>
                <w:i/>
              </w:rPr>
              <w:t>contracts this</w:t>
            </w:r>
            <w:r>
              <w:rPr>
                <w:i/>
                <w:spacing w:val="-5"/>
              </w:rPr>
              <w:t xml:space="preserve"> </w:t>
            </w:r>
            <w:r>
              <w:rPr>
                <w:i/>
              </w:rPr>
              <w:t>should</w:t>
            </w:r>
            <w:r>
              <w:rPr>
                <w:i/>
                <w:spacing w:val="-3"/>
              </w:rPr>
              <w:t xml:space="preserve"> </w:t>
            </w:r>
            <w:r>
              <w:rPr>
                <w:i/>
              </w:rPr>
              <w:t xml:space="preserve">be a minimum of 30 Working Days, as stipulated in Clause </w:t>
            </w:r>
            <w:hyperlink w:anchor="_bookmark195" w:history="1">
              <w:r>
                <w:rPr>
                  <w:i/>
                </w:rPr>
                <w:t>42.7.1</w:t>
              </w:r>
            </w:hyperlink>
            <w:r>
              <w:rPr>
                <w:i/>
              </w:rPr>
              <w:t>.</w:t>
            </w:r>
          </w:p>
        </w:tc>
      </w:tr>
      <w:tr w:rsidR="005D6EA0" w14:paraId="22CC2A56" w14:textId="77777777">
        <w:trPr>
          <w:trHeight w:val="142"/>
        </w:trPr>
        <w:tc>
          <w:tcPr>
            <w:tcW w:w="566" w:type="dxa"/>
            <w:vMerge/>
            <w:tcBorders>
              <w:top w:val="nil"/>
            </w:tcBorders>
          </w:tcPr>
          <w:p w14:paraId="00C85214" w14:textId="77777777" w:rsidR="005D6EA0" w:rsidRDefault="005D6EA0">
            <w:pPr>
              <w:rPr>
                <w:sz w:val="2"/>
                <w:szCs w:val="2"/>
              </w:rPr>
            </w:pPr>
          </w:p>
        </w:tc>
        <w:tc>
          <w:tcPr>
            <w:tcW w:w="4398" w:type="dxa"/>
            <w:gridSpan w:val="3"/>
            <w:tcBorders>
              <w:top w:val="nil"/>
            </w:tcBorders>
          </w:tcPr>
          <w:p w14:paraId="20017819" w14:textId="77777777" w:rsidR="005D6EA0" w:rsidRDefault="005D6EA0">
            <w:pPr>
              <w:pStyle w:val="TableParagraph"/>
              <w:ind w:left="0"/>
              <w:rPr>
                <w:rFonts w:ascii="Times New Roman"/>
                <w:sz w:val="8"/>
              </w:rPr>
            </w:pPr>
          </w:p>
        </w:tc>
        <w:tc>
          <w:tcPr>
            <w:tcW w:w="4196" w:type="dxa"/>
            <w:vMerge/>
            <w:tcBorders>
              <w:top w:val="nil"/>
            </w:tcBorders>
            <w:shd w:val="clear" w:color="auto" w:fill="FFFF00"/>
          </w:tcPr>
          <w:p w14:paraId="73691EB6" w14:textId="77777777" w:rsidR="005D6EA0" w:rsidRDefault="005D6EA0">
            <w:pPr>
              <w:rPr>
                <w:sz w:val="2"/>
                <w:szCs w:val="2"/>
              </w:rPr>
            </w:pPr>
          </w:p>
        </w:tc>
      </w:tr>
      <w:tr w:rsidR="005D6EA0" w14:paraId="03537C86" w14:textId="77777777">
        <w:trPr>
          <w:trHeight w:val="359"/>
        </w:trPr>
        <w:tc>
          <w:tcPr>
            <w:tcW w:w="566" w:type="dxa"/>
            <w:tcBorders>
              <w:bottom w:val="nil"/>
            </w:tcBorders>
          </w:tcPr>
          <w:p w14:paraId="0D80EB01" w14:textId="77777777" w:rsidR="005D6EA0" w:rsidRDefault="009B6591">
            <w:pPr>
              <w:pStyle w:val="TableParagraph"/>
              <w:spacing w:line="244" w:lineRule="exact"/>
              <w:ind w:left="110"/>
              <w:rPr>
                <w:b/>
              </w:rPr>
            </w:pPr>
            <w:r>
              <w:rPr>
                <w:b/>
                <w:spacing w:val="-5"/>
              </w:rPr>
              <w:t>8.3</w:t>
            </w:r>
          </w:p>
        </w:tc>
        <w:tc>
          <w:tcPr>
            <w:tcW w:w="109" w:type="dxa"/>
            <w:vMerge w:val="restart"/>
            <w:tcBorders>
              <w:right w:val="nil"/>
            </w:tcBorders>
          </w:tcPr>
          <w:p w14:paraId="25C43CF6" w14:textId="77777777" w:rsidR="005D6EA0" w:rsidRDefault="005D6EA0">
            <w:pPr>
              <w:pStyle w:val="TableParagraph"/>
              <w:ind w:left="0"/>
              <w:rPr>
                <w:rFonts w:ascii="Times New Roman"/>
              </w:rPr>
            </w:pPr>
          </w:p>
        </w:tc>
        <w:tc>
          <w:tcPr>
            <w:tcW w:w="4182" w:type="dxa"/>
            <w:tcBorders>
              <w:left w:val="nil"/>
              <w:bottom w:val="nil"/>
              <w:right w:val="nil"/>
            </w:tcBorders>
            <w:shd w:val="clear" w:color="auto" w:fill="FFFF00"/>
          </w:tcPr>
          <w:p w14:paraId="74637AA9" w14:textId="77777777" w:rsidR="005D6EA0" w:rsidRDefault="009B6591">
            <w:pPr>
              <w:pStyle w:val="TableParagraph"/>
              <w:spacing w:line="244" w:lineRule="exact"/>
              <w:ind w:left="6"/>
            </w:pPr>
            <w:r>
              <w:rPr>
                <w:b/>
              </w:rPr>
              <w:t>Undisputed</w:t>
            </w:r>
            <w:r>
              <w:rPr>
                <w:b/>
                <w:spacing w:val="-14"/>
              </w:rPr>
              <w:t xml:space="preserve"> </w:t>
            </w:r>
            <w:r>
              <w:rPr>
                <w:b/>
              </w:rPr>
              <w:t>Sums</w:t>
            </w:r>
            <w:r>
              <w:rPr>
                <w:b/>
                <w:spacing w:val="-10"/>
              </w:rPr>
              <w:t xml:space="preserve"> </w:t>
            </w:r>
            <w:r>
              <w:rPr>
                <w:b/>
                <w:spacing w:val="-2"/>
              </w:rPr>
              <w:t>Limit</w:t>
            </w:r>
            <w:r>
              <w:rPr>
                <w:spacing w:val="-2"/>
              </w:rPr>
              <w:t>:</w:t>
            </w:r>
          </w:p>
        </w:tc>
        <w:tc>
          <w:tcPr>
            <w:tcW w:w="107" w:type="dxa"/>
            <w:vMerge w:val="restart"/>
            <w:tcBorders>
              <w:left w:val="nil"/>
            </w:tcBorders>
          </w:tcPr>
          <w:p w14:paraId="2765A8AC" w14:textId="77777777" w:rsidR="005D6EA0" w:rsidRDefault="005D6EA0">
            <w:pPr>
              <w:pStyle w:val="TableParagraph"/>
              <w:ind w:left="0"/>
              <w:rPr>
                <w:rFonts w:ascii="Times New Roman"/>
              </w:rPr>
            </w:pPr>
          </w:p>
        </w:tc>
        <w:tc>
          <w:tcPr>
            <w:tcW w:w="4196" w:type="dxa"/>
            <w:vMerge w:val="restart"/>
            <w:shd w:val="clear" w:color="auto" w:fill="FFFF00"/>
          </w:tcPr>
          <w:p w14:paraId="02048AF5" w14:textId="77777777" w:rsidR="005D6EA0" w:rsidRDefault="009B6591">
            <w:pPr>
              <w:pStyle w:val="TableParagraph"/>
              <w:ind w:left="107" w:right="81"/>
              <w:jc w:val="both"/>
              <w:rPr>
                <w:i/>
              </w:rPr>
            </w:pPr>
            <w:r>
              <w:rPr>
                <w:i/>
              </w:rPr>
              <w:t xml:space="preserve">Guidance Note: consider Clause </w:t>
            </w:r>
            <w:hyperlink w:anchor="_bookmark201" w:history="1">
              <w:r>
                <w:rPr>
                  <w:i/>
                </w:rPr>
                <w:t>43.1.1</w:t>
              </w:r>
            </w:hyperlink>
            <w:r>
              <w:rPr>
                <w:i/>
              </w:rPr>
              <w:t xml:space="preserve"> (Termination of Customer Cause for failure</w:t>
            </w:r>
            <w:r>
              <w:rPr>
                <w:i/>
                <w:spacing w:val="-7"/>
              </w:rPr>
              <w:t xml:space="preserve"> </w:t>
            </w:r>
            <w:r>
              <w:rPr>
                <w:i/>
              </w:rPr>
              <w:t>to</w:t>
            </w:r>
            <w:r>
              <w:rPr>
                <w:i/>
                <w:spacing w:val="-5"/>
              </w:rPr>
              <w:t xml:space="preserve"> </w:t>
            </w:r>
            <w:r>
              <w:rPr>
                <w:i/>
              </w:rPr>
              <w:t>pay)</w:t>
            </w:r>
            <w:r>
              <w:rPr>
                <w:i/>
                <w:spacing w:val="-4"/>
              </w:rPr>
              <w:t xml:space="preserve"> </w:t>
            </w:r>
            <w:r>
              <w:rPr>
                <w:i/>
              </w:rPr>
              <w:t>in</w:t>
            </w:r>
            <w:r>
              <w:rPr>
                <w:i/>
                <w:spacing w:val="-8"/>
              </w:rPr>
              <w:t xml:space="preserve"> </w:t>
            </w:r>
            <w:r>
              <w:rPr>
                <w:i/>
              </w:rPr>
              <w:t>respect</w:t>
            </w:r>
            <w:r>
              <w:rPr>
                <w:i/>
                <w:spacing w:val="-5"/>
              </w:rPr>
              <w:t xml:space="preserve"> </w:t>
            </w:r>
            <w:r>
              <w:rPr>
                <w:i/>
              </w:rPr>
              <w:t>of</w:t>
            </w:r>
            <w:r>
              <w:rPr>
                <w:i/>
                <w:spacing w:val="-4"/>
              </w:rPr>
              <w:t xml:space="preserve"> </w:t>
            </w:r>
            <w:r>
              <w:rPr>
                <w:i/>
              </w:rPr>
              <w:t>the</w:t>
            </w:r>
            <w:r>
              <w:rPr>
                <w:i/>
                <w:spacing w:val="-3"/>
              </w:rPr>
              <w:t xml:space="preserve"> </w:t>
            </w:r>
            <w:r>
              <w:rPr>
                <w:i/>
              </w:rPr>
              <w:t>Supplier’s right to terminate the Contract for undisputed sums which have not been paid by the Customer. Insert an appropriate sum that should be the “Undisputed</w:t>
            </w:r>
            <w:r>
              <w:rPr>
                <w:i/>
                <w:spacing w:val="-3"/>
              </w:rPr>
              <w:t xml:space="preserve"> </w:t>
            </w:r>
            <w:r>
              <w:rPr>
                <w:i/>
              </w:rPr>
              <w:t>Sums Limit”. It is</w:t>
            </w:r>
            <w:r>
              <w:rPr>
                <w:i/>
                <w:spacing w:val="-2"/>
              </w:rPr>
              <w:t xml:space="preserve"> </w:t>
            </w:r>
            <w:r>
              <w:rPr>
                <w:i/>
              </w:rPr>
              <w:t>sugge</w:t>
            </w:r>
            <w:r>
              <w:rPr>
                <w:i/>
              </w:rPr>
              <w:t>sted that this should normally be the equivalent to one (1) month’s average Contract Charges.</w:t>
            </w:r>
          </w:p>
        </w:tc>
      </w:tr>
      <w:tr w:rsidR="005D6EA0" w14:paraId="029F9917" w14:textId="77777777">
        <w:trPr>
          <w:trHeight w:val="477"/>
        </w:trPr>
        <w:tc>
          <w:tcPr>
            <w:tcW w:w="566" w:type="dxa"/>
            <w:tcBorders>
              <w:top w:val="nil"/>
              <w:bottom w:val="nil"/>
            </w:tcBorders>
          </w:tcPr>
          <w:p w14:paraId="34DCD7E8" w14:textId="77777777" w:rsidR="005D6EA0" w:rsidRDefault="005D6EA0">
            <w:pPr>
              <w:pStyle w:val="TableParagraph"/>
              <w:ind w:left="0"/>
              <w:rPr>
                <w:rFonts w:ascii="Times New Roman"/>
              </w:rPr>
            </w:pPr>
          </w:p>
        </w:tc>
        <w:tc>
          <w:tcPr>
            <w:tcW w:w="109" w:type="dxa"/>
            <w:vMerge/>
            <w:tcBorders>
              <w:top w:val="nil"/>
              <w:right w:val="nil"/>
            </w:tcBorders>
          </w:tcPr>
          <w:p w14:paraId="1753A4BD" w14:textId="77777777" w:rsidR="005D6EA0" w:rsidRDefault="005D6EA0">
            <w:pPr>
              <w:rPr>
                <w:sz w:val="2"/>
                <w:szCs w:val="2"/>
              </w:rPr>
            </w:pPr>
          </w:p>
        </w:tc>
        <w:tc>
          <w:tcPr>
            <w:tcW w:w="4182" w:type="dxa"/>
            <w:tcBorders>
              <w:top w:val="nil"/>
              <w:left w:val="nil"/>
              <w:bottom w:val="nil"/>
              <w:right w:val="nil"/>
            </w:tcBorders>
            <w:shd w:val="clear" w:color="auto" w:fill="FFFF00"/>
          </w:tcPr>
          <w:p w14:paraId="7EE3A11A" w14:textId="77777777" w:rsidR="005D6EA0" w:rsidRDefault="009B6591">
            <w:pPr>
              <w:pStyle w:val="TableParagraph"/>
              <w:spacing w:before="108"/>
              <w:ind w:left="6"/>
              <w:rPr>
                <w:b/>
              </w:rPr>
            </w:pPr>
            <w:r>
              <w:rPr>
                <w:b/>
              </w:rPr>
              <w:t>[</w:t>
            </w:r>
            <w:r>
              <w:t>In</w:t>
            </w:r>
            <w:r>
              <w:rPr>
                <w:spacing w:val="-11"/>
              </w:rPr>
              <w:t xml:space="preserve"> </w:t>
            </w:r>
            <w:r>
              <w:t>Clause</w:t>
            </w:r>
            <w:r>
              <w:rPr>
                <w:spacing w:val="-6"/>
              </w:rPr>
              <w:t xml:space="preserve"> </w:t>
            </w:r>
            <w:hyperlink w:anchor="_bookmark201" w:history="1">
              <w:r>
                <w:t>43.1.1</w:t>
              </w:r>
            </w:hyperlink>
            <w:r>
              <w:rPr>
                <w:spacing w:val="-6"/>
              </w:rPr>
              <w:t xml:space="preserve"> </w:t>
            </w:r>
            <w:r>
              <w:t>of</w:t>
            </w:r>
            <w:r>
              <w:rPr>
                <w:spacing w:val="-10"/>
              </w:rPr>
              <w:t xml:space="preserve"> </w:t>
            </w:r>
            <w:r>
              <w:t>the</w:t>
            </w:r>
            <w:r>
              <w:rPr>
                <w:spacing w:val="-13"/>
              </w:rPr>
              <w:t xml:space="preserve"> </w:t>
            </w:r>
            <w:r>
              <w:t>Contract</w:t>
            </w:r>
            <w:r>
              <w:rPr>
                <w:spacing w:val="-9"/>
              </w:rPr>
              <w:t xml:space="preserve"> </w:t>
            </w:r>
            <w:r>
              <w:rPr>
                <w:spacing w:val="-2"/>
              </w:rPr>
              <w:t>Terms</w:t>
            </w:r>
            <w:r>
              <w:rPr>
                <w:b/>
                <w:spacing w:val="-2"/>
              </w:rPr>
              <w:t>]</w:t>
            </w:r>
          </w:p>
        </w:tc>
        <w:tc>
          <w:tcPr>
            <w:tcW w:w="107" w:type="dxa"/>
            <w:vMerge/>
            <w:tcBorders>
              <w:top w:val="nil"/>
              <w:left w:val="nil"/>
            </w:tcBorders>
          </w:tcPr>
          <w:p w14:paraId="7DA8565B" w14:textId="77777777" w:rsidR="005D6EA0" w:rsidRDefault="005D6EA0">
            <w:pPr>
              <w:rPr>
                <w:sz w:val="2"/>
                <w:szCs w:val="2"/>
              </w:rPr>
            </w:pPr>
          </w:p>
        </w:tc>
        <w:tc>
          <w:tcPr>
            <w:tcW w:w="4196" w:type="dxa"/>
            <w:vMerge/>
            <w:tcBorders>
              <w:top w:val="nil"/>
            </w:tcBorders>
            <w:shd w:val="clear" w:color="auto" w:fill="FFFF00"/>
          </w:tcPr>
          <w:p w14:paraId="3E05E143" w14:textId="77777777" w:rsidR="005D6EA0" w:rsidRDefault="005D6EA0">
            <w:pPr>
              <w:rPr>
                <w:sz w:val="2"/>
                <w:szCs w:val="2"/>
              </w:rPr>
            </w:pPr>
          </w:p>
        </w:tc>
      </w:tr>
      <w:tr w:rsidR="005D6EA0" w14:paraId="0D08434F" w14:textId="77777777">
        <w:trPr>
          <w:trHeight w:val="479"/>
        </w:trPr>
        <w:tc>
          <w:tcPr>
            <w:tcW w:w="566" w:type="dxa"/>
            <w:tcBorders>
              <w:top w:val="nil"/>
              <w:bottom w:val="nil"/>
            </w:tcBorders>
          </w:tcPr>
          <w:p w14:paraId="3FC0C15A" w14:textId="77777777" w:rsidR="005D6EA0" w:rsidRDefault="005D6EA0">
            <w:pPr>
              <w:pStyle w:val="TableParagraph"/>
              <w:ind w:left="0"/>
              <w:rPr>
                <w:rFonts w:ascii="Times New Roman"/>
              </w:rPr>
            </w:pPr>
          </w:p>
        </w:tc>
        <w:tc>
          <w:tcPr>
            <w:tcW w:w="109" w:type="dxa"/>
            <w:vMerge/>
            <w:tcBorders>
              <w:top w:val="nil"/>
              <w:right w:val="nil"/>
            </w:tcBorders>
          </w:tcPr>
          <w:p w14:paraId="60C663CD" w14:textId="77777777" w:rsidR="005D6EA0" w:rsidRDefault="005D6EA0">
            <w:pPr>
              <w:rPr>
                <w:sz w:val="2"/>
                <w:szCs w:val="2"/>
              </w:rPr>
            </w:pPr>
          </w:p>
        </w:tc>
        <w:tc>
          <w:tcPr>
            <w:tcW w:w="4182" w:type="dxa"/>
            <w:tcBorders>
              <w:top w:val="nil"/>
              <w:left w:val="nil"/>
              <w:bottom w:val="nil"/>
              <w:right w:val="nil"/>
            </w:tcBorders>
            <w:shd w:val="clear" w:color="auto" w:fill="FFFF00"/>
          </w:tcPr>
          <w:p w14:paraId="35EF929B" w14:textId="77777777" w:rsidR="005D6EA0" w:rsidRDefault="009B6591">
            <w:pPr>
              <w:pStyle w:val="TableParagraph"/>
              <w:spacing w:before="108"/>
              <w:ind w:left="6"/>
              <w:rPr>
                <w:b/>
              </w:rPr>
            </w:pPr>
            <w:r>
              <w:rPr>
                <w:b/>
                <w:spacing w:val="-4"/>
              </w:rPr>
              <w:t>[</w:t>
            </w:r>
            <w:r>
              <w:rPr>
                <w:spacing w:val="-4"/>
              </w:rPr>
              <w:t>OR</w:t>
            </w:r>
            <w:r>
              <w:rPr>
                <w:b/>
                <w:spacing w:val="-4"/>
              </w:rPr>
              <w:t>]</w:t>
            </w:r>
          </w:p>
        </w:tc>
        <w:tc>
          <w:tcPr>
            <w:tcW w:w="107" w:type="dxa"/>
            <w:vMerge/>
            <w:tcBorders>
              <w:top w:val="nil"/>
              <w:left w:val="nil"/>
            </w:tcBorders>
          </w:tcPr>
          <w:p w14:paraId="42D803B3" w14:textId="77777777" w:rsidR="005D6EA0" w:rsidRDefault="005D6EA0">
            <w:pPr>
              <w:rPr>
                <w:sz w:val="2"/>
                <w:szCs w:val="2"/>
              </w:rPr>
            </w:pPr>
          </w:p>
        </w:tc>
        <w:tc>
          <w:tcPr>
            <w:tcW w:w="4196" w:type="dxa"/>
            <w:vMerge/>
            <w:tcBorders>
              <w:top w:val="nil"/>
            </w:tcBorders>
            <w:shd w:val="clear" w:color="auto" w:fill="FFFF00"/>
          </w:tcPr>
          <w:p w14:paraId="7412B720" w14:textId="77777777" w:rsidR="005D6EA0" w:rsidRDefault="005D6EA0">
            <w:pPr>
              <w:rPr>
                <w:sz w:val="2"/>
                <w:szCs w:val="2"/>
              </w:rPr>
            </w:pPr>
          </w:p>
        </w:tc>
      </w:tr>
      <w:tr w:rsidR="005D6EA0" w14:paraId="3CC95595" w14:textId="77777777">
        <w:trPr>
          <w:trHeight w:val="1674"/>
        </w:trPr>
        <w:tc>
          <w:tcPr>
            <w:tcW w:w="566" w:type="dxa"/>
            <w:tcBorders>
              <w:top w:val="nil"/>
            </w:tcBorders>
          </w:tcPr>
          <w:p w14:paraId="110AEAC5" w14:textId="77777777" w:rsidR="005D6EA0" w:rsidRDefault="005D6EA0">
            <w:pPr>
              <w:pStyle w:val="TableParagraph"/>
              <w:ind w:left="0"/>
              <w:rPr>
                <w:rFonts w:ascii="Times New Roman"/>
              </w:rPr>
            </w:pPr>
          </w:p>
        </w:tc>
        <w:tc>
          <w:tcPr>
            <w:tcW w:w="109" w:type="dxa"/>
            <w:vMerge/>
            <w:tcBorders>
              <w:top w:val="nil"/>
              <w:right w:val="nil"/>
            </w:tcBorders>
          </w:tcPr>
          <w:p w14:paraId="6ADD3C77" w14:textId="77777777" w:rsidR="005D6EA0" w:rsidRDefault="005D6EA0">
            <w:pPr>
              <w:rPr>
                <w:sz w:val="2"/>
                <w:szCs w:val="2"/>
              </w:rPr>
            </w:pPr>
          </w:p>
        </w:tc>
        <w:tc>
          <w:tcPr>
            <w:tcW w:w="4182" w:type="dxa"/>
            <w:tcBorders>
              <w:top w:val="nil"/>
              <w:left w:val="nil"/>
              <w:right w:val="nil"/>
            </w:tcBorders>
            <w:shd w:val="clear" w:color="auto" w:fill="FFFF00"/>
          </w:tcPr>
          <w:p w14:paraId="44658436" w14:textId="77777777" w:rsidR="005D6EA0" w:rsidRDefault="009B6591">
            <w:pPr>
              <w:pStyle w:val="TableParagraph"/>
              <w:spacing w:before="111"/>
              <w:ind w:left="6" w:right="-15"/>
              <w:jc w:val="both"/>
              <w:rPr>
                <w:b/>
              </w:rPr>
            </w:pPr>
            <w:r>
              <w:rPr>
                <w:b/>
              </w:rPr>
              <w:t>[</w:t>
            </w:r>
            <w:r>
              <w:t>The wording “</w:t>
            </w:r>
            <w:r>
              <w:rPr>
                <w:i/>
              </w:rPr>
              <w:t>one month’s average Contract Charges</w:t>
            </w:r>
            <w:r>
              <w:t xml:space="preserve">” in Clause </w:t>
            </w:r>
            <w:hyperlink w:anchor="_bookmark201" w:history="1">
              <w:r>
                <w:t>43.1.1</w:t>
              </w:r>
            </w:hyperlink>
            <w:r>
              <w:t xml:space="preserve"> shall be amended to [</w:t>
            </w:r>
            <w:r>
              <w:rPr>
                <w:spacing w:val="40"/>
              </w:rPr>
              <w:t xml:space="preserve"> </w:t>
            </w:r>
            <w:r>
              <w:t>]</w:t>
            </w:r>
            <w:r>
              <w:rPr>
                <w:b/>
              </w:rPr>
              <w:t>]</w:t>
            </w:r>
          </w:p>
        </w:tc>
        <w:tc>
          <w:tcPr>
            <w:tcW w:w="107" w:type="dxa"/>
            <w:vMerge/>
            <w:tcBorders>
              <w:top w:val="nil"/>
              <w:left w:val="nil"/>
            </w:tcBorders>
          </w:tcPr>
          <w:p w14:paraId="058DE383" w14:textId="77777777" w:rsidR="005D6EA0" w:rsidRDefault="005D6EA0">
            <w:pPr>
              <w:rPr>
                <w:sz w:val="2"/>
                <w:szCs w:val="2"/>
              </w:rPr>
            </w:pPr>
          </w:p>
        </w:tc>
        <w:tc>
          <w:tcPr>
            <w:tcW w:w="4196" w:type="dxa"/>
            <w:vMerge/>
            <w:tcBorders>
              <w:top w:val="nil"/>
            </w:tcBorders>
            <w:shd w:val="clear" w:color="auto" w:fill="FFFF00"/>
          </w:tcPr>
          <w:p w14:paraId="2F5DCE8A" w14:textId="77777777" w:rsidR="005D6EA0" w:rsidRDefault="005D6EA0">
            <w:pPr>
              <w:rPr>
                <w:sz w:val="2"/>
                <w:szCs w:val="2"/>
              </w:rPr>
            </w:pPr>
          </w:p>
        </w:tc>
      </w:tr>
      <w:tr w:rsidR="005D6EA0" w14:paraId="704B8B00" w14:textId="77777777">
        <w:trPr>
          <w:trHeight w:val="303"/>
        </w:trPr>
        <w:tc>
          <w:tcPr>
            <w:tcW w:w="566" w:type="dxa"/>
            <w:tcBorders>
              <w:bottom w:val="nil"/>
            </w:tcBorders>
          </w:tcPr>
          <w:p w14:paraId="12E4F99E" w14:textId="77777777" w:rsidR="005D6EA0" w:rsidRDefault="009B6591">
            <w:pPr>
              <w:pStyle w:val="TableParagraph"/>
              <w:spacing w:line="244" w:lineRule="exact"/>
              <w:ind w:left="110"/>
              <w:rPr>
                <w:b/>
              </w:rPr>
            </w:pPr>
            <w:r>
              <w:rPr>
                <w:b/>
                <w:spacing w:val="-5"/>
              </w:rPr>
              <w:t>8.4</w:t>
            </w:r>
          </w:p>
        </w:tc>
        <w:tc>
          <w:tcPr>
            <w:tcW w:w="4398" w:type="dxa"/>
            <w:gridSpan w:val="3"/>
            <w:tcBorders>
              <w:bottom w:val="nil"/>
            </w:tcBorders>
          </w:tcPr>
          <w:p w14:paraId="7548D69F" w14:textId="77777777" w:rsidR="005D6EA0" w:rsidRDefault="009B6591">
            <w:pPr>
              <w:pStyle w:val="TableParagraph"/>
              <w:spacing w:line="247" w:lineRule="exact"/>
              <w:ind w:left="108"/>
              <w:rPr>
                <w:b/>
              </w:rPr>
            </w:pPr>
            <w:r>
              <w:rPr>
                <w:b/>
              </w:rPr>
              <w:t>Exit</w:t>
            </w:r>
            <w:r>
              <w:rPr>
                <w:b/>
                <w:spacing w:val="-7"/>
              </w:rPr>
              <w:t xml:space="preserve"> </w:t>
            </w:r>
            <w:r>
              <w:rPr>
                <w:b/>
                <w:spacing w:val="-2"/>
              </w:rPr>
              <w:t>Management:</w:t>
            </w:r>
          </w:p>
        </w:tc>
        <w:tc>
          <w:tcPr>
            <w:tcW w:w="4196" w:type="dxa"/>
            <w:vMerge w:val="restart"/>
            <w:shd w:val="clear" w:color="auto" w:fill="FFFF00"/>
          </w:tcPr>
          <w:p w14:paraId="065E82C2" w14:textId="77777777" w:rsidR="005D6EA0" w:rsidRDefault="009B6591">
            <w:pPr>
              <w:pStyle w:val="TableParagraph"/>
              <w:ind w:left="107" w:right="82"/>
              <w:rPr>
                <w:i/>
              </w:rPr>
            </w:pPr>
            <w:r>
              <w:rPr>
                <w:i/>
              </w:rPr>
              <w:t>Guidance Note: see Cla</w:t>
            </w:r>
            <w:hyperlink w:anchor="_bookmark209" w:history="1">
              <w:r>
                <w:rPr>
                  <w:i/>
                </w:rPr>
                <w:t>use 46.5</w:t>
              </w:r>
            </w:hyperlink>
            <w:r>
              <w:rPr>
                <w:i/>
              </w:rPr>
              <w:t xml:space="preserve"> (Exit Management) and Contract Schedule 9 (Exit</w:t>
            </w:r>
            <w:r>
              <w:rPr>
                <w:i/>
                <w:spacing w:val="-16"/>
              </w:rPr>
              <w:t xml:space="preserve"> </w:t>
            </w:r>
            <w:r>
              <w:rPr>
                <w:i/>
              </w:rPr>
              <w:t>Management).</w:t>
            </w:r>
            <w:r>
              <w:rPr>
                <w:i/>
                <w:spacing w:val="-15"/>
              </w:rPr>
              <w:t xml:space="preserve"> </w:t>
            </w:r>
            <w:r>
              <w:rPr>
                <w:i/>
              </w:rPr>
              <w:t>Contract</w:t>
            </w:r>
            <w:r>
              <w:rPr>
                <w:i/>
                <w:spacing w:val="-15"/>
              </w:rPr>
              <w:t xml:space="preserve"> </w:t>
            </w:r>
            <w:r>
              <w:rPr>
                <w:i/>
              </w:rPr>
              <w:t>Schedule</w:t>
            </w:r>
            <w:r>
              <w:rPr>
                <w:i/>
                <w:spacing w:val="-16"/>
              </w:rPr>
              <w:t xml:space="preserve"> </w:t>
            </w:r>
            <w:r>
              <w:rPr>
                <w:i/>
              </w:rPr>
              <w:t>9 is likely to be relevant in the context of procuring Services or Goods and Services rather than Goods only, with emphasis on procuring Services or Goods and Services on an ongoing basis. Select the</w:t>
            </w:r>
            <w:r>
              <w:rPr>
                <w:i/>
                <w:spacing w:val="-2"/>
              </w:rPr>
              <w:t xml:space="preserve"> </w:t>
            </w:r>
            <w:r>
              <w:rPr>
                <w:i/>
              </w:rPr>
              <w:t>third option if you have any</w:t>
            </w:r>
            <w:r>
              <w:rPr>
                <w:i/>
                <w:spacing w:val="-11"/>
              </w:rPr>
              <w:t xml:space="preserve"> </w:t>
            </w:r>
            <w:r>
              <w:rPr>
                <w:i/>
              </w:rPr>
              <w:t>specific</w:t>
            </w:r>
            <w:r>
              <w:rPr>
                <w:i/>
                <w:spacing w:val="-13"/>
              </w:rPr>
              <w:t xml:space="preserve"> </w:t>
            </w:r>
            <w:r>
              <w:rPr>
                <w:i/>
              </w:rPr>
              <w:t>exit</w:t>
            </w:r>
            <w:r>
              <w:rPr>
                <w:i/>
                <w:spacing w:val="-10"/>
              </w:rPr>
              <w:t xml:space="preserve"> </w:t>
            </w:r>
            <w:r>
              <w:rPr>
                <w:i/>
              </w:rPr>
              <w:t>requirements</w:t>
            </w:r>
            <w:r>
              <w:rPr>
                <w:i/>
                <w:spacing w:val="-9"/>
              </w:rPr>
              <w:t xml:space="preserve"> </w:t>
            </w:r>
            <w:r>
              <w:rPr>
                <w:i/>
              </w:rPr>
              <w:t>in</w:t>
            </w:r>
            <w:r>
              <w:rPr>
                <w:i/>
                <w:spacing w:val="-11"/>
              </w:rPr>
              <w:t xml:space="preserve"> </w:t>
            </w:r>
            <w:r>
              <w:rPr>
                <w:i/>
              </w:rPr>
              <w:t>addition</w:t>
            </w:r>
          </w:p>
          <w:p w14:paraId="72CAFCA7" w14:textId="77777777" w:rsidR="005D6EA0" w:rsidRDefault="009B6591">
            <w:pPr>
              <w:pStyle w:val="TableParagraph"/>
              <w:spacing w:line="254" w:lineRule="exact"/>
              <w:ind w:left="107" w:right="82"/>
              <w:rPr>
                <w:i/>
              </w:rPr>
            </w:pPr>
            <w:r>
              <w:rPr>
                <w:i/>
              </w:rPr>
              <w:t>to, modification or substitution of the default</w:t>
            </w:r>
            <w:r>
              <w:rPr>
                <w:i/>
                <w:spacing w:val="-16"/>
              </w:rPr>
              <w:t xml:space="preserve"> </w:t>
            </w:r>
            <w:r>
              <w:rPr>
                <w:i/>
              </w:rPr>
              <w:t>provisions</w:t>
            </w:r>
            <w:r>
              <w:rPr>
                <w:i/>
                <w:spacing w:val="-15"/>
              </w:rPr>
              <w:t xml:space="preserve"> </w:t>
            </w:r>
            <w:r>
              <w:rPr>
                <w:i/>
              </w:rPr>
              <w:t>in</w:t>
            </w:r>
            <w:r>
              <w:rPr>
                <w:i/>
                <w:spacing w:val="-15"/>
              </w:rPr>
              <w:t xml:space="preserve"> </w:t>
            </w:r>
            <w:r>
              <w:rPr>
                <w:i/>
              </w:rPr>
              <w:t>Contract</w:t>
            </w:r>
            <w:r>
              <w:rPr>
                <w:i/>
                <w:spacing w:val="-16"/>
              </w:rPr>
              <w:t xml:space="preserve"> </w:t>
            </w:r>
            <w:r>
              <w:rPr>
                <w:i/>
              </w:rPr>
              <w:t>Schedule</w:t>
            </w:r>
          </w:p>
        </w:tc>
      </w:tr>
      <w:tr w:rsidR="005D6EA0" w14:paraId="2665A450" w14:textId="77777777">
        <w:trPr>
          <w:trHeight w:val="360"/>
        </w:trPr>
        <w:tc>
          <w:tcPr>
            <w:tcW w:w="566" w:type="dxa"/>
            <w:tcBorders>
              <w:top w:val="nil"/>
              <w:bottom w:val="nil"/>
            </w:tcBorders>
          </w:tcPr>
          <w:p w14:paraId="1D20746A" w14:textId="77777777" w:rsidR="005D6EA0" w:rsidRDefault="005D6EA0">
            <w:pPr>
              <w:pStyle w:val="TableParagraph"/>
              <w:ind w:left="0"/>
              <w:rPr>
                <w:rFonts w:ascii="Times New Roman"/>
              </w:rPr>
            </w:pPr>
          </w:p>
        </w:tc>
        <w:tc>
          <w:tcPr>
            <w:tcW w:w="4398" w:type="dxa"/>
            <w:gridSpan w:val="3"/>
            <w:tcBorders>
              <w:top w:val="nil"/>
              <w:bottom w:val="nil"/>
            </w:tcBorders>
          </w:tcPr>
          <w:p w14:paraId="011ED244" w14:textId="77777777" w:rsidR="005D6EA0" w:rsidRDefault="009B6591">
            <w:pPr>
              <w:pStyle w:val="TableParagraph"/>
              <w:spacing w:before="50"/>
              <w:ind w:left="108"/>
              <w:rPr>
                <w:b/>
              </w:rPr>
            </w:pPr>
            <w:r>
              <w:rPr>
                <w:b/>
                <w:color w:val="000000"/>
                <w:shd w:val="clear" w:color="auto" w:fill="FFFF00"/>
              </w:rPr>
              <w:t>[</w:t>
            </w:r>
            <w:r>
              <w:rPr>
                <w:color w:val="000000"/>
                <w:shd w:val="clear" w:color="auto" w:fill="FFFF00"/>
              </w:rPr>
              <w:t>Not</w:t>
            </w:r>
            <w:r>
              <w:rPr>
                <w:color w:val="000000"/>
                <w:spacing w:val="-8"/>
                <w:shd w:val="clear" w:color="auto" w:fill="FFFF00"/>
              </w:rPr>
              <w:t xml:space="preserve"> </w:t>
            </w:r>
            <w:r>
              <w:rPr>
                <w:color w:val="000000"/>
                <w:spacing w:val="-2"/>
                <w:shd w:val="clear" w:color="auto" w:fill="FFFF00"/>
              </w:rPr>
              <w:t>applied</w:t>
            </w:r>
            <w:r>
              <w:rPr>
                <w:b/>
                <w:color w:val="000000"/>
                <w:spacing w:val="-2"/>
                <w:shd w:val="clear" w:color="auto" w:fill="FFFF00"/>
              </w:rPr>
              <w:t>]</w:t>
            </w:r>
          </w:p>
        </w:tc>
        <w:tc>
          <w:tcPr>
            <w:tcW w:w="4196" w:type="dxa"/>
            <w:vMerge/>
            <w:tcBorders>
              <w:top w:val="nil"/>
            </w:tcBorders>
            <w:shd w:val="clear" w:color="auto" w:fill="FFFF00"/>
          </w:tcPr>
          <w:p w14:paraId="16752052" w14:textId="77777777" w:rsidR="005D6EA0" w:rsidRDefault="005D6EA0">
            <w:pPr>
              <w:rPr>
                <w:sz w:val="2"/>
                <w:szCs w:val="2"/>
              </w:rPr>
            </w:pPr>
          </w:p>
        </w:tc>
      </w:tr>
      <w:tr w:rsidR="005D6EA0" w14:paraId="2F613B06" w14:textId="77777777">
        <w:trPr>
          <w:trHeight w:val="360"/>
        </w:trPr>
        <w:tc>
          <w:tcPr>
            <w:tcW w:w="566" w:type="dxa"/>
            <w:tcBorders>
              <w:top w:val="nil"/>
              <w:bottom w:val="nil"/>
            </w:tcBorders>
          </w:tcPr>
          <w:p w14:paraId="245D4AB9" w14:textId="77777777" w:rsidR="005D6EA0" w:rsidRDefault="005D6EA0">
            <w:pPr>
              <w:pStyle w:val="TableParagraph"/>
              <w:ind w:left="0"/>
              <w:rPr>
                <w:rFonts w:ascii="Times New Roman"/>
              </w:rPr>
            </w:pPr>
          </w:p>
        </w:tc>
        <w:tc>
          <w:tcPr>
            <w:tcW w:w="4398" w:type="dxa"/>
            <w:gridSpan w:val="3"/>
            <w:tcBorders>
              <w:top w:val="nil"/>
              <w:bottom w:val="nil"/>
            </w:tcBorders>
          </w:tcPr>
          <w:p w14:paraId="2A085923" w14:textId="77777777" w:rsidR="005D6EA0" w:rsidRDefault="009B6591">
            <w:pPr>
              <w:pStyle w:val="TableParagraph"/>
              <w:spacing w:before="51"/>
              <w:ind w:left="108"/>
              <w:rPr>
                <w:b/>
              </w:rPr>
            </w:pP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tc>
        <w:tc>
          <w:tcPr>
            <w:tcW w:w="4196" w:type="dxa"/>
            <w:vMerge/>
            <w:tcBorders>
              <w:top w:val="nil"/>
            </w:tcBorders>
            <w:shd w:val="clear" w:color="auto" w:fill="FFFF00"/>
          </w:tcPr>
          <w:p w14:paraId="1D505F35" w14:textId="77777777" w:rsidR="005D6EA0" w:rsidRDefault="005D6EA0">
            <w:pPr>
              <w:rPr>
                <w:sz w:val="2"/>
                <w:szCs w:val="2"/>
              </w:rPr>
            </w:pPr>
          </w:p>
        </w:tc>
      </w:tr>
      <w:tr w:rsidR="005D6EA0" w14:paraId="6D4C0CD1" w14:textId="77777777">
        <w:trPr>
          <w:trHeight w:val="611"/>
        </w:trPr>
        <w:tc>
          <w:tcPr>
            <w:tcW w:w="566" w:type="dxa"/>
            <w:tcBorders>
              <w:top w:val="nil"/>
              <w:bottom w:val="nil"/>
            </w:tcBorders>
          </w:tcPr>
          <w:p w14:paraId="4022314E" w14:textId="77777777" w:rsidR="005D6EA0" w:rsidRDefault="005D6EA0">
            <w:pPr>
              <w:pStyle w:val="TableParagraph"/>
              <w:ind w:left="0"/>
              <w:rPr>
                <w:rFonts w:ascii="Times New Roman"/>
              </w:rPr>
            </w:pPr>
          </w:p>
        </w:tc>
        <w:tc>
          <w:tcPr>
            <w:tcW w:w="4398" w:type="dxa"/>
            <w:gridSpan w:val="3"/>
            <w:tcBorders>
              <w:top w:val="nil"/>
              <w:bottom w:val="nil"/>
            </w:tcBorders>
          </w:tcPr>
          <w:p w14:paraId="7ACA508A" w14:textId="77777777" w:rsidR="005D6EA0" w:rsidRDefault="009B6591">
            <w:pPr>
              <w:pStyle w:val="TableParagraph"/>
              <w:tabs>
                <w:tab w:val="left" w:pos="796"/>
                <w:tab w:val="left" w:pos="1949"/>
                <w:tab w:val="left" w:pos="3293"/>
                <w:tab w:val="left" w:pos="3845"/>
              </w:tabs>
              <w:spacing w:before="50"/>
              <w:ind w:left="108" w:right="99"/>
              <w:rPr>
                <w:b/>
              </w:rPr>
            </w:pPr>
            <w:r>
              <w:rPr>
                <w:b/>
                <w:color w:val="000000"/>
                <w:spacing w:val="-4"/>
                <w:shd w:val="clear" w:color="auto" w:fill="FFFF00"/>
              </w:rPr>
              <w:t>[</w:t>
            </w:r>
            <w:r>
              <w:rPr>
                <w:color w:val="000000"/>
                <w:spacing w:val="-4"/>
                <w:shd w:val="clear" w:color="auto" w:fill="FFFF00"/>
              </w:rPr>
              <w:t>In</w:t>
            </w:r>
            <w:r>
              <w:rPr>
                <w:color w:val="000000"/>
                <w:shd w:val="clear" w:color="auto" w:fill="FFFF00"/>
              </w:rPr>
              <w:tab/>
            </w:r>
            <w:r>
              <w:rPr>
                <w:color w:val="000000"/>
                <w:spacing w:val="-2"/>
                <w:shd w:val="clear" w:color="auto" w:fill="FFFF00"/>
              </w:rPr>
              <w:t>Contract</w:t>
            </w:r>
            <w:r>
              <w:rPr>
                <w:color w:val="000000"/>
                <w:shd w:val="clear" w:color="auto" w:fill="FFFF00"/>
              </w:rPr>
              <w:tab/>
            </w:r>
            <w:r>
              <w:rPr>
                <w:color w:val="000000"/>
                <w:spacing w:val="-2"/>
                <w:shd w:val="clear" w:color="auto" w:fill="FFFF00"/>
              </w:rPr>
              <w:t>Schedule</w:t>
            </w:r>
            <w:r>
              <w:rPr>
                <w:color w:val="000000"/>
                <w:shd w:val="clear" w:color="auto" w:fill="FFFF00"/>
              </w:rPr>
              <w:tab/>
            </w:r>
            <w:r>
              <w:rPr>
                <w:color w:val="000000"/>
                <w:spacing w:val="-10"/>
                <w:shd w:val="clear" w:color="auto" w:fill="FFFF00"/>
              </w:rPr>
              <w:t>9</w:t>
            </w:r>
            <w:r>
              <w:rPr>
                <w:color w:val="000000"/>
                <w:shd w:val="clear" w:color="auto" w:fill="FFFF00"/>
              </w:rPr>
              <w:tab/>
            </w:r>
            <w:r>
              <w:rPr>
                <w:color w:val="000000"/>
                <w:spacing w:val="-4"/>
                <w:shd w:val="clear" w:color="auto" w:fill="FFFF00"/>
              </w:rPr>
              <w:t>(Exit</w:t>
            </w:r>
            <w:r>
              <w:rPr>
                <w:color w:val="000000"/>
                <w:spacing w:val="-4"/>
              </w:rPr>
              <w:t xml:space="preserve"> </w:t>
            </w:r>
            <w:r>
              <w:rPr>
                <w:color w:val="000000"/>
                <w:spacing w:val="-2"/>
                <w:shd w:val="clear" w:color="auto" w:fill="FFFF00"/>
              </w:rPr>
              <w:t>Management)</w:t>
            </w:r>
            <w:r>
              <w:rPr>
                <w:b/>
                <w:color w:val="000000"/>
                <w:spacing w:val="-2"/>
                <w:shd w:val="clear" w:color="auto" w:fill="FFFF00"/>
              </w:rPr>
              <w:t>]</w:t>
            </w:r>
          </w:p>
        </w:tc>
        <w:tc>
          <w:tcPr>
            <w:tcW w:w="4196" w:type="dxa"/>
            <w:vMerge/>
            <w:tcBorders>
              <w:top w:val="nil"/>
            </w:tcBorders>
            <w:shd w:val="clear" w:color="auto" w:fill="FFFF00"/>
          </w:tcPr>
          <w:p w14:paraId="3E80C681" w14:textId="77777777" w:rsidR="005D6EA0" w:rsidRDefault="005D6EA0">
            <w:pPr>
              <w:rPr>
                <w:sz w:val="2"/>
                <w:szCs w:val="2"/>
              </w:rPr>
            </w:pPr>
          </w:p>
        </w:tc>
      </w:tr>
      <w:tr w:rsidR="005D6EA0" w14:paraId="2ADEA35B" w14:textId="77777777">
        <w:trPr>
          <w:trHeight w:val="358"/>
        </w:trPr>
        <w:tc>
          <w:tcPr>
            <w:tcW w:w="566" w:type="dxa"/>
            <w:tcBorders>
              <w:top w:val="nil"/>
              <w:bottom w:val="nil"/>
            </w:tcBorders>
          </w:tcPr>
          <w:p w14:paraId="1994927B" w14:textId="77777777" w:rsidR="005D6EA0" w:rsidRDefault="005D6EA0">
            <w:pPr>
              <w:pStyle w:val="TableParagraph"/>
              <w:ind w:left="0"/>
              <w:rPr>
                <w:rFonts w:ascii="Times New Roman"/>
              </w:rPr>
            </w:pPr>
          </w:p>
        </w:tc>
        <w:tc>
          <w:tcPr>
            <w:tcW w:w="4398" w:type="dxa"/>
            <w:gridSpan w:val="3"/>
            <w:tcBorders>
              <w:top w:val="nil"/>
              <w:bottom w:val="nil"/>
            </w:tcBorders>
          </w:tcPr>
          <w:p w14:paraId="73C44987" w14:textId="77777777" w:rsidR="005D6EA0" w:rsidRDefault="009B6591">
            <w:pPr>
              <w:pStyle w:val="TableParagraph"/>
              <w:spacing w:before="50"/>
              <w:ind w:left="108"/>
              <w:rPr>
                <w:b/>
              </w:rPr>
            </w:pP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tc>
        <w:tc>
          <w:tcPr>
            <w:tcW w:w="4196" w:type="dxa"/>
            <w:vMerge/>
            <w:tcBorders>
              <w:top w:val="nil"/>
            </w:tcBorders>
            <w:shd w:val="clear" w:color="auto" w:fill="FFFF00"/>
          </w:tcPr>
          <w:p w14:paraId="4C45BFDF" w14:textId="77777777" w:rsidR="005D6EA0" w:rsidRDefault="005D6EA0">
            <w:pPr>
              <w:rPr>
                <w:sz w:val="2"/>
                <w:szCs w:val="2"/>
              </w:rPr>
            </w:pPr>
          </w:p>
        </w:tc>
      </w:tr>
      <w:tr w:rsidR="005D6EA0" w14:paraId="0031938A" w14:textId="77777777">
        <w:trPr>
          <w:trHeight w:val="961"/>
        </w:trPr>
        <w:tc>
          <w:tcPr>
            <w:tcW w:w="566" w:type="dxa"/>
            <w:tcBorders>
              <w:top w:val="nil"/>
            </w:tcBorders>
          </w:tcPr>
          <w:p w14:paraId="3A2DAFA1" w14:textId="77777777" w:rsidR="005D6EA0" w:rsidRDefault="005D6EA0">
            <w:pPr>
              <w:pStyle w:val="TableParagraph"/>
              <w:ind w:left="0"/>
              <w:rPr>
                <w:rFonts w:ascii="Times New Roman"/>
              </w:rPr>
            </w:pPr>
          </w:p>
        </w:tc>
        <w:tc>
          <w:tcPr>
            <w:tcW w:w="4398" w:type="dxa"/>
            <w:gridSpan w:val="3"/>
            <w:tcBorders>
              <w:top w:val="nil"/>
            </w:tcBorders>
          </w:tcPr>
          <w:p w14:paraId="05B7779A" w14:textId="77777777" w:rsidR="005D6EA0" w:rsidRDefault="009B6591">
            <w:pPr>
              <w:pStyle w:val="TableParagraph"/>
              <w:spacing w:before="48"/>
              <w:ind w:left="108" w:right="100"/>
              <w:rPr>
                <w:b/>
              </w:rPr>
            </w:pPr>
            <w:r>
              <w:rPr>
                <w:b/>
              </w:rPr>
              <w:t>[</w:t>
            </w:r>
            <w:r>
              <w:t>Contract</w:t>
            </w:r>
            <w:r>
              <w:rPr>
                <w:spacing w:val="31"/>
              </w:rPr>
              <w:t xml:space="preserve"> </w:t>
            </w:r>
            <w:r>
              <w:t>Schedule</w:t>
            </w:r>
            <w:r>
              <w:rPr>
                <w:spacing w:val="30"/>
              </w:rPr>
              <w:t xml:space="preserve"> </w:t>
            </w:r>
            <w:r>
              <w:t>9</w:t>
            </w:r>
            <w:r>
              <w:rPr>
                <w:spacing w:val="28"/>
              </w:rPr>
              <w:t xml:space="preserve"> </w:t>
            </w:r>
            <w:r>
              <w:t>(Exit</w:t>
            </w:r>
            <w:r>
              <w:rPr>
                <w:spacing w:val="33"/>
              </w:rPr>
              <w:t xml:space="preserve"> </w:t>
            </w:r>
            <w:r>
              <w:t>Management) shall be amended as follows: [</w:t>
            </w:r>
            <w:r>
              <w:rPr>
                <w:spacing w:val="80"/>
              </w:rPr>
              <w:t xml:space="preserve"> </w:t>
            </w:r>
            <w:r>
              <w:t>]</w:t>
            </w:r>
            <w:r>
              <w:rPr>
                <w:b/>
              </w:rPr>
              <w:t>]</w:t>
            </w:r>
          </w:p>
        </w:tc>
        <w:tc>
          <w:tcPr>
            <w:tcW w:w="4196" w:type="dxa"/>
            <w:vMerge/>
            <w:tcBorders>
              <w:top w:val="nil"/>
            </w:tcBorders>
            <w:shd w:val="clear" w:color="auto" w:fill="FFFF00"/>
          </w:tcPr>
          <w:p w14:paraId="6A7406B1" w14:textId="77777777" w:rsidR="005D6EA0" w:rsidRDefault="005D6EA0">
            <w:pPr>
              <w:rPr>
                <w:sz w:val="2"/>
                <w:szCs w:val="2"/>
              </w:rPr>
            </w:pPr>
          </w:p>
        </w:tc>
      </w:tr>
    </w:tbl>
    <w:p w14:paraId="08F5C371" w14:textId="77777777" w:rsidR="005D6EA0" w:rsidRDefault="005D6EA0">
      <w:pPr>
        <w:rPr>
          <w:sz w:val="2"/>
          <w:szCs w:val="2"/>
        </w:rPr>
        <w:sectPr w:rsidR="005D6EA0">
          <w:type w:val="continuous"/>
          <w:pgSz w:w="11920" w:h="16850"/>
          <w:pgMar w:top="1520" w:right="980" w:bottom="1402" w:left="1180" w:header="0" w:footer="999" w:gutter="0"/>
          <w:cols w:space="720"/>
        </w:sect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4397"/>
        <w:gridCol w:w="4195"/>
      </w:tblGrid>
      <w:tr w:rsidR="005D6EA0" w14:paraId="33DF576B" w14:textId="77777777">
        <w:trPr>
          <w:trHeight w:val="369"/>
        </w:trPr>
        <w:tc>
          <w:tcPr>
            <w:tcW w:w="566" w:type="dxa"/>
          </w:tcPr>
          <w:p w14:paraId="57578344" w14:textId="77777777" w:rsidR="005D6EA0" w:rsidRDefault="005D6EA0">
            <w:pPr>
              <w:pStyle w:val="TableParagraph"/>
              <w:ind w:left="0"/>
              <w:rPr>
                <w:rFonts w:ascii="Times New Roman"/>
              </w:rPr>
            </w:pPr>
          </w:p>
        </w:tc>
        <w:tc>
          <w:tcPr>
            <w:tcW w:w="4397" w:type="dxa"/>
          </w:tcPr>
          <w:p w14:paraId="5353BF47" w14:textId="77777777" w:rsidR="005D6EA0" w:rsidRDefault="005D6EA0">
            <w:pPr>
              <w:pStyle w:val="TableParagraph"/>
              <w:ind w:left="0"/>
              <w:rPr>
                <w:rFonts w:ascii="Times New Roman"/>
              </w:rPr>
            </w:pPr>
          </w:p>
        </w:tc>
        <w:tc>
          <w:tcPr>
            <w:tcW w:w="4195" w:type="dxa"/>
            <w:shd w:val="clear" w:color="auto" w:fill="FFFF00"/>
          </w:tcPr>
          <w:p w14:paraId="4EDDF3D0" w14:textId="77777777" w:rsidR="005D6EA0" w:rsidRDefault="009B6591">
            <w:pPr>
              <w:pStyle w:val="TableParagraph"/>
              <w:spacing w:line="247" w:lineRule="exact"/>
              <w:ind w:left="108"/>
              <w:rPr>
                <w:i/>
              </w:rPr>
            </w:pPr>
            <w:r>
              <w:rPr>
                <w:i/>
              </w:rPr>
              <w:t>9</w:t>
            </w:r>
            <w:r>
              <w:rPr>
                <w:i/>
                <w:spacing w:val="-4"/>
              </w:rPr>
              <w:t xml:space="preserve"> </w:t>
            </w:r>
            <w:r>
              <w:rPr>
                <w:i/>
              </w:rPr>
              <w:t>(Exit</w:t>
            </w:r>
            <w:r>
              <w:rPr>
                <w:i/>
                <w:spacing w:val="-4"/>
              </w:rPr>
              <w:t xml:space="preserve"> </w:t>
            </w:r>
            <w:r>
              <w:rPr>
                <w:i/>
                <w:spacing w:val="-2"/>
              </w:rPr>
              <w:t>Management).</w:t>
            </w:r>
          </w:p>
        </w:tc>
      </w:tr>
    </w:tbl>
    <w:p w14:paraId="1A296A15" w14:textId="77777777" w:rsidR="005D6EA0" w:rsidRDefault="005D6EA0">
      <w:pPr>
        <w:pStyle w:val="BodyText"/>
        <w:spacing w:before="2"/>
        <w:jc w:val="left"/>
        <w:rPr>
          <w:b/>
          <w:sz w:val="14"/>
        </w:rPr>
      </w:pPr>
    </w:p>
    <w:p w14:paraId="41D762AC" w14:textId="77777777" w:rsidR="005D6EA0" w:rsidRDefault="009B6591">
      <w:pPr>
        <w:pStyle w:val="ListParagraph"/>
        <w:numPr>
          <w:ilvl w:val="0"/>
          <w:numId w:val="114"/>
        </w:numPr>
        <w:tabs>
          <w:tab w:val="left" w:pos="687"/>
          <w:tab w:val="left" w:pos="688"/>
        </w:tabs>
        <w:spacing w:before="94"/>
        <w:rPr>
          <w:b/>
        </w:rPr>
      </w:pPr>
      <w:r>
        <w:rPr>
          <w:noProof/>
        </w:rPr>
        <w:drawing>
          <wp:anchor distT="0" distB="0" distL="0" distR="0" simplePos="0" relativeHeight="482938368" behindDoc="1" locked="0" layoutInCell="1" allowOverlap="1" wp14:anchorId="443B8563" wp14:editId="3A78F8B7">
            <wp:simplePos x="0" y="0"/>
            <wp:positionH relativeFrom="page">
              <wp:posOffset>1277619</wp:posOffset>
            </wp:positionH>
            <wp:positionV relativeFrom="paragraph">
              <wp:posOffset>1594965</wp:posOffset>
            </wp:positionV>
            <wp:extent cx="4833620" cy="4892039"/>
            <wp:effectExtent l="0" t="0" r="0" b="0"/>
            <wp:wrapNone/>
            <wp:docPr id="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png"/>
                    <pic:cNvPicPr/>
                  </pic:nvPicPr>
                  <pic:blipFill>
                    <a:blip r:embed="rId8" cstate="print"/>
                    <a:stretch>
                      <a:fillRect/>
                    </a:stretch>
                  </pic:blipFill>
                  <pic:spPr>
                    <a:xfrm>
                      <a:off x="0" y="0"/>
                      <a:ext cx="4833620" cy="4892039"/>
                    </a:xfrm>
                    <a:prstGeom prst="rect">
                      <a:avLst/>
                    </a:prstGeom>
                  </pic:spPr>
                </pic:pic>
              </a:graphicData>
            </a:graphic>
          </wp:anchor>
        </w:drawing>
      </w:r>
      <w:r>
        <w:rPr>
          <w:b/>
          <w:spacing w:val="-2"/>
        </w:rPr>
        <w:t>SUPPLIER</w:t>
      </w:r>
      <w:r>
        <w:rPr>
          <w:b/>
        </w:rPr>
        <w:t xml:space="preserve"> </w:t>
      </w:r>
      <w:r>
        <w:rPr>
          <w:b/>
          <w:spacing w:val="-2"/>
        </w:rPr>
        <w:t>INFORMATION</w:t>
      </w:r>
    </w:p>
    <w:p w14:paraId="7EF13F6A" w14:textId="77777777" w:rsidR="005D6EA0" w:rsidRDefault="005D6EA0">
      <w:pPr>
        <w:pStyle w:val="BodyText"/>
        <w:spacing w:before="3"/>
        <w:jc w:val="left"/>
        <w:rPr>
          <w:b/>
        </w:rPr>
      </w:pPr>
    </w:p>
    <w:tbl>
      <w:tblPr>
        <w:tblW w:w="0" w:type="auto"/>
        <w:tblInd w:w="2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
        <w:gridCol w:w="4397"/>
        <w:gridCol w:w="4195"/>
      </w:tblGrid>
      <w:tr w:rsidR="005D6EA0" w14:paraId="02B04DE4" w14:textId="77777777">
        <w:trPr>
          <w:trHeight w:val="2899"/>
        </w:trPr>
        <w:tc>
          <w:tcPr>
            <w:tcW w:w="566" w:type="dxa"/>
          </w:tcPr>
          <w:p w14:paraId="081ACB09" w14:textId="77777777" w:rsidR="005D6EA0" w:rsidRDefault="009B6591">
            <w:pPr>
              <w:pStyle w:val="TableParagraph"/>
              <w:spacing w:line="244" w:lineRule="exact"/>
              <w:ind w:left="110"/>
              <w:rPr>
                <w:b/>
              </w:rPr>
            </w:pPr>
            <w:r>
              <w:rPr>
                <w:b/>
                <w:spacing w:val="-5"/>
              </w:rPr>
              <w:t>9.1</w:t>
            </w:r>
          </w:p>
        </w:tc>
        <w:tc>
          <w:tcPr>
            <w:tcW w:w="4397" w:type="dxa"/>
          </w:tcPr>
          <w:p w14:paraId="06EBBFC3" w14:textId="77777777" w:rsidR="005D6EA0" w:rsidRDefault="009B6591">
            <w:pPr>
              <w:pStyle w:val="TableParagraph"/>
              <w:ind w:left="108" w:right="129"/>
              <w:rPr>
                <w:b/>
              </w:rPr>
            </w:pPr>
            <w:r>
              <w:rPr>
                <w:b/>
              </w:rPr>
              <w:t>Supplier</w:t>
            </w:r>
            <w:r>
              <w:rPr>
                <w:rFonts w:ascii="Calibri" w:hAnsi="Calibri"/>
                <w:b/>
              </w:rPr>
              <w:t>’</w:t>
            </w:r>
            <w:r>
              <w:rPr>
                <w:b/>
              </w:rPr>
              <w:t>s inspection of Sites, Customer</w:t>
            </w:r>
            <w:r>
              <w:rPr>
                <w:b/>
                <w:spacing w:val="4"/>
              </w:rPr>
              <w:t xml:space="preserve"> </w:t>
            </w:r>
            <w:r>
              <w:rPr>
                <w:b/>
              </w:rPr>
              <w:t>Property</w:t>
            </w:r>
            <w:r>
              <w:rPr>
                <w:b/>
                <w:spacing w:val="-15"/>
              </w:rPr>
              <w:t xml:space="preserve"> </w:t>
            </w:r>
            <w:r>
              <w:rPr>
                <w:b/>
              </w:rPr>
              <w:t>and</w:t>
            </w:r>
            <w:r>
              <w:rPr>
                <w:b/>
                <w:spacing w:val="-15"/>
              </w:rPr>
              <w:t xml:space="preserve"> </w:t>
            </w:r>
            <w:r>
              <w:rPr>
                <w:b/>
              </w:rPr>
              <w:t xml:space="preserve">Customer </w:t>
            </w:r>
            <w:r>
              <w:rPr>
                <w:b/>
                <w:spacing w:val="-2"/>
              </w:rPr>
              <w:t>Assets:</w:t>
            </w:r>
          </w:p>
          <w:p w14:paraId="1D2844C1" w14:textId="77777777" w:rsidR="005D6EA0" w:rsidRDefault="009B6591">
            <w:pPr>
              <w:pStyle w:val="TableParagraph"/>
              <w:spacing w:before="114"/>
              <w:ind w:left="108"/>
              <w:rPr>
                <w:b/>
              </w:rPr>
            </w:pPr>
            <w:r>
              <w:rPr>
                <w:b/>
              </w:rPr>
              <w:t>[</w:t>
            </w:r>
            <w:r>
              <w:rPr>
                <w:b/>
                <w:spacing w:val="29"/>
              </w:rPr>
              <w:t xml:space="preserve">  </w:t>
            </w:r>
            <w:r>
              <w:rPr>
                <w:b/>
                <w:spacing w:val="-10"/>
              </w:rPr>
              <w:t>]</w:t>
            </w:r>
          </w:p>
        </w:tc>
        <w:tc>
          <w:tcPr>
            <w:tcW w:w="4195" w:type="dxa"/>
            <w:shd w:val="clear" w:color="auto" w:fill="FFFF00"/>
          </w:tcPr>
          <w:p w14:paraId="2CE25A56" w14:textId="77777777" w:rsidR="005D6EA0" w:rsidRDefault="009B6591">
            <w:pPr>
              <w:pStyle w:val="TableParagraph"/>
              <w:ind w:left="108" w:right="117"/>
              <w:rPr>
                <w:i/>
              </w:rPr>
            </w:pPr>
            <w:r>
              <w:rPr>
                <w:i/>
              </w:rPr>
              <w:t xml:space="preserve">Guidance Note: see Clauses </w:t>
            </w:r>
            <w:hyperlink w:anchor="_bookmark4" w:history="1">
              <w:r>
                <w:rPr>
                  <w:i/>
                </w:rPr>
                <w:t>2</w:t>
              </w:r>
            </w:hyperlink>
            <w:r>
              <w:rPr>
                <w:i/>
              </w:rPr>
              <w:t xml:space="preserve"> (Due Diligence),</w:t>
            </w:r>
            <w:r>
              <w:rPr>
                <w:i/>
                <w:spacing w:val="-16"/>
              </w:rPr>
              <w:t xml:space="preserve"> </w:t>
            </w:r>
            <w:hyperlink w:anchor="_bookmark109" w:history="1">
              <w:r>
                <w:rPr>
                  <w:i/>
                </w:rPr>
                <w:t>30</w:t>
              </w:r>
            </w:hyperlink>
            <w:r>
              <w:rPr>
                <w:i/>
                <w:spacing w:val="-15"/>
              </w:rPr>
              <w:t xml:space="preserve"> </w:t>
            </w:r>
            <w:r>
              <w:rPr>
                <w:i/>
              </w:rPr>
              <w:t>(Customer</w:t>
            </w:r>
            <w:r>
              <w:rPr>
                <w:i/>
                <w:spacing w:val="-15"/>
              </w:rPr>
              <w:t xml:space="preserve"> </w:t>
            </w:r>
            <w:r>
              <w:rPr>
                <w:i/>
              </w:rPr>
              <w:t>Premises)</w:t>
            </w:r>
            <w:r>
              <w:rPr>
                <w:i/>
                <w:spacing w:val="-16"/>
              </w:rPr>
              <w:t xml:space="preserve"> </w:t>
            </w:r>
            <w:r>
              <w:rPr>
                <w:i/>
              </w:rPr>
              <w:t xml:space="preserve">and </w:t>
            </w:r>
            <w:hyperlink w:anchor="_bookmark111" w:history="1">
              <w:r>
                <w:rPr>
                  <w:i/>
                </w:rPr>
                <w:t>31</w:t>
              </w:r>
            </w:hyperlink>
            <w:r>
              <w:rPr>
                <w:i/>
              </w:rPr>
              <w:t xml:space="preserve"> (Customer Property). Consider if inspection</w:t>
            </w:r>
            <w:r>
              <w:rPr>
                <w:i/>
                <w:spacing w:val="-8"/>
              </w:rPr>
              <w:t xml:space="preserve"> </w:t>
            </w:r>
            <w:r>
              <w:rPr>
                <w:i/>
              </w:rPr>
              <w:t>of</w:t>
            </w:r>
            <w:r>
              <w:rPr>
                <w:i/>
                <w:spacing w:val="-9"/>
              </w:rPr>
              <w:t xml:space="preserve"> </w:t>
            </w:r>
            <w:r>
              <w:rPr>
                <w:i/>
              </w:rPr>
              <w:t>the</w:t>
            </w:r>
            <w:r>
              <w:rPr>
                <w:i/>
                <w:spacing w:val="-8"/>
              </w:rPr>
              <w:t xml:space="preserve"> </w:t>
            </w:r>
            <w:r>
              <w:rPr>
                <w:i/>
              </w:rPr>
              <w:t>Sites</w:t>
            </w:r>
            <w:r>
              <w:rPr>
                <w:i/>
                <w:spacing w:val="-9"/>
              </w:rPr>
              <w:t xml:space="preserve"> </w:t>
            </w:r>
            <w:r>
              <w:rPr>
                <w:i/>
              </w:rPr>
              <w:t>by</w:t>
            </w:r>
            <w:r>
              <w:rPr>
                <w:i/>
                <w:spacing w:val="-9"/>
              </w:rPr>
              <w:t xml:space="preserve"> </w:t>
            </w:r>
            <w:r>
              <w:rPr>
                <w:i/>
              </w:rPr>
              <w:t>the</w:t>
            </w:r>
            <w:r>
              <w:rPr>
                <w:i/>
                <w:spacing w:val="-10"/>
              </w:rPr>
              <w:t xml:space="preserve"> </w:t>
            </w:r>
            <w:r>
              <w:rPr>
                <w:i/>
              </w:rPr>
              <w:t>Supplier</w:t>
            </w:r>
            <w:r>
              <w:rPr>
                <w:i/>
                <w:spacing w:val="-4"/>
              </w:rPr>
              <w:t xml:space="preserve"> </w:t>
            </w:r>
            <w:r>
              <w:rPr>
                <w:i/>
              </w:rPr>
              <w:t>is required.</w:t>
            </w:r>
            <w:r>
              <w:rPr>
                <w:i/>
                <w:spacing w:val="-10"/>
              </w:rPr>
              <w:t xml:space="preserve"> </w:t>
            </w:r>
            <w:r>
              <w:rPr>
                <w:i/>
              </w:rPr>
              <w:t>Insert</w:t>
            </w:r>
            <w:r>
              <w:rPr>
                <w:i/>
                <w:spacing w:val="-8"/>
              </w:rPr>
              <w:t xml:space="preserve"> </w:t>
            </w:r>
            <w:r>
              <w:rPr>
                <w:i/>
              </w:rPr>
              <w:t>any</w:t>
            </w:r>
            <w:r>
              <w:rPr>
                <w:i/>
                <w:spacing w:val="-8"/>
              </w:rPr>
              <w:t xml:space="preserve"> </w:t>
            </w:r>
            <w:r>
              <w:rPr>
                <w:i/>
              </w:rPr>
              <w:t>issues</w:t>
            </w:r>
            <w:r>
              <w:rPr>
                <w:i/>
                <w:spacing w:val="-9"/>
              </w:rPr>
              <w:t xml:space="preserve"> </w:t>
            </w:r>
            <w:r>
              <w:rPr>
                <w:i/>
              </w:rPr>
              <w:t>raised</w:t>
            </w:r>
            <w:r>
              <w:rPr>
                <w:i/>
                <w:spacing w:val="-9"/>
              </w:rPr>
              <w:t xml:space="preserve"> </w:t>
            </w:r>
            <w:r>
              <w:rPr>
                <w:i/>
              </w:rPr>
              <w:t>by</w:t>
            </w:r>
            <w:r>
              <w:rPr>
                <w:i/>
                <w:spacing w:val="-11"/>
              </w:rPr>
              <w:t xml:space="preserve"> </w:t>
            </w:r>
            <w:r>
              <w:rPr>
                <w:i/>
              </w:rPr>
              <w:t>the Supplier</w:t>
            </w:r>
            <w:r>
              <w:rPr>
                <w:i/>
                <w:spacing w:val="-8"/>
              </w:rPr>
              <w:t xml:space="preserve"> </w:t>
            </w:r>
            <w:r>
              <w:rPr>
                <w:i/>
              </w:rPr>
              <w:t>in</w:t>
            </w:r>
            <w:r>
              <w:rPr>
                <w:i/>
                <w:spacing w:val="-11"/>
              </w:rPr>
              <w:t xml:space="preserve"> </w:t>
            </w:r>
            <w:r>
              <w:rPr>
                <w:i/>
              </w:rPr>
              <w:t>respect</w:t>
            </w:r>
            <w:r>
              <w:rPr>
                <w:i/>
                <w:spacing w:val="-7"/>
              </w:rPr>
              <w:t xml:space="preserve"> </w:t>
            </w:r>
            <w:r>
              <w:rPr>
                <w:i/>
              </w:rPr>
              <w:t>of</w:t>
            </w:r>
            <w:r>
              <w:rPr>
                <w:i/>
                <w:spacing w:val="-10"/>
              </w:rPr>
              <w:t xml:space="preserve"> </w:t>
            </w:r>
            <w:r>
              <w:rPr>
                <w:i/>
              </w:rPr>
              <w:t>any</w:t>
            </w:r>
            <w:r>
              <w:rPr>
                <w:i/>
                <w:spacing w:val="-11"/>
              </w:rPr>
              <w:t xml:space="preserve"> </w:t>
            </w:r>
            <w:r>
              <w:rPr>
                <w:i/>
              </w:rPr>
              <w:t>aspects</w:t>
            </w:r>
            <w:r>
              <w:rPr>
                <w:i/>
                <w:spacing w:val="-9"/>
              </w:rPr>
              <w:t xml:space="preserve"> </w:t>
            </w:r>
            <w:r>
              <w:rPr>
                <w:i/>
              </w:rPr>
              <w:t>of</w:t>
            </w:r>
            <w:r>
              <w:rPr>
                <w:i/>
                <w:spacing w:val="-14"/>
              </w:rPr>
              <w:t xml:space="preserve"> </w:t>
            </w:r>
            <w:r>
              <w:rPr>
                <w:i/>
              </w:rPr>
              <w:t>the Sites, Customer Assets, Customer Property</w:t>
            </w:r>
            <w:r>
              <w:rPr>
                <w:i/>
                <w:spacing w:val="-9"/>
              </w:rPr>
              <w:t xml:space="preserve"> </w:t>
            </w:r>
            <w:r>
              <w:rPr>
                <w:i/>
              </w:rPr>
              <w:t>that</w:t>
            </w:r>
            <w:r>
              <w:rPr>
                <w:i/>
                <w:spacing w:val="-8"/>
              </w:rPr>
              <w:t xml:space="preserve"> </w:t>
            </w:r>
            <w:r>
              <w:rPr>
                <w:i/>
              </w:rPr>
              <w:t>may</w:t>
            </w:r>
            <w:r>
              <w:rPr>
                <w:i/>
                <w:spacing w:val="-6"/>
              </w:rPr>
              <w:t xml:space="preserve"> </w:t>
            </w:r>
            <w:r>
              <w:rPr>
                <w:i/>
              </w:rPr>
              <w:t>affect</w:t>
            </w:r>
            <w:r>
              <w:rPr>
                <w:i/>
                <w:spacing w:val="-8"/>
              </w:rPr>
              <w:t xml:space="preserve"> </w:t>
            </w:r>
            <w:r>
              <w:rPr>
                <w:i/>
              </w:rPr>
              <w:t>the</w:t>
            </w:r>
            <w:r>
              <w:rPr>
                <w:i/>
                <w:spacing w:val="-5"/>
              </w:rPr>
              <w:t xml:space="preserve"> </w:t>
            </w:r>
            <w:r>
              <w:rPr>
                <w:i/>
              </w:rPr>
              <w:t>provision</w:t>
            </w:r>
            <w:r>
              <w:rPr>
                <w:i/>
                <w:spacing w:val="-7"/>
              </w:rPr>
              <w:t xml:space="preserve"> </w:t>
            </w:r>
            <w:r>
              <w:rPr>
                <w:i/>
              </w:rPr>
              <w:t xml:space="preserve">of the Goods and/or Services and any agreed action to be taken in respect </w:t>
            </w:r>
            <w:r>
              <w:rPr>
                <w:i/>
                <w:spacing w:val="-2"/>
              </w:rPr>
              <w:t>thereof.</w:t>
            </w:r>
          </w:p>
        </w:tc>
      </w:tr>
      <w:tr w:rsidR="005D6EA0" w14:paraId="37076C54" w14:textId="77777777">
        <w:trPr>
          <w:trHeight w:val="3911"/>
        </w:trPr>
        <w:tc>
          <w:tcPr>
            <w:tcW w:w="566" w:type="dxa"/>
          </w:tcPr>
          <w:p w14:paraId="40A8E398" w14:textId="77777777" w:rsidR="005D6EA0" w:rsidRDefault="009B6591">
            <w:pPr>
              <w:pStyle w:val="TableParagraph"/>
              <w:spacing w:line="244" w:lineRule="exact"/>
              <w:ind w:left="110"/>
              <w:rPr>
                <w:b/>
              </w:rPr>
            </w:pPr>
            <w:r>
              <w:rPr>
                <w:b/>
                <w:spacing w:val="-5"/>
              </w:rPr>
              <w:t>9.2</w:t>
            </w:r>
          </w:p>
        </w:tc>
        <w:tc>
          <w:tcPr>
            <w:tcW w:w="4397" w:type="dxa"/>
          </w:tcPr>
          <w:p w14:paraId="2A3007CD" w14:textId="77777777" w:rsidR="005D6EA0" w:rsidRDefault="009B6591">
            <w:pPr>
              <w:pStyle w:val="TableParagraph"/>
              <w:spacing w:line="352" w:lineRule="auto"/>
              <w:ind w:left="108" w:right="493"/>
              <w:rPr>
                <w:b/>
              </w:rPr>
            </w:pPr>
            <w:r>
              <w:rPr>
                <w:b/>
                <w:spacing w:val="-2"/>
              </w:rPr>
              <w:t>Commercially</w:t>
            </w:r>
            <w:r>
              <w:rPr>
                <w:b/>
                <w:spacing w:val="-7"/>
              </w:rPr>
              <w:t xml:space="preserve"> </w:t>
            </w:r>
            <w:r>
              <w:rPr>
                <w:b/>
                <w:spacing w:val="-2"/>
              </w:rPr>
              <w:t>Sensitive Information</w:t>
            </w:r>
            <w:r>
              <w:rPr>
                <w:spacing w:val="-2"/>
              </w:rPr>
              <w:t xml:space="preserve">: </w:t>
            </w:r>
            <w:r>
              <w:rPr>
                <w:b/>
              </w:rPr>
              <w:t>[</w:t>
            </w:r>
            <w:r>
              <w:rPr>
                <w:b/>
                <w:spacing w:val="80"/>
              </w:rPr>
              <w:t xml:space="preserve"> </w:t>
            </w:r>
            <w:r>
              <w:rPr>
                <w:b/>
              </w:rPr>
              <w:t>]</w:t>
            </w:r>
          </w:p>
        </w:tc>
        <w:tc>
          <w:tcPr>
            <w:tcW w:w="4195" w:type="dxa"/>
            <w:shd w:val="clear" w:color="auto" w:fill="FFFF00"/>
          </w:tcPr>
          <w:p w14:paraId="0FA81C31" w14:textId="77777777" w:rsidR="005D6EA0" w:rsidRDefault="009B6591">
            <w:pPr>
              <w:pStyle w:val="TableParagraph"/>
              <w:ind w:left="108" w:right="117"/>
              <w:rPr>
                <w:i/>
              </w:rPr>
            </w:pPr>
            <w:r>
              <w:rPr>
                <w:i/>
              </w:rPr>
              <w:t>Guidance Note: see Cla</w:t>
            </w:r>
            <w:hyperlink w:anchor="_bookmark148" w:history="1">
              <w:r>
                <w:rPr>
                  <w:i/>
                </w:rPr>
                <w:t>use 35.5.2</w:t>
              </w:r>
            </w:hyperlink>
            <w:r>
              <w:rPr>
                <w:i/>
              </w:rPr>
              <w:t xml:space="preserve"> (Freedom of Information) and the definition of Commercially Sensitive Information in Contract Schedule 1 (Definitions). Specify any Commercially Sensitive</w:t>
            </w:r>
            <w:r>
              <w:rPr>
                <w:i/>
                <w:spacing w:val="-14"/>
              </w:rPr>
              <w:t xml:space="preserve"> </w:t>
            </w:r>
            <w:r>
              <w:rPr>
                <w:i/>
              </w:rPr>
              <w:t>Informati</w:t>
            </w:r>
            <w:r>
              <w:rPr>
                <w:i/>
              </w:rPr>
              <w:t>on</w:t>
            </w:r>
            <w:r>
              <w:rPr>
                <w:i/>
                <w:spacing w:val="-16"/>
              </w:rPr>
              <w:t xml:space="preserve"> </w:t>
            </w:r>
            <w:r>
              <w:rPr>
                <w:i/>
              </w:rPr>
              <w:t>of</w:t>
            </w:r>
            <w:r>
              <w:rPr>
                <w:i/>
                <w:spacing w:val="-14"/>
              </w:rPr>
              <w:t xml:space="preserve"> </w:t>
            </w:r>
            <w:r>
              <w:rPr>
                <w:i/>
              </w:rPr>
              <w:t>the</w:t>
            </w:r>
            <w:r>
              <w:rPr>
                <w:i/>
                <w:spacing w:val="-14"/>
              </w:rPr>
              <w:t xml:space="preserve"> </w:t>
            </w:r>
            <w:r>
              <w:rPr>
                <w:i/>
              </w:rPr>
              <w:t>Supplier</w:t>
            </w:r>
            <w:r>
              <w:rPr>
                <w:i/>
                <w:spacing w:val="-13"/>
              </w:rPr>
              <w:t xml:space="preserve"> </w:t>
            </w:r>
            <w:r>
              <w:rPr>
                <w:i/>
              </w:rPr>
              <w:t>and the duration for which it should be confidential. Notwithstanding the designation of any such information as Commercially Sensitive Information, if the information would not be exempt under FOIA or the EIRs the Customer may publish i</w:t>
            </w:r>
            <w:r>
              <w:rPr>
                <w:i/>
              </w:rPr>
              <w:t xml:space="preserve">t under Clause </w:t>
            </w:r>
            <w:hyperlink w:anchor="_bookmark148" w:history="1">
              <w:r>
                <w:rPr>
                  <w:i/>
                </w:rPr>
                <w:t>35.5.2</w:t>
              </w:r>
            </w:hyperlink>
            <w:r>
              <w:rPr>
                <w:i/>
              </w:rPr>
              <w:t xml:space="preserve"> (Freedom of Information) and/or Clause</w:t>
            </w:r>
          </w:p>
          <w:p w14:paraId="3F4E39AD" w14:textId="77777777" w:rsidR="005D6EA0" w:rsidRDefault="009B6591">
            <w:pPr>
              <w:pStyle w:val="TableParagraph"/>
              <w:ind w:left="108"/>
              <w:rPr>
                <w:i/>
              </w:rPr>
            </w:pPr>
            <w:hyperlink w:anchor="_bookmark146" w:history="1">
              <w:r>
                <w:rPr>
                  <w:i/>
                </w:rPr>
                <w:t>35.4</w:t>
              </w:r>
            </w:hyperlink>
            <w:r>
              <w:rPr>
                <w:i/>
                <w:spacing w:val="-8"/>
              </w:rPr>
              <w:t xml:space="preserve"> </w:t>
            </w:r>
            <w:r>
              <w:rPr>
                <w:i/>
                <w:spacing w:val="-2"/>
              </w:rPr>
              <w:t>(Transparency).</w:t>
            </w:r>
          </w:p>
        </w:tc>
      </w:tr>
    </w:tbl>
    <w:p w14:paraId="32D39B1F" w14:textId="77777777" w:rsidR="005D6EA0" w:rsidRDefault="005D6EA0">
      <w:pPr>
        <w:pStyle w:val="BodyText"/>
        <w:spacing w:before="3"/>
        <w:jc w:val="left"/>
        <w:rPr>
          <w:b/>
          <w:sz w:val="20"/>
        </w:rPr>
      </w:pPr>
    </w:p>
    <w:p w14:paraId="7AF2CE79" w14:textId="77777777" w:rsidR="005D6EA0" w:rsidRDefault="009B6591">
      <w:pPr>
        <w:pStyle w:val="ListParagraph"/>
        <w:numPr>
          <w:ilvl w:val="0"/>
          <w:numId w:val="114"/>
        </w:numPr>
        <w:tabs>
          <w:tab w:val="left" w:pos="688"/>
        </w:tabs>
        <w:rPr>
          <w:b/>
        </w:rPr>
      </w:pPr>
      <w:r>
        <w:rPr>
          <w:b/>
          <w:spacing w:val="-2"/>
        </w:rPr>
        <w:t>OTHER</w:t>
      </w:r>
      <w:r>
        <w:rPr>
          <w:b/>
          <w:spacing w:val="-5"/>
        </w:rPr>
        <w:t xml:space="preserve"> </w:t>
      </w:r>
      <w:r>
        <w:rPr>
          <w:b/>
          <w:spacing w:val="-2"/>
        </w:rPr>
        <w:t>CONTRACT</w:t>
      </w:r>
      <w:r>
        <w:rPr>
          <w:b/>
          <w:spacing w:val="-4"/>
        </w:rPr>
        <w:t xml:space="preserve"> </w:t>
      </w:r>
      <w:r>
        <w:rPr>
          <w:b/>
          <w:spacing w:val="-2"/>
        </w:rPr>
        <w:t>REQUIREMENTS</w:t>
      </w:r>
    </w:p>
    <w:p w14:paraId="4FE7EC78" w14:textId="77777777" w:rsidR="005D6EA0" w:rsidRDefault="005D6EA0">
      <w:pPr>
        <w:pStyle w:val="BodyText"/>
        <w:spacing w:before="3"/>
        <w:jc w:val="left"/>
        <w:rPr>
          <w:b/>
        </w:rPr>
      </w:pP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43"/>
        <w:gridCol w:w="4251"/>
        <w:gridCol w:w="4073"/>
      </w:tblGrid>
      <w:tr w:rsidR="005D6EA0" w14:paraId="373D90ED" w14:textId="77777777">
        <w:trPr>
          <w:trHeight w:val="2618"/>
        </w:trPr>
        <w:tc>
          <w:tcPr>
            <w:tcW w:w="943" w:type="dxa"/>
          </w:tcPr>
          <w:p w14:paraId="0F67A2D2" w14:textId="77777777" w:rsidR="005D6EA0" w:rsidRDefault="009B6591">
            <w:pPr>
              <w:pStyle w:val="TableParagraph"/>
              <w:spacing w:line="244" w:lineRule="exact"/>
              <w:ind w:left="110"/>
              <w:rPr>
                <w:b/>
              </w:rPr>
            </w:pPr>
            <w:r>
              <w:rPr>
                <w:b/>
                <w:spacing w:val="-4"/>
              </w:rPr>
              <w:t>10.1</w:t>
            </w:r>
          </w:p>
        </w:tc>
        <w:tc>
          <w:tcPr>
            <w:tcW w:w="4251" w:type="dxa"/>
          </w:tcPr>
          <w:p w14:paraId="15DE02FF" w14:textId="77777777" w:rsidR="005D6EA0" w:rsidRDefault="009B6591">
            <w:pPr>
              <w:pStyle w:val="TableParagraph"/>
              <w:spacing w:line="244" w:lineRule="auto"/>
              <w:ind w:left="107"/>
            </w:pPr>
            <w:r>
              <w:rPr>
                <w:b/>
              </w:rPr>
              <w:t>Recitals</w:t>
            </w:r>
            <w:r>
              <w:rPr>
                <w:b/>
                <w:spacing w:val="40"/>
              </w:rPr>
              <w:t xml:space="preserve"> </w:t>
            </w:r>
            <w:r>
              <w:t>(in</w:t>
            </w:r>
            <w:r>
              <w:rPr>
                <w:spacing w:val="-10"/>
              </w:rPr>
              <w:t xml:space="preserve"> </w:t>
            </w:r>
            <w:r>
              <w:t>preamble</w:t>
            </w:r>
            <w:r>
              <w:rPr>
                <w:spacing w:val="-10"/>
              </w:rPr>
              <w:t xml:space="preserve"> </w:t>
            </w:r>
            <w:r>
              <w:t>to</w:t>
            </w:r>
            <w:r>
              <w:rPr>
                <w:spacing w:val="-11"/>
              </w:rPr>
              <w:t xml:space="preserve"> </w:t>
            </w:r>
            <w:r>
              <w:t>the</w:t>
            </w:r>
            <w:r>
              <w:rPr>
                <w:spacing w:val="-11"/>
              </w:rPr>
              <w:t xml:space="preserve"> </w:t>
            </w:r>
            <w:r>
              <w:t xml:space="preserve">Contract </w:t>
            </w:r>
            <w:r>
              <w:rPr>
                <w:spacing w:val="-2"/>
              </w:rPr>
              <w:t>Terms):</w:t>
            </w:r>
          </w:p>
          <w:p w14:paraId="0125A6AA" w14:textId="77777777" w:rsidR="005D6EA0" w:rsidRDefault="009B6591">
            <w:pPr>
              <w:pStyle w:val="TableParagraph"/>
              <w:spacing w:before="104"/>
              <w:ind w:left="107"/>
              <w:rPr>
                <w:b/>
              </w:rPr>
            </w:pPr>
            <w:r>
              <w:rPr>
                <w:b/>
                <w:color w:val="000000"/>
                <w:spacing w:val="-5"/>
                <w:shd w:val="clear" w:color="auto" w:fill="FFFF00"/>
              </w:rPr>
              <w:t xml:space="preserve"> </w:t>
            </w:r>
            <w:r>
              <w:rPr>
                <w:b/>
                <w:color w:val="000000"/>
                <w:shd w:val="clear" w:color="auto" w:fill="FFFF00"/>
              </w:rPr>
              <w:t>[</w:t>
            </w:r>
            <w:r>
              <w:rPr>
                <w:color w:val="000000"/>
                <w:shd w:val="clear" w:color="auto" w:fill="FFFF00"/>
              </w:rPr>
              <w:t>Recitals</w:t>
            </w:r>
            <w:r>
              <w:rPr>
                <w:color w:val="000000"/>
                <w:spacing w:val="-3"/>
                <w:shd w:val="clear" w:color="auto" w:fill="FFFF00"/>
              </w:rPr>
              <w:t xml:space="preserve"> </w:t>
            </w:r>
            <w:r>
              <w:rPr>
                <w:color w:val="000000"/>
                <w:shd w:val="clear" w:color="auto" w:fill="FFFF00"/>
              </w:rPr>
              <w:t>B</w:t>
            </w:r>
            <w:r>
              <w:rPr>
                <w:color w:val="000000"/>
                <w:spacing w:val="-7"/>
                <w:shd w:val="clear" w:color="auto" w:fill="FFFF00"/>
              </w:rPr>
              <w:t xml:space="preserve"> </w:t>
            </w:r>
            <w:r>
              <w:rPr>
                <w:color w:val="000000"/>
                <w:shd w:val="clear" w:color="auto" w:fill="FFFF00"/>
              </w:rPr>
              <w:t>to</w:t>
            </w:r>
            <w:r>
              <w:rPr>
                <w:color w:val="000000"/>
                <w:spacing w:val="-7"/>
                <w:shd w:val="clear" w:color="auto" w:fill="FFFF00"/>
              </w:rPr>
              <w:t xml:space="preserve"> </w:t>
            </w:r>
            <w:r>
              <w:rPr>
                <w:color w:val="000000"/>
                <w:spacing w:val="-5"/>
                <w:shd w:val="clear" w:color="auto" w:fill="FFFF00"/>
              </w:rPr>
              <w:t>E</w:t>
            </w:r>
            <w:r>
              <w:rPr>
                <w:b/>
                <w:color w:val="000000"/>
                <w:spacing w:val="-5"/>
                <w:shd w:val="clear" w:color="auto" w:fill="FFFF00"/>
              </w:rPr>
              <w:t>]</w:t>
            </w:r>
          </w:p>
          <w:p w14:paraId="1C7779D0" w14:textId="77777777" w:rsidR="005D6EA0" w:rsidRDefault="009B6591">
            <w:pPr>
              <w:pStyle w:val="TableParagraph"/>
              <w:spacing w:before="119"/>
              <w:ind w:left="107" w:right="187"/>
              <w:rPr>
                <w:b/>
              </w:rPr>
            </w:pPr>
            <w:r>
              <w:rPr>
                <w:b/>
                <w:color w:val="000000"/>
                <w:shd w:val="clear" w:color="auto" w:fill="FFFF00"/>
              </w:rPr>
              <w:t>[</w:t>
            </w:r>
            <w:r>
              <w:rPr>
                <w:color w:val="000000"/>
                <w:shd w:val="clear" w:color="auto" w:fill="FFFF00"/>
              </w:rPr>
              <w:t>Recital C - date of issue of the</w:t>
            </w:r>
            <w:r>
              <w:rPr>
                <w:color w:val="000000"/>
              </w:rPr>
              <w:t xml:space="preserve"> </w:t>
            </w:r>
            <w:r>
              <w:rPr>
                <w:color w:val="000000"/>
                <w:shd w:val="clear" w:color="auto" w:fill="FFFF00"/>
              </w:rPr>
              <w:t>Statement</w:t>
            </w:r>
            <w:r>
              <w:rPr>
                <w:color w:val="000000"/>
                <w:spacing w:val="-11"/>
                <w:shd w:val="clear" w:color="auto" w:fill="FFFF00"/>
              </w:rPr>
              <w:t xml:space="preserve"> </w:t>
            </w:r>
            <w:r>
              <w:rPr>
                <w:color w:val="000000"/>
                <w:shd w:val="clear" w:color="auto" w:fill="FFFF00"/>
              </w:rPr>
              <w:t>of</w:t>
            </w:r>
            <w:r>
              <w:rPr>
                <w:color w:val="000000"/>
                <w:spacing w:val="-9"/>
                <w:shd w:val="clear" w:color="auto" w:fill="FFFF00"/>
              </w:rPr>
              <w:t xml:space="preserve"> </w:t>
            </w:r>
            <w:r>
              <w:rPr>
                <w:color w:val="000000"/>
                <w:shd w:val="clear" w:color="auto" w:fill="FFFF00"/>
              </w:rPr>
              <w:t>Requirements:</w:t>
            </w:r>
            <w:r>
              <w:rPr>
                <w:color w:val="000000"/>
                <w:spacing w:val="-9"/>
                <w:shd w:val="clear" w:color="auto" w:fill="FFFF00"/>
              </w:rPr>
              <w:t xml:space="preserve"> </w:t>
            </w:r>
            <w:r>
              <w:rPr>
                <w:b/>
                <w:color w:val="000000"/>
                <w:shd w:val="clear" w:color="auto" w:fill="FFFF00"/>
              </w:rPr>
              <w:t>[</w:t>
            </w:r>
            <w:r>
              <w:rPr>
                <w:b/>
                <w:color w:val="000000"/>
                <w:spacing w:val="80"/>
                <w:shd w:val="clear" w:color="auto" w:fill="FFFF00"/>
              </w:rPr>
              <w:t xml:space="preserve"> </w:t>
            </w:r>
            <w:r>
              <w:rPr>
                <w:b/>
                <w:color w:val="000000"/>
                <w:shd w:val="clear" w:color="auto" w:fill="FFFF00"/>
              </w:rPr>
              <w:t>]]</w:t>
            </w:r>
          </w:p>
          <w:p w14:paraId="2E88E0EE" w14:textId="77777777" w:rsidR="005D6EA0" w:rsidRDefault="009B6591">
            <w:pPr>
              <w:pStyle w:val="TableParagraph"/>
              <w:spacing w:before="118"/>
              <w:ind w:left="107"/>
            </w:pPr>
            <w:r>
              <w:rPr>
                <w:b/>
              </w:rPr>
              <w:t>[</w:t>
            </w:r>
            <w:r>
              <w:t>Recital</w:t>
            </w:r>
            <w:r>
              <w:rPr>
                <w:spacing w:val="-12"/>
              </w:rPr>
              <w:t xml:space="preserve"> </w:t>
            </w:r>
            <w:r>
              <w:t>D</w:t>
            </w:r>
            <w:r>
              <w:rPr>
                <w:spacing w:val="-12"/>
              </w:rPr>
              <w:t xml:space="preserve"> </w:t>
            </w:r>
            <w:r>
              <w:t>-</w:t>
            </w:r>
            <w:r>
              <w:rPr>
                <w:spacing w:val="-8"/>
              </w:rPr>
              <w:t xml:space="preserve"> </w:t>
            </w:r>
            <w:r>
              <w:t>date</w:t>
            </w:r>
            <w:r>
              <w:rPr>
                <w:spacing w:val="-10"/>
              </w:rPr>
              <w:t xml:space="preserve"> </w:t>
            </w:r>
            <w:r>
              <w:t>of</w:t>
            </w:r>
            <w:r>
              <w:rPr>
                <w:spacing w:val="-12"/>
              </w:rPr>
              <w:t xml:space="preserve"> </w:t>
            </w:r>
            <w:r>
              <w:t>receipt</w:t>
            </w:r>
            <w:r>
              <w:rPr>
                <w:spacing w:val="-8"/>
              </w:rPr>
              <w:t xml:space="preserve"> </w:t>
            </w:r>
            <w:r>
              <w:t>of</w:t>
            </w:r>
            <w:r>
              <w:rPr>
                <w:spacing w:val="-10"/>
              </w:rPr>
              <w:t xml:space="preserve"> </w:t>
            </w:r>
            <w:r>
              <w:t xml:space="preserve">Contract </w:t>
            </w:r>
            <w:r>
              <w:rPr>
                <w:spacing w:val="-2"/>
              </w:rPr>
              <w:t>Tender:</w:t>
            </w:r>
          </w:p>
          <w:p w14:paraId="5429CA90" w14:textId="77777777" w:rsidR="005D6EA0" w:rsidRDefault="009B6591">
            <w:pPr>
              <w:pStyle w:val="TableParagraph"/>
              <w:spacing w:before="121"/>
              <w:ind w:left="107"/>
              <w:rPr>
                <w:b/>
              </w:rPr>
            </w:pPr>
            <w:r>
              <w:rPr>
                <w:b/>
                <w:color w:val="000000"/>
                <w:shd w:val="clear" w:color="auto" w:fill="FFFF00"/>
              </w:rPr>
              <w:t>[</w:t>
            </w:r>
            <w:r>
              <w:rPr>
                <w:b/>
                <w:color w:val="000000"/>
                <w:spacing w:val="62"/>
                <w:shd w:val="clear" w:color="auto" w:fill="FFFF00"/>
              </w:rPr>
              <w:t xml:space="preserve"> </w:t>
            </w:r>
            <w:r>
              <w:rPr>
                <w:b/>
                <w:color w:val="000000"/>
                <w:spacing w:val="-5"/>
                <w:shd w:val="clear" w:color="auto" w:fill="FFFF00"/>
              </w:rPr>
              <w:t>]]</w:t>
            </w:r>
          </w:p>
        </w:tc>
        <w:tc>
          <w:tcPr>
            <w:tcW w:w="4073" w:type="dxa"/>
            <w:shd w:val="clear" w:color="auto" w:fill="FFFF00"/>
          </w:tcPr>
          <w:p w14:paraId="624CCC11" w14:textId="77777777" w:rsidR="005D6EA0" w:rsidRDefault="009B6591">
            <w:pPr>
              <w:pStyle w:val="TableParagraph"/>
              <w:ind w:left="110" w:right="105"/>
              <w:rPr>
                <w:i/>
              </w:rPr>
            </w:pPr>
            <w:r>
              <w:rPr>
                <w:i/>
              </w:rPr>
              <w:t>Guidance</w:t>
            </w:r>
            <w:r>
              <w:rPr>
                <w:i/>
                <w:spacing w:val="-8"/>
              </w:rPr>
              <w:t xml:space="preserve"> </w:t>
            </w:r>
            <w:r>
              <w:rPr>
                <w:i/>
              </w:rPr>
              <w:t>Note:</w:t>
            </w:r>
            <w:r>
              <w:rPr>
                <w:i/>
                <w:spacing w:val="-9"/>
              </w:rPr>
              <w:t xml:space="preserve"> </w:t>
            </w:r>
            <w:r>
              <w:rPr>
                <w:i/>
              </w:rPr>
              <w:t>Select</w:t>
            </w:r>
            <w:r>
              <w:rPr>
                <w:i/>
                <w:spacing w:val="-9"/>
              </w:rPr>
              <w:t xml:space="preserve"> </w:t>
            </w:r>
            <w:r>
              <w:rPr>
                <w:i/>
              </w:rPr>
              <w:t>recitals</w:t>
            </w:r>
            <w:r>
              <w:rPr>
                <w:i/>
                <w:spacing w:val="-5"/>
              </w:rPr>
              <w:t xml:space="preserve"> </w:t>
            </w:r>
            <w:r>
              <w:rPr>
                <w:i/>
              </w:rPr>
              <w:t>B</w:t>
            </w:r>
            <w:r>
              <w:rPr>
                <w:i/>
                <w:spacing w:val="-11"/>
              </w:rPr>
              <w:t xml:space="preserve"> </w:t>
            </w:r>
            <w:r>
              <w:rPr>
                <w:i/>
              </w:rPr>
              <w:t>to</w:t>
            </w:r>
            <w:r>
              <w:rPr>
                <w:i/>
                <w:spacing w:val="-6"/>
              </w:rPr>
              <w:t xml:space="preserve"> </w:t>
            </w:r>
            <w:r>
              <w:rPr>
                <w:i/>
              </w:rPr>
              <w:t>E,</w:t>
            </w:r>
            <w:r>
              <w:rPr>
                <w:i/>
                <w:spacing w:val="-8"/>
              </w:rPr>
              <w:t xml:space="preserve"> </w:t>
            </w:r>
            <w:r>
              <w:rPr>
                <w:i/>
              </w:rPr>
              <w:t>if awarding</w:t>
            </w:r>
            <w:r>
              <w:rPr>
                <w:i/>
                <w:spacing w:val="-9"/>
              </w:rPr>
              <w:t xml:space="preserve"> </w:t>
            </w:r>
            <w:r>
              <w:rPr>
                <w:i/>
              </w:rPr>
              <w:t>the</w:t>
            </w:r>
            <w:r>
              <w:rPr>
                <w:i/>
                <w:spacing w:val="-10"/>
              </w:rPr>
              <w:t xml:space="preserve"> </w:t>
            </w:r>
            <w:r>
              <w:rPr>
                <w:i/>
              </w:rPr>
              <w:t>Contract</w:t>
            </w:r>
            <w:r>
              <w:rPr>
                <w:i/>
                <w:spacing w:val="-5"/>
              </w:rPr>
              <w:t xml:space="preserve"> </w:t>
            </w:r>
            <w:r>
              <w:rPr>
                <w:i/>
              </w:rPr>
              <w:t>by</w:t>
            </w:r>
            <w:r>
              <w:rPr>
                <w:i/>
                <w:spacing w:val="-11"/>
              </w:rPr>
              <w:t xml:space="preserve"> </w:t>
            </w:r>
            <w:r>
              <w:rPr>
                <w:i/>
              </w:rPr>
              <w:t>way</w:t>
            </w:r>
            <w:r>
              <w:rPr>
                <w:i/>
                <w:spacing w:val="-5"/>
              </w:rPr>
              <w:t xml:space="preserve"> </w:t>
            </w:r>
            <w:r>
              <w:rPr>
                <w:i/>
              </w:rPr>
              <w:t>of</w:t>
            </w:r>
            <w:r>
              <w:rPr>
                <w:i/>
                <w:spacing w:val="-4"/>
              </w:rPr>
              <w:t xml:space="preserve"> </w:t>
            </w:r>
            <w:r>
              <w:rPr>
                <w:i/>
              </w:rPr>
              <w:t>call</w:t>
            </w:r>
            <w:r>
              <w:rPr>
                <w:i/>
                <w:spacing w:val="-12"/>
              </w:rPr>
              <w:t xml:space="preserve"> </w:t>
            </w:r>
            <w:r>
              <w:rPr>
                <w:i/>
              </w:rPr>
              <w:t>for competition. If you have selected recitals B to E, complete the date of issue</w:t>
            </w:r>
            <w:r>
              <w:rPr>
                <w:i/>
                <w:spacing w:val="-14"/>
              </w:rPr>
              <w:t xml:space="preserve"> </w:t>
            </w:r>
            <w:r>
              <w:rPr>
                <w:i/>
              </w:rPr>
              <w:t>of</w:t>
            </w:r>
            <w:r>
              <w:rPr>
                <w:i/>
                <w:spacing w:val="-15"/>
              </w:rPr>
              <w:t xml:space="preserve"> </w:t>
            </w:r>
            <w:r>
              <w:rPr>
                <w:i/>
              </w:rPr>
              <w:t>the</w:t>
            </w:r>
            <w:r>
              <w:rPr>
                <w:i/>
                <w:spacing w:val="-14"/>
              </w:rPr>
              <w:t xml:space="preserve"> </w:t>
            </w:r>
            <w:r>
              <w:rPr>
                <w:i/>
              </w:rPr>
              <w:t>Statement</w:t>
            </w:r>
            <w:r>
              <w:rPr>
                <w:i/>
                <w:spacing w:val="-10"/>
              </w:rPr>
              <w:t xml:space="preserve"> </w:t>
            </w:r>
            <w:r>
              <w:rPr>
                <w:i/>
              </w:rPr>
              <w:t>of</w:t>
            </w:r>
            <w:r>
              <w:rPr>
                <w:i/>
                <w:spacing w:val="-15"/>
              </w:rPr>
              <w:t xml:space="preserve"> </w:t>
            </w:r>
            <w:r>
              <w:rPr>
                <w:i/>
              </w:rPr>
              <w:t>Requirements and the date of receipt of</w:t>
            </w:r>
            <w:r>
              <w:rPr>
                <w:i/>
                <w:spacing w:val="40"/>
              </w:rPr>
              <w:t xml:space="preserve"> </w:t>
            </w:r>
            <w:r>
              <w:rPr>
                <w:i/>
              </w:rPr>
              <w:t xml:space="preserve">the Contract </w:t>
            </w:r>
            <w:r>
              <w:rPr>
                <w:i/>
                <w:spacing w:val="-2"/>
              </w:rPr>
              <w:t>Tender.</w:t>
            </w:r>
          </w:p>
        </w:tc>
      </w:tr>
      <w:tr w:rsidR="005D6EA0" w14:paraId="5F96CFA2" w14:textId="77777777">
        <w:trPr>
          <w:trHeight w:val="2380"/>
        </w:trPr>
        <w:tc>
          <w:tcPr>
            <w:tcW w:w="943" w:type="dxa"/>
          </w:tcPr>
          <w:p w14:paraId="4FEDAB63" w14:textId="77777777" w:rsidR="005D6EA0" w:rsidRDefault="009B6591">
            <w:pPr>
              <w:pStyle w:val="TableParagraph"/>
              <w:spacing w:line="244" w:lineRule="exact"/>
              <w:ind w:left="110"/>
              <w:rPr>
                <w:b/>
              </w:rPr>
            </w:pPr>
            <w:r>
              <w:rPr>
                <w:b/>
                <w:spacing w:val="-4"/>
              </w:rPr>
              <w:t>10.2</w:t>
            </w:r>
          </w:p>
        </w:tc>
        <w:tc>
          <w:tcPr>
            <w:tcW w:w="4251" w:type="dxa"/>
          </w:tcPr>
          <w:p w14:paraId="6BD4E641" w14:textId="77777777" w:rsidR="005D6EA0" w:rsidRDefault="009B6591">
            <w:pPr>
              <w:pStyle w:val="TableParagraph"/>
              <w:spacing w:line="242" w:lineRule="auto"/>
              <w:ind w:left="107"/>
              <w:rPr>
                <w:b/>
              </w:rPr>
            </w:pPr>
            <w:r>
              <w:rPr>
                <w:b/>
              </w:rPr>
              <w:t>Contract</w:t>
            </w:r>
            <w:r>
              <w:rPr>
                <w:b/>
                <w:spacing w:val="40"/>
              </w:rPr>
              <w:t xml:space="preserve"> </w:t>
            </w:r>
            <w:r>
              <w:rPr>
                <w:b/>
              </w:rPr>
              <w:t>Guarantee</w:t>
            </w:r>
            <w:r>
              <w:rPr>
                <w:b/>
                <w:spacing w:val="40"/>
              </w:rPr>
              <w:t xml:space="preserve"> </w:t>
            </w:r>
            <w:r>
              <w:rPr>
                <w:b/>
              </w:rPr>
              <w:t>(Clause</w:t>
            </w:r>
            <w:r>
              <w:rPr>
                <w:b/>
                <w:spacing w:val="40"/>
              </w:rPr>
              <w:t xml:space="preserve"> </w:t>
            </w:r>
            <w:r>
              <w:rPr>
                <w:b/>
              </w:rPr>
              <w:t>4</w:t>
            </w:r>
            <w:r>
              <w:rPr>
                <w:b/>
                <w:spacing w:val="40"/>
              </w:rPr>
              <w:t xml:space="preserve"> </w:t>
            </w:r>
            <w:r>
              <w:rPr>
                <w:b/>
              </w:rPr>
              <w:t>of</w:t>
            </w:r>
            <w:r>
              <w:rPr>
                <w:b/>
                <w:spacing w:val="40"/>
              </w:rPr>
              <w:t xml:space="preserve"> </w:t>
            </w:r>
            <w:r>
              <w:rPr>
                <w:b/>
              </w:rPr>
              <w:t>the Contract Terms):</w:t>
            </w:r>
          </w:p>
          <w:p w14:paraId="61923E07" w14:textId="77777777" w:rsidR="005D6EA0" w:rsidRDefault="009B6591">
            <w:pPr>
              <w:pStyle w:val="TableParagraph"/>
              <w:spacing w:before="109" w:line="352" w:lineRule="auto"/>
              <w:ind w:left="107" w:right="2466"/>
              <w:rPr>
                <w:b/>
              </w:rPr>
            </w:pPr>
            <w:r>
              <w:rPr>
                <w:b/>
                <w:color w:val="000000"/>
                <w:spacing w:val="-2"/>
                <w:shd w:val="clear" w:color="auto" w:fill="FFFF00"/>
              </w:rPr>
              <w:t>[</w:t>
            </w:r>
            <w:r>
              <w:rPr>
                <w:color w:val="000000"/>
                <w:spacing w:val="-2"/>
                <w:shd w:val="clear" w:color="auto" w:fill="FFFF00"/>
              </w:rPr>
              <w:t>Not</w:t>
            </w:r>
            <w:r>
              <w:rPr>
                <w:color w:val="000000"/>
                <w:spacing w:val="-14"/>
                <w:shd w:val="clear" w:color="auto" w:fill="FFFF00"/>
              </w:rPr>
              <w:t xml:space="preserve"> </w:t>
            </w:r>
            <w:r>
              <w:rPr>
                <w:color w:val="000000"/>
                <w:spacing w:val="-2"/>
                <w:shd w:val="clear" w:color="auto" w:fill="FFFF00"/>
              </w:rPr>
              <w:t>required</w:t>
            </w:r>
            <w:r>
              <w:rPr>
                <w:b/>
                <w:color w:val="000000"/>
                <w:spacing w:val="-2"/>
                <w:shd w:val="clear" w:color="auto" w:fill="FFFF00"/>
              </w:rPr>
              <w:t>]</w:t>
            </w:r>
            <w:r>
              <w:rPr>
                <w:b/>
                <w:color w:val="000000"/>
                <w:spacing w:val="-2"/>
              </w:rPr>
              <w:t xml:space="preserve"> </w:t>
            </w: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p w14:paraId="42627A78" w14:textId="77777777" w:rsidR="005D6EA0" w:rsidRDefault="009B6591">
            <w:pPr>
              <w:pStyle w:val="TableParagraph"/>
              <w:spacing w:before="5"/>
              <w:ind w:left="107"/>
              <w:rPr>
                <w:i/>
              </w:rPr>
            </w:pPr>
            <w:r>
              <w:rPr>
                <w:b/>
              </w:rPr>
              <w:t>[</w:t>
            </w:r>
            <w:r>
              <w:rPr>
                <w:color w:val="000000"/>
                <w:shd w:val="clear" w:color="auto" w:fill="FFFF00"/>
              </w:rPr>
              <w:t>This</w:t>
            </w:r>
            <w:r>
              <w:rPr>
                <w:color w:val="000000"/>
                <w:spacing w:val="40"/>
                <w:shd w:val="clear" w:color="auto" w:fill="FFFF00"/>
              </w:rPr>
              <w:t xml:space="preserve"> </w:t>
            </w:r>
            <w:r>
              <w:rPr>
                <w:color w:val="000000"/>
                <w:shd w:val="clear" w:color="auto" w:fill="FFFF00"/>
              </w:rPr>
              <w:t>Contract</w:t>
            </w:r>
            <w:r>
              <w:rPr>
                <w:color w:val="000000"/>
                <w:spacing w:val="40"/>
                <w:shd w:val="clear" w:color="auto" w:fill="FFFF00"/>
              </w:rPr>
              <w:t xml:space="preserve"> </w:t>
            </w:r>
            <w:r>
              <w:rPr>
                <w:color w:val="000000"/>
                <w:shd w:val="clear" w:color="auto" w:fill="FFFF00"/>
              </w:rPr>
              <w:t>is</w:t>
            </w:r>
            <w:r>
              <w:rPr>
                <w:color w:val="000000"/>
                <w:spacing w:val="40"/>
                <w:shd w:val="clear" w:color="auto" w:fill="FFFF00"/>
              </w:rPr>
              <w:t xml:space="preserve"> </w:t>
            </w:r>
            <w:r>
              <w:rPr>
                <w:color w:val="000000"/>
                <w:shd w:val="clear" w:color="auto" w:fill="FFFF00"/>
              </w:rPr>
              <w:t>subject</w:t>
            </w:r>
            <w:r>
              <w:rPr>
                <w:color w:val="000000"/>
                <w:spacing w:val="40"/>
                <w:shd w:val="clear" w:color="auto" w:fill="FFFF00"/>
              </w:rPr>
              <w:t xml:space="preserve"> </w:t>
            </w:r>
            <w:r>
              <w:rPr>
                <w:color w:val="000000"/>
                <w:shd w:val="clear" w:color="auto" w:fill="FFFF00"/>
              </w:rPr>
              <w:t>to</w:t>
            </w:r>
            <w:r>
              <w:rPr>
                <w:color w:val="000000"/>
                <w:spacing w:val="40"/>
                <w:shd w:val="clear" w:color="auto" w:fill="FFFF00"/>
              </w:rPr>
              <w:t xml:space="preserve"> </w:t>
            </w:r>
            <w:r>
              <w:rPr>
                <w:color w:val="000000"/>
                <w:shd w:val="clear" w:color="auto" w:fill="FFFF00"/>
              </w:rPr>
              <w:t>a</w:t>
            </w:r>
            <w:r>
              <w:rPr>
                <w:color w:val="000000"/>
                <w:spacing w:val="40"/>
                <w:shd w:val="clear" w:color="auto" w:fill="FFFF00"/>
              </w:rPr>
              <w:t xml:space="preserve"> </w:t>
            </w:r>
            <w:r>
              <w:rPr>
                <w:color w:val="000000"/>
                <w:shd w:val="clear" w:color="auto" w:fill="FFFF00"/>
              </w:rPr>
              <w:t>Contract</w:t>
            </w:r>
            <w:r>
              <w:rPr>
                <w:color w:val="000000"/>
              </w:rPr>
              <w:t xml:space="preserve"> </w:t>
            </w:r>
            <w:r>
              <w:rPr>
                <w:color w:val="000000"/>
                <w:shd w:val="clear" w:color="auto" w:fill="FFFF00"/>
              </w:rPr>
              <w:t>Guarantee</w:t>
            </w:r>
            <w:r>
              <w:rPr>
                <w:color w:val="000000"/>
                <w:spacing w:val="10"/>
                <w:shd w:val="clear" w:color="auto" w:fill="FFFF00"/>
              </w:rPr>
              <w:t xml:space="preserve"> </w:t>
            </w:r>
            <w:r>
              <w:rPr>
                <w:color w:val="000000"/>
                <w:shd w:val="clear" w:color="auto" w:fill="FFFF00"/>
              </w:rPr>
              <w:t>from</w:t>
            </w:r>
            <w:r>
              <w:rPr>
                <w:color w:val="000000"/>
                <w:spacing w:val="15"/>
                <w:shd w:val="clear" w:color="auto" w:fill="FFFF00"/>
              </w:rPr>
              <w:t xml:space="preserve"> </w:t>
            </w:r>
            <w:r>
              <w:rPr>
                <w:color w:val="000000"/>
                <w:shd w:val="clear" w:color="auto" w:fill="FFFF00"/>
              </w:rPr>
              <w:t>[</w:t>
            </w:r>
            <w:r>
              <w:rPr>
                <w:i/>
                <w:color w:val="000000"/>
                <w:shd w:val="clear" w:color="auto" w:fill="FFFF00"/>
              </w:rPr>
              <w:t>insert</w:t>
            </w:r>
            <w:r>
              <w:rPr>
                <w:i/>
                <w:color w:val="000000"/>
                <w:spacing w:val="16"/>
                <w:shd w:val="clear" w:color="auto" w:fill="FFFF00"/>
              </w:rPr>
              <w:t xml:space="preserve"> </w:t>
            </w:r>
            <w:r>
              <w:rPr>
                <w:i/>
                <w:color w:val="000000"/>
                <w:shd w:val="clear" w:color="auto" w:fill="FFFF00"/>
              </w:rPr>
              <w:t>name</w:t>
            </w:r>
            <w:r>
              <w:rPr>
                <w:i/>
                <w:color w:val="000000"/>
                <w:spacing w:val="14"/>
                <w:shd w:val="clear" w:color="auto" w:fill="FFFF00"/>
              </w:rPr>
              <w:t xml:space="preserve"> </w:t>
            </w:r>
            <w:r>
              <w:rPr>
                <w:i/>
                <w:color w:val="000000"/>
                <w:shd w:val="clear" w:color="auto" w:fill="FFFF00"/>
              </w:rPr>
              <w:t>of</w:t>
            </w:r>
            <w:r>
              <w:rPr>
                <w:i/>
                <w:color w:val="000000"/>
                <w:spacing w:val="18"/>
                <w:shd w:val="clear" w:color="auto" w:fill="FFFF00"/>
              </w:rPr>
              <w:t xml:space="preserve"> </w:t>
            </w:r>
            <w:r>
              <w:rPr>
                <w:i/>
                <w:color w:val="000000"/>
                <w:spacing w:val="-2"/>
                <w:shd w:val="clear" w:color="auto" w:fill="FFFF00"/>
              </w:rPr>
              <w:t>Contract</w:t>
            </w:r>
          </w:p>
          <w:p w14:paraId="570124F6" w14:textId="77777777" w:rsidR="005D6EA0" w:rsidRDefault="009B6591">
            <w:pPr>
              <w:pStyle w:val="TableParagraph"/>
              <w:spacing w:line="252" w:lineRule="exact"/>
              <w:ind w:left="107"/>
            </w:pPr>
            <w:r>
              <w:rPr>
                <w:i/>
                <w:color w:val="000000"/>
                <w:shd w:val="clear" w:color="auto" w:fill="FFFF00"/>
              </w:rPr>
              <w:t>Guarantor</w:t>
            </w:r>
            <w:r>
              <w:rPr>
                <w:color w:val="000000"/>
                <w:shd w:val="clear" w:color="auto" w:fill="FFFF00"/>
              </w:rPr>
              <w:t>] which [[has been procured by</w:t>
            </w:r>
            <w:r>
              <w:rPr>
                <w:color w:val="000000"/>
              </w:rPr>
              <w:t xml:space="preserve"> </w:t>
            </w:r>
            <w:r>
              <w:rPr>
                <w:color w:val="000000"/>
                <w:shd w:val="clear" w:color="auto" w:fill="FFFF00"/>
              </w:rPr>
              <w:t>the Supplier and delivered to the</w:t>
            </w:r>
          </w:p>
        </w:tc>
        <w:tc>
          <w:tcPr>
            <w:tcW w:w="4073" w:type="dxa"/>
            <w:shd w:val="clear" w:color="auto" w:fill="FFFF00"/>
          </w:tcPr>
          <w:p w14:paraId="61F3C343" w14:textId="77777777" w:rsidR="005D6EA0" w:rsidRDefault="009B6591">
            <w:pPr>
              <w:pStyle w:val="TableParagraph"/>
              <w:ind w:left="110" w:right="105"/>
              <w:rPr>
                <w:i/>
              </w:rPr>
            </w:pPr>
            <w:r>
              <w:rPr>
                <w:i/>
              </w:rPr>
              <w:t>Guidance Note: See Clauses 4 (Contract Guarantee</w:t>
            </w:r>
            <w:hyperlink w:anchor="_bookmark186" w:history="1">
              <w:r>
                <w:rPr>
                  <w:i/>
                </w:rPr>
                <w:t>), 42.1</w:t>
              </w:r>
            </w:hyperlink>
            <w:r>
              <w:rPr>
                <w:i/>
              </w:rPr>
              <w:t xml:space="preserve"> (Termination in relation to Contract Guarantee)</w:t>
            </w:r>
            <w:r>
              <w:rPr>
                <w:i/>
                <w:spacing w:val="-3"/>
              </w:rPr>
              <w:t xml:space="preserve"> </w:t>
            </w:r>
            <w:r>
              <w:rPr>
                <w:i/>
              </w:rPr>
              <w:t xml:space="preserve">and </w:t>
            </w:r>
            <w:hyperlink w:anchor="_bookmark207" w:history="1">
              <w:r>
                <w:rPr>
                  <w:i/>
                </w:rPr>
                <w:t>46.1</w:t>
              </w:r>
            </w:hyperlink>
            <w:r>
              <w:rPr>
                <w:i/>
                <w:spacing w:val="-2"/>
              </w:rPr>
              <w:t xml:space="preserve"> </w:t>
            </w:r>
            <w:r>
              <w:rPr>
                <w:i/>
              </w:rPr>
              <w:t>(Consequences on expiry or termination). Consider whether</w:t>
            </w:r>
            <w:r>
              <w:rPr>
                <w:i/>
                <w:spacing w:val="-13"/>
              </w:rPr>
              <w:t xml:space="preserve"> </w:t>
            </w:r>
            <w:r>
              <w:rPr>
                <w:i/>
              </w:rPr>
              <w:t>the</w:t>
            </w:r>
            <w:r>
              <w:rPr>
                <w:i/>
                <w:spacing w:val="-14"/>
              </w:rPr>
              <w:t xml:space="preserve"> </w:t>
            </w:r>
            <w:r>
              <w:rPr>
                <w:i/>
              </w:rPr>
              <w:t>Supplier</w:t>
            </w:r>
            <w:r>
              <w:rPr>
                <w:i/>
                <w:spacing w:val="-13"/>
              </w:rPr>
              <w:t xml:space="preserve"> </w:t>
            </w:r>
            <w:r>
              <w:rPr>
                <w:i/>
              </w:rPr>
              <w:t>should</w:t>
            </w:r>
            <w:r>
              <w:rPr>
                <w:i/>
                <w:spacing w:val="-13"/>
              </w:rPr>
              <w:t xml:space="preserve"> </w:t>
            </w:r>
            <w:r>
              <w:rPr>
                <w:i/>
              </w:rPr>
              <w:t>provide</w:t>
            </w:r>
            <w:r>
              <w:rPr>
                <w:i/>
                <w:spacing w:val="-12"/>
              </w:rPr>
              <w:t xml:space="preserve"> </w:t>
            </w:r>
            <w:r>
              <w:rPr>
                <w:i/>
              </w:rPr>
              <w:t>a Contract Guarantee on or before the Contract Commencement Date (and check</w:t>
            </w:r>
            <w:r>
              <w:rPr>
                <w:i/>
                <w:spacing w:val="-3"/>
              </w:rPr>
              <w:t xml:space="preserve"> </w:t>
            </w:r>
            <w:r>
              <w:rPr>
                <w:i/>
              </w:rPr>
              <w:t>if</w:t>
            </w:r>
            <w:r>
              <w:rPr>
                <w:i/>
                <w:spacing w:val="-5"/>
              </w:rPr>
              <w:t xml:space="preserve"> </w:t>
            </w:r>
            <w:r>
              <w:rPr>
                <w:i/>
              </w:rPr>
              <w:t>t</w:t>
            </w:r>
            <w:r>
              <w:rPr>
                <w:i/>
              </w:rPr>
              <w:t>he</w:t>
            </w:r>
            <w:r>
              <w:rPr>
                <w:i/>
                <w:spacing w:val="-9"/>
              </w:rPr>
              <w:t xml:space="preserve"> </w:t>
            </w:r>
            <w:r>
              <w:rPr>
                <w:i/>
              </w:rPr>
              <w:t>Customer</w:t>
            </w:r>
            <w:r>
              <w:rPr>
                <w:i/>
                <w:spacing w:val="-4"/>
              </w:rPr>
              <w:t xml:space="preserve"> </w:t>
            </w:r>
            <w:r>
              <w:rPr>
                <w:i/>
              </w:rPr>
              <w:t>has</w:t>
            </w:r>
            <w:r>
              <w:rPr>
                <w:i/>
                <w:spacing w:val="-6"/>
              </w:rPr>
              <w:t xml:space="preserve"> </w:t>
            </w:r>
            <w:r>
              <w:rPr>
                <w:i/>
              </w:rPr>
              <w:t>procured</w:t>
            </w:r>
            <w:r>
              <w:rPr>
                <w:i/>
                <w:spacing w:val="-3"/>
              </w:rPr>
              <w:t xml:space="preserve"> </w:t>
            </w:r>
            <w:r>
              <w:rPr>
                <w:i/>
              </w:rPr>
              <w:t>a</w:t>
            </w:r>
          </w:p>
        </w:tc>
      </w:tr>
    </w:tbl>
    <w:p w14:paraId="37A86214" w14:textId="77777777" w:rsidR="005D6EA0" w:rsidRDefault="005D6EA0">
      <w:pPr>
        <w:sectPr w:rsidR="005D6EA0">
          <w:type w:val="continuous"/>
          <w:pgSz w:w="11920" w:h="16850"/>
          <w:pgMar w:top="1520" w:right="980" w:bottom="1200" w:left="1180" w:header="0" w:footer="999" w:gutter="0"/>
          <w:cols w:space="720"/>
        </w:sectPr>
      </w:pP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43"/>
        <w:gridCol w:w="4251"/>
        <w:gridCol w:w="4073"/>
      </w:tblGrid>
      <w:tr w:rsidR="005D6EA0" w14:paraId="29AE600D" w14:textId="77777777">
        <w:trPr>
          <w:trHeight w:val="1127"/>
        </w:trPr>
        <w:tc>
          <w:tcPr>
            <w:tcW w:w="943" w:type="dxa"/>
          </w:tcPr>
          <w:p w14:paraId="51C76624" w14:textId="77777777" w:rsidR="005D6EA0" w:rsidRDefault="005D6EA0">
            <w:pPr>
              <w:pStyle w:val="TableParagraph"/>
              <w:ind w:left="0"/>
              <w:rPr>
                <w:rFonts w:ascii="Times New Roman"/>
              </w:rPr>
            </w:pPr>
          </w:p>
        </w:tc>
        <w:tc>
          <w:tcPr>
            <w:tcW w:w="4251" w:type="dxa"/>
          </w:tcPr>
          <w:p w14:paraId="69A65ADA" w14:textId="77777777" w:rsidR="005D6EA0" w:rsidRDefault="009B6591">
            <w:pPr>
              <w:pStyle w:val="TableParagraph"/>
              <w:spacing w:before="4" w:line="232" w:lineRule="auto"/>
              <w:ind w:left="107"/>
              <w:rPr>
                <w:b/>
              </w:rPr>
            </w:pPr>
            <w:r>
              <w:t>Customer on [</w:t>
            </w:r>
            <w:r>
              <w:rPr>
                <w:i/>
              </w:rPr>
              <w:t>insert date</w:t>
            </w:r>
            <w:r>
              <w:t xml:space="preserve">]] [or] [[the Supplier must procure and deliver to the </w:t>
            </w:r>
            <w:r>
              <w:rPr>
                <w:color w:val="000000"/>
                <w:shd w:val="clear" w:color="auto" w:fill="FFFF00"/>
              </w:rPr>
              <w:t>Customer by [</w:t>
            </w:r>
            <w:r>
              <w:rPr>
                <w:i/>
                <w:color w:val="000000"/>
                <w:shd w:val="clear" w:color="auto" w:fill="FFFF00"/>
              </w:rPr>
              <w:t>insert date</w:t>
            </w:r>
            <w:r>
              <w:rPr>
                <w:color w:val="000000"/>
                <w:shd w:val="clear" w:color="auto" w:fill="FFFF00"/>
              </w:rPr>
              <w:t>]]</w:t>
            </w:r>
            <w:r>
              <w:rPr>
                <w:b/>
                <w:color w:val="000000"/>
                <w:shd w:val="clear" w:color="auto" w:fill="FFFF00"/>
              </w:rPr>
              <w:t>]</w:t>
            </w:r>
          </w:p>
        </w:tc>
        <w:tc>
          <w:tcPr>
            <w:tcW w:w="4073" w:type="dxa"/>
            <w:shd w:val="clear" w:color="auto" w:fill="FFFF00"/>
          </w:tcPr>
          <w:p w14:paraId="2DF84CFD" w14:textId="77777777" w:rsidR="005D6EA0" w:rsidRDefault="009B6591">
            <w:pPr>
              <w:pStyle w:val="TableParagraph"/>
              <w:ind w:left="110" w:right="105"/>
              <w:rPr>
                <w:i/>
              </w:rPr>
            </w:pPr>
            <w:r>
              <w:rPr>
                <w:i/>
              </w:rPr>
              <w:t>DPS Guarantee under the DPS Agreement</w:t>
            </w:r>
            <w:r>
              <w:rPr>
                <w:i/>
                <w:spacing w:val="-16"/>
              </w:rPr>
              <w:t xml:space="preserve"> </w:t>
            </w:r>
            <w:r>
              <w:rPr>
                <w:i/>
              </w:rPr>
              <w:t>which</w:t>
            </w:r>
            <w:r>
              <w:rPr>
                <w:i/>
                <w:spacing w:val="-15"/>
              </w:rPr>
              <w:t xml:space="preserve"> </w:t>
            </w:r>
            <w:r>
              <w:rPr>
                <w:i/>
              </w:rPr>
              <w:t>covers</w:t>
            </w:r>
            <w:r>
              <w:rPr>
                <w:i/>
                <w:spacing w:val="-15"/>
              </w:rPr>
              <w:t xml:space="preserve"> </w:t>
            </w:r>
            <w:r>
              <w:rPr>
                <w:i/>
              </w:rPr>
              <w:t>the</w:t>
            </w:r>
            <w:r>
              <w:rPr>
                <w:i/>
                <w:spacing w:val="-16"/>
              </w:rPr>
              <w:t xml:space="preserve"> </w:t>
            </w:r>
            <w:r>
              <w:rPr>
                <w:i/>
              </w:rPr>
              <w:t>Contract). If so, set out the requirement in accordance with Clause 4.</w:t>
            </w:r>
          </w:p>
        </w:tc>
      </w:tr>
      <w:tr w:rsidR="005D6EA0" w14:paraId="342584D1" w14:textId="77777777">
        <w:trPr>
          <w:trHeight w:val="3792"/>
        </w:trPr>
        <w:tc>
          <w:tcPr>
            <w:tcW w:w="943" w:type="dxa"/>
          </w:tcPr>
          <w:p w14:paraId="21A799E8" w14:textId="77777777" w:rsidR="005D6EA0" w:rsidRDefault="009B6591">
            <w:pPr>
              <w:pStyle w:val="TableParagraph"/>
              <w:spacing w:line="244" w:lineRule="exact"/>
              <w:ind w:left="110"/>
              <w:rPr>
                <w:b/>
              </w:rPr>
            </w:pPr>
            <w:r>
              <w:rPr>
                <w:b/>
                <w:spacing w:val="-4"/>
              </w:rPr>
              <w:t>10.3</w:t>
            </w:r>
          </w:p>
        </w:tc>
        <w:tc>
          <w:tcPr>
            <w:tcW w:w="4251" w:type="dxa"/>
          </w:tcPr>
          <w:p w14:paraId="35C82230" w14:textId="77777777" w:rsidR="005D6EA0" w:rsidRDefault="009B6591">
            <w:pPr>
              <w:pStyle w:val="TableParagraph"/>
              <w:spacing w:line="244" w:lineRule="exact"/>
              <w:ind w:left="107"/>
            </w:pPr>
            <w:r>
              <w:rPr>
                <w:b/>
                <w:spacing w:val="-2"/>
              </w:rPr>
              <w:t>Security</w:t>
            </w:r>
            <w:r>
              <w:rPr>
                <w:spacing w:val="-2"/>
              </w:rPr>
              <w:t>:</w:t>
            </w:r>
          </w:p>
          <w:p w14:paraId="59D45B29" w14:textId="77777777" w:rsidR="005D6EA0" w:rsidRDefault="009B6591">
            <w:pPr>
              <w:pStyle w:val="TableParagraph"/>
              <w:spacing w:before="114" w:line="357" w:lineRule="auto"/>
              <w:ind w:left="107"/>
              <w:rPr>
                <w:b/>
              </w:rPr>
            </w:pPr>
            <w:r>
              <w:rPr>
                <w:b/>
                <w:color w:val="000000"/>
                <w:shd w:val="clear" w:color="auto" w:fill="FFFF00"/>
              </w:rPr>
              <w:t>[</w:t>
            </w:r>
            <w:r>
              <w:rPr>
                <w:color w:val="000000"/>
                <w:shd w:val="clear" w:color="auto" w:fill="FFFF00"/>
              </w:rPr>
              <w:t>Select</w:t>
            </w:r>
            <w:r>
              <w:rPr>
                <w:color w:val="000000"/>
                <w:spacing w:val="-16"/>
                <w:shd w:val="clear" w:color="auto" w:fill="FFFF00"/>
              </w:rPr>
              <w:t xml:space="preserve"> </w:t>
            </w:r>
            <w:r>
              <w:rPr>
                <w:color w:val="000000"/>
                <w:shd w:val="clear" w:color="auto" w:fill="FFFF00"/>
              </w:rPr>
              <w:t>short</w:t>
            </w:r>
            <w:r>
              <w:rPr>
                <w:color w:val="000000"/>
                <w:spacing w:val="-15"/>
                <w:shd w:val="clear" w:color="auto" w:fill="FFFF00"/>
              </w:rPr>
              <w:t xml:space="preserve"> </w:t>
            </w:r>
            <w:r>
              <w:rPr>
                <w:color w:val="000000"/>
                <w:shd w:val="clear" w:color="auto" w:fill="FFFF00"/>
              </w:rPr>
              <w:t>form</w:t>
            </w:r>
            <w:r>
              <w:rPr>
                <w:color w:val="000000"/>
                <w:spacing w:val="-15"/>
                <w:shd w:val="clear" w:color="auto" w:fill="FFFF00"/>
              </w:rPr>
              <w:t xml:space="preserve"> </w:t>
            </w:r>
            <w:r>
              <w:rPr>
                <w:color w:val="000000"/>
                <w:shd w:val="clear" w:color="auto" w:fill="FFFF00"/>
              </w:rPr>
              <w:t>security</w:t>
            </w:r>
            <w:r>
              <w:rPr>
                <w:color w:val="000000"/>
                <w:spacing w:val="-16"/>
                <w:shd w:val="clear" w:color="auto" w:fill="FFFF00"/>
              </w:rPr>
              <w:t xml:space="preserve"> </w:t>
            </w:r>
            <w:r>
              <w:rPr>
                <w:color w:val="000000"/>
                <w:shd w:val="clear" w:color="auto" w:fill="FFFF00"/>
              </w:rPr>
              <w:t>requirements</w:t>
            </w:r>
            <w:r>
              <w:rPr>
                <w:b/>
                <w:color w:val="000000"/>
                <w:shd w:val="clear" w:color="auto" w:fill="FFFF00"/>
              </w:rPr>
              <w:t>]</w:t>
            </w:r>
            <w:r>
              <w:rPr>
                <w:b/>
                <w:color w:val="000000"/>
              </w:rPr>
              <w:t xml:space="preserve"> </w:t>
            </w: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p w14:paraId="42BA17ED" w14:textId="77777777" w:rsidR="005D6EA0" w:rsidRDefault="009B6591">
            <w:pPr>
              <w:pStyle w:val="TableParagraph"/>
              <w:spacing w:line="710" w:lineRule="auto"/>
              <w:ind w:left="107"/>
              <w:rPr>
                <w:b/>
              </w:rPr>
            </w:pPr>
            <w:r>
              <w:rPr>
                <w:b/>
                <w:color w:val="000000"/>
                <w:shd w:val="clear" w:color="auto" w:fill="FFFF00"/>
              </w:rPr>
              <w:t>[</w:t>
            </w:r>
            <w:r>
              <w:rPr>
                <w:color w:val="000000"/>
                <w:shd w:val="clear" w:color="auto" w:fill="FFFF00"/>
              </w:rPr>
              <w:t>Select</w:t>
            </w:r>
            <w:r>
              <w:rPr>
                <w:color w:val="000000"/>
                <w:spacing w:val="-16"/>
                <w:shd w:val="clear" w:color="auto" w:fill="FFFF00"/>
              </w:rPr>
              <w:t xml:space="preserve"> </w:t>
            </w:r>
            <w:r>
              <w:rPr>
                <w:color w:val="000000"/>
                <w:shd w:val="clear" w:color="auto" w:fill="FFFF00"/>
              </w:rPr>
              <w:t>long</w:t>
            </w:r>
            <w:r>
              <w:rPr>
                <w:color w:val="000000"/>
                <w:spacing w:val="-15"/>
                <w:shd w:val="clear" w:color="auto" w:fill="FFFF00"/>
              </w:rPr>
              <w:t xml:space="preserve"> </w:t>
            </w:r>
            <w:r>
              <w:rPr>
                <w:color w:val="000000"/>
                <w:shd w:val="clear" w:color="auto" w:fill="FFFF00"/>
              </w:rPr>
              <w:t>form</w:t>
            </w:r>
            <w:r>
              <w:rPr>
                <w:color w:val="000000"/>
                <w:spacing w:val="-15"/>
                <w:shd w:val="clear" w:color="auto" w:fill="FFFF00"/>
              </w:rPr>
              <w:t xml:space="preserve"> </w:t>
            </w:r>
            <w:r>
              <w:rPr>
                <w:color w:val="000000"/>
                <w:shd w:val="clear" w:color="auto" w:fill="FFFF00"/>
              </w:rPr>
              <w:t>security</w:t>
            </w:r>
            <w:r>
              <w:rPr>
                <w:color w:val="000000"/>
                <w:spacing w:val="-16"/>
                <w:shd w:val="clear" w:color="auto" w:fill="FFFF00"/>
              </w:rPr>
              <w:t xml:space="preserve"> </w:t>
            </w:r>
            <w:r>
              <w:rPr>
                <w:color w:val="000000"/>
                <w:shd w:val="clear" w:color="auto" w:fill="FFFF00"/>
              </w:rPr>
              <w:t>requirements</w:t>
            </w:r>
            <w:r>
              <w:rPr>
                <w:b/>
                <w:color w:val="000000"/>
                <w:shd w:val="clear" w:color="auto" w:fill="FFFF00"/>
              </w:rPr>
              <w:t>]</w:t>
            </w:r>
            <w:r>
              <w:rPr>
                <w:b/>
                <w:color w:val="000000"/>
              </w:rPr>
              <w:t xml:space="preserve"> </w:t>
            </w:r>
            <w:r>
              <w:rPr>
                <w:b/>
                <w:color w:val="000000"/>
                <w:spacing w:val="-2"/>
                <w:shd w:val="clear" w:color="auto" w:fill="FFFF00"/>
              </w:rPr>
              <w:t>[</w:t>
            </w:r>
            <w:r>
              <w:rPr>
                <w:color w:val="000000"/>
                <w:spacing w:val="-2"/>
                <w:shd w:val="clear" w:color="auto" w:fill="FFFF00"/>
              </w:rPr>
              <w:t>AND</w:t>
            </w:r>
            <w:r>
              <w:rPr>
                <w:b/>
                <w:color w:val="000000"/>
                <w:spacing w:val="-2"/>
                <w:shd w:val="clear" w:color="auto" w:fill="FFFF00"/>
              </w:rPr>
              <w:t>]</w:t>
            </w:r>
          </w:p>
          <w:p w14:paraId="7834A561" w14:textId="77777777" w:rsidR="005D6EA0" w:rsidRDefault="009B6591">
            <w:pPr>
              <w:pStyle w:val="TableParagraph"/>
              <w:spacing w:before="7"/>
              <w:ind w:left="107"/>
              <w:rPr>
                <w:b/>
              </w:rPr>
            </w:pPr>
            <w:r>
              <w:rPr>
                <w:b/>
                <w:color w:val="000000"/>
                <w:spacing w:val="-2"/>
                <w:shd w:val="clear" w:color="auto" w:fill="FFFF00"/>
              </w:rPr>
              <w:t>[</w:t>
            </w:r>
            <w:r>
              <w:rPr>
                <w:color w:val="000000"/>
                <w:spacing w:val="-2"/>
                <w:shd w:val="clear" w:color="auto" w:fill="FFFF00"/>
              </w:rPr>
              <w:t>Security Policy</w:t>
            </w:r>
            <w:r>
              <w:rPr>
                <w:b/>
                <w:color w:val="000000"/>
                <w:spacing w:val="-2"/>
                <w:shd w:val="clear" w:color="auto" w:fill="FFFF00"/>
              </w:rPr>
              <w:t>]</w:t>
            </w:r>
          </w:p>
        </w:tc>
        <w:tc>
          <w:tcPr>
            <w:tcW w:w="4073" w:type="dxa"/>
            <w:shd w:val="clear" w:color="auto" w:fill="FFFF00"/>
          </w:tcPr>
          <w:p w14:paraId="16B9629E" w14:textId="77777777" w:rsidR="005D6EA0" w:rsidRDefault="009B6591">
            <w:pPr>
              <w:pStyle w:val="TableParagraph"/>
              <w:spacing w:line="246" w:lineRule="exact"/>
              <w:ind w:left="110"/>
              <w:jc w:val="both"/>
              <w:rPr>
                <w:i/>
              </w:rPr>
            </w:pPr>
            <w:r>
              <w:rPr>
                <w:i/>
              </w:rPr>
              <w:t>Guidance</w:t>
            </w:r>
            <w:r>
              <w:rPr>
                <w:i/>
                <w:spacing w:val="-13"/>
              </w:rPr>
              <w:t xml:space="preserve"> </w:t>
            </w:r>
            <w:r>
              <w:rPr>
                <w:i/>
              </w:rPr>
              <w:t>Note:</w:t>
            </w:r>
            <w:r>
              <w:rPr>
                <w:i/>
                <w:spacing w:val="-11"/>
              </w:rPr>
              <w:t xml:space="preserve"> </w:t>
            </w:r>
            <w:r>
              <w:rPr>
                <w:i/>
              </w:rPr>
              <w:t>See</w:t>
            </w:r>
            <w:r>
              <w:rPr>
                <w:i/>
                <w:spacing w:val="-12"/>
              </w:rPr>
              <w:t xml:space="preserve"> </w:t>
            </w:r>
            <w:r>
              <w:rPr>
                <w:i/>
              </w:rPr>
              <w:t>Contract</w:t>
            </w:r>
            <w:r>
              <w:rPr>
                <w:i/>
                <w:spacing w:val="-6"/>
              </w:rPr>
              <w:t xml:space="preserve"> </w:t>
            </w:r>
            <w:r>
              <w:rPr>
                <w:i/>
                <w:spacing w:val="-2"/>
              </w:rPr>
              <w:t>Schedule</w:t>
            </w:r>
          </w:p>
          <w:p w14:paraId="6108FBEC" w14:textId="77777777" w:rsidR="005D6EA0" w:rsidRDefault="009B6591">
            <w:pPr>
              <w:pStyle w:val="TableParagraph"/>
              <w:ind w:left="110" w:right="80"/>
              <w:jc w:val="both"/>
              <w:rPr>
                <w:i/>
              </w:rPr>
            </w:pPr>
            <w:r>
              <w:rPr>
                <w:i/>
              </w:rPr>
              <w:t>7 (Security); and the definition of “Security Policy” in Contract Schedule</w:t>
            </w:r>
            <w:r>
              <w:rPr>
                <w:i/>
                <w:spacing w:val="40"/>
              </w:rPr>
              <w:t xml:space="preserve"> </w:t>
            </w:r>
            <w:r>
              <w:rPr>
                <w:i/>
              </w:rPr>
              <w:t>1 (Definitions).</w:t>
            </w:r>
          </w:p>
          <w:p w14:paraId="30B5733D" w14:textId="77777777" w:rsidR="005D6EA0" w:rsidRDefault="005D6EA0">
            <w:pPr>
              <w:pStyle w:val="TableParagraph"/>
              <w:ind w:left="0"/>
              <w:rPr>
                <w:b/>
              </w:rPr>
            </w:pPr>
          </w:p>
          <w:p w14:paraId="3C12B138" w14:textId="77777777" w:rsidR="005D6EA0" w:rsidRDefault="009B6591">
            <w:pPr>
              <w:pStyle w:val="TableParagraph"/>
              <w:ind w:left="110" w:right="76"/>
              <w:jc w:val="both"/>
              <w:rPr>
                <w:i/>
              </w:rPr>
            </w:pPr>
            <w:r>
              <w:rPr>
                <w:i/>
              </w:rPr>
              <w:t>Consider and select short form (paragraphs 1 to 5 of Schedule 7 (Security)) or long form terms (paragraphs 1 to 8 of Schedule 7); insert in Annex 1 any additional</w:t>
            </w:r>
            <w:r>
              <w:rPr>
                <w:i/>
                <w:spacing w:val="40"/>
              </w:rPr>
              <w:t xml:space="preserve"> </w:t>
            </w:r>
            <w:r>
              <w:rPr>
                <w:i/>
              </w:rPr>
              <w:t>security requirements of the Customer that should form the “Security Policy” under this Contract, as appropriate to your security requirements.</w:t>
            </w:r>
          </w:p>
        </w:tc>
      </w:tr>
      <w:tr w:rsidR="005D6EA0" w14:paraId="6CB62718" w14:textId="77777777">
        <w:trPr>
          <w:trHeight w:val="2113"/>
        </w:trPr>
        <w:tc>
          <w:tcPr>
            <w:tcW w:w="943" w:type="dxa"/>
          </w:tcPr>
          <w:p w14:paraId="1E6506BE" w14:textId="77777777" w:rsidR="005D6EA0" w:rsidRDefault="009B6591">
            <w:pPr>
              <w:pStyle w:val="TableParagraph"/>
              <w:spacing w:line="242" w:lineRule="exact"/>
              <w:ind w:left="110"/>
              <w:rPr>
                <w:b/>
              </w:rPr>
            </w:pPr>
            <w:r>
              <w:rPr>
                <w:b/>
                <w:spacing w:val="-4"/>
              </w:rPr>
              <w:t>10.4</w:t>
            </w:r>
          </w:p>
        </w:tc>
        <w:tc>
          <w:tcPr>
            <w:tcW w:w="4251" w:type="dxa"/>
          </w:tcPr>
          <w:p w14:paraId="24C05F12" w14:textId="77777777" w:rsidR="005D6EA0" w:rsidRDefault="009B6591">
            <w:pPr>
              <w:pStyle w:val="TableParagraph"/>
              <w:spacing w:line="247" w:lineRule="exact"/>
              <w:ind w:left="107"/>
              <w:rPr>
                <w:b/>
              </w:rPr>
            </w:pPr>
            <w:r>
              <w:rPr>
                <w:b/>
              </w:rPr>
              <w:t>ICT</w:t>
            </w:r>
            <w:r>
              <w:rPr>
                <w:b/>
                <w:spacing w:val="-8"/>
              </w:rPr>
              <w:t xml:space="preserve"> </w:t>
            </w:r>
            <w:r>
              <w:rPr>
                <w:b/>
                <w:spacing w:val="-2"/>
              </w:rPr>
              <w:t>Policy:</w:t>
            </w:r>
          </w:p>
          <w:p w14:paraId="030C0A49" w14:textId="77777777" w:rsidR="005D6EA0" w:rsidRDefault="009B6591">
            <w:pPr>
              <w:pStyle w:val="TableParagraph"/>
              <w:spacing w:before="119"/>
              <w:ind w:left="107"/>
            </w:pPr>
            <w:r>
              <w:rPr>
                <w:b/>
                <w:color w:val="000000"/>
                <w:shd w:val="clear" w:color="auto" w:fill="FFFF00"/>
              </w:rPr>
              <w:t>[</w:t>
            </w:r>
            <w:r>
              <w:rPr>
                <w:color w:val="000000"/>
                <w:shd w:val="clear" w:color="auto" w:fill="FFFF00"/>
              </w:rPr>
              <w:t>Not</w:t>
            </w:r>
            <w:r>
              <w:rPr>
                <w:color w:val="000000"/>
                <w:spacing w:val="-8"/>
                <w:shd w:val="clear" w:color="auto" w:fill="FFFF00"/>
              </w:rPr>
              <w:t xml:space="preserve"> </w:t>
            </w:r>
            <w:r>
              <w:rPr>
                <w:color w:val="000000"/>
                <w:spacing w:val="-2"/>
                <w:shd w:val="clear" w:color="auto" w:fill="FFFF00"/>
              </w:rPr>
              <w:t>applied]</w:t>
            </w:r>
          </w:p>
          <w:p w14:paraId="7FF356B3" w14:textId="77777777" w:rsidR="005D6EA0" w:rsidRDefault="009B6591">
            <w:pPr>
              <w:pStyle w:val="TableParagraph"/>
              <w:spacing w:before="119"/>
              <w:ind w:left="107"/>
              <w:rPr>
                <w:b/>
              </w:rPr>
            </w:pP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p w14:paraId="35521C79" w14:textId="77777777" w:rsidR="005D6EA0" w:rsidRDefault="009B6591">
            <w:pPr>
              <w:pStyle w:val="TableParagraph"/>
              <w:spacing w:before="126" w:line="244" w:lineRule="auto"/>
              <w:ind w:left="107" w:right="187"/>
            </w:pPr>
            <w:r>
              <w:rPr>
                <w:b/>
                <w:color w:val="000000"/>
                <w:shd w:val="clear" w:color="auto" w:fill="FFFF00"/>
              </w:rPr>
              <w:t>[</w:t>
            </w:r>
            <w:r>
              <w:rPr>
                <w:color w:val="000000"/>
                <w:shd w:val="clear" w:color="auto" w:fill="FFFF00"/>
              </w:rPr>
              <w:t>To</w:t>
            </w:r>
            <w:r>
              <w:rPr>
                <w:color w:val="000000"/>
                <w:spacing w:val="-12"/>
                <w:shd w:val="clear" w:color="auto" w:fill="FFFF00"/>
              </w:rPr>
              <w:t xml:space="preserve"> </w:t>
            </w:r>
            <w:r>
              <w:rPr>
                <w:color w:val="000000"/>
                <w:shd w:val="clear" w:color="auto" w:fill="FFFF00"/>
              </w:rPr>
              <w:t>be</w:t>
            </w:r>
            <w:r>
              <w:rPr>
                <w:color w:val="000000"/>
                <w:spacing w:val="-12"/>
                <w:shd w:val="clear" w:color="auto" w:fill="FFFF00"/>
              </w:rPr>
              <w:t xml:space="preserve"> </w:t>
            </w:r>
            <w:r>
              <w:rPr>
                <w:color w:val="000000"/>
                <w:shd w:val="clear" w:color="auto" w:fill="FFFF00"/>
              </w:rPr>
              <w:t>provided</w:t>
            </w:r>
            <w:r>
              <w:rPr>
                <w:color w:val="000000"/>
                <w:spacing w:val="-8"/>
                <w:shd w:val="clear" w:color="auto" w:fill="FFFF00"/>
              </w:rPr>
              <w:t xml:space="preserve"> </w:t>
            </w:r>
            <w:r>
              <w:rPr>
                <w:color w:val="000000"/>
                <w:shd w:val="clear" w:color="auto" w:fill="FFFF00"/>
              </w:rPr>
              <w:t>by</w:t>
            </w:r>
            <w:r>
              <w:rPr>
                <w:color w:val="000000"/>
                <w:spacing w:val="-14"/>
                <w:shd w:val="clear" w:color="auto" w:fill="FFFF00"/>
              </w:rPr>
              <w:t xml:space="preserve"> </w:t>
            </w:r>
            <w:r>
              <w:rPr>
                <w:color w:val="000000"/>
                <w:shd w:val="clear" w:color="auto" w:fill="FFFF00"/>
              </w:rPr>
              <w:t>the</w:t>
            </w:r>
            <w:r>
              <w:rPr>
                <w:color w:val="000000"/>
                <w:spacing w:val="-9"/>
                <w:shd w:val="clear" w:color="auto" w:fill="FFFF00"/>
              </w:rPr>
              <w:t xml:space="preserve"> </w:t>
            </w:r>
            <w:r>
              <w:rPr>
                <w:color w:val="000000"/>
                <w:shd w:val="clear" w:color="auto" w:fill="FFFF00"/>
              </w:rPr>
              <w:t>Customer</w:t>
            </w:r>
            <w:r>
              <w:rPr>
                <w:color w:val="000000"/>
                <w:spacing w:val="-7"/>
                <w:shd w:val="clear" w:color="auto" w:fill="FFFF00"/>
              </w:rPr>
              <w:t xml:space="preserve"> </w:t>
            </w:r>
            <w:r>
              <w:rPr>
                <w:color w:val="000000"/>
                <w:shd w:val="clear" w:color="auto" w:fill="FFFF00"/>
              </w:rPr>
              <w:t>before</w:t>
            </w:r>
            <w:r>
              <w:rPr>
                <w:color w:val="000000"/>
              </w:rPr>
              <w:t xml:space="preserve"> </w:t>
            </w:r>
            <w:r>
              <w:rPr>
                <w:color w:val="000000"/>
                <w:shd w:val="clear" w:color="auto" w:fill="FFFF00"/>
              </w:rPr>
              <w:t>the Commencement Date]</w:t>
            </w:r>
          </w:p>
        </w:tc>
        <w:tc>
          <w:tcPr>
            <w:tcW w:w="4073" w:type="dxa"/>
            <w:shd w:val="clear" w:color="auto" w:fill="FFFF00"/>
          </w:tcPr>
          <w:p w14:paraId="2A1B19B6" w14:textId="77777777" w:rsidR="005D6EA0" w:rsidRDefault="009B6591">
            <w:pPr>
              <w:pStyle w:val="TableParagraph"/>
              <w:ind w:left="110" w:right="80"/>
              <w:jc w:val="both"/>
              <w:rPr>
                <w:i/>
              </w:rPr>
            </w:pPr>
            <w:r>
              <w:rPr>
                <w:i/>
              </w:rPr>
              <w:t xml:space="preserve">Guidance Note: if the Customer wants the Supplier to comply with its ICT Policy, ensure it is handed over to the Supplier before the Commencement </w:t>
            </w:r>
            <w:r>
              <w:rPr>
                <w:i/>
                <w:spacing w:val="-2"/>
              </w:rPr>
              <w:t>Date.</w:t>
            </w:r>
          </w:p>
        </w:tc>
      </w:tr>
      <w:tr w:rsidR="005D6EA0" w14:paraId="7D707A0F" w14:textId="77777777">
        <w:trPr>
          <w:trHeight w:val="2486"/>
        </w:trPr>
        <w:tc>
          <w:tcPr>
            <w:tcW w:w="943" w:type="dxa"/>
          </w:tcPr>
          <w:p w14:paraId="2306A49A" w14:textId="77777777" w:rsidR="005D6EA0" w:rsidRDefault="009B6591">
            <w:pPr>
              <w:pStyle w:val="TableParagraph"/>
              <w:spacing w:line="244" w:lineRule="exact"/>
              <w:ind w:left="110"/>
              <w:rPr>
                <w:b/>
              </w:rPr>
            </w:pPr>
            <w:r>
              <w:rPr>
                <w:b/>
                <w:spacing w:val="-4"/>
              </w:rPr>
              <w:t>10.5</w:t>
            </w:r>
          </w:p>
        </w:tc>
        <w:tc>
          <w:tcPr>
            <w:tcW w:w="4251" w:type="dxa"/>
            <w:shd w:val="clear" w:color="auto" w:fill="FFFF00"/>
          </w:tcPr>
          <w:p w14:paraId="50E57C8A" w14:textId="77777777" w:rsidR="005D6EA0" w:rsidRDefault="009B6591">
            <w:pPr>
              <w:pStyle w:val="TableParagraph"/>
              <w:spacing w:line="247" w:lineRule="exact"/>
              <w:ind w:left="107"/>
            </w:pPr>
            <w:r>
              <w:rPr>
                <w:b/>
                <w:spacing w:val="-2"/>
              </w:rPr>
              <w:t>Testing</w:t>
            </w:r>
            <w:r>
              <w:rPr>
                <w:spacing w:val="-2"/>
              </w:rPr>
              <w:t>:</w:t>
            </w:r>
          </w:p>
          <w:p w14:paraId="0EE796BF" w14:textId="77777777" w:rsidR="005D6EA0" w:rsidRDefault="009B6591">
            <w:pPr>
              <w:pStyle w:val="TableParagraph"/>
              <w:spacing w:before="119"/>
              <w:ind w:left="107"/>
            </w:pPr>
            <w:r>
              <w:rPr>
                <w:b/>
              </w:rPr>
              <w:t>[</w:t>
            </w:r>
            <w:r>
              <w:t>Not</w:t>
            </w:r>
            <w:r>
              <w:rPr>
                <w:spacing w:val="-8"/>
              </w:rPr>
              <w:t xml:space="preserve"> </w:t>
            </w:r>
            <w:r>
              <w:rPr>
                <w:spacing w:val="-2"/>
              </w:rPr>
              <w:t>applied]</w:t>
            </w:r>
          </w:p>
          <w:p w14:paraId="658EE458" w14:textId="77777777" w:rsidR="005D6EA0" w:rsidRDefault="009B6591">
            <w:pPr>
              <w:pStyle w:val="TableParagraph"/>
              <w:spacing w:before="122"/>
              <w:ind w:left="107"/>
              <w:rPr>
                <w:b/>
              </w:rPr>
            </w:pPr>
            <w:r>
              <w:rPr>
                <w:b/>
                <w:spacing w:val="-4"/>
              </w:rPr>
              <w:t>[</w:t>
            </w:r>
            <w:r>
              <w:rPr>
                <w:spacing w:val="-4"/>
              </w:rPr>
              <w:t>OR</w:t>
            </w:r>
            <w:r>
              <w:rPr>
                <w:b/>
                <w:spacing w:val="-4"/>
              </w:rPr>
              <w:t>]</w:t>
            </w:r>
          </w:p>
          <w:p w14:paraId="35DADE55" w14:textId="77777777" w:rsidR="005D6EA0" w:rsidRDefault="009B6591">
            <w:pPr>
              <w:pStyle w:val="TableParagraph"/>
              <w:spacing w:before="121" w:line="352" w:lineRule="auto"/>
              <w:ind w:left="107" w:right="743"/>
              <w:rPr>
                <w:b/>
              </w:rPr>
            </w:pPr>
            <w:r>
              <w:rPr>
                <w:b/>
              </w:rPr>
              <w:t>[</w:t>
            </w:r>
            <w:r>
              <w:t>In</w:t>
            </w:r>
            <w:r>
              <w:rPr>
                <w:spacing w:val="-16"/>
              </w:rPr>
              <w:t xml:space="preserve"> </w:t>
            </w:r>
            <w:r>
              <w:t>Contract</w:t>
            </w:r>
            <w:r>
              <w:rPr>
                <w:spacing w:val="-15"/>
              </w:rPr>
              <w:t xml:space="preserve"> </w:t>
            </w:r>
            <w:r>
              <w:t>Schedule</w:t>
            </w:r>
            <w:r>
              <w:rPr>
                <w:spacing w:val="-15"/>
              </w:rPr>
              <w:t xml:space="preserve"> </w:t>
            </w:r>
            <w:r>
              <w:t>5</w:t>
            </w:r>
            <w:r>
              <w:rPr>
                <w:spacing w:val="-16"/>
              </w:rPr>
              <w:t xml:space="preserve"> </w:t>
            </w:r>
            <w:r>
              <w:t>(Testing)</w:t>
            </w:r>
            <w:r>
              <w:rPr>
                <w:b/>
              </w:rPr>
              <w:t xml:space="preserve">] </w:t>
            </w:r>
            <w:r>
              <w:rPr>
                <w:b/>
                <w:spacing w:val="-4"/>
              </w:rPr>
              <w:t>[</w:t>
            </w:r>
            <w:r>
              <w:rPr>
                <w:spacing w:val="-4"/>
              </w:rPr>
              <w:t>OR</w:t>
            </w:r>
            <w:r>
              <w:rPr>
                <w:b/>
                <w:spacing w:val="-4"/>
              </w:rPr>
              <w:t>]</w:t>
            </w:r>
          </w:p>
          <w:p w14:paraId="28903EF8" w14:textId="77777777" w:rsidR="005D6EA0" w:rsidRDefault="009B6591">
            <w:pPr>
              <w:pStyle w:val="TableParagraph"/>
              <w:spacing w:before="5"/>
              <w:ind w:left="107"/>
              <w:rPr>
                <w:b/>
              </w:rPr>
            </w:pPr>
            <w:r>
              <w:rPr>
                <w:b/>
              </w:rPr>
              <w:t>[</w:t>
            </w:r>
            <w:r>
              <w:t>Contract</w:t>
            </w:r>
            <w:r>
              <w:rPr>
                <w:spacing w:val="-12"/>
              </w:rPr>
              <w:t xml:space="preserve"> </w:t>
            </w:r>
            <w:r>
              <w:t>Schedule</w:t>
            </w:r>
            <w:r>
              <w:rPr>
                <w:spacing w:val="-13"/>
              </w:rPr>
              <w:t xml:space="preserve"> </w:t>
            </w:r>
            <w:r>
              <w:t>5</w:t>
            </w:r>
            <w:r>
              <w:rPr>
                <w:spacing w:val="-16"/>
              </w:rPr>
              <w:t xml:space="preserve"> </w:t>
            </w:r>
            <w:r>
              <w:t>(Testing)</w:t>
            </w:r>
            <w:r>
              <w:rPr>
                <w:spacing w:val="-15"/>
              </w:rPr>
              <w:t xml:space="preserve"> </w:t>
            </w:r>
            <w:r>
              <w:t>shall</w:t>
            </w:r>
            <w:r>
              <w:rPr>
                <w:spacing w:val="-11"/>
              </w:rPr>
              <w:t xml:space="preserve"> </w:t>
            </w:r>
            <w:r>
              <w:t>be amended as follows: [</w:t>
            </w:r>
            <w:r>
              <w:rPr>
                <w:spacing w:val="80"/>
              </w:rPr>
              <w:t xml:space="preserve"> </w:t>
            </w:r>
            <w:r>
              <w:t>]</w:t>
            </w:r>
            <w:r>
              <w:rPr>
                <w:b/>
              </w:rPr>
              <w:t>]</w:t>
            </w:r>
          </w:p>
        </w:tc>
        <w:tc>
          <w:tcPr>
            <w:tcW w:w="4073" w:type="dxa"/>
            <w:shd w:val="clear" w:color="auto" w:fill="FFFF00"/>
          </w:tcPr>
          <w:p w14:paraId="40CC6CA3" w14:textId="77777777" w:rsidR="005D6EA0" w:rsidRDefault="009B6591">
            <w:pPr>
              <w:pStyle w:val="TableParagraph"/>
              <w:ind w:left="110" w:right="166"/>
              <w:rPr>
                <w:i/>
              </w:rPr>
            </w:pPr>
            <w:r>
              <w:rPr>
                <w:i/>
              </w:rPr>
              <w:t xml:space="preserve">Guidance Note: see Clause </w:t>
            </w:r>
            <w:hyperlink w:anchor="_bookmark49" w:history="1">
              <w:r>
                <w:rPr>
                  <w:i/>
                </w:rPr>
                <w:t>12</w:t>
              </w:r>
            </w:hyperlink>
            <w:r>
              <w:rPr>
                <w:i/>
              </w:rPr>
              <w:t xml:space="preserve"> (Testing) and Contract Schedule 5 (Testing).</w:t>
            </w:r>
            <w:r>
              <w:rPr>
                <w:i/>
                <w:spacing w:val="-4"/>
              </w:rPr>
              <w:t xml:space="preserve"> </w:t>
            </w:r>
            <w:r>
              <w:rPr>
                <w:i/>
              </w:rPr>
              <w:t>Select</w:t>
            </w:r>
            <w:r>
              <w:rPr>
                <w:i/>
                <w:spacing w:val="-7"/>
              </w:rPr>
              <w:t xml:space="preserve"> </w:t>
            </w:r>
            <w:r>
              <w:rPr>
                <w:i/>
              </w:rPr>
              <w:t>the</w:t>
            </w:r>
            <w:r>
              <w:rPr>
                <w:i/>
                <w:spacing w:val="-10"/>
              </w:rPr>
              <w:t xml:space="preserve"> </w:t>
            </w:r>
            <w:r>
              <w:rPr>
                <w:i/>
              </w:rPr>
              <w:t>third</w:t>
            </w:r>
            <w:r>
              <w:rPr>
                <w:i/>
                <w:spacing w:val="-7"/>
              </w:rPr>
              <w:t xml:space="preserve"> </w:t>
            </w:r>
            <w:r>
              <w:rPr>
                <w:i/>
              </w:rPr>
              <w:t>option</w:t>
            </w:r>
            <w:r>
              <w:rPr>
                <w:i/>
                <w:spacing w:val="-7"/>
              </w:rPr>
              <w:t xml:space="preserve"> </w:t>
            </w:r>
            <w:r>
              <w:rPr>
                <w:i/>
              </w:rPr>
              <w:t>if</w:t>
            </w:r>
            <w:r>
              <w:rPr>
                <w:i/>
                <w:spacing w:val="-4"/>
              </w:rPr>
              <w:t xml:space="preserve"> </w:t>
            </w:r>
            <w:r>
              <w:rPr>
                <w:i/>
              </w:rPr>
              <w:t>you have</w:t>
            </w:r>
            <w:r>
              <w:rPr>
                <w:i/>
                <w:spacing w:val="-16"/>
              </w:rPr>
              <w:t xml:space="preserve"> </w:t>
            </w:r>
            <w:r>
              <w:rPr>
                <w:i/>
              </w:rPr>
              <w:t>any</w:t>
            </w:r>
            <w:r>
              <w:rPr>
                <w:i/>
                <w:spacing w:val="-15"/>
              </w:rPr>
              <w:t xml:space="preserve"> </w:t>
            </w:r>
            <w:r>
              <w:rPr>
                <w:i/>
              </w:rPr>
              <w:t>specific</w:t>
            </w:r>
            <w:r>
              <w:rPr>
                <w:i/>
                <w:spacing w:val="-15"/>
              </w:rPr>
              <w:t xml:space="preserve"> </w:t>
            </w:r>
            <w:r>
              <w:rPr>
                <w:i/>
              </w:rPr>
              <w:t>testing</w:t>
            </w:r>
            <w:r>
              <w:rPr>
                <w:i/>
                <w:spacing w:val="-16"/>
              </w:rPr>
              <w:t xml:space="preserve"> </w:t>
            </w:r>
            <w:r>
              <w:rPr>
                <w:i/>
              </w:rPr>
              <w:t>requirements in addition to, modification or substitution</w:t>
            </w:r>
            <w:r>
              <w:rPr>
                <w:i/>
                <w:spacing w:val="-13"/>
              </w:rPr>
              <w:t xml:space="preserve"> </w:t>
            </w:r>
            <w:r>
              <w:rPr>
                <w:i/>
              </w:rPr>
              <w:t>of</w:t>
            </w:r>
            <w:r>
              <w:rPr>
                <w:i/>
                <w:spacing w:val="-12"/>
              </w:rPr>
              <w:t xml:space="preserve"> </w:t>
            </w:r>
            <w:r>
              <w:rPr>
                <w:i/>
              </w:rPr>
              <w:t>the</w:t>
            </w:r>
            <w:r>
              <w:rPr>
                <w:i/>
                <w:spacing w:val="-15"/>
              </w:rPr>
              <w:t xml:space="preserve"> </w:t>
            </w:r>
            <w:r>
              <w:rPr>
                <w:i/>
              </w:rPr>
              <w:t>default</w:t>
            </w:r>
            <w:r>
              <w:rPr>
                <w:i/>
                <w:spacing w:val="-12"/>
              </w:rPr>
              <w:t xml:space="preserve"> </w:t>
            </w:r>
            <w:r>
              <w:rPr>
                <w:i/>
              </w:rPr>
              <w:t>provisions</w:t>
            </w:r>
            <w:r>
              <w:rPr>
                <w:i/>
                <w:spacing w:val="-12"/>
              </w:rPr>
              <w:t xml:space="preserve"> </w:t>
            </w:r>
            <w:r>
              <w:rPr>
                <w:i/>
              </w:rPr>
              <w:t>in Contract Schedule 5 (Testing).</w:t>
            </w:r>
          </w:p>
        </w:tc>
      </w:tr>
      <w:tr w:rsidR="005D6EA0" w14:paraId="6FE925F8" w14:textId="77777777">
        <w:trPr>
          <w:trHeight w:val="4137"/>
        </w:trPr>
        <w:tc>
          <w:tcPr>
            <w:tcW w:w="943" w:type="dxa"/>
          </w:tcPr>
          <w:p w14:paraId="5F079146" w14:textId="77777777" w:rsidR="005D6EA0" w:rsidRDefault="009B6591">
            <w:pPr>
              <w:pStyle w:val="TableParagraph"/>
              <w:spacing w:line="244" w:lineRule="exact"/>
              <w:ind w:left="110"/>
              <w:rPr>
                <w:b/>
              </w:rPr>
            </w:pPr>
            <w:r>
              <w:rPr>
                <w:b/>
                <w:spacing w:val="-4"/>
              </w:rPr>
              <w:t>10.6</w:t>
            </w:r>
          </w:p>
        </w:tc>
        <w:tc>
          <w:tcPr>
            <w:tcW w:w="4251" w:type="dxa"/>
          </w:tcPr>
          <w:p w14:paraId="405D2623" w14:textId="77777777" w:rsidR="005D6EA0" w:rsidRDefault="009B6591">
            <w:pPr>
              <w:pStyle w:val="TableParagraph"/>
              <w:ind w:left="107" w:right="878"/>
            </w:pPr>
            <w:r>
              <w:rPr>
                <w:b/>
              </w:rPr>
              <w:t>Business</w:t>
            </w:r>
            <w:r>
              <w:rPr>
                <w:b/>
                <w:spacing w:val="-16"/>
              </w:rPr>
              <w:t xml:space="preserve"> </w:t>
            </w:r>
            <w:r>
              <w:rPr>
                <w:b/>
              </w:rPr>
              <w:t>Continuity</w:t>
            </w:r>
            <w:r>
              <w:rPr>
                <w:b/>
                <w:spacing w:val="-15"/>
              </w:rPr>
              <w:t xml:space="preserve"> </w:t>
            </w:r>
            <w:r>
              <w:rPr>
                <w:b/>
              </w:rPr>
              <w:t>&amp;</w:t>
            </w:r>
            <w:r>
              <w:rPr>
                <w:b/>
                <w:spacing w:val="-15"/>
              </w:rPr>
              <w:t xml:space="preserve"> </w:t>
            </w:r>
            <w:r>
              <w:rPr>
                <w:b/>
              </w:rPr>
              <w:t xml:space="preserve">Disaster </w:t>
            </w:r>
            <w:r>
              <w:rPr>
                <w:b/>
                <w:spacing w:val="-2"/>
              </w:rPr>
              <w:t>Recovery</w:t>
            </w:r>
            <w:r>
              <w:rPr>
                <w:spacing w:val="-2"/>
              </w:rPr>
              <w:t>:</w:t>
            </w:r>
          </w:p>
          <w:p w14:paraId="508CE248" w14:textId="77777777" w:rsidR="005D6EA0" w:rsidRDefault="009B6591">
            <w:pPr>
              <w:pStyle w:val="TableParagraph"/>
              <w:spacing w:before="114" w:line="352" w:lineRule="auto"/>
              <w:ind w:left="107" w:right="2466"/>
              <w:rPr>
                <w:b/>
              </w:rPr>
            </w:pPr>
            <w:r>
              <w:rPr>
                <w:b/>
                <w:color w:val="000000"/>
                <w:spacing w:val="-2"/>
                <w:shd w:val="clear" w:color="auto" w:fill="FFFF00"/>
              </w:rPr>
              <w:t>[</w:t>
            </w:r>
            <w:r>
              <w:rPr>
                <w:color w:val="000000"/>
                <w:spacing w:val="-2"/>
                <w:shd w:val="clear" w:color="auto" w:fill="FFFF00"/>
              </w:rPr>
              <w:t>Not</w:t>
            </w:r>
            <w:r>
              <w:rPr>
                <w:color w:val="000000"/>
                <w:spacing w:val="-14"/>
                <w:shd w:val="clear" w:color="auto" w:fill="FFFF00"/>
              </w:rPr>
              <w:t xml:space="preserve"> </w:t>
            </w:r>
            <w:r>
              <w:rPr>
                <w:color w:val="000000"/>
                <w:spacing w:val="-2"/>
                <w:shd w:val="clear" w:color="auto" w:fill="FFFF00"/>
              </w:rPr>
              <w:t>applied</w:t>
            </w:r>
            <w:r>
              <w:rPr>
                <w:b/>
                <w:color w:val="000000"/>
                <w:spacing w:val="-2"/>
                <w:shd w:val="clear" w:color="auto" w:fill="FFFF00"/>
              </w:rPr>
              <w:t>]</w:t>
            </w:r>
            <w:r>
              <w:rPr>
                <w:b/>
                <w:color w:val="000000"/>
                <w:spacing w:val="-2"/>
              </w:rPr>
              <w:t xml:space="preserve"> </w:t>
            </w: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p w14:paraId="47D1CEA1" w14:textId="77777777" w:rsidR="005D6EA0" w:rsidRDefault="009B6591">
            <w:pPr>
              <w:pStyle w:val="TableParagraph"/>
              <w:spacing w:before="3"/>
              <w:ind w:left="107" w:right="743"/>
              <w:rPr>
                <w:b/>
              </w:rPr>
            </w:pPr>
            <w:r>
              <w:rPr>
                <w:b/>
              </w:rPr>
              <w:t>[</w:t>
            </w:r>
            <w:r>
              <w:t>In</w:t>
            </w:r>
            <w:r>
              <w:rPr>
                <w:spacing w:val="-1"/>
              </w:rPr>
              <w:t xml:space="preserve"> </w:t>
            </w:r>
            <w:r>
              <w:t>Contract Schedule 8</w:t>
            </w:r>
            <w:r>
              <w:rPr>
                <w:spacing w:val="-4"/>
              </w:rPr>
              <w:t xml:space="preserve"> </w:t>
            </w:r>
            <w:r>
              <w:t>(Business Continuity</w:t>
            </w:r>
            <w:r>
              <w:rPr>
                <w:spacing w:val="-16"/>
              </w:rPr>
              <w:t xml:space="preserve"> </w:t>
            </w:r>
            <w:r>
              <w:t>and</w:t>
            </w:r>
            <w:r>
              <w:rPr>
                <w:spacing w:val="-15"/>
              </w:rPr>
              <w:t xml:space="preserve"> </w:t>
            </w:r>
            <w:r>
              <w:t>Disaster</w:t>
            </w:r>
            <w:r>
              <w:rPr>
                <w:spacing w:val="-15"/>
              </w:rPr>
              <w:t xml:space="preserve"> </w:t>
            </w:r>
            <w:r>
              <w:t>Recovery)</w:t>
            </w:r>
            <w:r>
              <w:rPr>
                <w:b/>
              </w:rPr>
              <w:t>]</w:t>
            </w:r>
          </w:p>
          <w:p w14:paraId="56F0D499" w14:textId="77777777" w:rsidR="005D6EA0" w:rsidRDefault="009B6591">
            <w:pPr>
              <w:pStyle w:val="TableParagraph"/>
              <w:spacing w:before="121"/>
              <w:ind w:left="107"/>
              <w:rPr>
                <w:b/>
              </w:rPr>
            </w:pPr>
            <w:r>
              <w:rPr>
                <w:b/>
                <w:color w:val="000000"/>
                <w:spacing w:val="-4"/>
                <w:shd w:val="clear" w:color="auto" w:fill="FFFF00"/>
              </w:rPr>
              <w:t>[</w:t>
            </w:r>
            <w:r>
              <w:rPr>
                <w:color w:val="000000"/>
                <w:spacing w:val="-4"/>
                <w:shd w:val="clear" w:color="auto" w:fill="FFFF00"/>
              </w:rPr>
              <w:t>OR</w:t>
            </w:r>
            <w:r>
              <w:rPr>
                <w:b/>
                <w:color w:val="000000"/>
                <w:spacing w:val="-4"/>
                <w:shd w:val="clear" w:color="auto" w:fill="FFFF00"/>
              </w:rPr>
              <w:t>]</w:t>
            </w:r>
          </w:p>
          <w:p w14:paraId="7018D0D0" w14:textId="77777777" w:rsidR="005D6EA0" w:rsidRDefault="009B6591">
            <w:pPr>
              <w:pStyle w:val="TableParagraph"/>
              <w:spacing w:before="119"/>
              <w:ind w:left="107" w:right="187"/>
              <w:rPr>
                <w:b/>
              </w:rPr>
            </w:pPr>
            <w:r>
              <w:rPr>
                <w:b/>
                <w:color w:val="000000"/>
                <w:shd w:val="clear" w:color="auto" w:fill="FFFF00"/>
              </w:rPr>
              <w:t>[</w:t>
            </w:r>
            <w:r>
              <w:rPr>
                <w:color w:val="000000"/>
                <w:shd w:val="clear" w:color="auto" w:fill="FFFF00"/>
              </w:rPr>
              <w:t>Contract Schedule 8 (Business</w:t>
            </w:r>
            <w:r>
              <w:rPr>
                <w:color w:val="000000"/>
              </w:rPr>
              <w:t xml:space="preserve"> </w:t>
            </w:r>
            <w:r>
              <w:rPr>
                <w:color w:val="000000"/>
                <w:shd w:val="clear" w:color="auto" w:fill="FFFF00"/>
              </w:rPr>
              <w:t>Continuity</w:t>
            </w:r>
            <w:r>
              <w:rPr>
                <w:color w:val="000000"/>
                <w:spacing w:val="-16"/>
                <w:shd w:val="clear" w:color="auto" w:fill="FFFF00"/>
              </w:rPr>
              <w:t xml:space="preserve"> </w:t>
            </w:r>
            <w:r>
              <w:rPr>
                <w:color w:val="000000"/>
                <w:shd w:val="clear" w:color="auto" w:fill="FFFF00"/>
              </w:rPr>
              <w:t>and</w:t>
            </w:r>
            <w:r>
              <w:rPr>
                <w:color w:val="000000"/>
                <w:spacing w:val="-15"/>
                <w:shd w:val="clear" w:color="auto" w:fill="FFFF00"/>
              </w:rPr>
              <w:t xml:space="preserve"> </w:t>
            </w:r>
            <w:r>
              <w:rPr>
                <w:color w:val="000000"/>
                <w:shd w:val="clear" w:color="auto" w:fill="FFFF00"/>
              </w:rPr>
              <w:t>Disaster</w:t>
            </w:r>
            <w:r>
              <w:rPr>
                <w:color w:val="000000"/>
                <w:spacing w:val="-15"/>
                <w:shd w:val="clear" w:color="auto" w:fill="FFFF00"/>
              </w:rPr>
              <w:t xml:space="preserve"> </w:t>
            </w:r>
            <w:r>
              <w:rPr>
                <w:color w:val="000000"/>
                <w:shd w:val="clear" w:color="auto" w:fill="FFFF00"/>
              </w:rPr>
              <w:t>Recovery</w:t>
            </w:r>
            <w:r>
              <w:rPr>
                <w:color w:val="000000"/>
                <w:spacing w:val="-16"/>
                <w:shd w:val="clear" w:color="auto" w:fill="FFFF00"/>
              </w:rPr>
              <w:t xml:space="preserve"> </w:t>
            </w:r>
            <w:r>
              <w:rPr>
                <w:color w:val="000000"/>
                <w:shd w:val="clear" w:color="auto" w:fill="FFFF00"/>
              </w:rPr>
              <w:t>shall</w:t>
            </w:r>
            <w:r>
              <w:rPr>
                <w:color w:val="000000"/>
              </w:rPr>
              <w:t xml:space="preserve"> </w:t>
            </w:r>
            <w:r>
              <w:rPr>
                <w:color w:val="000000"/>
                <w:shd w:val="clear" w:color="auto" w:fill="FFFF00"/>
              </w:rPr>
              <w:t>be amended as follows:[</w:t>
            </w:r>
            <w:r>
              <w:rPr>
                <w:color w:val="000000"/>
                <w:spacing w:val="80"/>
                <w:shd w:val="clear" w:color="auto" w:fill="FFFF00"/>
              </w:rPr>
              <w:t xml:space="preserve"> </w:t>
            </w:r>
            <w:r>
              <w:rPr>
                <w:color w:val="000000"/>
                <w:shd w:val="clear" w:color="auto" w:fill="FFFF00"/>
              </w:rPr>
              <w:t>]</w:t>
            </w:r>
            <w:r>
              <w:rPr>
                <w:b/>
                <w:color w:val="000000"/>
                <w:shd w:val="clear" w:color="auto" w:fill="FFFF00"/>
              </w:rPr>
              <w:t>]</w:t>
            </w:r>
          </w:p>
          <w:p w14:paraId="030FB699" w14:textId="77777777" w:rsidR="005D6EA0" w:rsidRDefault="005D6EA0">
            <w:pPr>
              <w:pStyle w:val="TableParagraph"/>
              <w:spacing w:before="9"/>
              <w:ind w:left="0"/>
              <w:rPr>
                <w:b/>
                <w:sz w:val="21"/>
              </w:rPr>
            </w:pPr>
          </w:p>
          <w:p w14:paraId="0CDCC8F4" w14:textId="77777777" w:rsidR="005D6EA0" w:rsidRDefault="009B6591">
            <w:pPr>
              <w:pStyle w:val="TableParagraph"/>
              <w:spacing w:before="1"/>
              <w:ind w:left="107"/>
            </w:pPr>
            <w:r>
              <w:rPr>
                <w:b/>
              </w:rPr>
              <w:t>Disaster</w:t>
            </w:r>
            <w:r>
              <w:rPr>
                <w:b/>
                <w:spacing w:val="-15"/>
              </w:rPr>
              <w:t xml:space="preserve"> </w:t>
            </w:r>
            <w:r>
              <w:rPr>
                <w:b/>
                <w:spacing w:val="-2"/>
              </w:rPr>
              <w:t>Period</w:t>
            </w:r>
            <w:r>
              <w:rPr>
                <w:spacing w:val="-2"/>
              </w:rPr>
              <w:t>:</w:t>
            </w:r>
          </w:p>
          <w:p w14:paraId="0D15E30E" w14:textId="77777777" w:rsidR="005D6EA0" w:rsidRDefault="009B6591">
            <w:pPr>
              <w:pStyle w:val="TableParagraph"/>
              <w:spacing w:line="252" w:lineRule="exact"/>
              <w:ind w:left="107"/>
            </w:pPr>
            <w:r>
              <w:t>For</w:t>
            </w:r>
            <w:r>
              <w:rPr>
                <w:spacing w:val="-12"/>
              </w:rPr>
              <w:t xml:space="preserve"> </w:t>
            </w:r>
            <w:r>
              <w:t>the</w:t>
            </w:r>
            <w:r>
              <w:rPr>
                <w:spacing w:val="-13"/>
              </w:rPr>
              <w:t xml:space="preserve"> </w:t>
            </w:r>
            <w:r>
              <w:t>purpose</w:t>
            </w:r>
            <w:r>
              <w:rPr>
                <w:spacing w:val="-12"/>
              </w:rPr>
              <w:t xml:space="preserve"> </w:t>
            </w:r>
            <w:r>
              <w:t>of</w:t>
            </w:r>
            <w:r>
              <w:rPr>
                <w:spacing w:val="-13"/>
              </w:rPr>
              <w:t xml:space="preserve"> </w:t>
            </w:r>
            <w:r>
              <w:t>the</w:t>
            </w:r>
            <w:r>
              <w:rPr>
                <w:spacing w:val="-13"/>
              </w:rPr>
              <w:t xml:space="preserve"> </w:t>
            </w:r>
            <w:r>
              <w:t>definition</w:t>
            </w:r>
            <w:r>
              <w:rPr>
                <w:spacing w:val="-13"/>
              </w:rPr>
              <w:t xml:space="preserve"> </w:t>
            </w:r>
            <w:r>
              <w:t>of “Disaster” in Contract Schedule 1</w:t>
            </w:r>
          </w:p>
        </w:tc>
        <w:tc>
          <w:tcPr>
            <w:tcW w:w="4073" w:type="dxa"/>
            <w:shd w:val="clear" w:color="auto" w:fill="FFFF00"/>
          </w:tcPr>
          <w:p w14:paraId="1BB45337" w14:textId="77777777" w:rsidR="005D6EA0" w:rsidRDefault="009B6591">
            <w:pPr>
              <w:pStyle w:val="TableParagraph"/>
              <w:ind w:left="110" w:right="154"/>
              <w:rPr>
                <w:i/>
              </w:rPr>
            </w:pPr>
            <w:r>
              <w:rPr>
                <w:i/>
              </w:rPr>
              <w:t xml:space="preserve">Guidance Note: see Clause </w:t>
            </w:r>
            <w:hyperlink w:anchor="_bookmark60" w:history="1">
              <w:r>
                <w:rPr>
                  <w:i/>
                </w:rPr>
                <w:t>15</w:t>
              </w:r>
            </w:hyperlink>
            <w:r>
              <w:rPr>
                <w:i/>
              </w:rPr>
              <w:t xml:space="preserve"> of the Contract</w:t>
            </w:r>
            <w:r>
              <w:rPr>
                <w:i/>
                <w:spacing w:val="-16"/>
              </w:rPr>
              <w:t xml:space="preserve"> </w:t>
            </w:r>
            <w:r>
              <w:rPr>
                <w:i/>
              </w:rPr>
              <w:t>Terms</w:t>
            </w:r>
            <w:r>
              <w:rPr>
                <w:i/>
                <w:spacing w:val="-15"/>
              </w:rPr>
              <w:t xml:space="preserve"> </w:t>
            </w:r>
            <w:r>
              <w:rPr>
                <w:i/>
              </w:rPr>
              <w:t>and</w:t>
            </w:r>
            <w:r>
              <w:rPr>
                <w:i/>
                <w:spacing w:val="-15"/>
              </w:rPr>
              <w:t xml:space="preserve"> </w:t>
            </w:r>
            <w:r>
              <w:rPr>
                <w:i/>
              </w:rPr>
              <w:t>Contract</w:t>
            </w:r>
            <w:r>
              <w:rPr>
                <w:i/>
                <w:spacing w:val="-16"/>
              </w:rPr>
              <w:t xml:space="preserve"> </w:t>
            </w:r>
            <w:r>
              <w:rPr>
                <w:i/>
              </w:rPr>
              <w:t>Schedule 8 (Business Continuity and Disaster Recovery). Select the third option if</w:t>
            </w:r>
            <w:r>
              <w:rPr>
                <w:i/>
              </w:rPr>
              <w:t xml:space="preserve"> you have any specific Business Continuity and Disaster Recovery requirements in addition to, modification or substitution of the default</w:t>
            </w:r>
            <w:r>
              <w:rPr>
                <w:i/>
                <w:spacing w:val="-16"/>
              </w:rPr>
              <w:t xml:space="preserve"> </w:t>
            </w:r>
            <w:r>
              <w:rPr>
                <w:i/>
              </w:rPr>
              <w:t>provisions</w:t>
            </w:r>
            <w:r>
              <w:rPr>
                <w:i/>
                <w:spacing w:val="-15"/>
              </w:rPr>
              <w:t xml:space="preserve"> </w:t>
            </w:r>
            <w:r>
              <w:rPr>
                <w:i/>
              </w:rPr>
              <w:t>in</w:t>
            </w:r>
            <w:r>
              <w:rPr>
                <w:i/>
                <w:spacing w:val="-15"/>
              </w:rPr>
              <w:t xml:space="preserve"> </w:t>
            </w:r>
            <w:r>
              <w:rPr>
                <w:i/>
              </w:rPr>
              <w:t>Contract</w:t>
            </w:r>
            <w:r>
              <w:rPr>
                <w:i/>
                <w:spacing w:val="-16"/>
              </w:rPr>
              <w:t xml:space="preserve"> </w:t>
            </w:r>
            <w:r>
              <w:rPr>
                <w:i/>
              </w:rPr>
              <w:t xml:space="preserve">Schedule 8 (Business Continuity and Disaster </w:t>
            </w:r>
            <w:r>
              <w:rPr>
                <w:i/>
                <w:spacing w:val="-2"/>
              </w:rPr>
              <w:t>Recovery).</w:t>
            </w:r>
          </w:p>
        </w:tc>
      </w:tr>
    </w:tbl>
    <w:p w14:paraId="5E628EDB" w14:textId="7D773DBE" w:rsidR="005D6EA0" w:rsidRDefault="009B6591">
      <w:pPr>
        <w:rPr>
          <w:sz w:val="2"/>
          <w:szCs w:val="2"/>
        </w:rPr>
      </w:pPr>
      <w:r>
        <w:rPr>
          <w:noProof/>
        </w:rPr>
        <w:drawing>
          <wp:anchor distT="0" distB="0" distL="0" distR="0" simplePos="0" relativeHeight="482938880" behindDoc="1" locked="0" layoutInCell="1" allowOverlap="1" wp14:anchorId="4DEA49F0" wp14:editId="302364A4">
            <wp:simplePos x="0" y="0"/>
            <wp:positionH relativeFrom="page">
              <wp:posOffset>1277619</wp:posOffset>
            </wp:positionH>
            <wp:positionV relativeFrom="page">
              <wp:posOffset>2938779</wp:posOffset>
            </wp:positionV>
            <wp:extent cx="4832678" cy="4891087"/>
            <wp:effectExtent l="0" t="0" r="0" b="0"/>
            <wp:wrapNone/>
            <wp:docPr id="1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png"/>
                    <pic:cNvPicPr/>
                  </pic:nvPicPr>
                  <pic:blipFill>
                    <a:blip r:embed="rId8" cstate="print"/>
                    <a:stretch>
                      <a:fillRect/>
                    </a:stretch>
                  </pic:blipFill>
                  <pic:spPr>
                    <a:xfrm>
                      <a:off x="0" y="0"/>
                      <a:ext cx="4832678" cy="4891087"/>
                    </a:xfrm>
                    <a:prstGeom prst="rect">
                      <a:avLst/>
                    </a:prstGeom>
                  </pic:spPr>
                </pic:pic>
              </a:graphicData>
            </a:graphic>
          </wp:anchor>
        </w:drawing>
      </w:r>
      <w:r w:rsidR="00BC4AF5">
        <w:rPr>
          <w:noProof/>
        </w:rPr>
        <mc:AlternateContent>
          <mc:Choice Requires="wps">
            <w:drawing>
              <wp:anchor distT="0" distB="0" distL="114300" distR="114300" simplePos="0" relativeHeight="482939392" behindDoc="1" locked="0" layoutInCell="1" allowOverlap="1" wp14:anchorId="58D8A2FF" wp14:editId="44369823">
                <wp:simplePos x="0" y="0"/>
                <wp:positionH relativeFrom="page">
                  <wp:posOffset>1513205</wp:posOffset>
                </wp:positionH>
                <wp:positionV relativeFrom="page">
                  <wp:posOffset>7949565</wp:posOffset>
                </wp:positionV>
                <wp:extent cx="2165350" cy="320040"/>
                <wp:effectExtent l="0" t="0" r="0" b="0"/>
                <wp:wrapNone/>
                <wp:docPr id="182" name="docshape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5350" cy="320040"/>
                        </a:xfrm>
                        <a:custGeom>
                          <a:avLst/>
                          <a:gdLst>
                            <a:gd name="T0" fmla="+- 0 5721 2383"/>
                            <a:gd name="T1" fmla="*/ T0 w 3410"/>
                            <a:gd name="T2" fmla="+- 0 12519 12519"/>
                            <a:gd name="T3" fmla="*/ 12519 h 504"/>
                            <a:gd name="T4" fmla="+- 0 2383 2383"/>
                            <a:gd name="T5" fmla="*/ T4 w 3410"/>
                            <a:gd name="T6" fmla="+- 0 12519 12519"/>
                            <a:gd name="T7" fmla="*/ 12519 h 504"/>
                            <a:gd name="T8" fmla="+- 0 2383 2383"/>
                            <a:gd name="T9" fmla="*/ T8 w 3410"/>
                            <a:gd name="T10" fmla="+- 0 12771 12519"/>
                            <a:gd name="T11" fmla="*/ 12771 h 504"/>
                            <a:gd name="T12" fmla="+- 0 5721 2383"/>
                            <a:gd name="T13" fmla="*/ T12 w 3410"/>
                            <a:gd name="T14" fmla="+- 0 12771 12519"/>
                            <a:gd name="T15" fmla="*/ 12771 h 504"/>
                            <a:gd name="T16" fmla="+- 0 5721 2383"/>
                            <a:gd name="T17" fmla="*/ T16 w 3410"/>
                            <a:gd name="T18" fmla="+- 0 12519 12519"/>
                            <a:gd name="T19" fmla="*/ 12519 h 504"/>
                            <a:gd name="T20" fmla="+- 0 5793 2383"/>
                            <a:gd name="T21" fmla="*/ T20 w 3410"/>
                            <a:gd name="T22" fmla="+- 0 12771 12519"/>
                            <a:gd name="T23" fmla="*/ 12771 h 504"/>
                            <a:gd name="T24" fmla="+- 0 2383 2383"/>
                            <a:gd name="T25" fmla="*/ T24 w 3410"/>
                            <a:gd name="T26" fmla="+- 0 12771 12519"/>
                            <a:gd name="T27" fmla="*/ 12771 h 504"/>
                            <a:gd name="T28" fmla="+- 0 2383 2383"/>
                            <a:gd name="T29" fmla="*/ T28 w 3410"/>
                            <a:gd name="T30" fmla="+- 0 13023 12519"/>
                            <a:gd name="T31" fmla="*/ 13023 h 504"/>
                            <a:gd name="T32" fmla="+- 0 5793 2383"/>
                            <a:gd name="T33" fmla="*/ T32 w 3410"/>
                            <a:gd name="T34" fmla="+- 0 13023 12519"/>
                            <a:gd name="T35" fmla="*/ 13023 h 504"/>
                            <a:gd name="T36" fmla="+- 0 5793 2383"/>
                            <a:gd name="T37" fmla="*/ T36 w 3410"/>
                            <a:gd name="T38" fmla="+- 0 12771 12519"/>
                            <a:gd name="T39" fmla="*/ 12771 h 5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10" h="504">
                              <a:moveTo>
                                <a:pt x="3338" y="0"/>
                              </a:moveTo>
                              <a:lnTo>
                                <a:pt x="0" y="0"/>
                              </a:lnTo>
                              <a:lnTo>
                                <a:pt x="0" y="252"/>
                              </a:lnTo>
                              <a:lnTo>
                                <a:pt x="3338" y="252"/>
                              </a:lnTo>
                              <a:lnTo>
                                <a:pt x="3338" y="0"/>
                              </a:lnTo>
                              <a:close/>
                              <a:moveTo>
                                <a:pt x="3410" y="252"/>
                              </a:moveTo>
                              <a:lnTo>
                                <a:pt x="0" y="252"/>
                              </a:lnTo>
                              <a:lnTo>
                                <a:pt x="0" y="504"/>
                              </a:lnTo>
                              <a:lnTo>
                                <a:pt x="3410" y="504"/>
                              </a:lnTo>
                              <a:lnTo>
                                <a:pt x="3410" y="252"/>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CBC843" id="docshape17" o:spid="_x0000_s1026" style="position:absolute;margin-left:119.15pt;margin-top:625.95pt;width:170.5pt;height:25.2pt;z-index:-20377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410,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" path="m3338,l,,,252r3338,l3338,xm3410,252l,252,,504r3410,l3410,252xe" fillcolor="yellow" stroked="f">
                <v:path arrowok="t" o:connecttype="custom" o:connectlocs="2119630,7949565;0,7949565;0,8109585;2119630,8109585;2119630,7949565;2165350,8109585;0,8109585;0,8269605;2165350,8269605;2165350,8109585" o:connectangles="0,0,0,0,0,0,0,0,0,0"/>
                <w10:wrap anchorx="page" anchory="page"/>
              </v:shape>
            </w:pict>
          </mc:Fallback>
        </mc:AlternateContent>
      </w:r>
      <w:r w:rsidR="00BC4AF5">
        <w:rPr>
          <w:noProof/>
        </w:rPr>
        <mc:AlternateContent>
          <mc:Choice Requires="wps">
            <w:drawing>
              <wp:anchor distT="0" distB="0" distL="114300" distR="114300" simplePos="0" relativeHeight="482939904" behindDoc="1" locked="0" layoutInCell="1" allowOverlap="1" wp14:anchorId="09F1EC0E" wp14:editId="41AAA650">
                <wp:simplePos x="0" y="0"/>
                <wp:positionH relativeFrom="page">
                  <wp:posOffset>1513840</wp:posOffset>
                </wp:positionH>
                <wp:positionV relativeFrom="page">
                  <wp:posOffset>986155</wp:posOffset>
                </wp:positionV>
                <wp:extent cx="2560955" cy="317500"/>
                <wp:effectExtent l="0" t="0" r="0" b="0"/>
                <wp:wrapNone/>
                <wp:docPr id="180" name="docshape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0955" cy="3175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3949E2" id="docshape18" o:spid="_x0000_s1026" style="position:absolute;margin-left:119.2pt;margin-top:77.65pt;width:201.65pt;height:25pt;z-index:-20376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" fillcolor="yellow" stroked="f">
                <w10:wrap anchorx="page" anchory="page"/>
              </v:rect>
            </w:pict>
          </mc:Fallback>
        </mc:AlternateContent>
      </w:r>
    </w:p>
    <w:p w14:paraId="060F59D4" w14:textId="77777777" w:rsidR="005D6EA0" w:rsidRDefault="005D6EA0">
      <w:pPr>
        <w:rPr>
          <w:sz w:val="2"/>
          <w:szCs w:val="2"/>
        </w:rPr>
        <w:sectPr w:rsidR="005D6EA0">
          <w:type w:val="continuous"/>
          <w:pgSz w:w="11920" w:h="16850"/>
          <w:pgMar w:top="1520" w:right="980" w:bottom="1200" w:left="1180" w:header="0" w:footer="999" w:gutter="0"/>
          <w:cols w:space="720"/>
        </w:sectPr>
      </w:pPr>
    </w:p>
    <w:p w14:paraId="15F5CD92" w14:textId="77777777" w:rsidR="005D6EA0" w:rsidRDefault="009B6591">
      <w:pPr>
        <w:pStyle w:val="BodyText"/>
        <w:spacing w:before="1"/>
        <w:jc w:val="left"/>
        <w:rPr>
          <w:b/>
          <w:sz w:val="2"/>
        </w:rPr>
      </w:pPr>
      <w:r>
        <w:rPr>
          <w:noProof/>
        </w:rPr>
        <w:drawing>
          <wp:anchor distT="0" distB="0" distL="0" distR="0" simplePos="0" relativeHeight="482940416" behindDoc="1" locked="0" layoutInCell="1" allowOverlap="1" wp14:anchorId="20F97947" wp14:editId="1DAE685F">
            <wp:simplePos x="0" y="0"/>
            <wp:positionH relativeFrom="page">
              <wp:posOffset>1277619</wp:posOffset>
            </wp:positionH>
            <wp:positionV relativeFrom="page">
              <wp:posOffset>2938144</wp:posOffset>
            </wp:positionV>
            <wp:extent cx="4832678" cy="4891087"/>
            <wp:effectExtent l="0" t="0" r="0" b="0"/>
            <wp:wrapNone/>
            <wp:docPr id="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png"/>
                    <pic:cNvPicPr/>
                  </pic:nvPicPr>
                  <pic:blipFill>
                    <a:blip r:embed="rId8" cstate="print"/>
                    <a:stretch>
                      <a:fillRect/>
                    </a:stretch>
                  </pic:blipFill>
                  <pic:spPr>
                    <a:xfrm>
                      <a:off x="0" y="0"/>
                      <a:ext cx="4832678" cy="4891087"/>
                    </a:xfrm>
                    <a:prstGeom prst="rect">
                      <a:avLst/>
                    </a:prstGeom>
                  </pic:spPr>
                </pic:pic>
              </a:graphicData>
            </a:graphic>
          </wp:anchor>
        </w:drawing>
      </w: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43"/>
        <w:gridCol w:w="109"/>
        <w:gridCol w:w="4035"/>
        <w:gridCol w:w="106"/>
        <w:gridCol w:w="4073"/>
      </w:tblGrid>
      <w:tr w:rsidR="005D6EA0" w14:paraId="399397AA" w14:textId="77777777">
        <w:trPr>
          <w:trHeight w:val="2394"/>
        </w:trPr>
        <w:tc>
          <w:tcPr>
            <w:tcW w:w="943" w:type="dxa"/>
          </w:tcPr>
          <w:p w14:paraId="11DC0C52" w14:textId="77777777" w:rsidR="005D6EA0" w:rsidRDefault="005D6EA0">
            <w:pPr>
              <w:pStyle w:val="TableParagraph"/>
              <w:ind w:left="0"/>
              <w:rPr>
                <w:rFonts w:ascii="Times New Roman"/>
              </w:rPr>
            </w:pPr>
          </w:p>
        </w:tc>
        <w:tc>
          <w:tcPr>
            <w:tcW w:w="4250" w:type="dxa"/>
            <w:gridSpan w:val="3"/>
          </w:tcPr>
          <w:p w14:paraId="41D154B2" w14:textId="77777777" w:rsidR="005D6EA0" w:rsidRDefault="009B6591">
            <w:pPr>
              <w:pStyle w:val="TableParagraph"/>
              <w:spacing w:line="242" w:lineRule="auto"/>
              <w:ind w:left="107" w:right="199"/>
              <w:rPr>
                <w:b/>
              </w:rPr>
            </w:pPr>
            <w:r>
              <w:t>(Definitions)</w:t>
            </w:r>
            <w:r>
              <w:rPr>
                <w:spacing w:val="-16"/>
              </w:rPr>
              <w:t xml:space="preserve"> </w:t>
            </w:r>
            <w:r>
              <w:t>the</w:t>
            </w:r>
            <w:r>
              <w:rPr>
                <w:spacing w:val="-15"/>
              </w:rPr>
              <w:t xml:space="preserve"> </w:t>
            </w:r>
            <w:r>
              <w:t>“Disaster</w:t>
            </w:r>
            <w:r>
              <w:rPr>
                <w:spacing w:val="-15"/>
              </w:rPr>
              <w:t xml:space="preserve"> </w:t>
            </w:r>
            <w:r>
              <w:t>Period”</w:t>
            </w:r>
            <w:r>
              <w:rPr>
                <w:spacing w:val="-16"/>
              </w:rPr>
              <w:t xml:space="preserve"> </w:t>
            </w:r>
            <w:r>
              <w:t xml:space="preserve">shall be </w:t>
            </w:r>
            <w:r>
              <w:rPr>
                <w:b/>
                <w:color w:val="000000"/>
                <w:shd w:val="clear" w:color="auto" w:fill="FFFF00"/>
              </w:rPr>
              <w:t>[</w:t>
            </w:r>
            <w:r>
              <w:rPr>
                <w:i/>
                <w:color w:val="000000"/>
                <w:shd w:val="clear" w:color="auto" w:fill="FFFF00"/>
              </w:rPr>
              <w:t>insert period of time</w:t>
            </w:r>
            <w:r>
              <w:rPr>
                <w:b/>
                <w:color w:val="000000"/>
                <w:shd w:val="clear" w:color="auto" w:fill="FFFF00"/>
              </w:rPr>
              <w:t>]</w:t>
            </w:r>
          </w:p>
        </w:tc>
        <w:tc>
          <w:tcPr>
            <w:tcW w:w="4073" w:type="dxa"/>
            <w:shd w:val="clear" w:color="auto" w:fill="FFFF00"/>
          </w:tcPr>
          <w:p w14:paraId="16AAFF44" w14:textId="77777777" w:rsidR="005D6EA0" w:rsidRDefault="005D6EA0">
            <w:pPr>
              <w:pStyle w:val="TableParagraph"/>
              <w:ind w:left="0"/>
              <w:rPr>
                <w:b/>
                <w:sz w:val="24"/>
              </w:rPr>
            </w:pPr>
          </w:p>
          <w:p w14:paraId="390F9BEF" w14:textId="77777777" w:rsidR="005D6EA0" w:rsidRDefault="005D6EA0">
            <w:pPr>
              <w:pStyle w:val="TableParagraph"/>
              <w:spacing w:before="11"/>
              <w:ind w:left="0"/>
              <w:rPr>
                <w:b/>
                <w:sz w:val="29"/>
              </w:rPr>
            </w:pPr>
          </w:p>
          <w:p w14:paraId="26DDFD90" w14:textId="77777777" w:rsidR="005D6EA0" w:rsidRDefault="009B6591">
            <w:pPr>
              <w:pStyle w:val="TableParagraph"/>
              <w:ind w:left="109" w:right="105"/>
              <w:rPr>
                <w:i/>
              </w:rPr>
            </w:pPr>
            <w:r>
              <w:rPr>
                <w:i/>
              </w:rPr>
              <w:t>See the definition of Disaster in Contract</w:t>
            </w:r>
            <w:r>
              <w:rPr>
                <w:i/>
                <w:spacing w:val="-9"/>
              </w:rPr>
              <w:t xml:space="preserve"> </w:t>
            </w:r>
            <w:r>
              <w:rPr>
                <w:i/>
              </w:rPr>
              <w:t>Schedule</w:t>
            </w:r>
            <w:r>
              <w:rPr>
                <w:i/>
                <w:spacing w:val="-10"/>
              </w:rPr>
              <w:t xml:space="preserve"> </w:t>
            </w:r>
            <w:r>
              <w:rPr>
                <w:i/>
              </w:rPr>
              <w:t>1</w:t>
            </w:r>
            <w:r>
              <w:rPr>
                <w:i/>
                <w:spacing w:val="-14"/>
              </w:rPr>
              <w:t xml:space="preserve"> </w:t>
            </w:r>
            <w:r>
              <w:rPr>
                <w:i/>
              </w:rPr>
              <w:t>(Definitions).</w:t>
            </w:r>
            <w:r>
              <w:rPr>
                <w:i/>
                <w:spacing w:val="-12"/>
              </w:rPr>
              <w:t xml:space="preserve"> </w:t>
            </w:r>
            <w:r>
              <w:rPr>
                <w:i/>
              </w:rPr>
              <w:t>Note that</w:t>
            </w:r>
            <w:r>
              <w:rPr>
                <w:i/>
                <w:spacing w:val="-8"/>
              </w:rPr>
              <w:t xml:space="preserve"> </w:t>
            </w:r>
            <w:r>
              <w:rPr>
                <w:i/>
              </w:rPr>
              <w:t>the</w:t>
            </w:r>
            <w:r>
              <w:rPr>
                <w:i/>
                <w:spacing w:val="-12"/>
              </w:rPr>
              <w:t xml:space="preserve"> </w:t>
            </w:r>
            <w:r>
              <w:rPr>
                <w:i/>
              </w:rPr>
              <w:t>definition</w:t>
            </w:r>
            <w:r>
              <w:rPr>
                <w:i/>
                <w:spacing w:val="-7"/>
              </w:rPr>
              <w:t xml:space="preserve"> </w:t>
            </w:r>
            <w:r>
              <w:rPr>
                <w:i/>
              </w:rPr>
              <w:t>of</w:t>
            </w:r>
            <w:r>
              <w:rPr>
                <w:i/>
                <w:spacing w:val="-6"/>
              </w:rPr>
              <w:t xml:space="preserve"> </w:t>
            </w:r>
            <w:r>
              <w:rPr>
                <w:i/>
              </w:rPr>
              <w:t>Disaster</w:t>
            </w:r>
            <w:r>
              <w:rPr>
                <w:i/>
                <w:spacing w:val="-12"/>
              </w:rPr>
              <w:t xml:space="preserve"> </w:t>
            </w:r>
            <w:r>
              <w:rPr>
                <w:i/>
              </w:rPr>
              <w:t>will</w:t>
            </w:r>
            <w:r>
              <w:rPr>
                <w:i/>
                <w:spacing w:val="-10"/>
              </w:rPr>
              <w:t xml:space="preserve"> </w:t>
            </w:r>
            <w:r>
              <w:rPr>
                <w:i/>
              </w:rPr>
              <w:t>not</w:t>
            </w:r>
            <w:r>
              <w:rPr>
                <w:i/>
                <w:spacing w:val="-4"/>
              </w:rPr>
              <w:t xml:space="preserve"> </w:t>
            </w:r>
            <w:r>
              <w:rPr>
                <w:i/>
              </w:rPr>
              <w:t>be made out unless the Goods and/or Services</w:t>
            </w:r>
            <w:r>
              <w:rPr>
                <w:i/>
                <w:spacing w:val="-9"/>
              </w:rPr>
              <w:t xml:space="preserve"> </w:t>
            </w:r>
            <w:r>
              <w:rPr>
                <w:i/>
              </w:rPr>
              <w:t>are</w:t>
            </w:r>
            <w:r>
              <w:rPr>
                <w:i/>
                <w:spacing w:val="-13"/>
              </w:rPr>
              <w:t xml:space="preserve"> </w:t>
            </w:r>
            <w:r>
              <w:rPr>
                <w:i/>
              </w:rPr>
              <w:t>(or</w:t>
            </w:r>
            <w:r>
              <w:rPr>
                <w:i/>
                <w:spacing w:val="-12"/>
              </w:rPr>
              <w:t xml:space="preserve"> </w:t>
            </w:r>
            <w:r>
              <w:rPr>
                <w:i/>
              </w:rPr>
              <w:t>reasonably</w:t>
            </w:r>
            <w:r>
              <w:rPr>
                <w:i/>
                <w:spacing w:val="-11"/>
              </w:rPr>
              <w:t xml:space="preserve"> </w:t>
            </w:r>
            <w:r>
              <w:rPr>
                <w:i/>
              </w:rPr>
              <w:t>anticipated to</w:t>
            </w:r>
            <w:r>
              <w:rPr>
                <w:i/>
                <w:spacing w:val="-9"/>
              </w:rPr>
              <w:t xml:space="preserve"> </w:t>
            </w:r>
            <w:r>
              <w:rPr>
                <w:i/>
              </w:rPr>
              <w:t>be)</w:t>
            </w:r>
            <w:r>
              <w:rPr>
                <w:i/>
                <w:spacing w:val="-6"/>
              </w:rPr>
              <w:t xml:space="preserve"> </w:t>
            </w:r>
            <w:r>
              <w:rPr>
                <w:i/>
              </w:rPr>
              <w:t>unavailable</w:t>
            </w:r>
            <w:r>
              <w:rPr>
                <w:i/>
                <w:spacing w:val="-9"/>
              </w:rPr>
              <w:t xml:space="preserve"> </w:t>
            </w:r>
            <w:r>
              <w:rPr>
                <w:i/>
              </w:rPr>
              <w:t>for</w:t>
            </w:r>
            <w:r>
              <w:rPr>
                <w:i/>
                <w:spacing w:val="-8"/>
              </w:rPr>
              <w:t xml:space="preserve"> </w:t>
            </w:r>
            <w:r>
              <w:rPr>
                <w:i/>
              </w:rPr>
              <w:t>a</w:t>
            </w:r>
            <w:r>
              <w:rPr>
                <w:i/>
                <w:spacing w:val="-11"/>
              </w:rPr>
              <w:t xml:space="preserve"> </w:t>
            </w:r>
            <w:r>
              <w:rPr>
                <w:i/>
              </w:rPr>
              <w:t>specified</w:t>
            </w:r>
            <w:r>
              <w:rPr>
                <w:i/>
                <w:spacing w:val="-9"/>
              </w:rPr>
              <w:t xml:space="preserve"> </w:t>
            </w:r>
            <w:r>
              <w:rPr>
                <w:i/>
                <w:spacing w:val="-2"/>
              </w:rPr>
              <w:t>period</w:t>
            </w:r>
          </w:p>
          <w:p w14:paraId="2D5539B5" w14:textId="77777777" w:rsidR="005D6EA0" w:rsidRDefault="009B6591">
            <w:pPr>
              <w:pStyle w:val="TableParagraph"/>
              <w:spacing w:line="237" w:lineRule="exact"/>
              <w:ind w:left="109"/>
              <w:rPr>
                <w:i/>
              </w:rPr>
            </w:pPr>
            <w:r>
              <w:rPr>
                <w:i/>
              </w:rPr>
              <w:t>of</w:t>
            </w:r>
            <w:r>
              <w:rPr>
                <w:i/>
                <w:spacing w:val="-10"/>
              </w:rPr>
              <w:t xml:space="preserve"> </w:t>
            </w:r>
            <w:r>
              <w:rPr>
                <w:i/>
              </w:rPr>
              <w:t>time.</w:t>
            </w:r>
            <w:r>
              <w:rPr>
                <w:i/>
                <w:spacing w:val="-9"/>
              </w:rPr>
              <w:t xml:space="preserve"> </w:t>
            </w:r>
            <w:r>
              <w:rPr>
                <w:i/>
              </w:rPr>
              <w:t>Specify</w:t>
            </w:r>
            <w:r>
              <w:rPr>
                <w:i/>
                <w:spacing w:val="-12"/>
              </w:rPr>
              <w:t xml:space="preserve"> </w:t>
            </w:r>
            <w:r>
              <w:rPr>
                <w:i/>
              </w:rPr>
              <w:t>the</w:t>
            </w:r>
            <w:r>
              <w:rPr>
                <w:i/>
                <w:spacing w:val="-12"/>
              </w:rPr>
              <w:t xml:space="preserve"> </w:t>
            </w:r>
            <w:r>
              <w:rPr>
                <w:i/>
              </w:rPr>
              <w:t>applicable</w:t>
            </w:r>
            <w:r>
              <w:rPr>
                <w:i/>
                <w:spacing w:val="-8"/>
              </w:rPr>
              <w:t xml:space="preserve"> </w:t>
            </w:r>
            <w:r>
              <w:rPr>
                <w:i/>
                <w:spacing w:val="-2"/>
              </w:rPr>
              <w:t>period.</w:t>
            </w:r>
          </w:p>
        </w:tc>
      </w:tr>
      <w:tr w:rsidR="005D6EA0" w14:paraId="362055CB" w14:textId="77777777">
        <w:trPr>
          <w:trHeight w:val="2896"/>
        </w:trPr>
        <w:tc>
          <w:tcPr>
            <w:tcW w:w="943" w:type="dxa"/>
          </w:tcPr>
          <w:p w14:paraId="6E2E3676" w14:textId="77777777" w:rsidR="005D6EA0" w:rsidRDefault="009B6591">
            <w:pPr>
              <w:pStyle w:val="TableParagraph"/>
              <w:spacing w:line="244" w:lineRule="exact"/>
              <w:ind w:left="110"/>
              <w:rPr>
                <w:b/>
              </w:rPr>
            </w:pPr>
            <w:r>
              <w:rPr>
                <w:b/>
                <w:spacing w:val="-4"/>
              </w:rPr>
              <w:t>10.7</w:t>
            </w:r>
          </w:p>
        </w:tc>
        <w:tc>
          <w:tcPr>
            <w:tcW w:w="109" w:type="dxa"/>
            <w:tcBorders>
              <w:right w:val="nil"/>
            </w:tcBorders>
          </w:tcPr>
          <w:p w14:paraId="7DEC47AC" w14:textId="77777777" w:rsidR="005D6EA0" w:rsidRDefault="005D6EA0">
            <w:pPr>
              <w:pStyle w:val="TableParagraph"/>
              <w:ind w:left="0"/>
              <w:rPr>
                <w:rFonts w:ascii="Times New Roman"/>
              </w:rPr>
            </w:pPr>
          </w:p>
        </w:tc>
        <w:tc>
          <w:tcPr>
            <w:tcW w:w="4035" w:type="dxa"/>
            <w:tcBorders>
              <w:left w:val="nil"/>
              <w:right w:val="nil"/>
            </w:tcBorders>
            <w:shd w:val="clear" w:color="auto" w:fill="FFFF00"/>
          </w:tcPr>
          <w:p w14:paraId="6C868698" w14:textId="77777777" w:rsidR="005D6EA0" w:rsidRDefault="009B6591">
            <w:pPr>
              <w:pStyle w:val="TableParagraph"/>
              <w:spacing w:line="243" w:lineRule="exact"/>
              <w:ind w:left="6"/>
              <w:rPr>
                <w:b/>
              </w:rPr>
            </w:pPr>
            <w:r>
              <w:rPr>
                <w:b/>
              </w:rPr>
              <w:t>Failure</w:t>
            </w:r>
            <w:r>
              <w:rPr>
                <w:b/>
                <w:spacing w:val="-6"/>
              </w:rPr>
              <w:t xml:space="preserve"> </w:t>
            </w:r>
            <w:r>
              <w:rPr>
                <w:b/>
              </w:rPr>
              <w:t>of Supplier Equipment</w:t>
            </w:r>
            <w:r>
              <w:rPr>
                <w:b/>
                <w:spacing w:val="-2"/>
              </w:rPr>
              <w:t xml:space="preserve"> (Claus</w:t>
            </w:r>
          </w:p>
          <w:p w14:paraId="7FE671D2" w14:textId="77777777" w:rsidR="005D6EA0" w:rsidRDefault="009B6591">
            <w:pPr>
              <w:pStyle w:val="TableParagraph"/>
              <w:spacing w:line="355" w:lineRule="auto"/>
              <w:ind w:left="6" w:right="844"/>
              <w:rPr>
                <w:b/>
              </w:rPr>
            </w:pPr>
            <w:r>
              <w:rPr>
                <w:b/>
              </w:rPr>
              <w:t>32.8</w:t>
            </w:r>
            <w:r>
              <w:rPr>
                <w:b/>
                <w:spacing w:val="-16"/>
              </w:rPr>
              <w:t xml:space="preserve"> </w:t>
            </w:r>
            <w:r>
              <w:rPr>
                <w:b/>
              </w:rPr>
              <w:t>of</w:t>
            </w:r>
            <w:r>
              <w:rPr>
                <w:b/>
                <w:spacing w:val="-15"/>
              </w:rPr>
              <w:t xml:space="preserve"> </w:t>
            </w:r>
            <w:r>
              <w:rPr>
                <w:b/>
              </w:rPr>
              <w:t>the</w:t>
            </w:r>
            <w:r>
              <w:rPr>
                <w:b/>
                <w:spacing w:val="-15"/>
              </w:rPr>
              <w:t xml:space="preserve"> </w:t>
            </w:r>
            <w:r>
              <w:rPr>
                <w:b/>
              </w:rPr>
              <w:t>Contract</w:t>
            </w:r>
            <w:r>
              <w:rPr>
                <w:b/>
                <w:spacing w:val="-14"/>
              </w:rPr>
              <w:t xml:space="preserve"> </w:t>
            </w:r>
            <w:r>
              <w:rPr>
                <w:b/>
              </w:rPr>
              <w:t>Terms: [</w:t>
            </w:r>
            <w:r>
              <w:t>Not applied</w:t>
            </w:r>
            <w:r>
              <w:rPr>
                <w:b/>
              </w:rPr>
              <w:t>]</w:t>
            </w:r>
          </w:p>
          <w:p w14:paraId="46A98830" w14:textId="77777777" w:rsidR="005D6EA0" w:rsidRDefault="009B6591">
            <w:pPr>
              <w:pStyle w:val="TableParagraph"/>
              <w:ind w:left="6"/>
              <w:rPr>
                <w:b/>
              </w:rPr>
            </w:pPr>
            <w:r>
              <w:rPr>
                <w:b/>
                <w:spacing w:val="-4"/>
              </w:rPr>
              <w:t>[</w:t>
            </w:r>
            <w:r>
              <w:rPr>
                <w:spacing w:val="-4"/>
              </w:rPr>
              <w:t>OR</w:t>
            </w:r>
            <w:r>
              <w:rPr>
                <w:b/>
                <w:spacing w:val="-4"/>
              </w:rPr>
              <w:t>]</w:t>
            </w:r>
          </w:p>
          <w:p w14:paraId="70DA7FDD" w14:textId="77777777" w:rsidR="005D6EA0" w:rsidRDefault="009B6591">
            <w:pPr>
              <w:pStyle w:val="TableParagraph"/>
              <w:spacing w:before="120"/>
              <w:ind w:left="6"/>
              <w:rPr>
                <w:b/>
              </w:rPr>
            </w:pPr>
            <w:r>
              <w:rPr>
                <w:b/>
              </w:rPr>
              <w:t>[</w:t>
            </w:r>
            <w:r>
              <w:t>For</w:t>
            </w:r>
            <w:r>
              <w:rPr>
                <w:spacing w:val="-9"/>
              </w:rPr>
              <w:t xml:space="preserve"> </w:t>
            </w:r>
            <w:r>
              <w:t>the</w:t>
            </w:r>
            <w:r>
              <w:rPr>
                <w:spacing w:val="-13"/>
              </w:rPr>
              <w:t xml:space="preserve"> </w:t>
            </w:r>
            <w:r>
              <w:t>purpose</w:t>
            </w:r>
            <w:r>
              <w:rPr>
                <w:spacing w:val="-9"/>
              </w:rPr>
              <w:t xml:space="preserve"> </w:t>
            </w:r>
            <w:r>
              <w:t>of</w:t>
            </w:r>
            <w:r>
              <w:rPr>
                <w:spacing w:val="-9"/>
              </w:rPr>
              <w:t xml:space="preserve"> </w:t>
            </w:r>
            <w:r>
              <w:t>that</w:t>
            </w:r>
            <w:r>
              <w:rPr>
                <w:spacing w:val="-13"/>
              </w:rPr>
              <w:t xml:space="preserve"> </w:t>
            </w:r>
            <w:r>
              <w:t>Clause</w:t>
            </w:r>
            <w:r>
              <w:rPr>
                <w:spacing w:val="-10"/>
              </w:rPr>
              <w:t xml:space="preserve"> </w:t>
            </w:r>
            <w:r>
              <w:t>the</w:t>
            </w:r>
            <w:r>
              <w:rPr>
                <w:spacing w:val="-10"/>
              </w:rPr>
              <w:t xml:space="preserve"> </w:t>
            </w:r>
            <w:r>
              <w:t>value for X shall be [</w:t>
            </w:r>
            <w:r>
              <w:rPr>
                <w:i/>
              </w:rPr>
              <w:t>insert number of Service Failures</w:t>
            </w:r>
            <w:r>
              <w:t>] and the value for Y shall be [</w:t>
            </w:r>
            <w:r>
              <w:rPr>
                <w:i/>
              </w:rPr>
              <w:t>insert number of months</w:t>
            </w:r>
            <w:r>
              <w:t>]</w:t>
            </w:r>
            <w:r>
              <w:rPr>
                <w:b/>
              </w:rPr>
              <w:t>]</w:t>
            </w:r>
          </w:p>
        </w:tc>
        <w:tc>
          <w:tcPr>
            <w:tcW w:w="106" w:type="dxa"/>
            <w:tcBorders>
              <w:left w:val="nil"/>
            </w:tcBorders>
          </w:tcPr>
          <w:p w14:paraId="096826BE" w14:textId="77777777" w:rsidR="005D6EA0" w:rsidRDefault="005D6EA0">
            <w:pPr>
              <w:pStyle w:val="TableParagraph"/>
              <w:ind w:left="0"/>
              <w:rPr>
                <w:rFonts w:ascii="Times New Roman"/>
              </w:rPr>
            </w:pPr>
          </w:p>
        </w:tc>
        <w:tc>
          <w:tcPr>
            <w:tcW w:w="4073" w:type="dxa"/>
            <w:shd w:val="clear" w:color="auto" w:fill="FFFF00"/>
          </w:tcPr>
          <w:p w14:paraId="7BA2F866" w14:textId="77777777" w:rsidR="005D6EA0" w:rsidRDefault="009B6591">
            <w:pPr>
              <w:pStyle w:val="TableParagraph"/>
              <w:ind w:left="109" w:right="166"/>
              <w:rPr>
                <w:i/>
              </w:rPr>
            </w:pPr>
            <w:r>
              <w:rPr>
                <w:i/>
              </w:rPr>
              <w:t xml:space="preserve">Guidance Note: see Clause </w:t>
            </w:r>
            <w:hyperlink w:anchor="_bookmark113" w:history="1">
              <w:r>
                <w:rPr>
                  <w:i/>
                </w:rPr>
                <w:t>32.8</w:t>
              </w:r>
            </w:hyperlink>
            <w:r>
              <w:rPr>
                <w:i/>
              </w:rPr>
              <w:t xml:space="preserve"> (Supplier</w:t>
            </w:r>
            <w:r>
              <w:rPr>
                <w:i/>
                <w:spacing w:val="-7"/>
              </w:rPr>
              <w:t xml:space="preserve"> </w:t>
            </w:r>
            <w:r>
              <w:rPr>
                <w:i/>
              </w:rPr>
              <w:t>Equipment)</w:t>
            </w:r>
            <w:r>
              <w:rPr>
                <w:i/>
                <w:spacing w:val="-10"/>
              </w:rPr>
              <w:t xml:space="preserve"> </w:t>
            </w:r>
            <w:r>
              <w:rPr>
                <w:i/>
              </w:rPr>
              <w:t>which</w:t>
            </w:r>
            <w:r>
              <w:rPr>
                <w:i/>
                <w:spacing w:val="-10"/>
              </w:rPr>
              <w:t xml:space="preserve"> </w:t>
            </w:r>
            <w:r>
              <w:rPr>
                <w:i/>
              </w:rPr>
              <w:t>allows</w:t>
            </w:r>
            <w:r>
              <w:rPr>
                <w:i/>
                <w:spacing w:val="-12"/>
              </w:rPr>
              <w:t xml:space="preserve"> </w:t>
            </w:r>
            <w:r>
              <w:rPr>
                <w:i/>
              </w:rPr>
              <w:t>the Customer t</w:t>
            </w:r>
            <w:r>
              <w:rPr>
                <w:i/>
              </w:rPr>
              <w:t>o request the replacement of any</w:t>
            </w:r>
            <w:r>
              <w:rPr>
                <w:i/>
                <w:spacing w:val="-1"/>
              </w:rPr>
              <w:t xml:space="preserve"> </w:t>
            </w:r>
            <w:r>
              <w:rPr>
                <w:i/>
              </w:rPr>
              <w:t>Supplier Equipment if it causes ‘X’ number of Service Failures within ‘Y’ months. Note the definition of Service</w:t>
            </w:r>
            <w:r>
              <w:rPr>
                <w:i/>
                <w:spacing w:val="-14"/>
              </w:rPr>
              <w:t xml:space="preserve"> </w:t>
            </w:r>
            <w:r>
              <w:rPr>
                <w:i/>
              </w:rPr>
              <w:t>Failure</w:t>
            </w:r>
            <w:r>
              <w:rPr>
                <w:i/>
                <w:spacing w:val="-14"/>
              </w:rPr>
              <w:t xml:space="preserve"> </w:t>
            </w:r>
            <w:r>
              <w:rPr>
                <w:i/>
              </w:rPr>
              <w:t>in</w:t>
            </w:r>
            <w:r>
              <w:rPr>
                <w:i/>
                <w:spacing w:val="-14"/>
              </w:rPr>
              <w:t xml:space="preserve"> </w:t>
            </w:r>
            <w:r>
              <w:rPr>
                <w:i/>
              </w:rPr>
              <w:t>Contract</w:t>
            </w:r>
            <w:r>
              <w:rPr>
                <w:i/>
                <w:spacing w:val="-9"/>
              </w:rPr>
              <w:t xml:space="preserve"> </w:t>
            </w:r>
            <w:r>
              <w:rPr>
                <w:i/>
              </w:rPr>
              <w:t>Schedule</w:t>
            </w:r>
            <w:r>
              <w:rPr>
                <w:i/>
                <w:spacing w:val="-13"/>
              </w:rPr>
              <w:t xml:space="preserve"> </w:t>
            </w:r>
            <w:r>
              <w:rPr>
                <w:i/>
              </w:rPr>
              <w:t xml:space="preserve">1 (Definitions). Specify if the Clause should apply and, if so, populate the values for ‘X’ and ‘Y’ referred to in Clause </w:t>
            </w:r>
            <w:hyperlink w:anchor="_bookmark113" w:history="1">
              <w:r>
                <w:rPr>
                  <w:i/>
                </w:rPr>
                <w:t>32.8</w:t>
              </w:r>
            </w:hyperlink>
            <w:r>
              <w:rPr>
                <w:i/>
              </w:rPr>
              <w:t>.</w:t>
            </w:r>
          </w:p>
        </w:tc>
      </w:tr>
      <w:tr w:rsidR="005D6EA0" w14:paraId="65C22928" w14:textId="77777777">
        <w:trPr>
          <w:trHeight w:val="1633"/>
        </w:trPr>
        <w:tc>
          <w:tcPr>
            <w:tcW w:w="943" w:type="dxa"/>
          </w:tcPr>
          <w:p w14:paraId="11882697" w14:textId="77777777" w:rsidR="005D6EA0" w:rsidRDefault="009B6591">
            <w:pPr>
              <w:pStyle w:val="TableParagraph"/>
              <w:spacing w:line="247" w:lineRule="exact"/>
              <w:ind w:left="110"/>
              <w:rPr>
                <w:b/>
              </w:rPr>
            </w:pPr>
            <w:r>
              <w:rPr>
                <w:b/>
                <w:spacing w:val="-4"/>
              </w:rPr>
              <w:t>10.8</w:t>
            </w:r>
          </w:p>
        </w:tc>
        <w:tc>
          <w:tcPr>
            <w:tcW w:w="4250" w:type="dxa"/>
            <w:gridSpan w:val="3"/>
          </w:tcPr>
          <w:p w14:paraId="2F3D1A2A" w14:textId="77777777" w:rsidR="005D6EA0" w:rsidRDefault="009B6591">
            <w:pPr>
              <w:pStyle w:val="TableParagraph"/>
              <w:spacing w:line="242" w:lineRule="auto"/>
              <w:ind w:left="107"/>
            </w:pPr>
            <w:r>
              <w:rPr>
                <w:b/>
              </w:rPr>
              <w:t>Protection</w:t>
            </w:r>
            <w:r>
              <w:rPr>
                <w:b/>
                <w:spacing w:val="40"/>
              </w:rPr>
              <w:t xml:space="preserve"> </w:t>
            </w:r>
            <w:r>
              <w:rPr>
                <w:b/>
              </w:rPr>
              <w:t>of</w:t>
            </w:r>
            <w:r>
              <w:rPr>
                <w:b/>
                <w:spacing w:val="40"/>
              </w:rPr>
              <w:t xml:space="preserve"> </w:t>
            </w:r>
            <w:r>
              <w:rPr>
                <w:b/>
              </w:rPr>
              <w:t>Customer</w:t>
            </w:r>
            <w:r>
              <w:rPr>
                <w:b/>
                <w:spacing w:val="40"/>
              </w:rPr>
              <w:t xml:space="preserve"> </w:t>
            </w:r>
            <w:r>
              <w:rPr>
                <w:b/>
              </w:rPr>
              <w:t>Data</w:t>
            </w:r>
            <w:r>
              <w:rPr>
                <w:b/>
                <w:spacing w:val="40"/>
              </w:rPr>
              <w:t xml:space="preserve"> </w:t>
            </w:r>
            <w:r>
              <w:t xml:space="preserve">(Clause </w:t>
            </w:r>
            <w:hyperlink w:anchor="_bookmark138" w:history="1">
              <w:r>
                <w:t>35.2.3</w:t>
              </w:r>
            </w:hyperlink>
            <w:r>
              <w:t xml:space="preserve"> of the Contract Terms):</w:t>
            </w:r>
          </w:p>
          <w:p w14:paraId="562196A5" w14:textId="77777777" w:rsidR="005D6EA0" w:rsidRDefault="009B6591">
            <w:pPr>
              <w:pStyle w:val="TableParagraph"/>
              <w:spacing w:before="104"/>
              <w:ind w:left="107"/>
              <w:rPr>
                <w:b/>
              </w:rPr>
            </w:pPr>
            <w:r>
              <w:rPr>
                <w:b/>
              </w:rPr>
              <w:t>[</w:t>
            </w:r>
            <w:r>
              <w:rPr>
                <w:b/>
                <w:spacing w:val="29"/>
              </w:rPr>
              <w:t xml:space="preserve">  </w:t>
            </w:r>
            <w:r>
              <w:rPr>
                <w:b/>
                <w:spacing w:val="-10"/>
              </w:rPr>
              <w:t>]</w:t>
            </w:r>
          </w:p>
        </w:tc>
        <w:tc>
          <w:tcPr>
            <w:tcW w:w="4073" w:type="dxa"/>
            <w:shd w:val="clear" w:color="auto" w:fill="FFFF00"/>
          </w:tcPr>
          <w:p w14:paraId="619D2C87" w14:textId="77777777" w:rsidR="005D6EA0" w:rsidRDefault="009B6591">
            <w:pPr>
              <w:pStyle w:val="TableParagraph"/>
              <w:ind w:left="109" w:right="105"/>
              <w:rPr>
                <w:i/>
              </w:rPr>
            </w:pPr>
            <w:r>
              <w:rPr>
                <w:i/>
              </w:rPr>
              <w:t xml:space="preserve">Guidance Note: See Clause </w:t>
            </w:r>
            <w:hyperlink w:anchor="_bookmark138" w:history="1">
              <w:r>
                <w:rPr>
                  <w:i/>
                </w:rPr>
                <w:t>35.2.3</w:t>
              </w:r>
            </w:hyperlink>
            <w:r>
              <w:rPr>
                <w:i/>
              </w:rPr>
              <w:t xml:space="preserve"> (Protection of Customer Data). If required from the outset, specify the format for the Supplier to supply the Customer</w:t>
            </w:r>
            <w:r>
              <w:rPr>
                <w:i/>
                <w:spacing w:val="-10"/>
              </w:rPr>
              <w:t xml:space="preserve"> </w:t>
            </w:r>
            <w:r>
              <w:rPr>
                <w:i/>
              </w:rPr>
              <w:t>Data</w:t>
            </w:r>
            <w:r>
              <w:rPr>
                <w:i/>
                <w:spacing w:val="-16"/>
              </w:rPr>
              <w:t xml:space="preserve"> </w:t>
            </w:r>
            <w:r>
              <w:rPr>
                <w:i/>
              </w:rPr>
              <w:t>t</w:t>
            </w:r>
            <w:r>
              <w:rPr>
                <w:i/>
              </w:rPr>
              <w:t>o</w:t>
            </w:r>
            <w:r>
              <w:rPr>
                <w:i/>
                <w:spacing w:val="-13"/>
              </w:rPr>
              <w:t xml:space="preserve"> </w:t>
            </w:r>
            <w:r>
              <w:rPr>
                <w:i/>
              </w:rPr>
              <w:t>the</w:t>
            </w:r>
            <w:r>
              <w:rPr>
                <w:i/>
                <w:spacing w:val="-11"/>
              </w:rPr>
              <w:t xml:space="preserve"> </w:t>
            </w:r>
            <w:r>
              <w:rPr>
                <w:i/>
              </w:rPr>
              <w:t>Customer</w:t>
            </w:r>
            <w:r>
              <w:rPr>
                <w:i/>
                <w:spacing w:val="-13"/>
              </w:rPr>
              <w:t xml:space="preserve"> </w:t>
            </w:r>
            <w:r>
              <w:rPr>
                <w:i/>
              </w:rPr>
              <w:t xml:space="preserve">when </w:t>
            </w:r>
            <w:r>
              <w:rPr>
                <w:i/>
                <w:spacing w:val="-2"/>
              </w:rPr>
              <w:t>needed.</w:t>
            </w:r>
          </w:p>
        </w:tc>
      </w:tr>
      <w:tr w:rsidR="005D6EA0" w14:paraId="38E82908" w14:textId="77777777">
        <w:trPr>
          <w:trHeight w:val="2246"/>
        </w:trPr>
        <w:tc>
          <w:tcPr>
            <w:tcW w:w="943" w:type="dxa"/>
          </w:tcPr>
          <w:p w14:paraId="64B1D5DF" w14:textId="77777777" w:rsidR="005D6EA0" w:rsidRDefault="009B6591">
            <w:pPr>
              <w:pStyle w:val="TableParagraph"/>
              <w:spacing w:line="244" w:lineRule="exact"/>
              <w:ind w:left="110"/>
              <w:rPr>
                <w:b/>
              </w:rPr>
            </w:pPr>
            <w:r>
              <w:rPr>
                <w:b/>
                <w:spacing w:val="-4"/>
              </w:rPr>
              <w:t>10.9</w:t>
            </w:r>
          </w:p>
        </w:tc>
        <w:tc>
          <w:tcPr>
            <w:tcW w:w="4250" w:type="dxa"/>
            <w:gridSpan w:val="3"/>
          </w:tcPr>
          <w:p w14:paraId="1566ACE6" w14:textId="77777777" w:rsidR="005D6EA0" w:rsidRDefault="009B6591">
            <w:pPr>
              <w:pStyle w:val="TableParagraph"/>
              <w:spacing w:line="247" w:lineRule="auto"/>
              <w:ind w:left="107" w:right="199"/>
            </w:pPr>
            <w:r>
              <w:rPr>
                <w:b/>
              </w:rPr>
              <w:t>Notices</w:t>
            </w:r>
            <w:r>
              <w:rPr>
                <w:b/>
                <w:spacing w:val="-15"/>
              </w:rPr>
              <w:t xml:space="preserve"> </w:t>
            </w:r>
            <w:r>
              <w:t>(Clause</w:t>
            </w:r>
            <w:r>
              <w:rPr>
                <w:spacing w:val="-15"/>
              </w:rPr>
              <w:t xml:space="preserve"> </w:t>
            </w:r>
            <w:hyperlink w:anchor="_bookmark237" w:history="1">
              <w:r>
                <w:t>56.6</w:t>
              </w:r>
            </w:hyperlink>
            <w:r>
              <w:rPr>
                <w:spacing w:val="-15"/>
              </w:rPr>
              <w:t xml:space="preserve"> </w:t>
            </w:r>
            <w:r>
              <w:t>of</w:t>
            </w:r>
            <w:r>
              <w:rPr>
                <w:spacing w:val="-15"/>
              </w:rPr>
              <w:t xml:space="preserve"> </w:t>
            </w:r>
            <w:r>
              <w:t>the</w:t>
            </w:r>
            <w:r>
              <w:rPr>
                <w:spacing w:val="-14"/>
              </w:rPr>
              <w:t xml:space="preserve"> </w:t>
            </w:r>
            <w:r>
              <w:t xml:space="preserve">Contract </w:t>
            </w:r>
            <w:r>
              <w:rPr>
                <w:spacing w:val="-2"/>
              </w:rPr>
              <w:t>Terms):</w:t>
            </w:r>
          </w:p>
          <w:p w14:paraId="1F03A1B6" w14:textId="77777777" w:rsidR="005D6EA0" w:rsidRDefault="009B6591">
            <w:pPr>
              <w:pStyle w:val="TableParagraph"/>
              <w:spacing w:before="108" w:line="237" w:lineRule="auto"/>
              <w:ind w:left="107" w:right="199"/>
              <w:rPr>
                <w:b/>
              </w:rPr>
            </w:pPr>
            <w:r>
              <w:t>Customer’s</w:t>
            </w:r>
            <w:r>
              <w:rPr>
                <w:spacing w:val="-16"/>
              </w:rPr>
              <w:t xml:space="preserve"> </w:t>
            </w:r>
            <w:r>
              <w:t>postal</w:t>
            </w:r>
            <w:r>
              <w:rPr>
                <w:spacing w:val="-15"/>
              </w:rPr>
              <w:t xml:space="preserve"> </w:t>
            </w:r>
            <w:r>
              <w:t>address</w:t>
            </w:r>
            <w:r>
              <w:rPr>
                <w:spacing w:val="-15"/>
              </w:rPr>
              <w:t xml:space="preserve"> </w:t>
            </w:r>
            <w:r>
              <w:t>and</w:t>
            </w:r>
            <w:r>
              <w:rPr>
                <w:spacing w:val="-16"/>
              </w:rPr>
              <w:t xml:space="preserve"> </w:t>
            </w:r>
            <w:r>
              <w:t xml:space="preserve">email address: </w:t>
            </w:r>
            <w:r>
              <w:rPr>
                <w:b/>
                <w:color w:val="000000"/>
                <w:shd w:val="clear" w:color="auto" w:fill="FFFF00"/>
              </w:rPr>
              <w:t>[</w:t>
            </w:r>
            <w:r>
              <w:rPr>
                <w:b/>
                <w:color w:val="000000"/>
                <w:spacing w:val="80"/>
                <w:shd w:val="clear" w:color="auto" w:fill="FFFF00"/>
              </w:rPr>
              <w:t xml:space="preserve"> </w:t>
            </w:r>
            <w:r>
              <w:rPr>
                <w:b/>
                <w:color w:val="000000"/>
                <w:shd w:val="clear" w:color="auto" w:fill="FFFF00"/>
              </w:rPr>
              <w:t>]</w:t>
            </w:r>
          </w:p>
          <w:p w14:paraId="695F98C2" w14:textId="77777777" w:rsidR="005D6EA0" w:rsidRDefault="009B6591">
            <w:pPr>
              <w:pStyle w:val="TableParagraph"/>
              <w:tabs>
                <w:tab w:val="left" w:pos="2040"/>
                <w:tab w:val="left" w:pos="3036"/>
                <w:tab w:val="left" w:pos="3617"/>
              </w:tabs>
              <w:spacing w:before="121"/>
              <w:ind w:left="107" w:right="91"/>
            </w:pPr>
            <w:r>
              <w:t>Supplier</w:t>
            </w:r>
            <w:r>
              <w:rPr>
                <w:rFonts w:ascii="Calibri" w:hAnsi="Calibri"/>
              </w:rPr>
              <w:t>’</w:t>
            </w:r>
            <w:r>
              <w:t>s</w:t>
            </w:r>
            <w:r>
              <w:rPr>
                <w:spacing w:val="80"/>
              </w:rPr>
              <w:t xml:space="preserve"> </w:t>
            </w:r>
            <w:r>
              <w:t>postal</w:t>
            </w:r>
            <w:r>
              <w:tab/>
            </w:r>
            <w:r>
              <w:rPr>
                <w:spacing w:val="-2"/>
              </w:rPr>
              <w:t>address</w:t>
            </w:r>
            <w:r>
              <w:tab/>
            </w:r>
            <w:r>
              <w:rPr>
                <w:spacing w:val="-4"/>
              </w:rPr>
              <w:t>and</w:t>
            </w:r>
            <w:r>
              <w:tab/>
            </w:r>
            <w:r>
              <w:rPr>
                <w:spacing w:val="-4"/>
              </w:rPr>
              <w:t xml:space="preserve">email </w:t>
            </w:r>
            <w:r>
              <w:rPr>
                <w:spacing w:val="-2"/>
              </w:rPr>
              <w:t>address:</w:t>
            </w:r>
          </w:p>
          <w:p w14:paraId="13743BEC" w14:textId="77777777" w:rsidR="005D6EA0" w:rsidRDefault="009B6591">
            <w:pPr>
              <w:pStyle w:val="TableParagraph"/>
              <w:spacing w:before="117"/>
              <w:ind w:left="107"/>
              <w:rPr>
                <w:b/>
              </w:rPr>
            </w:pPr>
            <w:r>
              <w:rPr>
                <w:b/>
                <w:color w:val="000000"/>
                <w:shd w:val="clear" w:color="auto" w:fill="FFFF00"/>
              </w:rPr>
              <w:t>[</w:t>
            </w:r>
            <w:r>
              <w:rPr>
                <w:b/>
                <w:color w:val="000000"/>
                <w:spacing w:val="29"/>
                <w:shd w:val="clear" w:color="auto" w:fill="FFFF00"/>
              </w:rPr>
              <w:t xml:space="preserve">  </w:t>
            </w:r>
            <w:r>
              <w:rPr>
                <w:b/>
                <w:color w:val="000000"/>
                <w:spacing w:val="-10"/>
                <w:shd w:val="clear" w:color="auto" w:fill="FFFF00"/>
              </w:rPr>
              <w:t>]</w:t>
            </w:r>
          </w:p>
        </w:tc>
        <w:tc>
          <w:tcPr>
            <w:tcW w:w="4073" w:type="dxa"/>
            <w:shd w:val="clear" w:color="auto" w:fill="FFFF00"/>
          </w:tcPr>
          <w:p w14:paraId="6D2B805C" w14:textId="77777777" w:rsidR="005D6EA0" w:rsidRDefault="009B6591">
            <w:pPr>
              <w:pStyle w:val="TableParagraph"/>
              <w:ind w:left="109" w:right="105"/>
              <w:rPr>
                <w:i/>
              </w:rPr>
            </w:pPr>
            <w:r>
              <w:rPr>
                <w:i/>
              </w:rPr>
              <w:t>Guidance Note: Specify the postal address</w:t>
            </w:r>
            <w:r>
              <w:rPr>
                <w:i/>
                <w:spacing w:val="-9"/>
              </w:rPr>
              <w:t xml:space="preserve"> </w:t>
            </w:r>
            <w:r>
              <w:rPr>
                <w:i/>
              </w:rPr>
              <w:t>and</w:t>
            </w:r>
            <w:r>
              <w:rPr>
                <w:i/>
                <w:spacing w:val="-14"/>
              </w:rPr>
              <w:t xml:space="preserve"> </w:t>
            </w:r>
            <w:r>
              <w:rPr>
                <w:i/>
              </w:rPr>
              <w:t>email</w:t>
            </w:r>
            <w:r>
              <w:rPr>
                <w:i/>
                <w:spacing w:val="-11"/>
              </w:rPr>
              <w:t xml:space="preserve"> </w:t>
            </w:r>
            <w:r>
              <w:rPr>
                <w:i/>
              </w:rPr>
              <w:t>address</w:t>
            </w:r>
            <w:r>
              <w:rPr>
                <w:i/>
                <w:spacing w:val="-9"/>
              </w:rPr>
              <w:t xml:space="preserve"> </w:t>
            </w:r>
            <w:r>
              <w:rPr>
                <w:i/>
              </w:rPr>
              <w:t>of</w:t>
            </w:r>
            <w:r>
              <w:rPr>
                <w:i/>
                <w:spacing w:val="-11"/>
              </w:rPr>
              <w:t xml:space="preserve"> </w:t>
            </w:r>
            <w:r>
              <w:rPr>
                <w:i/>
              </w:rPr>
              <w:t>both</w:t>
            </w:r>
            <w:r>
              <w:rPr>
                <w:i/>
                <w:spacing w:val="-13"/>
              </w:rPr>
              <w:t xml:space="preserve"> </w:t>
            </w:r>
            <w:r>
              <w:rPr>
                <w:i/>
              </w:rPr>
              <w:t>the Customer and the Supplier for the purpose of serving notices under the Contract as</w:t>
            </w:r>
            <w:r>
              <w:rPr>
                <w:i/>
                <w:spacing w:val="-1"/>
              </w:rPr>
              <w:t xml:space="preserve"> </w:t>
            </w:r>
            <w:r>
              <w:rPr>
                <w:i/>
              </w:rPr>
              <w:t>required</w:t>
            </w:r>
            <w:r>
              <w:rPr>
                <w:i/>
                <w:spacing w:val="-1"/>
              </w:rPr>
              <w:t xml:space="preserve"> </w:t>
            </w:r>
            <w:r>
              <w:rPr>
                <w:i/>
              </w:rPr>
              <w:t xml:space="preserve">under Clause </w:t>
            </w:r>
            <w:hyperlink w:anchor="_bookmark233" w:history="1">
              <w:r>
                <w:rPr>
                  <w:i/>
                </w:rPr>
                <w:t>56</w:t>
              </w:r>
            </w:hyperlink>
            <w:r>
              <w:rPr>
                <w:i/>
              </w:rPr>
              <w:t xml:space="preserve"> </w:t>
            </w:r>
            <w:r>
              <w:rPr>
                <w:i/>
                <w:spacing w:val="-2"/>
              </w:rPr>
              <w:t>(Notices).</w:t>
            </w:r>
          </w:p>
        </w:tc>
      </w:tr>
      <w:tr w:rsidR="005D6EA0" w14:paraId="4C49D4CF" w14:textId="77777777">
        <w:trPr>
          <w:trHeight w:val="1379"/>
        </w:trPr>
        <w:tc>
          <w:tcPr>
            <w:tcW w:w="943" w:type="dxa"/>
          </w:tcPr>
          <w:p w14:paraId="3D7AE90E" w14:textId="77777777" w:rsidR="005D6EA0" w:rsidRDefault="009B6591">
            <w:pPr>
              <w:pStyle w:val="TableParagraph"/>
              <w:spacing w:line="244" w:lineRule="exact"/>
              <w:ind w:left="110"/>
              <w:rPr>
                <w:b/>
              </w:rPr>
            </w:pPr>
            <w:r>
              <w:rPr>
                <w:b/>
                <w:spacing w:val="-2"/>
              </w:rPr>
              <w:t>10.10</w:t>
            </w:r>
          </w:p>
        </w:tc>
        <w:tc>
          <w:tcPr>
            <w:tcW w:w="4250" w:type="dxa"/>
            <w:gridSpan w:val="3"/>
          </w:tcPr>
          <w:p w14:paraId="2F4B8D10" w14:textId="77777777" w:rsidR="005D6EA0" w:rsidRDefault="009B6591">
            <w:pPr>
              <w:pStyle w:val="TableParagraph"/>
              <w:spacing w:line="244" w:lineRule="auto"/>
              <w:ind w:left="107" w:right="1629"/>
            </w:pPr>
            <w:r>
              <w:rPr>
                <w:b/>
              </w:rPr>
              <w:t xml:space="preserve">Transparency Reports </w:t>
            </w:r>
            <w:r>
              <w:t>In</w:t>
            </w:r>
            <w:r>
              <w:rPr>
                <w:spacing w:val="-15"/>
              </w:rPr>
              <w:t xml:space="preserve"> </w:t>
            </w:r>
            <w:r>
              <w:t>Contract</w:t>
            </w:r>
            <w:r>
              <w:rPr>
                <w:spacing w:val="13"/>
              </w:rPr>
              <w:t xml:space="preserve"> </w:t>
            </w:r>
            <w:r>
              <w:t>Schedule</w:t>
            </w:r>
            <w:r>
              <w:rPr>
                <w:spacing w:val="-15"/>
              </w:rPr>
              <w:t xml:space="preserve"> </w:t>
            </w:r>
            <w:r>
              <w:t>13 (Transparency Reports)</w:t>
            </w:r>
          </w:p>
        </w:tc>
        <w:tc>
          <w:tcPr>
            <w:tcW w:w="4073" w:type="dxa"/>
            <w:shd w:val="clear" w:color="auto" w:fill="FFFF00"/>
          </w:tcPr>
          <w:p w14:paraId="006F6387" w14:textId="77777777" w:rsidR="005D6EA0" w:rsidRDefault="009B6591">
            <w:pPr>
              <w:pStyle w:val="TableParagraph"/>
              <w:ind w:left="109" w:right="105"/>
              <w:rPr>
                <w:i/>
              </w:rPr>
            </w:pPr>
            <w:r>
              <w:rPr>
                <w:i/>
              </w:rPr>
              <w:t>Guidance Note: Consider Contract Schedule</w:t>
            </w:r>
            <w:r>
              <w:rPr>
                <w:i/>
                <w:spacing w:val="-16"/>
              </w:rPr>
              <w:t xml:space="preserve"> </w:t>
            </w:r>
            <w:r>
              <w:rPr>
                <w:i/>
              </w:rPr>
              <w:t>13</w:t>
            </w:r>
            <w:r>
              <w:rPr>
                <w:i/>
                <w:spacing w:val="-15"/>
              </w:rPr>
              <w:t xml:space="preserve"> </w:t>
            </w:r>
            <w:r>
              <w:rPr>
                <w:i/>
              </w:rPr>
              <w:t>(Transparency</w:t>
            </w:r>
            <w:r>
              <w:rPr>
                <w:i/>
                <w:spacing w:val="-15"/>
              </w:rPr>
              <w:t xml:space="preserve"> </w:t>
            </w:r>
            <w:r>
              <w:rPr>
                <w:i/>
              </w:rPr>
              <w:t>Reports).</w:t>
            </w:r>
            <w:r>
              <w:rPr>
                <w:i/>
                <w:spacing w:val="-16"/>
              </w:rPr>
              <w:t xml:space="preserve"> </w:t>
            </w:r>
            <w:r>
              <w:rPr>
                <w:i/>
              </w:rPr>
              <w:t>If Transparency reports are required, populate</w:t>
            </w:r>
            <w:r>
              <w:rPr>
                <w:i/>
                <w:spacing w:val="-9"/>
              </w:rPr>
              <w:t xml:space="preserve"> </w:t>
            </w:r>
            <w:r>
              <w:rPr>
                <w:i/>
              </w:rPr>
              <w:t>Annex</w:t>
            </w:r>
            <w:r>
              <w:rPr>
                <w:i/>
                <w:spacing w:val="-9"/>
              </w:rPr>
              <w:t xml:space="preserve"> </w:t>
            </w:r>
            <w:r>
              <w:rPr>
                <w:i/>
              </w:rPr>
              <w:t>1</w:t>
            </w:r>
            <w:r>
              <w:rPr>
                <w:i/>
                <w:spacing w:val="-13"/>
              </w:rPr>
              <w:t xml:space="preserve"> </w:t>
            </w:r>
            <w:r>
              <w:rPr>
                <w:i/>
              </w:rPr>
              <w:t>of</w:t>
            </w:r>
            <w:r>
              <w:rPr>
                <w:i/>
                <w:spacing w:val="-10"/>
              </w:rPr>
              <w:t xml:space="preserve"> </w:t>
            </w:r>
            <w:r>
              <w:rPr>
                <w:i/>
              </w:rPr>
              <w:t>Contract</w:t>
            </w:r>
            <w:r>
              <w:rPr>
                <w:i/>
                <w:spacing w:val="-6"/>
              </w:rPr>
              <w:t xml:space="preserve"> </w:t>
            </w:r>
            <w:r>
              <w:rPr>
                <w:i/>
              </w:rPr>
              <w:t xml:space="preserve">Schedule </w:t>
            </w:r>
            <w:r>
              <w:rPr>
                <w:i/>
                <w:spacing w:val="-4"/>
              </w:rPr>
              <w:t>13.</w:t>
            </w:r>
          </w:p>
        </w:tc>
      </w:tr>
      <w:tr w:rsidR="005D6EA0" w14:paraId="5BCA6739" w14:textId="77777777">
        <w:trPr>
          <w:trHeight w:val="2899"/>
        </w:trPr>
        <w:tc>
          <w:tcPr>
            <w:tcW w:w="943" w:type="dxa"/>
          </w:tcPr>
          <w:p w14:paraId="4775EDD4" w14:textId="77777777" w:rsidR="005D6EA0" w:rsidRDefault="009B6591">
            <w:pPr>
              <w:pStyle w:val="TableParagraph"/>
              <w:spacing w:line="244" w:lineRule="exact"/>
              <w:ind w:left="110"/>
              <w:rPr>
                <w:b/>
              </w:rPr>
            </w:pPr>
            <w:r>
              <w:rPr>
                <w:b/>
                <w:spacing w:val="-2"/>
              </w:rPr>
              <w:t>10.11</w:t>
            </w:r>
          </w:p>
        </w:tc>
        <w:tc>
          <w:tcPr>
            <w:tcW w:w="4250" w:type="dxa"/>
            <w:gridSpan w:val="3"/>
          </w:tcPr>
          <w:p w14:paraId="1231C126" w14:textId="77777777" w:rsidR="005D6EA0" w:rsidRDefault="009B6591">
            <w:pPr>
              <w:pStyle w:val="TableParagraph"/>
              <w:ind w:left="107" w:right="199"/>
              <w:rPr>
                <w:b/>
              </w:rPr>
            </w:pPr>
            <w:r>
              <w:rPr>
                <w:b/>
              </w:rPr>
              <w:t xml:space="preserve">Alternative and/or additional </w:t>
            </w:r>
            <w:r>
              <w:rPr>
                <w:b/>
                <w:spacing w:val="-2"/>
              </w:rPr>
              <w:t>provisions</w:t>
            </w:r>
            <w:r>
              <w:rPr>
                <w:b/>
                <w:spacing w:val="-5"/>
              </w:rPr>
              <w:t xml:space="preserve"> </w:t>
            </w:r>
            <w:r>
              <w:rPr>
                <w:b/>
                <w:spacing w:val="-2"/>
              </w:rPr>
              <w:t>(including</w:t>
            </w:r>
            <w:r>
              <w:rPr>
                <w:b/>
                <w:spacing w:val="-10"/>
              </w:rPr>
              <w:t xml:space="preserve"> </w:t>
            </w:r>
            <w:r>
              <w:rPr>
                <w:b/>
                <w:spacing w:val="-2"/>
              </w:rPr>
              <w:t>any</w:t>
            </w:r>
            <w:r>
              <w:rPr>
                <w:b/>
                <w:spacing w:val="-4"/>
              </w:rPr>
              <w:t xml:space="preserve"> </w:t>
            </w:r>
            <w:r>
              <w:rPr>
                <w:b/>
                <w:spacing w:val="-2"/>
              </w:rPr>
              <w:t xml:space="preserve">Alternative </w:t>
            </w:r>
            <w:r>
              <w:rPr>
                <w:b/>
              </w:rPr>
              <w:t>and/or Additional Clauses under Contract Schedule 14):</w:t>
            </w:r>
          </w:p>
          <w:p w14:paraId="19CB8E32" w14:textId="77777777" w:rsidR="005D6EA0" w:rsidRDefault="009B6591">
            <w:pPr>
              <w:pStyle w:val="TableParagraph"/>
              <w:spacing w:before="115"/>
              <w:ind w:left="107"/>
              <w:rPr>
                <w:b/>
              </w:rPr>
            </w:pPr>
            <w:r>
              <w:rPr>
                <w:b/>
              </w:rPr>
              <w:t>[</w:t>
            </w:r>
            <w:r>
              <w:rPr>
                <w:b/>
                <w:spacing w:val="29"/>
              </w:rPr>
              <w:t xml:space="preserve">  </w:t>
            </w:r>
            <w:r>
              <w:rPr>
                <w:b/>
                <w:spacing w:val="-10"/>
              </w:rPr>
              <w:t>]</w:t>
            </w:r>
          </w:p>
        </w:tc>
        <w:tc>
          <w:tcPr>
            <w:tcW w:w="4073" w:type="dxa"/>
            <w:shd w:val="clear" w:color="auto" w:fill="FFFF00"/>
          </w:tcPr>
          <w:p w14:paraId="311AE144" w14:textId="77777777" w:rsidR="005D6EA0" w:rsidRDefault="009B6591">
            <w:pPr>
              <w:pStyle w:val="TableParagraph"/>
              <w:ind w:left="109" w:right="105"/>
              <w:rPr>
                <w:i/>
              </w:rPr>
            </w:pPr>
            <w:r>
              <w:rPr>
                <w:i/>
              </w:rPr>
              <w:t>Guidance Note: Include any other provisions</w:t>
            </w:r>
            <w:r>
              <w:rPr>
                <w:i/>
                <w:spacing w:val="-16"/>
              </w:rPr>
              <w:t xml:space="preserve"> </w:t>
            </w:r>
            <w:r>
              <w:rPr>
                <w:i/>
              </w:rPr>
              <w:t>in</w:t>
            </w:r>
            <w:r>
              <w:rPr>
                <w:i/>
                <w:spacing w:val="-15"/>
              </w:rPr>
              <w:t xml:space="preserve"> </w:t>
            </w:r>
            <w:r>
              <w:rPr>
                <w:i/>
              </w:rPr>
              <w:t>addition</w:t>
            </w:r>
            <w:r>
              <w:rPr>
                <w:i/>
                <w:spacing w:val="-15"/>
              </w:rPr>
              <w:t xml:space="preserve"> </w:t>
            </w:r>
            <w:r>
              <w:rPr>
                <w:i/>
              </w:rPr>
              <w:t>to,</w:t>
            </w:r>
            <w:r>
              <w:rPr>
                <w:i/>
                <w:spacing w:val="-16"/>
              </w:rPr>
              <w:t xml:space="preserve"> </w:t>
            </w:r>
            <w:r>
              <w:rPr>
                <w:i/>
              </w:rPr>
              <w:t>modification</w:t>
            </w:r>
            <w:r>
              <w:rPr>
                <w:i/>
                <w:spacing w:val="-15"/>
              </w:rPr>
              <w:t xml:space="preserve"> </w:t>
            </w:r>
            <w:r>
              <w:rPr>
                <w:i/>
              </w:rPr>
              <w:t>or substitution of the Template Contract Terms prior to those becoming the Terms of the Contract. Include any Alternative or Additional Clauses from Contract Schedule 14 (Alternative and/or Additional Clauses).</w:t>
            </w:r>
          </w:p>
          <w:p w14:paraId="6F40C405" w14:textId="77777777" w:rsidR="005D6EA0" w:rsidRDefault="009B6591">
            <w:pPr>
              <w:pStyle w:val="TableParagraph"/>
              <w:spacing w:before="118"/>
              <w:ind w:left="109" w:right="105"/>
              <w:rPr>
                <w:i/>
              </w:rPr>
            </w:pPr>
            <w:r>
              <w:rPr>
                <w:i/>
              </w:rPr>
              <w:t>Note</w:t>
            </w:r>
            <w:r>
              <w:rPr>
                <w:i/>
                <w:spacing w:val="-11"/>
              </w:rPr>
              <w:t xml:space="preserve"> </w:t>
            </w:r>
            <w:r>
              <w:rPr>
                <w:i/>
              </w:rPr>
              <w:t>the</w:t>
            </w:r>
            <w:r>
              <w:rPr>
                <w:i/>
                <w:spacing w:val="-11"/>
              </w:rPr>
              <w:t xml:space="preserve"> </w:t>
            </w:r>
            <w:r>
              <w:rPr>
                <w:i/>
              </w:rPr>
              <w:t>guidance</w:t>
            </w:r>
            <w:r>
              <w:rPr>
                <w:i/>
                <w:spacing w:val="-10"/>
              </w:rPr>
              <w:t xml:space="preserve"> </w:t>
            </w:r>
            <w:r>
              <w:rPr>
                <w:i/>
              </w:rPr>
              <w:t>note</w:t>
            </w:r>
            <w:r>
              <w:rPr>
                <w:i/>
                <w:spacing w:val="-13"/>
              </w:rPr>
              <w:t xml:space="preserve"> </w:t>
            </w:r>
            <w:r>
              <w:rPr>
                <w:i/>
              </w:rPr>
              <w:t>at</w:t>
            </w:r>
            <w:r>
              <w:rPr>
                <w:i/>
                <w:spacing w:val="-10"/>
              </w:rPr>
              <w:t xml:space="preserve"> </w:t>
            </w:r>
            <w:r>
              <w:rPr>
                <w:i/>
              </w:rPr>
              <w:t>the</w:t>
            </w:r>
            <w:r>
              <w:rPr>
                <w:i/>
                <w:spacing w:val="-11"/>
              </w:rPr>
              <w:t xml:space="preserve"> </w:t>
            </w:r>
            <w:r>
              <w:rPr>
                <w:i/>
              </w:rPr>
              <w:t>outset</w:t>
            </w:r>
            <w:r>
              <w:rPr>
                <w:i/>
                <w:spacing w:val="-10"/>
              </w:rPr>
              <w:t xml:space="preserve"> </w:t>
            </w:r>
            <w:r>
              <w:rPr>
                <w:i/>
              </w:rPr>
              <w:t>of the</w:t>
            </w:r>
            <w:r>
              <w:rPr>
                <w:i/>
                <w:spacing w:val="-11"/>
              </w:rPr>
              <w:t xml:space="preserve"> </w:t>
            </w:r>
            <w:r>
              <w:rPr>
                <w:i/>
              </w:rPr>
              <w:t>T</w:t>
            </w:r>
            <w:r>
              <w:rPr>
                <w:i/>
              </w:rPr>
              <w:t>emplate</w:t>
            </w:r>
            <w:r>
              <w:rPr>
                <w:i/>
                <w:spacing w:val="-10"/>
              </w:rPr>
              <w:t xml:space="preserve"> </w:t>
            </w:r>
            <w:r>
              <w:rPr>
                <w:i/>
              </w:rPr>
              <w:t>Order</w:t>
            </w:r>
            <w:r>
              <w:rPr>
                <w:i/>
                <w:spacing w:val="-7"/>
              </w:rPr>
              <w:t xml:space="preserve"> </w:t>
            </w:r>
            <w:r>
              <w:rPr>
                <w:i/>
              </w:rPr>
              <w:t>Form</w:t>
            </w:r>
            <w:r>
              <w:rPr>
                <w:i/>
                <w:spacing w:val="-4"/>
              </w:rPr>
              <w:t xml:space="preserve"> </w:t>
            </w:r>
            <w:r>
              <w:rPr>
                <w:i/>
              </w:rPr>
              <w:t>in</w:t>
            </w:r>
            <w:r>
              <w:rPr>
                <w:i/>
                <w:spacing w:val="13"/>
              </w:rPr>
              <w:t xml:space="preserve"> </w:t>
            </w:r>
            <w:r>
              <w:rPr>
                <w:i/>
              </w:rPr>
              <w:t>respect</w:t>
            </w:r>
            <w:r>
              <w:rPr>
                <w:i/>
                <w:spacing w:val="-6"/>
              </w:rPr>
              <w:t xml:space="preserve"> </w:t>
            </w:r>
            <w:r>
              <w:rPr>
                <w:i/>
                <w:spacing w:val="-5"/>
              </w:rPr>
              <w:t>of</w:t>
            </w:r>
          </w:p>
          <w:p w14:paraId="22ACD740" w14:textId="77777777" w:rsidR="005D6EA0" w:rsidRDefault="009B6591">
            <w:pPr>
              <w:pStyle w:val="TableParagraph"/>
              <w:spacing w:before="1" w:line="230" w:lineRule="exact"/>
              <w:ind w:left="109"/>
              <w:rPr>
                <w:i/>
              </w:rPr>
            </w:pPr>
            <w:r>
              <w:rPr>
                <w:i/>
              </w:rPr>
              <w:t>the</w:t>
            </w:r>
            <w:r>
              <w:rPr>
                <w:i/>
                <w:spacing w:val="-14"/>
              </w:rPr>
              <w:t xml:space="preserve"> </w:t>
            </w:r>
            <w:r>
              <w:rPr>
                <w:i/>
              </w:rPr>
              <w:t>permissibility</w:t>
            </w:r>
            <w:r>
              <w:rPr>
                <w:i/>
                <w:spacing w:val="-8"/>
              </w:rPr>
              <w:t xml:space="preserve"> </w:t>
            </w:r>
            <w:r>
              <w:rPr>
                <w:i/>
              </w:rPr>
              <w:t>of</w:t>
            </w:r>
            <w:r>
              <w:rPr>
                <w:i/>
                <w:spacing w:val="-10"/>
              </w:rPr>
              <w:t xml:space="preserve"> </w:t>
            </w:r>
            <w:r>
              <w:rPr>
                <w:i/>
                <w:spacing w:val="-4"/>
              </w:rPr>
              <w:t>such</w:t>
            </w:r>
          </w:p>
        </w:tc>
      </w:tr>
    </w:tbl>
    <w:p w14:paraId="7EE6DFA7" w14:textId="77777777" w:rsidR="005D6EA0" w:rsidRDefault="005D6EA0">
      <w:pPr>
        <w:spacing w:line="230" w:lineRule="exact"/>
        <w:sectPr w:rsidR="005D6EA0">
          <w:pgSz w:w="11920" w:h="16850"/>
          <w:pgMar w:top="1520" w:right="980" w:bottom="1200" w:left="1180" w:header="0" w:footer="999" w:gutter="0"/>
          <w:cols w:space="720"/>
        </w:sectPr>
      </w:pPr>
    </w:p>
    <w:p w14:paraId="7A1F03B9" w14:textId="77777777" w:rsidR="005D6EA0" w:rsidRDefault="009B6591">
      <w:pPr>
        <w:pStyle w:val="BodyText"/>
        <w:spacing w:before="1"/>
        <w:jc w:val="left"/>
        <w:rPr>
          <w:b/>
          <w:sz w:val="2"/>
        </w:rPr>
      </w:pPr>
      <w:r>
        <w:rPr>
          <w:noProof/>
        </w:rPr>
        <w:drawing>
          <wp:anchor distT="0" distB="0" distL="0" distR="0" simplePos="0" relativeHeight="482940928" behindDoc="1" locked="0" layoutInCell="1" allowOverlap="1" wp14:anchorId="46E6B43E" wp14:editId="1B9D7D0D">
            <wp:simplePos x="0" y="0"/>
            <wp:positionH relativeFrom="page">
              <wp:posOffset>1277619</wp:posOffset>
            </wp:positionH>
            <wp:positionV relativeFrom="page">
              <wp:posOffset>2938144</wp:posOffset>
            </wp:positionV>
            <wp:extent cx="4832678" cy="4891087"/>
            <wp:effectExtent l="0" t="0" r="0" b="0"/>
            <wp:wrapNone/>
            <wp:docPr id="1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png"/>
                    <pic:cNvPicPr/>
                  </pic:nvPicPr>
                  <pic:blipFill>
                    <a:blip r:embed="rId8" cstate="print"/>
                    <a:stretch>
                      <a:fillRect/>
                    </a:stretch>
                  </pic:blipFill>
                  <pic:spPr>
                    <a:xfrm>
                      <a:off x="0" y="0"/>
                      <a:ext cx="4832678" cy="4891087"/>
                    </a:xfrm>
                    <a:prstGeom prst="rect">
                      <a:avLst/>
                    </a:prstGeom>
                  </pic:spPr>
                </pic:pic>
              </a:graphicData>
            </a:graphic>
          </wp:anchor>
        </w:drawing>
      </w: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43"/>
        <w:gridCol w:w="4251"/>
        <w:gridCol w:w="4073"/>
      </w:tblGrid>
      <w:tr w:rsidR="005D6EA0" w14:paraId="651595C5" w14:textId="77777777">
        <w:trPr>
          <w:trHeight w:val="3525"/>
        </w:trPr>
        <w:tc>
          <w:tcPr>
            <w:tcW w:w="943" w:type="dxa"/>
          </w:tcPr>
          <w:p w14:paraId="12DECC5E" w14:textId="77777777" w:rsidR="005D6EA0" w:rsidRDefault="005D6EA0">
            <w:pPr>
              <w:pStyle w:val="TableParagraph"/>
              <w:ind w:left="0"/>
              <w:rPr>
                <w:rFonts w:ascii="Times New Roman"/>
              </w:rPr>
            </w:pPr>
          </w:p>
        </w:tc>
        <w:tc>
          <w:tcPr>
            <w:tcW w:w="4251" w:type="dxa"/>
          </w:tcPr>
          <w:p w14:paraId="0852E4E1" w14:textId="77777777" w:rsidR="005D6EA0" w:rsidRDefault="005D6EA0">
            <w:pPr>
              <w:pStyle w:val="TableParagraph"/>
              <w:ind w:left="0"/>
              <w:rPr>
                <w:rFonts w:ascii="Times New Roman"/>
              </w:rPr>
            </w:pPr>
          </w:p>
        </w:tc>
        <w:tc>
          <w:tcPr>
            <w:tcW w:w="4073" w:type="dxa"/>
            <w:shd w:val="clear" w:color="auto" w:fill="FFFF00"/>
          </w:tcPr>
          <w:p w14:paraId="6F233E16" w14:textId="77777777" w:rsidR="005D6EA0" w:rsidRDefault="009B6591">
            <w:pPr>
              <w:pStyle w:val="TableParagraph"/>
              <w:spacing w:line="247" w:lineRule="exact"/>
              <w:ind w:left="110"/>
              <w:rPr>
                <w:i/>
              </w:rPr>
            </w:pPr>
            <w:r>
              <w:rPr>
                <w:i/>
                <w:spacing w:val="-2"/>
              </w:rPr>
              <w:t>changes.</w:t>
            </w:r>
          </w:p>
          <w:p w14:paraId="3611D498" w14:textId="77777777" w:rsidR="005D6EA0" w:rsidRDefault="009B6591">
            <w:pPr>
              <w:pStyle w:val="TableParagraph"/>
              <w:spacing w:before="124"/>
              <w:ind w:left="110" w:right="105"/>
              <w:rPr>
                <w:i/>
              </w:rPr>
            </w:pPr>
            <w:r>
              <w:rPr>
                <w:i/>
              </w:rPr>
              <w:t>If you place repeat Orders of the same</w:t>
            </w:r>
            <w:r>
              <w:rPr>
                <w:i/>
              </w:rPr>
              <w:t xml:space="preserve"> nature which contain repeat requirements, consider creating a customised set of amended and/or refined Template Contract Terms or a Contract Schedule containing those amendments or refinements (including incorporating any Alternative or Additional Clauses</w:t>
            </w:r>
            <w:r>
              <w:rPr>
                <w:i/>
              </w:rPr>
              <w:t xml:space="preserve"> from Contract Schedule 14 (Alternative and/or Additional</w:t>
            </w:r>
            <w:r>
              <w:rPr>
                <w:i/>
                <w:spacing w:val="-13"/>
              </w:rPr>
              <w:t xml:space="preserve"> </w:t>
            </w:r>
            <w:r>
              <w:rPr>
                <w:i/>
              </w:rPr>
              <w:t>Clauses))</w:t>
            </w:r>
            <w:r>
              <w:rPr>
                <w:i/>
                <w:spacing w:val="-13"/>
              </w:rPr>
              <w:t xml:space="preserve"> </w:t>
            </w:r>
            <w:r>
              <w:rPr>
                <w:i/>
              </w:rPr>
              <w:t>which</w:t>
            </w:r>
            <w:r>
              <w:rPr>
                <w:i/>
                <w:spacing w:val="-10"/>
              </w:rPr>
              <w:t xml:space="preserve"> </w:t>
            </w:r>
            <w:r>
              <w:rPr>
                <w:i/>
              </w:rPr>
              <w:t>you</w:t>
            </w:r>
            <w:r>
              <w:rPr>
                <w:i/>
                <w:spacing w:val="-15"/>
              </w:rPr>
              <w:t xml:space="preserve"> </w:t>
            </w:r>
            <w:r>
              <w:rPr>
                <w:i/>
              </w:rPr>
              <w:t>can</w:t>
            </w:r>
            <w:r>
              <w:rPr>
                <w:i/>
                <w:spacing w:val="-11"/>
              </w:rPr>
              <w:t xml:space="preserve"> </w:t>
            </w:r>
            <w:r>
              <w:rPr>
                <w:i/>
              </w:rPr>
              <w:t>use with every Order.</w:t>
            </w:r>
          </w:p>
        </w:tc>
      </w:tr>
      <w:tr w:rsidR="005D6EA0" w14:paraId="255176FB" w14:textId="77777777">
        <w:trPr>
          <w:trHeight w:val="2140"/>
        </w:trPr>
        <w:tc>
          <w:tcPr>
            <w:tcW w:w="943" w:type="dxa"/>
          </w:tcPr>
          <w:p w14:paraId="081F9C82" w14:textId="77777777" w:rsidR="005D6EA0" w:rsidRDefault="009B6591">
            <w:pPr>
              <w:pStyle w:val="TableParagraph"/>
              <w:spacing w:line="247" w:lineRule="exact"/>
              <w:ind w:left="110"/>
              <w:rPr>
                <w:b/>
              </w:rPr>
            </w:pPr>
            <w:r>
              <w:rPr>
                <w:b/>
                <w:spacing w:val="-2"/>
              </w:rPr>
              <w:t>10.12</w:t>
            </w:r>
          </w:p>
        </w:tc>
        <w:tc>
          <w:tcPr>
            <w:tcW w:w="4251" w:type="dxa"/>
          </w:tcPr>
          <w:p w14:paraId="3FC3D6F5" w14:textId="77777777" w:rsidR="005D6EA0" w:rsidRDefault="009B6591">
            <w:pPr>
              <w:pStyle w:val="TableParagraph"/>
              <w:spacing w:line="247" w:lineRule="exact"/>
              <w:ind w:left="107"/>
            </w:pPr>
            <w:r>
              <w:rPr>
                <w:b/>
              </w:rPr>
              <w:t>Contract</w:t>
            </w:r>
            <w:r>
              <w:rPr>
                <w:b/>
                <w:spacing w:val="-14"/>
              </w:rPr>
              <w:t xml:space="preserve"> </w:t>
            </w:r>
            <w:r>
              <w:rPr>
                <w:b/>
                <w:spacing w:val="-2"/>
              </w:rPr>
              <w:t>Tender</w:t>
            </w:r>
            <w:r>
              <w:rPr>
                <w:spacing w:val="-2"/>
              </w:rPr>
              <w:t>:</w:t>
            </w:r>
          </w:p>
          <w:p w14:paraId="571A4387" w14:textId="77777777" w:rsidR="005D6EA0" w:rsidRDefault="009B6591">
            <w:pPr>
              <w:pStyle w:val="TableParagraph"/>
              <w:spacing w:before="122"/>
              <w:ind w:left="107"/>
            </w:pPr>
            <w:r>
              <w:t>In</w:t>
            </w:r>
            <w:r>
              <w:rPr>
                <w:spacing w:val="-8"/>
              </w:rPr>
              <w:t xml:space="preserve"> </w:t>
            </w:r>
            <w:r>
              <w:t>Schedule</w:t>
            </w:r>
            <w:r>
              <w:rPr>
                <w:spacing w:val="-10"/>
              </w:rPr>
              <w:t xml:space="preserve"> </w:t>
            </w:r>
            <w:r>
              <w:t>15</w:t>
            </w:r>
            <w:r>
              <w:rPr>
                <w:spacing w:val="-12"/>
              </w:rPr>
              <w:t xml:space="preserve"> </w:t>
            </w:r>
            <w:r>
              <w:t>(Contract</w:t>
            </w:r>
            <w:r>
              <w:rPr>
                <w:spacing w:val="-12"/>
              </w:rPr>
              <w:t xml:space="preserve"> </w:t>
            </w:r>
            <w:r>
              <w:rPr>
                <w:spacing w:val="-2"/>
              </w:rPr>
              <w:t>Tender)</w:t>
            </w:r>
          </w:p>
        </w:tc>
        <w:tc>
          <w:tcPr>
            <w:tcW w:w="4073" w:type="dxa"/>
            <w:shd w:val="clear" w:color="auto" w:fill="FFFF00"/>
          </w:tcPr>
          <w:p w14:paraId="259D79AC" w14:textId="77777777" w:rsidR="005D6EA0" w:rsidRDefault="009B6591">
            <w:pPr>
              <w:pStyle w:val="TableParagraph"/>
              <w:ind w:left="110" w:right="166"/>
              <w:rPr>
                <w:i/>
              </w:rPr>
            </w:pPr>
            <w:r>
              <w:rPr>
                <w:i/>
              </w:rPr>
              <w:t xml:space="preserve">Guidance Note: If you award the Contract following a Call for Competition Procedure, insert in </w:t>
            </w:r>
            <w:r>
              <w:rPr>
                <w:i/>
              </w:rPr>
              <w:t>Schedule</w:t>
            </w:r>
            <w:r>
              <w:rPr>
                <w:i/>
                <w:spacing w:val="-13"/>
              </w:rPr>
              <w:t xml:space="preserve"> </w:t>
            </w:r>
            <w:r>
              <w:rPr>
                <w:i/>
              </w:rPr>
              <w:t>15</w:t>
            </w:r>
            <w:r>
              <w:rPr>
                <w:i/>
                <w:spacing w:val="-13"/>
              </w:rPr>
              <w:t xml:space="preserve"> </w:t>
            </w:r>
            <w:r>
              <w:rPr>
                <w:i/>
              </w:rPr>
              <w:t>(Contract</w:t>
            </w:r>
            <w:r>
              <w:rPr>
                <w:i/>
                <w:spacing w:val="-9"/>
              </w:rPr>
              <w:t xml:space="preserve"> </w:t>
            </w:r>
            <w:r>
              <w:rPr>
                <w:i/>
              </w:rPr>
              <w:t>Tender)</w:t>
            </w:r>
            <w:r>
              <w:rPr>
                <w:i/>
                <w:spacing w:val="-10"/>
              </w:rPr>
              <w:t xml:space="preserve"> </w:t>
            </w:r>
            <w:r>
              <w:rPr>
                <w:i/>
              </w:rPr>
              <w:t>a</w:t>
            </w:r>
            <w:r>
              <w:rPr>
                <w:i/>
                <w:spacing w:val="-13"/>
              </w:rPr>
              <w:t xml:space="preserve"> </w:t>
            </w:r>
            <w:r>
              <w:rPr>
                <w:i/>
              </w:rPr>
              <w:t xml:space="preserve">copy of the Contract Tender submitted by the Supplier in response to the Customer’s Statement of </w:t>
            </w:r>
            <w:r>
              <w:rPr>
                <w:i/>
                <w:spacing w:val="-2"/>
              </w:rPr>
              <w:t>Requirements.</w:t>
            </w:r>
          </w:p>
        </w:tc>
      </w:tr>
    </w:tbl>
    <w:p w14:paraId="414E3734" w14:textId="77777777" w:rsidR="005D6EA0" w:rsidRDefault="005D6EA0">
      <w:pPr>
        <w:sectPr w:rsidR="005D6EA0">
          <w:pgSz w:w="11920" w:h="16850"/>
          <w:pgMar w:top="1520" w:right="980" w:bottom="1200" w:left="1180" w:header="0" w:footer="999" w:gutter="0"/>
          <w:cols w:space="720"/>
        </w:sectPr>
      </w:pPr>
    </w:p>
    <w:p w14:paraId="70A88C52" w14:textId="77777777" w:rsidR="005D6EA0" w:rsidRDefault="009B6591">
      <w:pPr>
        <w:spacing w:before="73"/>
        <w:ind w:left="260"/>
        <w:jc w:val="both"/>
        <w:rPr>
          <w:b/>
        </w:rPr>
      </w:pPr>
      <w:r>
        <w:rPr>
          <w:b/>
        </w:rPr>
        <w:t>FORMATION</w:t>
      </w:r>
      <w:r>
        <w:rPr>
          <w:b/>
          <w:spacing w:val="-10"/>
        </w:rPr>
        <w:t xml:space="preserve"> </w:t>
      </w:r>
      <w:r>
        <w:rPr>
          <w:b/>
        </w:rPr>
        <w:t>OF</w:t>
      </w:r>
      <w:r>
        <w:rPr>
          <w:b/>
          <w:spacing w:val="-9"/>
        </w:rPr>
        <w:t xml:space="preserve"> </w:t>
      </w:r>
      <w:r>
        <w:rPr>
          <w:b/>
          <w:spacing w:val="-2"/>
        </w:rPr>
        <w:t>CONTRACT</w:t>
      </w:r>
    </w:p>
    <w:p w14:paraId="0D1C1C1B" w14:textId="77777777" w:rsidR="005D6EA0" w:rsidRDefault="005D6EA0">
      <w:pPr>
        <w:pStyle w:val="BodyText"/>
        <w:spacing w:before="6"/>
        <w:jc w:val="left"/>
        <w:rPr>
          <w:b/>
          <w:sz w:val="20"/>
        </w:rPr>
      </w:pPr>
    </w:p>
    <w:p w14:paraId="0A6EE418" w14:textId="77777777" w:rsidR="005D6EA0" w:rsidRDefault="009B6591">
      <w:pPr>
        <w:spacing w:before="1"/>
        <w:ind w:left="260"/>
        <w:jc w:val="both"/>
        <w:rPr>
          <w:b/>
        </w:rPr>
      </w:pPr>
      <w:r>
        <w:rPr>
          <w:b/>
        </w:rPr>
        <w:t>BY</w:t>
      </w:r>
      <w:r>
        <w:rPr>
          <w:b/>
          <w:spacing w:val="10"/>
        </w:rPr>
        <w:t xml:space="preserve"> </w:t>
      </w:r>
      <w:r>
        <w:rPr>
          <w:b/>
        </w:rPr>
        <w:t>SIGNING</w:t>
      </w:r>
      <w:r>
        <w:rPr>
          <w:b/>
          <w:spacing w:val="19"/>
        </w:rPr>
        <w:t xml:space="preserve"> </w:t>
      </w:r>
      <w:r>
        <w:rPr>
          <w:b/>
        </w:rPr>
        <w:t>AND</w:t>
      </w:r>
      <w:r>
        <w:rPr>
          <w:b/>
          <w:spacing w:val="10"/>
        </w:rPr>
        <w:t xml:space="preserve"> </w:t>
      </w:r>
      <w:r>
        <w:rPr>
          <w:b/>
        </w:rPr>
        <w:t>RETURNING</w:t>
      </w:r>
      <w:r>
        <w:rPr>
          <w:b/>
          <w:spacing w:val="15"/>
        </w:rPr>
        <w:t xml:space="preserve"> </w:t>
      </w:r>
      <w:r>
        <w:rPr>
          <w:b/>
        </w:rPr>
        <w:t>THIS</w:t>
      </w:r>
      <w:r>
        <w:rPr>
          <w:b/>
          <w:spacing w:val="12"/>
        </w:rPr>
        <w:t xml:space="preserve"> </w:t>
      </w:r>
      <w:r>
        <w:rPr>
          <w:b/>
        </w:rPr>
        <w:t>CONTRACT</w:t>
      </w:r>
      <w:r>
        <w:rPr>
          <w:b/>
          <w:spacing w:val="14"/>
        </w:rPr>
        <w:t xml:space="preserve"> </w:t>
      </w:r>
      <w:r>
        <w:rPr>
          <w:b/>
        </w:rPr>
        <w:t>ORDER</w:t>
      </w:r>
      <w:r>
        <w:rPr>
          <w:b/>
          <w:spacing w:val="11"/>
        </w:rPr>
        <w:t xml:space="preserve"> </w:t>
      </w:r>
      <w:r>
        <w:rPr>
          <w:b/>
        </w:rPr>
        <w:t>FORM</w:t>
      </w:r>
      <w:r>
        <w:rPr>
          <w:b/>
          <w:spacing w:val="14"/>
        </w:rPr>
        <w:t xml:space="preserve"> </w:t>
      </w:r>
      <w:r>
        <w:rPr>
          <w:b/>
        </w:rPr>
        <w:t>(which</w:t>
      </w:r>
      <w:r>
        <w:rPr>
          <w:b/>
          <w:spacing w:val="11"/>
        </w:rPr>
        <w:t xml:space="preserve"> </w:t>
      </w:r>
      <w:r>
        <w:rPr>
          <w:b/>
        </w:rPr>
        <w:t>may</w:t>
      </w:r>
      <w:r>
        <w:rPr>
          <w:b/>
          <w:spacing w:val="7"/>
        </w:rPr>
        <w:t xml:space="preserve"> </w:t>
      </w:r>
      <w:r>
        <w:rPr>
          <w:b/>
        </w:rPr>
        <w:t>be</w:t>
      </w:r>
      <w:r>
        <w:rPr>
          <w:b/>
          <w:spacing w:val="14"/>
        </w:rPr>
        <w:t xml:space="preserve"> </w:t>
      </w:r>
      <w:r>
        <w:rPr>
          <w:b/>
          <w:spacing w:val="-4"/>
        </w:rPr>
        <w:t>done</w:t>
      </w:r>
    </w:p>
    <w:p w14:paraId="5B312D9B" w14:textId="77777777" w:rsidR="005D6EA0" w:rsidRDefault="009B6591">
      <w:pPr>
        <w:spacing w:before="3"/>
        <w:ind w:left="260" w:right="423"/>
        <w:jc w:val="both"/>
        <w:rPr>
          <w:b/>
        </w:rPr>
      </w:pPr>
      <w:r>
        <w:rPr>
          <w:b/>
        </w:rPr>
        <w:t>by electronic means) the Supplier agrees to enter a Contract with the Customer to provide the</w:t>
      </w:r>
      <w:r>
        <w:rPr>
          <w:b/>
          <w:spacing w:val="-2"/>
        </w:rPr>
        <w:t xml:space="preserve"> </w:t>
      </w:r>
      <w:r>
        <w:rPr>
          <w:b/>
        </w:rPr>
        <w:t>Goods and/or Services in accordance</w:t>
      </w:r>
      <w:r>
        <w:rPr>
          <w:b/>
          <w:spacing w:val="-6"/>
        </w:rPr>
        <w:t xml:space="preserve"> </w:t>
      </w:r>
      <w:r>
        <w:rPr>
          <w:b/>
        </w:rPr>
        <w:t>with the terms of the Contract Order Form and the Contract Terms.</w:t>
      </w:r>
    </w:p>
    <w:p w14:paraId="08AF78B1" w14:textId="77777777" w:rsidR="005D6EA0" w:rsidRDefault="005D6EA0">
      <w:pPr>
        <w:pStyle w:val="BodyText"/>
        <w:spacing w:before="7"/>
        <w:jc w:val="left"/>
        <w:rPr>
          <w:b/>
          <w:sz w:val="20"/>
        </w:rPr>
      </w:pPr>
    </w:p>
    <w:p w14:paraId="4EB5C88F" w14:textId="77777777" w:rsidR="005D6EA0" w:rsidRDefault="009B6591">
      <w:pPr>
        <w:ind w:left="260" w:right="422"/>
        <w:jc w:val="both"/>
        <w:rPr>
          <w:b/>
        </w:rPr>
      </w:pPr>
      <w:r>
        <w:rPr>
          <w:b/>
        </w:rPr>
        <w:t>The Parties hereby acknowledge and agree that they hav</w:t>
      </w:r>
      <w:r>
        <w:rPr>
          <w:b/>
        </w:rPr>
        <w:t>e read the Contract Order Form</w:t>
      </w:r>
      <w:r>
        <w:rPr>
          <w:b/>
          <w:spacing w:val="-10"/>
        </w:rPr>
        <w:t xml:space="preserve"> </w:t>
      </w:r>
      <w:r>
        <w:rPr>
          <w:b/>
        </w:rPr>
        <w:t>and</w:t>
      </w:r>
      <w:r>
        <w:rPr>
          <w:b/>
          <w:spacing w:val="-8"/>
        </w:rPr>
        <w:t xml:space="preserve"> </w:t>
      </w:r>
      <w:r>
        <w:rPr>
          <w:b/>
        </w:rPr>
        <w:t>the</w:t>
      </w:r>
      <w:r>
        <w:rPr>
          <w:b/>
          <w:spacing w:val="-9"/>
        </w:rPr>
        <w:t xml:space="preserve"> </w:t>
      </w:r>
      <w:r>
        <w:rPr>
          <w:b/>
        </w:rPr>
        <w:t>Contract</w:t>
      </w:r>
      <w:r>
        <w:rPr>
          <w:b/>
          <w:spacing w:val="-7"/>
        </w:rPr>
        <w:t xml:space="preserve"> </w:t>
      </w:r>
      <w:r>
        <w:rPr>
          <w:b/>
        </w:rPr>
        <w:t>Terms</w:t>
      </w:r>
      <w:r>
        <w:rPr>
          <w:b/>
          <w:spacing w:val="-8"/>
        </w:rPr>
        <w:t xml:space="preserve"> </w:t>
      </w:r>
      <w:r>
        <w:rPr>
          <w:b/>
        </w:rPr>
        <w:t>and</w:t>
      </w:r>
      <w:r>
        <w:rPr>
          <w:b/>
          <w:spacing w:val="-9"/>
        </w:rPr>
        <w:t xml:space="preserve"> </w:t>
      </w:r>
      <w:r>
        <w:rPr>
          <w:b/>
        </w:rPr>
        <w:t>by</w:t>
      </w:r>
      <w:r>
        <w:rPr>
          <w:b/>
          <w:spacing w:val="-15"/>
        </w:rPr>
        <w:t xml:space="preserve"> </w:t>
      </w:r>
      <w:r>
        <w:rPr>
          <w:b/>
        </w:rPr>
        <w:t>signing</w:t>
      </w:r>
      <w:r>
        <w:rPr>
          <w:b/>
          <w:spacing w:val="-8"/>
        </w:rPr>
        <w:t xml:space="preserve"> </w:t>
      </w:r>
      <w:r>
        <w:rPr>
          <w:b/>
        </w:rPr>
        <w:t>below agree</w:t>
      </w:r>
      <w:r>
        <w:rPr>
          <w:b/>
          <w:spacing w:val="-11"/>
        </w:rPr>
        <w:t xml:space="preserve"> </w:t>
      </w:r>
      <w:r>
        <w:rPr>
          <w:b/>
        </w:rPr>
        <w:t>to</w:t>
      </w:r>
      <w:r>
        <w:rPr>
          <w:b/>
          <w:spacing w:val="-11"/>
        </w:rPr>
        <w:t xml:space="preserve"> </w:t>
      </w:r>
      <w:r>
        <w:rPr>
          <w:b/>
        </w:rPr>
        <w:t>be</w:t>
      </w:r>
      <w:r>
        <w:rPr>
          <w:b/>
          <w:spacing w:val="-11"/>
        </w:rPr>
        <w:t xml:space="preserve"> </w:t>
      </w:r>
      <w:r>
        <w:rPr>
          <w:b/>
        </w:rPr>
        <w:t>bound</w:t>
      </w:r>
      <w:r>
        <w:rPr>
          <w:b/>
          <w:spacing w:val="-8"/>
        </w:rPr>
        <w:t xml:space="preserve"> </w:t>
      </w:r>
      <w:r>
        <w:rPr>
          <w:b/>
        </w:rPr>
        <w:t>by</w:t>
      </w:r>
      <w:r>
        <w:rPr>
          <w:b/>
          <w:spacing w:val="-15"/>
        </w:rPr>
        <w:t xml:space="preserve"> </w:t>
      </w:r>
      <w:r>
        <w:rPr>
          <w:b/>
        </w:rPr>
        <w:t>this</w:t>
      </w:r>
      <w:r>
        <w:rPr>
          <w:b/>
          <w:spacing w:val="15"/>
        </w:rPr>
        <w:t xml:space="preserve"> </w:t>
      </w:r>
      <w:r>
        <w:rPr>
          <w:b/>
        </w:rPr>
        <w:t>Contract.</w:t>
      </w:r>
    </w:p>
    <w:p w14:paraId="2EDC00E0" w14:textId="77777777" w:rsidR="005D6EA0" w:rsidRDefault="005D6EA0">
      <w:pPr>
        <w:pStyle w:val="BodyText"/>
        <w:spacing w:before="8"/>
        <w:jc w:val="left"/>
        <w:rPr>
          <w:b/>
          <w:sz w:val="20"/>
        </w:rPr>
      </w:pPr>
    </w:p>
    <w:p w14:paraId="491A4C91" w14:textId="77777777" w:rsidR="005D6EA0" w:rsidRDefault="009B6591">
      <w:pPr>
        <w:spacing w:before="1"/>
        <w:ind w:left="260" w:right="424"/>
        <w:jc w:val="both"/>
        <w:rPr>
          <w:b/>
        </w:rPr>
      </w:pPr>
      <w:r>
        <w:rPr>
          <w:noProof/>
        </w:rPr>
        <w:drawing>
          <wp:anchor distT="0" distB="0" distL="0" distR="0" simplePos="0" relativeHeight="482941440" behindDoc="1" locked="0" layoutInCell="1" allowOverlap="1" wp14:anchorId="03D31CFD" wp14:editId="550BD167">
            <wp:simplePos x="0" y="0"/>
            <wp:positionH relativeFrom="page">
              <wp:posOffset>1277619</wp:posOffset>
            </wp:positionH>
            <wp:positionV relativeFrom="paragraph">
              <wp:posOffset>212952</wp:posOffset>
            </wp:positionV>
            <wp:extent cx="4833620" cy="4891405"/>
            <wp:effectExtent l="0" t="0" r="0" b="0"/>
            <wp:wrapNone/>
            <wp:docPr id="2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png"/>
                    <pic:cNvPicPr/>
                  </pic:nvPicPr>
                  <pic:blipFill>
                    <a:blip r:embed="rId8" cstate="print"/>
                    <a:stretch>
                      <a:fillRect/>
                    </a:stretch>
                  </pic:blipFill>
                  <pic:spPr>
                    <a:xfrm>
                      <a:off x="0" y="0"/>
                      <a:ext cx="4833620" cy="4891405"/>
                    </a:xfrm>
                    <a:prstGeom prst="rect">
                      <a:avLst/>
                    </a:prstGeom>
                  </pic:spPr>
                </pic:pic>
              </a:graphicData>
            </a:graphic>
          </wp:anchor>
        </w:drawing>
      </w:r>
      <w:r>
        <w:rPr>
          <w:b/>
        </w:rPr>
        <w:t>In accordance</w:t>
      </w:r>
      <w:r>
        <w:rPr>
          <w:b/>
          <w:spacing w:val="-5"/>
        </w:rPr>
        <w:t xml:space="preserve"> </w:t>
      </w:r>
      <w:r>
        <w:rPr>
          <w:b/>
        </w:rPr>
        <w:t>with paragraph 6.3 of DPS Schedule 5</w:t>
      </w:r>
      <w:r>
        <w:rPr>
          <w:b/>
          <w:spacing w:val="-1"/>
        </w:rPr>
        <w:t xml:space="preserve"> </w:t>
      </w:r>
      <w:r>
        <w:rPr>
          <w:b/>
        </w:rPr>
        <w:t>(Call for Competition Procedure), the Parties hereby</w:t>
      </w:r>
      <w:r>
        <w:rPr>
          <w:b/>
          <w:spacing w:val="-7"/>
        </w:rPr>
        <w:t xml:space="preserve"> </w:t>
      </w:r>
      <w:r>
        <w:rPr>
          <w:b/>
        </w:rPr>
        <w:t>acknowledge and agree that this Contract shall be formed</w:t>
      </w:r>
      <w:r>
        <w:rPr>
          <w:b/>
          <w:spacing w:val="-7"/>
        </w:rPr>
        <w:t xml:space="preserve"> </w:t>
      </w:r>
      <w:r>
        <w:rPr>
          <w:b/>
        </w:rPr>
        <w:t>when</w:t>
      </w:r>
      <w:r>
        <w:rPr>
          <w:b/>
          <w:spacing w:val="-2"/>
        </w:rPr>
        <w:t xml:space="preserve"> </w:t>
      </w:r>
      <w:r>
        <w:rPr>
          <w:b/>
        </w:rPr>
        <w:t>the Customer acknowledges (which may be done by electronic means) the receipt of the signed copy of the Contract Order Form from the Supplier</w:t>
      </w:r>
      <w:r>
        <w:rPr>
          <w:b/>
        </w:rPr>
        <w:t xml:space="preserve"> within two (2) Working</w:t>
      </w:r>
      <w:r>
        <w:rPr>
          <w:b/>
          <w:spacing w:val="80"/>
        </w:rPr>
        <w:t xml:space="preserve"> </w:t>
      </w:r>
      <w:r>
        <w:rPr>
          <w:b/>
        </w:rPr>
        <w:t>Days from such receipt.</w:t>
      </w:r>
    </w:p>
    <w:p w14:paraId="10F8438D" w14:textId="77777777" w:rsidR="005D6EA0" w:rsidRDefault="005D6EA0">
      <w:pPr>
        <w:pStyle w:val="BodyText"/>
        <w:jc w:val="left"/>
        <w:rPr>
          <w:b/>
          <w:sz w:val="24"/>
        </w:rPr>
      </w:pPr>
    </w:p>
    <w:p w14:paraId="1F4428C7" w14:textId="77777777" w:rsidR="005D6EA0" w:rsidRDefault="009B6591">
      <w:pPr>
        <w:spacing w:before="204"/>
        <w:ind w:left="402"/>
        <w:rPr>
          <w:b/>
        </w:rPr>
      </w:pPr>
      <w:r>
        <w:rPr>
          <w:b/>
        </w:rPr>
        <w:t>For</w:t>
      </w:r>
      <w:r>
        <w:rPr>
          <w:b/>
          <w:spacing w:val="-4"/>
        </w:rPr>
        <w:t xml:space="preserve"> </w:t>
      </w:r>
      <w:r>
        <w:rPr>
          <w:b/>
        </w:rPr>
        <w:t>and</w:t>
      </w:r>
      <w:r>
        <w:rPr>
          <w:b/>
          <w:spacing w:val="-4"/>
        </w:rPr>
        <w:t xml:space="preserve"> </w:t>
      </w:r>
      <w:r>
        <w:rPr>
          <w:b/>
        </w:rPr>
        <w:t>on</w:t>
      </w:r>
      <w:r>
        <w:rPr>
          <w:b/>
          <w:spacing w:val="-8"/>
        </w:rPr>
        <w:t xml:space="preserve"> </w:t>
      </w:r>
      <w:r>
        <w:rPr>
          <w:b/>
        </w:rPr>
        <w:t>behalf</w:t>
      </w:r>
      <w:r>
        <w:rPr>
          <w:b/>
          <w:spacing w:val="-4"/>
        </w:rPr>
        <w:t xml:space="preserve"> </w:t>
      </w:r>
      <w:r>
        <w:rPr>
          <w:b/>
        </w:rPr>
        <w:t>of</w:t>
      </w:r>
      <w:r>
        <w:rPr>
          <w:b/>
          <w:spacing w:val="-7"/>
        </w:rPr>
        <w:t xml:space="preserve"> </w:t>
      </w:r>
      <w:r>
        <w:rPr>
          <w:b/>
        </w:rPr>
        <w:t>the</w:t>
      </w:r>
      <w:r>
        <w:rPr>
          <w:b/>
          <w:spacing w:val="-3"/>
        </w:rPr>
        <w:t xml:space="preserve"> </w:t>
      </w:r>
      <w:r>
        <w:rPr>
          <w:b/>
          <w:spacing w:val="-2"/>
        </w:rPr>
        <w:t>Supplier:</w:t>
      </w:r>
    </w:p>
    <w:p w14:paraId="14DD28BF" w14:textId="77777777" w:rsidR="005D6EA0" w:rsidRDefault="005D6EA0">
      <w:pPr>
        <w:pStyle w:val="BodyText"/>
        <w:spacing w:before="4" w:after="1"/>
        <w:jc w:val="left"/>
        <w:rPr>
          <w:b/>
          <w:sz w:val="11"/>
        </w:rPr>
      </w:pP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655"/>
        <w:gridCol w:w="6546"/>
      </w:tblGrid>
      <w:tr w:rsidR="005D6EA0" w14:paraId="7EA5AC5D" w14:textId="77777777">
        <w:trPr>
          <w:trHeight w:val="606"/>
        </w:trPr>
        <w:tc>
          <w:tcPr>
            <w:tcW w:w="2655" w:type="dxa"/>
          </w:tcPr>
          <w:p w14:paraId="0370E1AF" w14:textId="77777777" w:rsidR="005D6EA0" w:rsidRDefault="005D6EA0">
            <w:pPr>
              <w:pStyle w:val="TableParagraph"/>
              <w:spacing w:before="1"/>
              <w:ind w:left="0"/>
              <w:rPr>
                <w:b/>
                <w:sz w:val="20"/>
              </w:rPr>
            </w:pPr>
          </w:p>
          <w:p w14:paraId="1C8EB631" w14:textId="77777777" w:rsidR="005D6EA0" w:rsidRDefault="009B6591">
            <w:pPr>
              <w:pStyle w:val="TableParagraph"/>
              <w:ind w:left="249"/>
            </w:pPr>
            <w:r>
              <w:t>Name</w:t>
            </w:r>
            <w:r>
              <w:rPr>
                <w:spacing w:val="-10"/>
              </w:rPr>
              <w:t xml:space="preserve"> </w:t>
            </w:r>
            <w:r>
              <w:t>and</w:t>
            </w:r>
            <w:r>
              <w:rPr>
                <w:spacing w:val="-11"/>
              </w:rPr>
              <w:t xml:space="preserve"> </w:t>
            </w:r>
            <w:r>
              <w:rPr>
                <w:spacing w:val="-4"/>
              </w:rPr>
              <w:t>Title</w:t>
            </w:r>
          </w:p>
        </w:tc>
        <w:tc>
          <w:tcPr>
            <w:tcW w:w="6546" w:type="dxa"/>
          </w:tcPr>
          <w:p w14:paraId="29F03172" w14:textId="77777777" w:rsidR="005D6EA0" w:rsidRDefault="005D6EA0">
            <w:pPr>
              <w:pStyle w:val="TableParagraph"/>
              <w:ind w:left="0"/>
              <w:rPr>
                <w:rFonts w:ascii="Times New Roman"/>
              </w:rPr>
            </w:pPr>
          </w:p>
        </w:tc>
      </w:tr>
      <w:tr w:rsidR="005D6EA0" w14:paraId="545BA051" w14:textId="77777777">
        <w:trPr>
          <w:trHeight w:val="608"/>
        </w:trPr>
        <w:tc>
          <w:tcPr>
            <w:tcW w:w="2655" w:type="dxa"/>
          </w:tcPr>
          <w:p w14:paraId="34D276B4" w14:textId="77777777" w:rsidR="005D6EA0" w:rsidRDefault="005D6EA0">
            <w:pPr>
              <w:pStyle w:val="TableParagraph"/>
              <w:spacing w:before="3"/>
              <w:ind w:left="0"/>
              <w:rPr>
                <w:b/>
                <w:sz w:val="20"/>
              </w:rPr>
            </w:pPr>
          </w:p>
          <w:p w14:paraId="0920A83E" w14:textId="77777777" w:rsidR="005D6EA0" w:rsidRDefault="009B6591">
            <w:pPr>
              <w:pStyle w:val="TableParagraph"/>
              <w:ind w:left="249"/>
            </w:pPr>
            <w:r>
              <w:rPr>
                <w:spacing w:val="-2"/>
              </w:rPr>
              <w:t>Signature</w:t>
            </w:r>
          </w:p>
        </w:tc>
        <w:tc>
          <w:tcPr>
            <w:tcW w:w="6546" w:type="dxa"/>
          </w:tcPr>
          <w:p w14:paraId="44E305A0" w14:textId="77777777" w:rsidR="005D6EA0" w:rsidRDefault="005D6EA0">
            <w:pPr>
              <w:pStyle w:val="TableParagraph"/>
              <w:ind w:left="0"/>
              <w:rPr>
                <w:rFonts w:ascii="Times New Roman"/>
              </w:rPr>
            </w:pPr>
          </w:p>
        </w:tc>
      </w:tr>
      <w:tr w:rsidR="005D6EA0" w14:paraId="05F134A0" w14:textId="77777777">
        <w:trPr>
          <w:trHeight w:val="606"/>
        </w:trPr>
        <w:tc>
          <w:tcPr>
            <w:tcW w:w="2655" w:type="dxa"/>
          </w:tcPr>
          <w:p w14:paraId="5A22316B" w14:textId="77777777" w:rsidR="005D6EA0" w:rsidRDefault="005D6EA0">
            <w:pPr>
              <w:pStyle w:val="TableParagraph"/>
              <w:spacing w:before="3"/>
              <w:ind w:left="0"/>
              <w:rPr>
                <w:b/>
                <w:sz w:val="20"/>
              </w:rPr>
            </w:pPr>
          </w:p>
          <w:p w14:paraId="6CCEC895" w14:textId="77777777" w:rsidR="005D6EA0" w:rsidRDefault="009B6591">
            <w:pPr>
              <w:pStyle w:val="TableParagraph"/>
              <w:ind w:left="249"/>
            </w:pPr>
            <w:r>
              <w:rPr>
                <w:spacing w:val="-4"/>
              </w:rPr>
              <w:t>Date</w:t>
            </w:r>
          </w:p>
        </w:tc>
        <w:tc>
          <w:tcPr>
            <w:tcW w:w="6546" w:type="dxa"/>
          </w:tcPr>
          <w:p w14:paraId="53F1FFDA" w14:textId="77777777" w:rsidR="005D6EA0" w:rsidRDefault="005D6EA0">
            <w:pPr>
              <w:pStyle w:val="TableParagraph"/>
              <w:ind w:left="0"/>
              <w:rPr>
                <w:rFonts w:ascii="Times New Roman"/>
              </w:rPr>
            </w:pPr>
          </w:p>
        </w:tc>
      </w:tr>
    </w:tbl>
    <w:p w14:paraId="117C9D38" w14:textId="77777777" w:rsidR="005D6EA0" w:rsidRDefault="005D6EA0">
      <w:pPr>
        <w:pStyle w:val="BodyText"/>
        <w:spacing w:before="11"/>
        <w:jc w:val="left"/>
        <w:rPr>
          <w:b/>
          <w:sz w:val="19"/>
        </w:rPr>
      </w:pPr>
    </w:p>
    <w:p w14:paraId="74A81E92" w14:textId="77777777" w:rsidR="005D6EA0" w:rsidRDefault="009B6591">
      <w:pPr>
        <w:ind w:left="402"/>
        <w:rPr>
          <w:b/>
        </w:rPr>
      </w:pPr>
      <w:r>
        <w:rPr>
          <w:b/>
        </w:rPr>
        <w:t>For</w:t>
      </w:r>
      <w:r>
        <w:rPr>
          <w:b/>
          <w:spacing w:val="-4"/>
        </w:rPr>
        <w:t xml:space="preserve"> </w:t>
      </w:r>
      <w:r>
        <w:rPr>
          <w:b/>
        </w:rPr>
        <w:t>and</w:t>
      </w:r>
      <w:r>
        <w:rPr>
          <w:b/>
          <w:spacing w:val="-4"/>
        </w:rPr>
        <w:t xml:space="preserve"> </w:t>
      </w:r>
      <w:r>
        <w:rPr>
          <w:b/>
        </w:rPr>
        <w:t>on</w:t>
      </w:r>
      <w:r>
        <w:rPr>
          <w:b/>
          <w:spacing w:val="-8"/>
        </w:rPr>
        <w:t xml:space="preserve"> </w:t>
      </w:r>
      <w:r>
        <w:rPr>
          <w:b/>
        </w:rPr>
        <w:t>behalf</w:t>
      </w:r>
      <w:r>
        <w:rPr>
          <w:b/>
          <w:spacing w:val="-4"/>
        </w:rPr>
        <w:t xml:space="preserve"> </w:t>
      </w:r>
      <w:r>
        <w:rPr>
          <w:b/>
        </w:rPr>
        <w:t>of</w:t>
      </w:r>
      <w:r>
        <w:rPr>
          <w:b/>
          <w:spacing w:val="-7"/>
        </w:rPr>
        <w:t xml:space="preserve"> </w:t>
      </w:r>
      <w:r>
        <w:rPr>
          <w:b/>
        </w:rPr>
        <w:t>the</w:t>
      </w:r>
      <w:r>
        <w:rPr>
          <w:b/>
          <w:spacing w:val="-3"/>
        </w:rPr>
        <w:t xml:space="preserve"> </w:t>
      </w:r>
      <w:r>
        <w:rPr>
          <w:b/>
          <w:spacing w:val="-2"/>
        </w:rPr>
        <w:t>Customer:</w:t>
      </w:r>
    </w:p>
    <w:p w14:paraId="70A9ADD7" w14:textId="77777777" w:rsidR="005D6EA0" w:rsidRDefault="005D6EA0">
      <w:pPr>
        <w:pStyle w:val="BodyText"/>
        <w:spacing w:before="2"/>
        <w:jc w:val="left"/>
        <w:rPr>
          <w:b/>
          <w:sz w:val="11"/>
        </w:rPr>
      </w:pP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655"/>
        <w:gridCol w:w="6546"/>
      </w:tblGrid>
      <w:tr w:rsidR="005D6EA0" w14:paraId="68232244" w14:textId="77777777">
        <w:trPr>
          <w:trHeight w:val="609"/>
        </w:trPr>
        <w:tc>
          <w:tcPr>
            <w:tcW w:w="2655" w:type="dxa"/>
          </w:tcPr>
          <w:p w14:paraId="387EF30A" w14:textId="77777777" w:rsidR="005D6EA0" w:rsidRDefault="005D6EA0">
            <w:pPr>
              <w:pStyle w:val="TableParagraph"/>
              <w:spacing w:before="4"/>
              <w:ind w:left="0"/>
              <w:rPr>
                <w:b/>
                <w:sz w:val="20"/>
              </w:rPr>
            </w:pPr>
          </w:p>
          <w:p w14:paraId="793E89B1" w14:textId="77777777" w:rsidR="005D6EA0" w:rsidRDefault="009B6591">
            <w:pPr>
              <w:pStyle w:val="TableParagraph"/>
              <w:ind w:left="249"/>
            </w:pPr>
            <w:r>
              <w:t>Name</w:t>
            </w:r>
            <w:r>
              <w:rPr>
                <w:spacing w:val="-10"/>
              </w:rPr>
              <w:t xml:space="preserve"> </w:t>
            </w:r>
            <w:r>
              <w:t>and</w:t>
            </w:r>
            <w:r>
              <w:rPr>
                <w:spacing w:val="-11"/>
              </w:rPr>
              <w:t xml:space="preserve"> </w:t>
            </w:r>
            <w:r>
              <w:rPr>
                <w:spacing w:val="-4"/>
              </w:rPr>
              <w:t>Title</w:t>
            </w:r>
          </w:p>
        </w:tc>
        <w:tc>
          <w:tcPr>
            <w:tcW w:w="6546" w:type="dxa"/>
          </w:tcPr>
          <w:p w14:paraId="6F353AF1" w14:textId="77777777" w:rsidR="005D6EA0" w:rsidRDefault="005D6EA0">
            <w:pPr>
              <w:pStyle w:val="TableParagraph"/>
              <w:ind w:left="0"/>
              <w:rPr>
                <w:rFonts w:ascii="Times New Roman"/>
              </w:rPr>
            </w:pPr>
          </w:p>
        </w:tc>
      </w:tr>
      <w:tr w:rsidR="005D6EA0" w14:paraId="1819D420" w14:textId="77777777">
        <w:trPr>
          <w:trHeight w:val="606"/>
        </w:trPr>
        <w:tc>
          <w:tcPr>
            <w:tcW w:w="2655" w:type="dxa"/>
          </w:tcPr>
          <w:p w14:paraId="26E66824" w14:textId="77777777" w:rsidR="005D6EA0" w:rsidRDefault="005D6EA0">
            <w:pPr>
              <w:pStyle w:val="TableParagraph"/>
              <w:spacing w:before="3"/>
              <w:ind w:left="0"/>
              <w:rPr>
                <w:b/>
                <w:sz w:val="20"/>
              </w:rPr>
            </w:pPr>
          </w:p>
          <w:p w14:paraId="7035F3F5" w14:textId="77777777" w:rsidR="005D6EA0" w:rsidRDefault="009B6591">
            <w:pPr>
              <w:pStyle w:val="TableParagraph"/>
              <w:ind w:left="249"/>
            </w:pPr>
            <w:r>
              <w:rPr>
                <w:spacing w:val="-2"/>
              </w:rPr>
              <w:t>Signature</w:t>
            </w:r>
          </w:p>
        </w:tc>
        <w:tc>
          <w:tcPr>
            <w:tcW w:w="6546" w:type="dxa"/>
          </w:tcPr>
          <w:p w14:paraId="60DCF7C3" w14:textId="77777777" w:rsidR="005D6EA0" w:rsidRDefault="005D6EA0">
            <w:pPr>
              <w:pStyle w:val="TableParagraph"/>
              <w:ind w:left="0"/>
              <w:rPr>
                <w:rFonts w:ascii="Times New Roman"/>
              </w:rPr>
            </w:pPr>
          </w:p>
        </w:tc>
      </w:tr>
      <w:tr w:rsidR="005D6EA0" w14:paraId="45EE957C" w14:textId="77777777">
        <w:trPr>
          <w:trHeight w:val="609"/>
        </w:trPr>
        <w:tc>
          <w:tcPr>
            <w:tcW w:w="2655" w:type="dxa"/>
          </w:tcPr>
          <w:p w14:paraId="31EB92C3" w14:textId="77777777" w:rsidR="005D6EA0" w:rsidRDefault="005D6EA0">
            <w:pPr>
              <w:pStyle w:val="TableParagraph"/>
              <w:spacing w:before="3"/>
              <w:ind w:left="0"/>
              <w:rPr>
                <w:b/>
                <w:sz w:val="20"/>
              </w:rPr>
            </w:pPr>
          </w:p>
          <w:p w14:paraId="356A1317" w14:textId="77777777" w:rsidR="005D6EA0" w:rsidRDefault="009B6591">
            <w:pPr>
              <w:pStyle w:val="TableParagraph"/>
              <w:ind w:left="249"/>
            </w:pPr>
            <w:r>
              <w:rPr>
                <w:spacing w:val="-4"/>
              </w:rPr>
              <w:t>Date</w:t>
            </w:r>
          </w:p>
        </w:tc>
        <w:tc>
          <w:tcPr>
            <w:tcW w:w="6546" w:type="dxa"/>
          </w:tcPr>
          <w:p w14:paraId="416B2170" w14:textId="77777777" w:rsidR="005D6EA0" w:rsidRDefault="005D6EA0">
            <w:pPr>
              <w:pStyle w:val="TableParagraph"/>
              <w:ind w:left="0"/>
              <w:rPr>
                <w:rFonts w:ascii="Times New Roman"/>
              </w:rPr>
            </w:pPr>
          </w:p>
        </w:tc>
      </w:tr>
    </w:tbl>
    <w:p w14:paraId="6CE9A10B" w14:textId="77777777" w:rsidR="005D6EA0" w:rsidRDefault="005D6EA0">
      <w:pPr>
        <w:rPr>
          <w:rFonts w:ascii="Times New Roman"/>
        </w:rPr>
        <w:sectPr w:rsidR="005D6EA0">
          <w:pgSz w:w="11920" w:h="16850"/>
          <w:pgMar w:top="1460" w:right="980" w:bottom="1200" w:left="1180" w:header="0" w:footer="999" w:gutter="0"/>
          <w:cols w:space="720"/>
        </w:sectPr>
      </w:pPr>
    </w:p>
    <w:p w14:paraId="59D40B85" w14:textId="77777777" w:rsidR="005D6EA0" w:rsidRDefault="009B6591">
      <w:pPr>
        <w:pStyle w:val="Heading1"/>
        <w:spacing w:before="71"/>
        <w:ind w:left="260" w:firstLine="0"/>
      </w:pPr>
      <w:r>
        <w:t>TABLE</w:t>
      </w:r>
      <w:r>
        <w:rPr>
          <w:spacing w:val="-9"/>
        </w:rPr>
        <w:t xml:space="preserve"> </w:t>
      </w:r>
      <w:r>
        <w:t>OF</w:t>
      </w:r>
      <w:r>
        <w:rPr>
          <w:spacing w:val="-6"/>
        </w:rPr>
        <w:t xml:space="preserve"> </w:t>
      </w:r>
      <w:r>
        <w:rPr>
          <w:spacing w:val="-2"/>
        </w:rPr>
        <w:t>CONTENT</w:t>
      </w:r>
    </w:p>
    <w:p w14:paraId="36CAD624" w14:textId="77777777" w:rsidR="005D6EA0" w:rsidRDefault="005D6EA0">
      <w:pPr>
        <w:sectPr w:rsidR="005D6EA0">
          <w:pgSz w:w="11920" w:h="16850"/>
          <w:pgMar w:top="1580" w:right="980" w:bottom="1489" w:left="1180" w:header="0" w:footer="999" w:gutter="0"/>
          <w:cols w:space="720"/>
        </w:sectPr>
      </w:pPr>
    </w:p>
    <w:sdt>
      <w:sdtPr>
        <w:id w:val="-1697072895"/>
        <w:docPartObj>
          <w:docPartGallery w:val="Table of Contents"/>
          <w:docPartUnique/>
        </w:docPartObj>
      </w:sdtPr>
      <w:sdtEndPr/>
      <w:sdtContent>
        <w:p w14:paraId="1E860157" w14:textId="77777777" w:rsidR="005D6EA0" w:rsidRDefault="009B6591">
          <w:pPr>
            <w:pStyle w:val="TOC1"/>
            <w:numPr>
              <w:ilvl w:val="0"/>
              <w:numId w:val="111"/>
            </w:numPr>
            <w:tabs>
              <w:tab w:val="left" w:pos="1112"/>
              <w:tab w:val="left" w:pos="1113"/>
              <w:tab w:val="right" w:leader="dot" w:pos="9336"/>
            </w:tabs>
            <w:spacing w:before="121"/>
            <w:ind w:hanging="853"/>
          </w:pPr>
          <w:hyperlink w:anchor="_bookmark0" w:history="1">
            <w:r>
              <w:rPr>
                <w:spacing w:val="-2"/>
              </w:rPr>
              <w:t>PRELIMINARIES</w:t>
            </w:r>
            <w:r>
              <w:tab/>
            </w:r>
            <w:r>
              <w:rPr>
                <w:spacing w:val="-5"/>
              </w:rPr>
              <w:t>18</w:t>
            </w:r>
          </w:hyperlink>
        </w:p>
        <w:p w14:paraId="15EE2D6A" w14:textId="77777777" w:rsidR="005D6EA0" w:rsidRDefault="009B6591">
          <w:pPr>
            <w:pStyle w:val="TOC2"/>
            <w:numPr>
              <w:ilvl w:val="1"/>
              <w:numId w:val="111"/>
            </w:numPr>
            <w:tabs>
              <w:tab w:val="left" w:pos="1700"/>
              <w:tab w:val="left" w:pos="1701"/>
              <w:tab w:val="right" w:leader="dot" w:pos="9336"/>
            </w:tabs>
            <w:spacing w:before="121"/>
            <w:ind w:hanging="589"/>
          </w:pPr>
          <w:hyperlink w:anchor="_bookmark1" w:history="1">
            <w:r>
              <w:rPr>
                <w:spacing w:val="-2"/>
              </w:rPr>
              <w:t>DEFINITIONS</w:t>
            </w:r>
            <w:r>
              <w:rPr>
                <w:spacing w:val="-1"/>
              </w:rPr>
              <w:t xml:space="preserve"> </w:t>
            </w:r>
            <w:r>
              <w:rPr>
                <w:spacing w:val="-2"/>
              </w:rPr>
              <w:t>AND</w:t>
            </w:r>
            <w:r>
              <w:rPr>
                <w:spacing w:val="-5"/>
              </w:rPr>
              <w:t xml:space="preserve"> </w:t>
            </w:r>
            <w:r>
              <w:rPr>
                <w:spacing w:val="-2"/>
              </w:rPr>
              <w:t>INTERPRETATION</w:t>
            </w:r>
            <w:r>
              <w:tab/>
            </w:r>
            <w:r>
              <w:rPr>
                <w:spacing w:val="-5"/>
              </w:rPr>
              <w:t>18</w:t>
            </w:r>
          </w:hyperlink>
        </w:p>
        <w:p w14:paraId="6D5107EF" w14:textId="77777777" w:rsidR="005D6EA0" w:rsidRDefault="009B6591">
          <w:pPr>
            <w:pStyle w:val="TOC2"/>
            <w:numPr>
              <w:ilvl w:val="1"/>
              <w:numId w:val="111"/>
            </w:numPr>
            <w:tabs>
              <w:tab w:val="left" w:pos="1700"/>
              <w:tab w:val="left" w:pos="1701"/>
              <w:tab w:val="right" w:leader="dot" w:pos="9336"/>
            </w:tabs>
            <w:ind w:hanging="589"/>
          </w:pPr>
          <w:hyperlink w:anchor="_bookmark4" w:history="1">
            <w:r>
              <w:t>DUE</w:t>
            </w:r>
            <w:r>
              <w:rPr>
                <w:spacing w:val="-10"/>
              </w:rPr>
              <w:t xml:space="preserve"> </w:t>
            </w:r>
            <w:r>
              <w:rPr>
                <w:spacing w:val="-2"/>
              </w:rPr>
              <w:t>DILIGENCE</w:t>
            </w:r>
            <w:r>
              <w:tab/>
            </w:r>
            <w:r>
              <w:rPr>
                <w:spacing w:val="-5"/>
              </w:rPr>
              <w:t>19</w:t>
            </w:r>
          </w:hyperlink>
        </w:p>
        <w:p w14:paraId="58AA4027" w14:textId="77777777" w:rsidR="005D6EA0" w:rsidRDefault="009B6591">
          <w:pPr>
            <w:pStyle w:val="TOC2"/>
            <w:numPr>
              <w:ilvl w:val="1"/>
              <w:numId w:val="111"/>
            </w:numPr>
            <w:tabs>
              <w:tab w:val="left" w:pos="1700"/>
              <w:tab w:val="left" w:pos="1701"/>
              <w:tab w:val="right" w:leader="dot" w:pos="9336"/>
            </w:tabs>
            <w:ind w:hanging="589"/>
          </w:pPr>
          <w:hyperlink w:anchor="_bookmark5" w:history="1">
            <w:r>
              <w:rPr>
                <w:spacing w:val="-2"/>
              </w:rPr>
              <w:t>REPRESENTATIONS</w:t>
            </w:r>
            <w:r>
              <w:rPr>
                <w:spacing w:val="3"/>
              </w:rPr>
              <w:t xml:space="preserve"> </w:t>
            </w:r>
            <w:r>
              <w:rPr>
                <w:spacing w:val="-2"/>
              </w:rPr>
              <w:t>AND WARRANTIES</w:t>
            </w:r>
            <w:r>
              <w:tab/>
            </w:r>
            <w:r>
              <w:rPr>
                <w:spacing w:val="-5"/>
              </w:rPr>
              <w:t>20</w:t>
            </w:r>
          </w:hyperlink>
        </w:p>
        <w:p w14:paraId="166BFA67" w14:textId="77777777" w:rsidR="005D6EA0" w:rsidRDefault="009B6591">
          <w:pPr>
            <w:pStyle w:val="TOC2"/>
            <w:numPr>
              <w:ilvl w:val="1"/>
              <w:numId w:val="111"/>
            </w:numPr>
            <w:tabs>
              <w:tab w:val="left" w:pos="1700"/>
              <w:tab w:val="left" w:pos="1701"/>
              <w:tab w:val="right" w:leader="dot" w:pos="9336"/>
            </w:tabs>
            <w:ind w:hanging="589"/>
          </w:pPr>
          <w:hyperlink w:anchor="_bookmark9" w:history="1">
            <w:r>
              <w:rPr>
                <w:spacing w:val="-2"/>
              </w:rPr>
              <w:t>CONTRA</w:t>
            </w:r>
            <w:r>
              <w:rPr>
                <w:spacing w:val="-2"/>
              </w:rPr>
              <w:t>CT</w:t>
            </w:r>
            <w:r>
              <w:rPr>
                <w:spacing w:val="-13"/>
              </w:rPr>
              <w:t xml:space="preserve"> </w:t>
            </w:r>
            <w:r>
              <w:rPr>
                <w:spacing w:val="-2"/>
              </w:rPr>
              <w:t>GUARANTEE</w:t>
            </w:r>
            <w:r>
              <w:tab/>
            </w:r>
            <w:r>
              <w:rPr>
                <w:spacing w:val="-5"/>
              </w:rPr>
              <w:t>22</w:t>
            </w:r>
          </w:hyperlink>
        </w:p>
        <w:p w14:paraId="4771F9EA" w14:textId="77777777" w:rsidR="005D6EA0" w:rsidRDefault="009B6591">
          <w:pPr>
            <w:pStyle w:val="TOC1"/>
            <w:numPr>
              <w:ilvl w:val="0"/>
              <w:numId w:val="111"/>
            </w:numPr>
            <w:tabs>
              <w:tab w:val="left" w:pos="1112"/>
              <w:tab w:val="left" w:pos="1113"/>
              <w:tab w:val="right" w:leader="dot" w:pos="9336"/>
            </w:tabs>
            <w:ind w:hanging="853"/>
          </w:pPr>
          <w:hyperlink w:anchor="_bookmark11" w:history="1">
            <w:r>
              <w:t>DURATION</w:t>
            </w:r>
            <w:r>
              <w:rPr>
                <w:spacing w:val="-15"/>
              </w:rPr>
              <w:t xml:space="preserve"> </w:t>
            </w:r>
            <w:r>
              <w:t>OF</w:t>
            </w:r>
            <w:r>
              <w:rPr>
                <w:spacing w:val="-10"/>
              </w:rPr>
              <w:t xml:space="preserve"> </w:t>
            </w:r>
            <w:r>
              <w:rPr>
                <w:spacing w:val="-2"/>
              </w:rPr>
              <w:t>CONTRACT</w:t>
            </w:r>
            <w:r>
              <w:tab/>
            </w:r>
            <w:r>
              <w:rPr>
                <w:spacing w:val="-5"/>
              </w:rPr>
              <w:t>22</w:t>
            </w:r>
          </w:hyperlink>
        </w:p>
        <w:p w14:paraId="7A8D5E32" w14:textId="77777777" w:rsidR="005D6EA0" w:rsidRDefault="009B6591">
          <w:pPr>
            <w:pStyle w:val="TOC2"/>
            <w:numPr>
              <w:ilvl w:val="0"/>
              <w:numId w:val="110"/>
            </w:numPr>
            <w:tabs>
              <w:tab w:val="left" w:pos="1700"/>
              <w:tab w:val="left" w:pos="1701"/>
              <w:tab w:val="right" w:leader="dot" w:pos="9336"/>
            </w:tabs>
            <w:spacing w:before="122"/>
            <w:ind w:hanging="589"/>
          </w:pPr>
          <w:hyperlink w:anchor="_bookmark12" w:history="1">
            <w:r>
              <w:rPr>
                <w:spacing w:val="-2"/>
              </w:rPr>
              <w:t>CONTRACT</w:t>
            </w:r>
            <w:r>
              <w:rPr>
                <w:spacing w:val="-13"/>
              </w:rPr>
              <w:t xml:space="preserve"> </w:t>
            </w:r>
            <w:r>
              <w:rPr>
                <w:spacing w:val="-2"/>
              </w:rPr>
              <w:t>PERIOD</w:t>
            </w:r>
            <w:r>
              <w:tab/>
            </w:r>
            <w:r>
              <w:rPr>
                <w:spacing w:val="-5"/>
              </w:rPr>
              <w:t>22</w:t>
            </w:r>
          </w:hyperlink>
        </w:p>
        <w:p w14:paraId="1C639C5A" w14:textId="77777777" w:rsidR="005D6EA0" w:rsidRDefault="009B6591">
          <w:pPr>
            <w:pStyle w:val="TOC1"/>
            <w:numPr>
              <w:ilvl w:val="0"/>
              <w:numId w:val="111"/>
            </w:numPr>
            <w:tabs>
              <w:tab w:val="left" w:pos="1112"/>
              <w:tab w:val="left" w:pos="1113"/>
              <w:tab w:val="right" w:leader="dot" w:pos="9336"/>
            </w:tabs>
            <w:ind w:hanging="853"/>
          </w:pPr>
          <w:r>
            <w:rPr>
              <w:noProof/>
            </w:rPr>
            <w:drawing>
              <wp:anchor distT="0" distB="0" distL="0" distR="0" simplePos="0" relativeHeight="482941952" behindDoc="1" locked="0" layoutInCell="1" allowOverlap="1" wp14:anchorId="416D3ECD" wp14:editId="170F04E8">
                <wp:simplePos x="0" y="0"/>
                <wp:positionH relativeFrom="page">
                  <wp:posOffset>1277619</wp:posOffset>
                </wp:positionH>
                <wp:positionV relativeFrom="paragraph">
                  <wp:posOffset>58392</wp:posOffset>
                </wp:positionV>
                <wp:extent cx="4833620" cy="4891405"/>
                <wp:effectExtent l="0" t="0" r="0" b="0"/>
                <wp:wrapNone/>
                <wp:docPr id="2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png"/>
                        <pic:cNvPicPr/>
                      </pic:nvPicPr>
                      <pic:blipFill>
                        <a:blip r:embed="rId8" cstate="print"/>
                        <a:stretch>
                          <a:fillRect/>
                        </a:stretch>
                      </pic:blipFill>
                      <pic:spPr>
                        <a:xfrm>
                          <a:off x="0" y="0"/>
                          <a:ext cx="4833620" cy="4891405"/>
                        </a:xfrm>
                        <a:prstGeom prst="rect">
                          <a:avLst/>
                        </a:prstGeom>
                      </pic:spPr>
                    </pic:pic>
                  </a:graphicData>
                </a:graphic>
              </wp:anchor>
            </w:drawing>
          </w:r>
          <w:hyperlink w:anchor="_bookmark14" w:history="1">
            <w:r>
              <w:rPr>
                <w:spacing w:val="-2"/>
              </w:rPr>
              <w:t>CONTRACT</w:t>
            </w:r>
            <w:r>
              <w:rPr>
                <w:spacing w:val="-13"/>
              </w:rPr>
              <w:t xml:space="preserve"> </w:t>
            </w:r>
            <w:r>
              <w:rPr>
                <w:spacing w:val="-2"/>
              </w:rPr>
              <w:t>PERFORMANCE</w:t>
            </w:r>
            <w:r>
              <w:tab/>
            </w:r>
            <w:r>
              <w:rPr>
                <w:spacing w:val="-5"/>
              </w:rPr>
              <w:t>22</w:t>
            </w:r>
          </w:hyperlink>
        </w:p>
        <w:p w14:paraId="3471E9A9"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15" w:history="1">
            <w:r>
              <w:rPr>
                <w:spacing w:val="-2"/>
              </w:rPr>
              <w:t>IMPLEMENTATION</w:t>
            </w:r>
            <w:r>
              <w:rPr>
                <w:spacing w:val="2"/>
              </w:rPr>
              <w:t xml:space="preserve"> </w:t>
            </w:r>
            <w:r>
              <w:rPr>
                <w:spacing w:val="-4"/>
              </w:rPr>
              <w:t>PLAN</w:t>
            </w:r>
            <w:r>
              <w:tab/>
            </w:r>
            <w:r>
              <w:rPr>
                <w:spacing w:val="-5"/>
              </w:rPr>
              <w:t>22</w:t>
            </w:r>
          </w:hyperlink>
        </w:p>
        <w:p w14:paraId="111DBE61" w14:textId="77777777" w:rsidR="005D6EA0" w:rsidRDefault="009B6591">
          <w:pPr>
            <w:pStyle w:val="TOC2"/>
            <w:numPr>
              <w:ilvl w:val="0"/>
              <w:numId w:val="110"/>
            </w:numPr>
            <w:tabs>
              <w:tab w:val="left" w:pos="1700"/>
              <w:tab w:val="left" w:pos="1701"/>
              <w:tab w:val="right" w:leader="dot" w:pos="9336"/>
            </w:tabs>
            <w:spacing w:before="120"/>
            <w:ind w:hanging="589"/>
          </w:pPr>
          <w:hyperlink w:anchor="_bookmark22" w:history="1">
            <w:r>
              <w:t>GOODS</w:t>
            </w:r>
            <w:r>
              <w:rPr>
                <w:spacing w:val="-8"/>
              </w:rPr>
              <w:t xml:space="preserve"> </w:t>
            </w:r>
            <w:r>
              <w:t>AND/</w:t>
            </w:r>
            <w:r>
              <w:rPr>
                <w:spacing w:val="-10"/>
              </w:rPr>
              <w:t xml:space="preserve"> </w:t>
            </w:r>
            <w:r>
              <w:t>OR</w:t>
            </w:r>
            <w:r>
              <w:rPr>
                <w:spacing w:val="-9"/>
              </w:rPr>
              <w:t xml:space="preserve"> </w:t>
            </w:r>
            <w:r>
              <w:rPr>
                <w:spacing w:val="-2"/>
              </w:rPr>
              <w:t>SERVICES</w:t>
            </w:r>
            <w:r>
              <w:tab/>
            </w:r>
            <w:r>
              <w:rPr>
                <w:spacing w:val="-5"/>
              </w:rPr>
              <w:t>24</w:t>
            </w:r>
          </w:hyperlink>
        </w:p>
        <w:p w14:paraId="3D1D5BBE" w14:textId="77777777" w:rsidR="005D6EA0" w:rsidRDefault="009B6591">
          <w:pPr>
            <w:pStyle w:val="TOC2"/>
            <w:numPr>
              <w:ilvl w:val="0"/>
              <w:numId w:val="110"/>
            </w:numPr>
            <w:tabs>
              <w:tab w:val="left" w:pos="1700"/>
              <w:tab w:val="left" w:pos="1701"/>
              <w:tab w:val="right" w:leader="dot" w:pos="9336"/>
            </w:tabs>
            <w:ind w:hanging="589"/>
          </w:pPr>
          <w:hyperlink w:anchor="_bookmark28" w:history="1">
            <w:r>
              <w:rPr>
                <w:spacing w:val="-2"/>
              </w:rPr>
              <w:t>SERVICES</w:t>
            </w:r>
            <w:r>
              <w:tab/>
            </w:r>
            <w:r>
              <w:rPr>
                <w:spacing w:val="-5"/>
              </w:rPr>
              <w:t>26</w:t>
            </w:r>
          </w:hyperlink>
        </w:p>
        <w:p w14:paraId="2A554CF6"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34" w:history="1">
            <w:r>
              <w:rPr>
                <w:spacing w:val="-2"/>
              </w:rPr>
              <w:t>GOODS</w:t>
            </w:r>
            <w:r>
              <w:tab/>
            </w:r>
            <w:r>
              <w:rPr>
                <w:spacing w:val="-5"/>
              </w:rPr>
              <w:t>28</w:t>
            </w:r>
          </w:hyperlink>
        </w:p>
        <w:p w14:paraId="2576310A" w14:textId="77777777" w:rsidR="005D6EA0" w:rsidRDefault="009B6591">
          <w:pPr>
            <w:pStyle w:val="TOC2"/>
            <w:numPr>
              <w:ilvl w:val="0"/>
              <w:numId w:val="110"/>
            </w:numPr>
            <w:tabs>
              <w:tab w:val="left" w:pos="1700"/>
              <w:tab w:val="left" w:pos="1701"/>
              <w:tab w:val="right" w:leader="dot" w:pos="9336"/>
            </w:tabs>
            <w:ind w:hanging="589"/>
          </w:pPr>
          <w:hyperlink w:anchor="_bookmark45" w:history="1">
            <w:r>
              <w:rPr>
                <w:spacing w:val="-2"/>
              </w:rPr>
              <w:t>INSTALLATION</w:t>
            </w:r>
            <w:r>
              <w:rPr>
                <w:spacing w:val="1"/>
              </w:rPr>
              <w:t xml:space="preserve"> </w:t>
            </w:r>
            <w:r>
              <w:rPr>
                <w:spacing w:val="-4"/>
              </w:rPr>
              <w:t>WORKS</w:t>
            </w:r>
            <w:r>
              <w:tab/>
            </w:r>
            <w:r>
              <w:rPr>
                <w:spacing w:val="-5"/>
              </w:rPr>
              <w:t>31</w:t>
            </w:r>
          </w:hyperlink>
        </w:p>
        <w:p w14:paraId="424424E6" w14:textId="77777777" w:rsidR="005D6EA0" w:rsidRDefault="009B6591">
          <w:pPr>
            <w:pStyle w:val="TOC2"/>
            <w:numPr>
              <w:ilvl w:val="0"/>
              <w:numId w:val="110"/>
            </w:numPr>
            <w:tabs>
              <w:tab w:val="left" w:pos="1700"/>
              <w:tab w:val="left" w:pos="1701"/>
              <w:tab w:val="right" w:leader="dot" w:pos="9336"/>
            </w:tabs>
            <w:spacing w:before="122"/>
            <w:ind w:hanging="589"/>
          </w:pPr>
          <w:hyperlink w:anchor="_bookmark48" w:history="1">
            <w:r>
              <w:t>STANDARDS</w:t>
            </w:r>
            <w:r>
              <w:rPr>
                <w:spacing w:val="-12"/>
              </w:rPr>
              <w:t xml:space="preserve"> </w:t>
            </w:r>
            <w:r>
              <w:t>AND</w:t>
            </w:r>
            <w:r>
              <w:rPr>
                <w:spacing w:val="-15"/>
              </w:rPr>
              <w:t xml:space="preserve"> </w:t>
            </w:r>
            <w:r>
              <w:rPr>
                <w:spacing w:val="-2"/>
              </w:rPr>
              <w:t>QUALITY</w:t>
            </w:r>
            <w:r>
              <w:tab/>
            </w:r>
            <w:r>
              <w:rPr>
                <w:spacing w:val="-5"/>
              </w:rPr>
              <w:t>31</w:t>
            </w:r>
          </w:hyperlink>
        </w:p>
        <w:p w14:paraId="4B486458" w14:textId="77777777" w:rsidR="005D6EA0" w:rsidRDefault="009B6591">
          <w:pPr>
            <w:pStyle w:val="TOC2"/>
            <w:numPr>
              <w:ilvl w:val="0"/>
              <w:numId w:val="110"/>
            </w:numPr>
            <w:tabs>
              <w:tab w:val="left" w:pos="1700"/>
              <w:tab w:val="left" w:pos="1701"/>
              <w:tab w:val="right" w:leader="dot" w:pos="9336"/>
            </w:tabs>
            <w:ind w:hanging="589"/>
          </w:pPr>
          <w:hyperlink w:anchor="_bookmark49" w:history="1">
            <w:r>
              <w:rPr>
                <w:spacing w:val="-2"/>
              </w:rPr>
              <w:t>TESTING</w:t>
            </w:r>
            <w:r>
              <w:tab/>
            </w:r>
            <w:r>
              <w:rPr>
                <w:spacing w:val="-5"/>
              </w:rPr>
              <w:t>32</w:t>
            </w:r>
          </w:hyperlink>
        </w:p>
        <w:p w14:paraId="333E672D"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50" w:history="1">
            <w:r>
              <w:t>SERVICE</w:t>
            </w:r>
            <w:r>
              <w:rPr>
                <w:spacing w:val="-13"/>
              </w:rPr>
              <w:t xml:space="preserve"> </w:t>
            </w:r>
            <w:r>
              <w:t>LEVELS</w:t>
            </w:r>
            <w:r>
              <w:rPr>
                <w:spacing w:val="-8"/>
              </w:rPr>
              <w:t xml:space="preserve"> </w:t>
            </w:r>
            <w:r>
              <w:t>AND</w:t>
            </w:r>
            <w:r>
              <w:rPr>
                <w:spacing w:val="-9"/>
              </w:rPr>
              <w:t xml:space="preserve"> </w:t>
            </w:r>
            <w:r>
              <w:t>SERVICE</w:t>
            </w:r>
            <w:r>
              <w:rPr>
                <w:spacing w:val="-12"/>
              </w:rPr>
              <w:t xml:space="preserve"> </w:t>
            </w:r>
            <w:r>
              <w:rPr>
                <w:spacing w:val="-2"/>
              </w:rPr>
              <w:t>CREDITS</w:t>
            </w:r>
            <w:r>
              <w:tab/>
            </w:r>
            <w:r>
              <w:rPr>
                <w:spacing w:val="-5"/>
              </w:rPr>
              <w:t>32</w:t>
            </w:r>
          </w:hyperlink>
        </w:p>
        <w:p w14:paraId="7C08EFB4" w14:textId="77777777" w:rsidR="005D6EA0" w:rsidRDefault="009B6591">
          <w:pPr>
            <w:pStyle w:val="TOC2"/>
            <w:numPr>
              <w:ilvl w:val="0"/>
              <w:numId w:val="110"/>
            </w:numPr>
            <w:tabs>
              <w:tab w:val="left" w:pos="1700"/>
              <w:tab w:val="left" w:pos="1701"/>
              <w:tab w:val="right" w:leader="dot" w:pos="9336"/>
            </w:tabs>
            <w:ind w:hanging="589"/>
          </w:pPr>
          <w:hyperlink w:anchor="_bookmark56" w:history="1">
            <w:r>
              <w:t>CRITICAL</w:t>
            </w:r>
            <w:r>
              <w:rPr>
                <w:spacing w:val="-14"/>
              </w:rPr>
              <w:t xml:space="preserve"> </w:t>
            </w:r>
            <w:r>
              <w:t>SERVICE</w:t>
            </w:r>
            <w:r>
              <w:rPr>
                <w:spacing w:val="-15"/>
              </w:rPr>
              <w:t xml:space="preserve"> </w:t>
            </w:r>
            <w:r>
              <w:t>LEVEL</w:t>
            </w:r>
            <w:r>
              <w:rPr>
                <w:spacing w:val="-13"/>
              </w:rPr>
              <w:t xml:space="preserve"> </w:t>
            </w:r>
            <w:r>
              <w:rPr>
                <w:spacing w:val="-2"/>
              </w:rPr>
              <w:t>FAILURE</w:t>
            </w:r>
            <w:r>
              <w:tab/>
            </w:r>
            <w:r>
              <w:rPr>
                <w:spacing w:val="-5"/>
              </w:rPr>
              <w:t>33</w:t>
            </w:r>
          </w:hyperlink>
        </w:p>
        <w:p w14:paraId="7DE0BBBB" w14:textId="77777777" w:rsidR="005D6EA0" w:rsidRDefault="009B6591">
          <w:pPr>
            <w:pStyle w:val="TOC2"/>
            <w:numPr>
              <w:ilvl w:val="0"/>
              <w:numId w:val="110"/>
            </w:numPr>
            <w:tabs>
              <w:tab w:val="left" w:pos="1700"/>
              <w:tab w:val="left" w:pos="1701"/>
              <w:tab w:val="right" w:leader="dot" w:pos="9336"/>
            </w:tabs>
            <w:spacing w:before="117"/>
            <w:ind w:hanging="589"/>
          </w:pPr>
          <w:hyperlink w:anchor="_bookmark60" w:history="1">
            <w:r>
              <w:rPr>
                <w:spacing w:val="-2"/>
              </w:rPr>
              <w:t>BUSINESS</w:t>
            </w:r>
            <w:r>
              <w:rPr>
                <w:spacing w:val="-8"/>
              </w:rPr>
              <w:t xml:space="preserve"> </w:t>
            </w:r>
            <w:r>
              <w:rPr>
                <w:spacing w:val="-2"/>
              </w:rPr>
              <w:t>CONTINUITY AND</w:t>
            </w:r>
            <w:r>
              <w:rPr>
                <w:spacing w:val="-7"/>
              </w:rPr>
              <w:t xml:space="preserve"> </w:t>
            </w:r>
            <w:r>
              <w:rPr>
                <w:spacing w:val="-2"/>
              </w:rPr>
              <w:t>DISASTER</w:t>
            </w:r>
            <w:r>
              <w:rPr>
                <w:spacing w:val="-5"/>
              </w:rPr>
              <w:t xml:space="preserve"> </w:t>
            </w:r>
            <w:r>
              <w:rPr>
                <w:spacing w:val="-2"/>
              </w:rPr>
              <w:t>RECOVERY</w:t>
            </w:r>
            <w:r>
              <w:tab/>
            </w:r>
            <w:r>
              <w:rPr>
                <w:spacing w:val="-5"/>
              </w:rPr>
              <w:t>34</w:t>
            </w:r>
          </w:hyperlink>
        </w:p>
        <w:p w14:paraId="318EF224" w14:textId="77777777" w:rsidR="005D6EA0" w:rsidRDefault="009B6591">
          <w:pPr>
            <w:pStyle w:val="TOC2"/>
            <w:numPr>
              <w:ilvl w:val="0"/>
              <w:numId w:val="110"/>
            </w:numPr>
            <w:tabs>
              <w:tab w:val="left" w:pos="1700"/>
              <w:tab w:val="left" w:pos="1701"/>
              <w:tab w:val="right" w:leader="dot" w:pos="9336"/>
            </w:tabs>
            <w:spacing w:before="122"/>
            <w:ind w:hanging="589"/>
          </w:pPr>
          <w:hyperlink w:anchor="_bookmark61" w:history="1">
            <w:r>
              <w:rPr>
                <w:spacing w:val="-2"/>
              </w:rPr>
              <w:t>DISRUPTION</w:t>
            </w:r>
            <w:r>
              <w:tab/>
            </w:r>
            <w:r>
              <w:rPr>
                <w:spacing w:val="-5"/>
              </w:rPr>
              <w:t>34</w:t>
            </w:r>
          </w:hyperlink>
        </w:p>
        <w:p w14:paraId="53EC16A2" w14:textId="77777777" w:rsidR="005D6EA0" w:rsidRDefault="009B6591">
          <w:pPr>
            <w:pStyle w:val="TOC2"/>
            <w:numPr>
              <w:ilvl w:val="0"/>
              <w:numId w:val="110"/>
            </w:numPr>
            <w:tabs>
              <w:tab w:val="left" w:pos="1700"/>
              <w:tab w:val="left" w:pos="1701"/>
              <w:tab w:val="right" w:leader="dot" w:pos="9336"/>
            </w:tabs>
            <w:ind w:hanging="589"/>
          </w:pPr>
          <w:hyperlink w:anchor="_bookmark64" w:history="1">
            <w:r>
              <w:t>SUPPLIER</w:t>
            </w:r>
            <w:r>
              <w:rPr>
                <w:spacing w:val="-16"/>
              </w:rPr>
              <w:t xml:space="preserve"> </w:t>
            </w:r>
            <w:r>
              <w:t>NOTIFICATION</w:t>
            </w:r>
            <w:r>
              <w:rPr>
                <w:spacing w:val="-15"/>
              </w:rPr>
              <w:t xml:space="preserve"> </w:t>
            </w:r>
            <w:r>
              <w:t>OF</w:t>
            </w:r>
            <w:r>
              <w:rPr>
                <w:spacing w:val="-15"/>
              </w:rPr>
              <w:t xml:space="preserve"> </w:t>
            </w:r>
            <w:r>
              <w:t>CUSTOMER</w:t>
            </w:r>
            <w:r>
              <w:rPr>
                <w:spacing w:val="-14"/>
              </w:rPr>
              <w:t xml:space="preserve"> </w:t>
            </w:r>
            <w:r>
              <w:rPr>
                <w:spacing w:val="-4"/>
              </w:rPr>
              <w:t>CAUSE</w:t>
            </w:r>
            <w:r>
              <w:tab/>
            </w:r>
            <w:r>
              <w:rPr>
                <w:spacing w:val="-5"/>
              </w:rPr>
              <w:t>34</w:t>
            </w:r>
          </w:hyperlink>
        </w:p>
        <w:p w14:paraId="232D309A"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66" w:history="1">
            <w:r>
              <w:rPr>
                <w:spacing w:val="-2"/>
              </w:rPr>
              <w:t>CONTINUOUS</w:t>
            </w:r>
            <w:r>
              <w:rPr>
                <w:spacing w:val="-12"/>
              </w:rPr>
              <w:t xml:space="preserve"> </w:t>
            </w:r>
            <w:r>
              <w:rPr>
                <w:spacing w:val="-2"/>
              </w:rPr>
              <w:t>IMPROVEMENT</w:t>
            </w:r>
            <w:r>
              <w:tab/>
            </w:r>
            <w:r>
              <w:rPr>
                <w:spacing w:val="-5"/>
              </w:rPr>
              <w:t>35</w:t>
            </w:r>
          </w:hyperlink>
        </w:p>
        <w:p w14:paraId="17AE3F11" w14:textId="77777777" w:rsidR="005D6EA0" w:rsidRDefault="009B6591">
          <w:pPr>
            <w:pStyle w:val="TOC1"/>
            <w:numPr>
              <w:ilvl w:val="0"/>
              <w:numId w:val="111"/>
            </w:numPr>
            <w:tabs>
              <w:tab w:val="left" w:pos="1112"/>
              <w:tab w:val="left" w:pos="1113"/>
              <w:tab w:val="right" w:leader="dot" w:pos="9336"/>
            </w:tabs>
            <w:spacing w:before="122"/>
            <w:ind w:hanging="853"/>
          </w:pPr>
          <w:hyperlink w:anchor="_bookmark67" w:history="1">
            <w:r>
              <w:rPr>
                <w:spacing w:val="-4"/>
              </w:rPr>
              <w:t>CONTRACT</w:t>
            </w:r>
            <w:r>
              <w:rPr>
                <w:spacing w:val="2"/>
              </w:rPr>
              <w:t xml:space="preserve"> </w:t>
            </w:r>
            <w:r>
              <w:rPr>
                <w:spacing w:val="-2"/>
              </w:rPr>
              <w:t>GOVERNANCE</w:t>
            </w:r>
            <w:r>
              <w:tab/>
            </w:r>
            <w:r>
              <w:rPr>
                <w:spacing w:val="-5"/>
              </w:rPr>
              <w:t>36</w:t>
            </w:r>
          </w:hyperlink>
        </w:p>
        <w:p w14:paraId="12B62EB8" w14:textId="77777777" w:rsidR="005D6EA0" w:rsidRDefault="009B6591">
          <w:pPr>
            <w:pStyle w:val="TOC2"/>
            <w:numPr>
              <w:ilvl w:val="0"/>
              <w:numId w:val="110"/>
            </w:numPr>
            <w:tabs>
              <w:tab w:val="left" w:pos="1700"/>
              <w:tab w:val="left" w:pos="1701"/>
              <w:tab w:val="right" w:leader="dot" w:pos="9336"/>
            </w:tabs>
            <w:ind w:hanging="589"/>
          </w:pPr>
          <w:hyperlink w:anchor="_bookmark68" w:history="1">
            <w:r>
              <w:rPr>
                <w:spacing w:val="-2"/>
              </w:rPr>
              <w:t>PERFORMANCE</w:t>
            </w:r>
            <w:r>
              <w:rPr>
                <w:spacing w:val="-1"/>
              </w:rPr>
              <w:t xml:space="preserve"> </w:t>
            </w:r>
            <w:r>
              <w:rPr>
                <w:spacing w:val="-2"/>
              </w:rPr>
              <w:t>MONITORING</w:t>
            </w:r>
            <w:r>
              <w:tab/>
            </w:r>
            <w:r>
              <w:rPr>
                <w:spacing w:val="-5"/>
              </w:rPr>
              <w:t>36</w:t>
            </w:r>
          </w:hyperlink>
        </w:p>
        <w:p w14:paraId="722AFD84" w14:textId="77777777" w:rsidR="005D6EA0" w:rsidRDefault="009B6591">
          <w:pPr>
            <w:pStyle w:val="TOC2"/>
            <w:numPr>
              <w:ilvl w:val="0"/>
              <w:numId w:val="110"/>
            </w:numPr>
            <w:tabs>
              <w:tab w:val="left" w:pos="1700"/>
              <w:tab w:val="left" w:pos="1701"/>
              <w:tab w:val="right" w:leader="dot" w:pos="9336"/>
            </w:tabs>
            <w:ind w:hanging="589"/>
          </w:pPr>
          <w:hyperlink w:anchor="_bookmark69" w:history="1">
            <w:r>
              <w:rPr>
                <w:spacing w:val="-2"/>
              </w:rPr>
              <w:t>REPRESENTATIVES</w:t>
            </w:r>
            <w:r>
              <w:tab/>
            </w:r>
            <w:r>
              <w:rPr>
                <w:spacing w:val="-5"/>
              </w:rPr>
              <w:t>36</w:t>
            </w:r>
          </w:hyperlink>
        </w:p>
        <w:p w14:paraId="764CA564" w14:textId="77777777" w:rsidR="005D6EA0" w:rsidRDefault="009B6591">
          <w:pPr>
            <w:pStyle w:val="TOC2"/>
            <w:numPr>
              <w:ilvl w:val="0"/>
              <w:numId w:val="110"/>
            </w:numPr>
            <w:tabs>
              <w:tab w:val="left" w:pos="1700"/>
              <w:tab w:val="left" w:pos="1701"/>
              <w:tab w:val="right" w:leader="dot" w:pos="9336"/>
            </w:tabs>
            <w:ind w:hanging="589"/>
          </w:pPr>
          <w:hyperlink w:anchor="_bookmark70" w:history="1">
            <w:r>
              <w:t>RECORDS,</w:t>
            </w:r>
            <w:r>
              <w:rPr>
                <w:spacing w:val="-9"/>
              </w:rPr>
              <w:t xml:space="preserve"> </w:t>
            </w:r>
            <w:r>
              <w:t>AUDIT</w:t>
            </w:r>
            <w:r>
              <w:rPr>
                <w:spacing w:val="-12"/>
              </w:rPr>
              <w:t xml:space="preserve"> </w:t>
            </w:r>
            <w:r>
              <w:t>ACCESS</w:t>
            </w:r>
            <w:r>
              <w:rPr>
                <w:spacing w:val="-10"/>
              </w:rPr>
              <w:t xml:space="preserve"> </w:t>
            </w:r>
            <w:r>
              <w:t>AND</w:t>
            </w:r>
            <w:r>
              <w:rPr>
                <w:spacing w:val="-14"/>
              </w:rPr>
              <w:t xml:space="preserve"> </w:t>
            </w:r>
            <w:r>
              <w:t>OPEN</w:t>
            </w:r>
            <w:r>
              <w:rPr>
                <w:spacing w:val="-13"/>
              </w:rPr>
              <w:t xml:space="preserve"> </w:t>
            </w:r>
            <w:r>
              <w:t>BOOK</w:t>
            </w:r>
            <w:r>
              <w:rPr>
                <w:spacing w:val="-15"/>
              </w:rPr>
              <w:t xml:space="preserve"> </w:t>
            </w:r>
            <w:r>
              <w:rPr>
                <w:spacing w:val="-4"/>
              </w:rPr>
              <w:t>DATA</w:t>
            </w:r>
            <w:r>
              <w:tab/>
            </w:r>
            <w:r>
              <w:rPr>
                <w:spacing w:val="-5"/>
              </w:rPr>
              <w:t>36</w:t>
            </w:r>
          </w:hyperlink>
        </w:p>
        <w:p w14:paraId="7571D1A7"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73" w:history="1">
            <w:r>
              <w:rPr>
                <w:spacing w:val="-2"/>
              </w:rPr>
              <w:t>CHANGE</w:t>
            </w:r>
            <w:r>
              <w:tab/>
            </w:r>
            <w:r>
              <w:rPr>
                <w:spacing w:val="-5"/>
              </w:rPr>
              <w:t>38</w:t>
            </w:r>
          </w:hyperlink>
        </w:p>
        <w:p w14:paraId="2A84FC44" w14:textId="77777777" w:rsidR="005D6EA0" w:rsidRDefault="009B6591">
          <w:pPr>
            <w:pStyle w:val="TOC1"/>
            <w:numPr>
              <w:ilvl w:val="0"/>
              <w:numId w:val="111"/>
            </w:numPr>
            <w:tabs>
              <w:tab w:val="left" w:pos="1112"/>
              <w:tab w:val="left" w:pos="1113"/>
              <w:tab w:val="right" w:leader="dot" w:pos="9336"/>
            </w:tabs>
            <w:ind w:hanging="853"/>
          </w:pPr>
          <w:hyperlink w:anchor="_bookmark79" w:history="1">
            <w:r>
              <w:t>PAYMENT,</w:t>
            </w:r>
            <w:r>
              <w:rPr>
                <w:spacing w:val="-14"/>
              </w:rPr>
              <w:t xml:space="preserve"> </w:t>
            </w:r>
            <w:r>
              <w:t>TAXATION</w:t>
            </w:r>
            <w:r>
              <w:rPr>
                <w:spacing w:val="-13"/>
              </w:rPr>
              <w:t xml:space="preserve"> </w:t>
            </w:r>
            <w:r>
              <w:t>AND</w:t>
            </w:r>
            <w:r>
              <w:rPr>
                <w:spacing w:val="-16"/>
              </w:rPr>
              <w:t xml:space="preserve"> </w:t>
            </w:r>
            <w:r>
              <w:t>VALUE</w:t>
            </w:r>
            <w:r>
              <w:rPr>
                <w:spacing w:val="-13"/>
              </w:rPr>
              <w:t xml:space="preserve"> </w:t>
            </w:r>
            <w:r>
              <w:t>FOR</w:t>
            </w:r>
            <w:r>
              <w:rPr>
                <w:spacing w:val="-14"/>
              </w:rPr>
              <w:t xml:space="preserve"> </w:t>
            </w:r>
            <w:r>
              <w:t>MONEY</w:t>
            </w:r>
            <w:r>
              <w:rPr>
                <w:spacing w:val="-15"/>
              </w:rPr>
              <w:t xml:space="preserve"> </w:t>
            </w:r>
            <w:r>
              <w:rPr>
                <w:spacing w:val="-2"/>
              </w:rPr>
              <w:t>PROVISIONS</w:t>
            </w:r>
            <w:r>
              <w:tab/>
            </w:r>
            <w:r>
              <w:rPr>
                <w:spacing w:val="-5"/>
              </w:rPr>
              <w:t>40</w:t>
            </w:r>
          </w:hyperlink>
        </w:p>
        <w:p w14:paraId="4ACE7546" w14:textId="77777777" w:rsidR="005D6EA0" w:rsidRDefault="009B6591">
          <w:pPr>
            <w:pStyle w:val="TOC2"/>
            <w:numPr>
              <w:ilvl w:val="0"/>
              <w:numId w:val="110"/>
            </w:numPr>
            <w:tabs>
              <w:tab w:val="left" w:pos="1700"/>
              <w:tab w:val="left" w:pos="1701"/>
              <w:tab w:val="right" w:leader="dot" w:pos="9336"/>
            </w:tabs>
            <w:ind w:hanging="589"/>
          </w:pPr>
          <w:hyperlink w:anchor="_bookmark80" w:history="1">
            <w:r>
              <w:rPr>
                <w:spacing w:val="-2"/>
              </w:rPr>
              <w:t>CONTRACT</w:t>
            </w:r>
            <w:r>
              <w:rPr>
                <w:spacing w:val="-11"/>
              </w:rPr>
              <w:t xml:space="preserve"> </w:t>
            </w:r>
            <w:r>
              <w:rPr>
                <w:spacing w:val="-2"/>
              </w:rPr>
              <w:t>CHARGES</w:t>
            </w:r>
            <w:r>
              <w:rPr>
                <w:spacing w:val="-3"/>
              </w:rPr>
              <w:t xml:space="preserve"> </w:t>
            </w:r>
            <w:r>
              <w:rPr>
                <w:spacing w:val="-2"/>
              </w:rPr>
              <w:t>AND</w:t>
            </w:r>
            <w:r>
              <w:rPr>
                <w:spacing w:val="-6"/>
              </w:rPr>
              <w:t xml:space="preserve"> </w:t>
            </w:r>
            <w:r>
              <w:rPr>
                <w:spacing w:val="-2"/>
              </w:rPr>
              <w:t>PAYMENT</w:t>
            </w:r>
            <w:r>
              <w:tab/>
            </w:r>
            <w:r>
              <w:rPr>
                <w:spacing w:val="-5"/>
              </w:rPr>
              <w:t>40</w:t>
            </w:r>
          </w:hyperlink>
        </w:p>
        <w:p w14:paraId="6D75DD96" w14:textId="77777777" w:rsidR="005D6EA0" w:rsidRDefault="009B6591">
          <w:pPr>
            <w:pStyle w:val="TOC2"/>
            <w:numPr>
              <w:ilvl w:val="0"/>
              <w:numId w:val="110"/>
            </w:numPr>
            <w:tabs>
              <w:tab w:val="left" w:pos="1700"/>
              <w:tab w:val="left" w:pos="1701"/>
              <w:tab w:val="right" w:leader="dot" w:pos="9336"/>
            </w:tabs>
            <w:spacing w:before="122"/>
            <w:ind w:hanging="589"/>
          </w:pPr>
          <w:hyperlink w:anchor="_bookmark88" w:history="1">
            <w:r>
              <w:rPr>
                <w:spacing w:val="-2"/>
              </w:rPr>
              <w:t>PROMOTING</w:t>
            </w:r>
            <w:r>
              <w:rPr>
                <w:spacing w:val="-6"/>
              </w:rPr>
              <w:t xml:space="preserve"> </w:t>
            </w:r>
            <w:r>
              <w:rPr>
                <w:spacing w:val="-2"/>
              </w:rPr>
              <w:t>TAX</w:t>
            </w:r>
            <w:r>
              <w:rPr>
                <w:spacing w:val="-9"/>
              </w:rPr>
              <w:t xml:space="preserve"> </w:t>
            </w:r>
            <w:r>
              <w:rPr>
                <w:spacing w:val="-2"/>
              </w:rPr>
              <w:t>COMPLIANCE</w:t>
            </w:r>
            <w:r>
              <w:tab/>
            </w:r>
            <w:r>
              <w:rPr>
                <w:spacing w:val="-5"/>
              </w:rPr>
              <w:t>42</w:t>
            </w:r>
          </w:hyperlink>
        </w:p>
        <w:p w14:paraId="5DC2B78E" w14:textId="77777777" w:rsidR="005D6EA0" w:rsidRDefault="009B6591">
          <w:pPr>
            <w:pStyle w:val="TOC2"/>
            <w:numPr>
              <w:ilvl w:val="0"/>
              <w:numId w:val="110"/>
            </w:numPr>
            <w:tabs>
              <w:tab w:val="left" w:pos="1700"/>
              <w:tab w:val="left" w:pos="1701"/>
              <w:tab w:val="right" w:leader="dot" w:pos="9336"/>
            </w:tabs>
            <w:ind w:hanging="589"/>
          </w:pPr>
          <w:hyperlink w:anchor="_bookmark89" w:history="1">
            <w:r>
              <w:rPr>
                <w:spacing w:val="-2"/>
              </w:rPr>
              <w:t>BENCHMARKING</w:t>
            </w:r>
            <w:r>
              <w:tab/>
            </w:r>
            <w:r>
              <w:rPr>
                <w:spacing w:val="-5"/>
              </w:rPr>
              <w:t>43</w:t>
            </w:r>
          </w:hyperlink>
        </w:p>
        <w:p w14:paraId="1208AA5D" w14:textId="77777777" w:rsidR="005D6EA0" w:rsidRDefault="009B6591">
          <w:pPr>
            <w:pStyle w:val="TOC1"/>
            <w:numPr>
              <w:ilvl w:val="0"/>
              <w:numId w:val="111"/>
            </w:numPr>
            <w:tabs>
              <w:tab w:val="left" w:pos="1112"/>
              <w:tab w:val="left" w:pos="1113"/>
              <w:tab w:val="right" w:leader="dot" w:pos="9336"/>
            </w:tabs>
            <w:spacing w:before="122"/>
            <w:ind w:hanging="853"/>
          </w:pPr>
          <w:hyperlink w:anchor="_bookmark91" w:history="1">
            <w:r>
              <w:t>SUPPLIER</w:t>
            </w:r>
            <w:r>
              <w:rPr>
                <w:spacing w:val="-18"/>
              </w:rPr>
              <w:t xml:space="preserve"> </w:t>
            </w:r>
            <w:r>
              <w:t>PERSONNEL</w:t>
            </w:r>
            <w:r>
              <w:rPr>
                <w:spacing w:val="-15"/>
              </w:rPr>
              <w:t xml:space="preserve"> </w:t>
            </w:r>
            <w:r>
              <w:t>AND</w:t>
            </w:r>
            <w:r>
              <w:rPr>
                <w:spacing w:val="-15"/>
              </w:rPr>
              <w:t xml:space="preserve"> </w:t>
            </w:r>
            <w:r>
              <w:t>SUPPLY</w:t>
            </w:r>
            <w:r>
              <w:rPr>
                <w:spacing w:val="-16"/>
              </w:rPr>
              <w:t xml:space="preserve"> </w:t>
            </w:r>
            <w:r>
              <w:t>CHAIN</w:t>
            </w:r>
            <w:r>
              <w:rPr>
                <w:spacing w:val="-12"/>
              </w:rPr>
              <w:t xml:space="preserve"> </w:t>
            </w:r>
            <w:r>
              <w:rPr>
                <w:spacing w:val="-2"/>
              </w:rPr>
              <w:t>MATTERS</w:t>
            </w:r>
            <w:r>
              <w:tab/>
            </w:r>
            <w:r>
              <w:rPr>
                <w:spacing w:val="-5"/>
              </w:rPr>
              <w:t>43</w:t>
            </w:r>
          </w:hyperlink>
        </w:p>
        <w:p w14:paraId="717C7B36" w14:textId="77777777" w:rsidR="005D6EA0" w:rsidRDefault="009B6591">
          <w:pPr>
            <w:pStyle w:val="TOC2"/>
            <w:numPr>
              <w:ilvl w:val="0"/>
              <w:numId w:val="110"/>
            </w:numPr>
            <w:tabs>
              <w:tab w:val="left" w:pos="1700"/>
              <w:tab w:val="left" w:pos="1701"/>
              <w:tab w:val="right" w:leader="dot" w:pos="9336"/>
            </w:tabs>
            <w:ind w:hanging="589"/>
          </w:pPr>
          <w:hyperlink w:anchor="_bookmark92" w:history="1">
            <w:r>
              <w:t>KEY</w:t>
            </w:r>
            <w:r>
              <w:rPr>
                <w:spacing w:val="-4"/>
              </w:rPr>
              <w:t xml:space="preserve"> </w:t>
            </w:r>
            <w:r>
              <w:rPr>
                <w:spacing w:val="-2"/>
              </w:rPr>
              <w:t>PERSONNEL</w:t>
            </w:r>
            <w:r>
              <w:tab/>
            </w:r>
            <w:r>
              <w:rPr>
                <w:spacing w:val="-5"/>
              </w:rPr>
              <w:t>43</w:t>
            </w:r>
          </w:hyperlink>
        </w:p>
        <w:p w14:paraId="4F8FC71E" w14:textId="77777777" w:rsidR="005D6EA0" w:rsidRDefault="009B6591">
          <w:pPr>
            <w:pStyle w:val="TOC2"/>
            <w:numPr>
              <w:ilvl w:val="0"/>
              <w:numId w:val="110"/>
            </w:numPr>
            <w:tabs>
              <w:tab w:val="left" w:pos="1700"/>
              <w:tab w:val="left" w:pos="1701"/>
              <w:tab w:val="right" w:leader="dot" w:pos="9336"/>
            </w:tabs>
            <w:ind w:hanging="589"/>
          </w:pPr>
          <w:hyperlink w:anchor="_bookmark94" w:history="1">
            <w:r>
              <w:t>SUPPLIER</w:t>
            </w:r>
            <w:r>
              <w:rPr>
                <w:spacing w:val="-13"/>
              </w:rPr>
              <w:t xml:space="preserve"> </w:t>
            </w:r>
            <w:r>
              <w:rPr>
                <w:spacing w:val="-2"/>
              </w:rPr>
              <w:t>PERSONNEL</w:t>
            </w:r>
            <w:r>
              <w:tab/>
            </w:r>
            <w:r>
              <w:rPr>
                <w:spacing w:val="-5"/>
              </w:rPr>
              <w:t>45</w:t>
            </w:r>
          </w:hyperlink>
        </w:p>
        <w:p w14:paraId="59D6B784"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97" w:history="1">
            <w:r>
              <w:t>STAFF</w:t>
            </w:r>
            <w:r>
              <w:rPr>
                <w:spacing w:val="-12"/>
              </w:rPr>
              <w:t xml:space="preserve"> </w:t>
            </w:r>
            <w:r>
              <w:rPr>
                <w:spacing w:val="-2"/>
              </w:rPr>
              <w:t>TRANSFER</w:t>
            </w:r>
            <w:r>
              <w:tab/>
            </w:r>
            <w:r>
              <w:rPr>
                <w:spacing w:val="-5"/>
              </w:rPr>
              <w:t>46</w:t>
            </w:r>
          </w:hyperlink>
        </w:p>
        <w:p w14:paraId="1D4B3931" w14:textId="77777777" w:rsidR="005D6EA0" w:rsidRDefault="009B6591">
          <w:pPr>
            <w:pStyle w:val="TOC2"/>
            <w:numPr>
              <w:ilvl w:val="0"/>
              <w:numId w:val="110"/>
            </w:numPr>
            <w:tabs>
              <w:tab w:val="left" w:pos="1700"/>
              <w:tab w:val="left" w:pos="1701"/>
              <w:tab w:val="right" w:leader="dot" w:pos="9336"/>
            </w:tabs>
            <w:ind w:hanging="589"/>
          </w:pPr>
          <w:hyperlink w:anchor="_bookmark98" w:history="1">
            <w:r>
              <w:t>SUPPLY</w:t>
            </w:r>
            <w:r>
              <w:rPr>
                <w:spacing w:val="-15"/>
              </w:rPr>
              <w:t xml:space="preserve"> </w:t>
            </w:r>
            <w:r>
              <w:t>CHAIN</w:t>
            </w:r>
            <w:r>
              <w:rPr>
                <w:spacing w:val="-12"/>
              </w:rPr>
              <w:t xml:space="preserve"> </w:t>
            </w:r>
            <w:r>
              <w:t>RIGHTS</w:t>
            </w:r>
            <w:r>
              <w:rPr>
                <w:spacing w:val="-9"/>
              </w:rPr>
              <w:t xml:space="preserve"> </w:t>
            </w:r>
            <w:r>
              <w:t>AND</w:t>
            </w:r>
            <w:r>
              <w:rPr>
                <w:spacing w:val="-14"/>
              </w:rPr>
              <w:t xml:space="preserve"> </w:t>
            </w:r>
            <w:r>
              <w:rPr>
                <w:spacing w:val="-2"/>
              </w:rPr>
              <w:t>PROTECTION</w:t>
            </w:r>
            <w:r>
              <w:tab/>
            </w:r>
            <w:r>
              <w:rPr>
                <w:spacing w:val="-5"/>
              </w:rPr>
              <w:t>47</w:t>
            </w:r>
          </w:hyperlink>
        </w:p>
        <w:p w14:paraId="69DDD867" w14:textId="77777777" w:rsidR="005D6EA0" w:rsidRDefault="009B6591">
          <w:pPr>
            <w:pStyle w:val="TOC1"/>
            <w:numPr>
              <w:ilvl w:val="0"/>
              <w:numId w:val="111"/>
            </w:numPr>
            <w:tabs>
              <w:tab w:val="left" w:pos="1112"/>
              <w:tab w:val="left" w:pos="1113"/>
              <w:tab w:val="right" w:leader="dot" w:pos="9336"/>
            </w:tabs>
            <w:spacing w:before="121" w:after="20"/>
            <w:ind w:hanging="853"/>
          </w:pPr>
          <w:hyperlink w:anchor="_bookmark108" w:history="1">
            <w:r>
              <w:rPr>
                <w:spacing w:val="-2"/>
              </w:rPr>
              <w:t>PROPERTY</w:t>
            </w:r>
            <w:r>
              <w:rPr>
                <w:spacing w:val="-9"/>
              </w:rPr>
              <w:t xml:space="preserve"> </w:t>
            </w:r>
            <w:r>
              <w:rPr>
                <w:spacing w:val="-2"/>
              </w:rPr>
              <w:t>MATTERS</w:t>
            </w:r>
            <w:r>
              <w:tab/>
            </w:r>
            <w:r>
              <w:rPr>
                <w:spacing w:val="-5"/>
              </w:rPr>
              <w:t>52</w:t>
            </w:r>
          </w:hyperlink>
        </w:p>
        <w:p w14:paraId="7EC3CBD2" w14:textId="77777777" w:rsidR="005D6EA0" w:rsidRDefault="009B6591">
          <w:pPr>
            <w:pStyle w:val="TOC2"/>
            <w:numPr>
              <w:ilvl w:val="0"/>
              <w:numId w:val="110"/>
            </w:numPr>
            <w:tabs>
              <w:tab w:val="left" w:pos="1700"/>
              <w:tab w:val="left" w:pos="1701"/>
              <w:tab w:val="right" w:leader="dot" w:pos="9336"/>
            </w:tabs>
            <w:spacing w:before="70"/>
            <w:ind w:hanging="589"/>
          </w:pPr>
          <w:hyperlink w:anchor="_bookmark109" w:history="1">
            <w:r>
              <w:t>CUSTOMER</w:t>
            </w:r>
            <w:r>
              <w:rPr>
                <w:spacing w:val="-15"/>
              </w:rPr>
              <w:t xml:space="preserve"> </w:t>
            </w:r>
            <w:r>
              <w:rPr>
                <w:spacing w:val="-2"/>
              </w:rPr>
              <w:t>PREMISES</w:t>
            </w:r>
            <w:r>
              <w:tab/>
            </w:r>
            <w:r>
              <w:rPr>
                <w:spacing w:val="-5"/>
              </w:rPr>
              <w:t>52</w:t>
            </w:r>
          </w:hyperlink>
        </w:p>
        <w:p w14:paraId="386F206A" w14:textId="77777777" w:rsidR="005D6EA0" w:rsidRDefault="009B6591">
          <w:pPr>
            <w:pStyle w:val="TOC2"/>
            <w:numPr>
              <w:ilvl w:val="0"/>
              <w:numId w:val="110"/>
            </w:numPr>
            <w:tabs>
              <w:tab w:val="left" w:pos="1700"/>
              <w:tab w:val="left" w:pos="1701"/>
              <w:tab w:val="right" w:leader="dot" w:pos="9336"/>
            </w:tabs>
            <w:spacing w:before="120"/>
            <w:ind w:hanging="589"/>
          </w:pPr>
          <w:hyperlink w:anchor="_bookmark111" w:history="1">
            <w:r>
              <w:t>CUSTOMER</w:t>
            </w:r>
            <w:r>
              <w:rPr>
                <w:spacing w:val="-13"/>
              </w:rPr>
              <w:t xml:space="preserve"> </w:t>
            </w:r>
            <w:r>
              <w:rPr>
                <w:spacing w:val="-2"/>
              </w:rPr>
              <w:t>PROPERTY</w:t>
            </w:r>
            <w:r>
              <w:tab/>
            </w:r>
            <w:r>
              <w:rPr>
                <w:spacing w:val="-5"/>
              </w:rPr>
              <w:t>53</w:t>
            </w:r>
          </w:hyperlink>
        </w:p>
        <w:p w14:paraId="1A3B565B"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112" w:history="1">
            <w:r>
              <w:t>SUPPLIER</w:t>
            </w:r>
            <w:r>
              <w:rPr>
                <w:spacing w:val="-14"/>
              </w:rPr>
              <w:t xml:space="preserve"> </w:t>
            </w:r>
            <w:r>
              <w:rPr>
                <w:spacing w:val="-2"/>
              </w:rPr>
              <w:t>EQUIPMENT</w:t>
            </w:r>
            <w:r>
              <w:tab/>
            </w:r>
            <w:r>
              <w:rPr>
                <w:spacing w:val="-5"/>
              </w:rPr>
              <w:t>54</w:t>
            </w:r>
          </w:hyperlink>
        </w:p>
        <w:p w14:paraId="716C9E59" w14:textId="77777777" w:rsidR="005D6EA0" w:rsidRDefault="009B6591">
          <w:pPr>
            <w:pStyle w:val="TOC2"/>
            <w:numPr>
              <w:ilvl w:val="0"/>
              <w:numId w:val="110"/>
            </w:numPr>
            <w:tabs>
              <w:tab w:val="left" w:pos="1700"/>
              <w:tab w:val="left" w:pos="1701"/>
              <w:tab w:val="right" w:leader="dot" w:pos="9336"/>
            </w:tabs>
            <w:ind w:hanging="589"/>
          </w:pPr>
          <w:hyperlink w:anchor="_bookmark114" w:history="1">
            <w:r>
              <w:t>MAINTENANCE</w:t>
            </w:r>
            <w:r>
              <w:rPr>
                <w:spacing w:val="-12"/>
              </w:rPr>
              <w:t xml:space="preserve"> </w:t>
            </w:r>
            <w:r>
              <w:t>OF</w:t>
            </w:r>
            <w:r>
              <w:rPr>
                <w:spacing w:val="-10"/>
              </w:rPr>
              <w:t xml:space="preserve"> </w:t>
            </w:r>
            <w:r>
              <w:t>THE</w:t>
            </w:r>
            <w:r>
              <w:rPr>
                <w:spacing w:val="-13"/>
              </w:rPr>
              <w:t xml:space="preserve"> </w:t>
            </w:r>
            <w:r>
              <w:t>ICT</w:t>
            </w:r>
            <w:r>
              <w:rPr>
                <w:spacing w:val="-13"/>
              </w:rPr>
              <w:t xml:space="preserve"> </w:t>
            </w:r>
            <w:r>
              <w:rPr>
                <w:spacing w:val="-2"/>
              </w:rPr>
              <w:t>ENVIRONMENT</w:t>
            </w:r>
            <w:r>
              <w:tab/>
            </w:r>
            <w:r>
              <w:rPr>
                <w:spacing w:val="-5"/>
              </w:rPr>
              <w:t>55</w:t>
            </w:r>
          </w:hyperlink>
        </w:p>
        <w:p w14:paraId="6F03AC7F" w14:textId="77777777" w:rsidR="005D6EA0" w:rsidRDefault="009B6591">
          <w:pPr>
            <w:pStyle w:val="TOC1"/>
            <w:numPr>
              <w:ilvl w:val="0"/>
              <w:numId w:val="111"/>
            </w:numPr>
            <w:tabs>
              <w:tab w:val="left" w:pos="1112"/>
              <w:tab w:val="left" w:pos="1113"/>
              <w:tab w:val="right" w:leader="dot" w:pos="9336"/>
            </w:tabs>
            <w:spacing w:before="121"/>
            <w:ind w:hanging="853"/>
          </w:pPr>
          <w:hyperlink w:anchor="_bookmark115" w:history="1">
            <w:r>
              <w:rPr>
                <w:spacing w:val="-2"/>
              </w:rPr>
              <w:t>INTELLECTUAL</w:t>
            </w:r>
            <w:r>
              <w:rPr>
                <w:spacing w:val="-7"/>
              </w:rPr>
              <w:t xml:space="preserve"> </w:t>
            </w:r>
            <w:r>
              <w:rPr>
                <w:spacing w:val="-2"/>
              </w:rPr>
              <w:t>PROPERTY</w:t>
            </w:r>
            <w:r>
              <w:rPr>
                <w:spacing w:val="1"/>
              </w:rPr>
              <w:t xml:space="preserve"> </w:t>
            </w:r>
            <w:r>
              <w:rPr>
                <w:spacing w:val="-2"/>
              </w:rPr>
              <w:t>AND</w:t>
            </w:r>
            <w:r>
              <w:rPr>
                <w:spacing w:val="-7"/>
              </w:rPr>
              <w:t xml:space="preserve"> </w:t>
            </w:r>
            <w:r>
              <w:rPr>
                <w:spacing w:val="-2"/>
              </w:rPr>
              <w:t>INFORMATION</w:t>
            </w:r>
            <w:r>
              <w:tab/>
            </w:r>
            <w:r>
              <w:rPr>
                <w:spacing w:val="-7"/>
              </w:rPr>
              <w:t>55</w:t>
            </w:r>
          </w:hyperlink>
        </w:p>
        <w:p w14:paraId="7AFD8130" w14:textId="77777777" w:rsidR="005D6EA0" w:rsidRDefault="009B6591">
          <w:pPr>
            <w:pStyle w:val="TOC2"/>
            <w:numPr>
              <w:ilvl w:val="0"/>
              <w:numId w:val="110"/>
            </w:numPr>
            <w:tabs>
              <w:tab w:val="left" w:pos="1700"/>
              <w:tab w:val="left" w:pos="1701"/>
              <w:tab w:val="right" w:leader="dot" w:pos="9336"/>
            </w:tabs>
            <w:ind w:hanging="589"/>
          </w:pPr>
          <w:hyperlink w:anchor="_bookmark116" w:history="1">
            <w:r>
              <w:rPr>
                <w:spacing w:val="-2"/>
              </w:rPr>
              <w:t>INTELLECTUAL</w:t>
            </w:r>
            <w:r>
              <w:rPr>
                <w:spacing w:val="-6"/>
              </w:rPr>
              <w:t xml:space="preserve"> </w:t>
            </w:r>
            <w:r>
              <w:rPr>
                <w:spacing w:val="-2"/>
              </w:rPr>
              <w:t>PROPERTY</w:t>
            </w:r>
            <w:r>
              <w:rPr>
                <w:spacing w:val="-4"/>
              </w:rPr>
              <w:t xml:space="preserve"> </w:t>
            </w:r>
            <w:r>
              <w:rPr>
                <w:spacing w:val="-2"/>
              </w:rPr>
              <w:t>RIGHTS</w:t>
            </w:r>
            <w:r>
              <w:tab/>
            </w:r>
            <w:r>
              <w:rPr>
                <w:spacing w:val="-5"/>
              </w:rPr>
              <w:t>55</w:t>
            </w:r>
          </w:hyperlink>
        </w:p>
        <w:p w14:paraId="6A5214C8" w14:textId="77777777" w:rsidR="005D6EA0" w:rsidRDefault="009B6591">
          <w:pPr>
            <w:pStyle w:val="TOC2"/>
            <w:numPr>
              <w:ilvl w:val="0"/>
              <w:numId w:val="110"/>
            </w:numPr>
            <w:tabs>
              <w:tab w:val="left" w:pos="1700"/>
              <w:tab w:val="left" w:pos="1701"/>
              <w:tab w:val="right" w:leader="dot" w:pos="9336"/>
            </w:tabs>
            <w:ind w:hanging="589"/>
          </w:pPr>
          <w:hyperlink w:anchor="_bookmark135" w:history="1">
            <w:r>
              <w:t>SECURITY</w:t>
            </w:r>
            <w:r>
              <w:rPr>
                <w:spacing w:val="-8"/>
              </w:rPr>
              <w:t xml:space="preserve"> </w:t>
            </w:r>
            <w:r>
              <w:t>AND</w:t>
            </w:r>
            <w:r>
              <w:rPr>
                <w:spacing w:val="-13"/>
              </w:rPr>
              <w:t xml:space="preserve"> </w:t>
            </w:r>
            <w:r>
              <w:t>PROTECTION</w:t>
            </w:r>
            <w:r>
              <w:rPr>
                <w:spacing w:val="-11"/>
              </w:rPr>
              <w:t xml:space="preserve"> </w:t>
            </w:r>
            <w:r>
              <w:t>OF</w:t>
            </w:r>
            <w:r>
              <w:rPr>
                <w:spacing w:val="-14"/>
              </w:rPr>
              <w:t xml:space="preserve"> </w:t>
            </w:r>
            <w:r>
              <w:rPr>
                <w:spacing w:val="-2"/>
              </w:rPr>
              <w:t>INFORMATION</w:t>
            </w:r>
            <w:r>
              <w:tab/>
            </w:r>
            <w:r>
              <w:rPr>
                <w:spacing w:val="-5"/>
              </w:rPr>
              <w:t>60</w:t>
            </w:r>
          </w:hyperlink>
        </w:p>
        <w:p w14:paraId="69F430B8" w14:textId="77777777" w:rsidR="005D6EA0" w:rsidRDefault="009B6591">
          <w:pPr>
            <w:pStyle w:val="TOC2"/>
            <w:numPr>
              <w:ilvl w:val="0"/>
              <w:numId w:val="110"/>
            </w:numPr>
            <w:tabs>
              <w:tab w:val="left" w:pos="1700"/>
              <w:tab w:val="left" w:pos="1701"/>
              <w:tab w:val="right" w:leader="dot" w:pos="9336"/>
            </w:tabs>
            <w:ind w:hanging="589"/>
          </w:pPr>
          <w:hyperlink w:anchor="_bookmark151" w:history="1">
            <w:r>
              <w:t>PUBLICITY</w:t>
            </w:r>
            <w:r>
              <w:rPr>
                <w:spacing w:val="-12"/>
              </w:rPr>
              <w:t xml:space="preserve"> </w:t>
            </w:r>
            <w:r>
              <w:t>AND</w:t>
            </w:r>
            <w:r>
              <w:rPr>
                <w:spacing w:val="-15"/>
              </w:rPr>
              <w:t xml:space="preserve"> </w:t>
            </w:r>
            <w:r>
              <w:rPr>
                <w:spacing w:val="-2"/>
              </w:rPr>
              <w:t>BRANDING</w:t>
            </w:r>
            <w:r>
              <w:tab/>
            </w:r>
            <w:r>
              <w:rPr>
                <w:spacing w:val="-5"/>
              </w:rPr>
              <w:t>68</w:t>
            </w:r>
          </w:hyperlink>
        </w:p>
        <w:p w14:paraId="57FDEA8B" w14:textId="77777777" w:rsidR="005D6EA0" w:rsidRDefault="009B6591">
          <w:pPr>
            <w:pStyle w:val="TOC1"/>
            <w:numPr>
              <w:ilvl w:val="0"/>
              <w:numId w:val="111"/>
            </w:numPr>
            <w:tabs>
              <w:tab w:val="left" w:pos="1112"/>
              <w:tab w:val="left" w:pos="1113"/>
              <w:tab w:val="right" w:leader="dot" w:pos="9336"/>
            </w:tabs>
            <w:spacing w:before="120"/>
            <w:ind w:hanging="853"/>
          </w:pPr>
          <w:r>
            <w:rPr>
              <w:noProof/>
            </w:rPr>
            <w:drawing>
              <wp:anchor distT="0" distB="0" distL="0" distR="0" simplePos="0" relativeHeight="482942464" behindDoc="1" locked="0" layoutInCell="1" allowOverlap="1" wp14:anchorId="363C083B" wp14:editId="38149201">
                <wp:simplePos x="0" y="0"/>
                <wp:positionH relativeFrom="page">
                  <wp:posOffset>1277619</wp:posOffset>
                </wp:positionH>
                <wp:positionV relativeFrom="paragraph">
                  <wp:posOffset>135481</wp:posOffset>
                </wp:positionV>
                <wp:extent cx="4833620" cy="4891405"/>
                <wp:effectExtent l="0" t="0" r="0" b="0"/>
                <wp:wrapNone/>
                <wp:docPr id="2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png"/>
                        <pic:cNvPicPr/>
                      </pic:nvPicPr>
                      <pic:blipFill>
                        <a:blip r:embed="rId8" cstate="print"/>
                        <a:stretch>
                          <a:fillRect/>
                        </a:stretch>
                      </pic:blipFill>
                      <pic:spPr>
                        <a:xfrm>
                          <a:off x="0" y="0"/>
                          <a:ext cx="4833620" cy="4891405"/>
                        </a:xfrm>
                        <a:prstGeom prst="rect">
                          <a:avLst/>
                        </a:prstGeom>
                      </pic:spPr>
                    </pic:pic>
                  </a:graphicData>
                </a:graphic>
              </wp:anchor>
            </w:drawing>
          </w:r>
          <w:hyperlink w:anchor="_bookmark152" w:history="1">
            <w:r>
              <w:t>LIABILITY</w:t>
            </w:r>
            <w:r>
              <w:rPr>
                <w:spacing w:val="-10"/>
              </w:rPr>
              <w:t xml:space="preserve"> </w:t>
            </w:r>
            <w:r>
              <w:t>AND</w:t>
            </w:r>
            <w:r>
              <w:rPr>
                <w:spacing w:val="-15"/>
              </w:rPr>
              <w:t xml:space="preserve"> </w:t>
            </w:r>
            <w:r>
              <w:rPr>
                <w:spacing w:val="-2"/>
              </w:rPr>
              <w:t>INSURANCE</w:t>
            </w:r>
            <w:r>
              <w:tab/>
            </w:r>
            <w:r>
              <w:rPr>
                <w:spacing w:val="-5"/>
              </w:rPr>
              <w:t>69</w:t>
            </w:r>
          </w:hyperlink>
        </w:p>
        <w:p w14:paraId="431BBF52"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153" w:history="1">
            <w:r>
              <w:rPr>
                <w:spacing w:val="-2"/>
              </w:rPr>
              <w:t>LIABILITY</w:t>
            </w:r>
            <w:r>
              <w:tab/>
            </w:r>
            <w:r>
              <w:rPr>
                <w:spacing w:val="-5"/>
              </w:rPr>
              <w:t>69</w:t>
            </w:r>
          </w:hyperlink>
        </w:p>
        <w:p w14:paraId="1A878B0D" w14:textId="77777777" w:rsidR="005D6EA0" w:rsidRDefault="009B6591">
          <w:pPr>
            <w:pStyle w:val="TOC2"/>
            <w:numPr>
              <w:ilvl w:val="0"/>
              <w:numId w:val="110"/>
            </w:numPr>
            <w:tabs>
              <w:tab w:val="left" w:pos="1700"/>
              <w:tab w:val="left" w:pos="1701"/>
              <w:tab w:val="right" w:leader="dot" w:pos="9336"/>
            </w:tabs>
            <w:spacing w:before="120"/>
            <w:ind w:hanging="589"/>
          </w:pPr>
          <w:hyperlink w:anchor="_bookmark164" w:history="1">
            <w:r>
              <w:rPr>
                <w:spacing w:val="-2"/>
              </w:rPr>
              <w:t>INSURANCE</w:t>
            </w:r>
            <w:r>
              <w:tab/>
            </w:r>
            <w:r>
              <w:rPr>
                <w:spacing w:val="-5"/>
              </w:rPr>
              <w:t>71</w:t>
            </w:r>
          </w:hyperlink>
        </w:p>
        <w:p w14:paraId="5CEE3887" w14:textId="77777777" w:rsidR="005D6EA0" w:rsidRDefault="009B6591">
          <w:pPr>
            <w:pStyle w:val="TOC1"/>
            <w:numPr>
              <w:ilvl w:val="0"/>
              <w:numId w:val="111"/>
            </w:numPr>
            <w:tabs>
              <w:tab w:val="left" w:pos="1112"/>
              <w:tab w:val="left" w:pos="1113"/>
              <w:tab w:val="right" w:leader="dot" w:pos="9336"/>
            </w:tabs>
            <w:ind w:hanging="853"/>
          </w:pPr>
          <w:hyperlink w:anchor="_bookmark167" w:history="1">
            <w:r>
              <w:t>REMEDIES</w:t>
            </w:r>
            <w:r>
              <w:rPr>
                <w:spacing w:val="-12"/>
              </w:rPr>
              <w:t xml:space="preserve"> </w:t>
            </w:r>
            <w:r>
              <w:t>AND</w:t>
            </w:r>
            <w:r>
              <w:rPr>
                <w:spacing w:val="-15"/>
              </w:rPr>
              <w:t xml:space="preserve"> </w:t>
            </w:r>
            <w:r>
              <w:rPr>
                <w:spacing w:val="-2"/>
              </w:rPr>
              <w:t>RELIEF</w:t>
            </w:r>
            <w:r>
              <w:tab/>
            </w:r>
            <w:r>
              <w:rPr>
                <w:spacing w:val="-5"/>
              </w:rPr>
              <w:t>72</w:t>
            </w:r>
          </w:hyperlink>
        </w:p>
        <w:p w14:paraId="39FB85D5"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168" w:history="1">
            <w:r>
              <w:t>CUSTOMER</w:t>
            </w:r>
            <w:r>
              <w:rPr>
                <w:spacing w:val="-13"/>
              </w:rPr>
              <w:t xml:space="preserve"> </w:t>
            </w:r>
            <w:r>
              <w:t>REMEDIES</w:t>
            </w:r>
            <w:r>
              <w:rPr>
                <w:spacing w:val="-15"/>
              </w:rPr>
              <w:t xml:space="preserve"> </w:t>
            </w:r>
            <w:r>
              <w:t>FOR</w:t>
            </w:r>
            <w:r>
              <w:rPr>
                <w:spacing w:val="-14"/>
              </w:rPr>
              <w:t xml:space="preserve"> </w:t>
            </w:r>
            <w:r>
              <w:rPr>
                <w:spacing w:val="-2"/>
              </w:rPr>
              <w:t>DEFAULT</w:t>
            </w:r>
            <w:r>
              <w:tab/>
            </w:r>
            <w:r>
              <w:rPr>
                <w:spacing w:val="-5"/>
              </w:rPr>
              <w:t>72</w:t>
            </w:r>
          </w:hyperlink>
        </w:p>
        <w:p w14:paraId="014A20B6" w14:textId="77777777" w:rsidR="005D6EA0" w:rsidRDefault="009B6591">
          <w:pPr>
            <w:pStyle w:val="TOC2"/>
            <w:numPr>
              <w:ilvl w:val="0"/>
              <w:numId w:val="110"/>
            </w:numPr>
            <w:tabs>
              <w:tab w:val="left" w:pos="1700"/>
              <w:tab w:val="left" w:pos="1701"/>
              <w:tab w:val="right" w:leader="dot" w:pos="9336"/>
            </w:tabs>
            <w:ind w:hanging="589"/>
          </w:pPr>
          <w:hyperlink w:anchor="_bookmark176" w:history="1">
            <w:r>
              <w:t>SUPPLIER</w:t>
            </w:r>
            <w:r>
              <w:rPr>
                <w:spacing w:val="-15"/>
              </w:rPr>
              <w:t xml:space="preserve"> </w:t>
            </w:r>
            <w:r>
              <w:t>RELIEF</w:t>
            </w:r>
            <w:r>
              <w:rPr>
                <w:spacing w:val="-12"/>
              </w:rPr>
              <w:t xml:space="preserve"> </w:t>
            </w:r>
            <w:r>
              <w:t>DUE</w:t>
            </w:r>
            <w:r>
              <w:rPr>
                <w:spacing w:val="-14"/>
              </w:rPr>
              <w:t xml:space="preserve"> </w:t>
            </w:r>
            <w:r>
              <w:t>TO</w:t>
            </w:r>
            <w:r>
              <w:rPr>
                <w:spacing w:val="-10"/>
              </w:rPr>
              <w:t xml:space="preserve"> </w:t>
            </w:r>
            <w:r>
              <w:t>CUSTOMER</w:t>
            </w:r>
            <w:r>
              <w:rPr>
                <w:spacing w:val="-13"/>
              </w:rPr>
              <w:t xml:space="preserve"> </w:t>
            </w:r>
            <w:r>
              <w:rPr>
                <w:spacing w:val="-4"/>
              </w:rPr>
              <w:t>CAUSE</w:t>
            </w:r>
            <w:r>
              <w:tab/>
            </w:r>
            <w:r>
              <w:rPr>
                <w:spacing w:val="-5"/>
              </w:rPr>
              <w:t>74</w:t>
            </w:r>
          </w:hyperlink>
        </w:p>
        <w:p w14:paraId="13D5A1EA"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179" w:history="1">
            <w:r>
              <w:t>FORCE</w:t>
            </w:r>
            <w:r>
              <w:rPr>
                <w:spacing w:val="-9"/>
              </w:rPr>
              <w:t xml:space="preserve"> </w:t>
            </w:r>
            <w:r>
              <w:rPr>
                <w:spacing w:val="-2"/>
              </w:rPr>
              <w:t>MAJEURE</w:t>
            </w:r>
            <w:r>
              <w:tab/>
            </w:r>
            <w:r>
              <w:rPr>
                <w:spacing w:val="-5"/>
              </w:rPr>
              <w:t>76</w:t>
            </w:r>
          </w:hyperlink>
        </w:p>
        <w:p w14:paraId="05B13F8A" w14:textId="77777777" w:rsidR="005D6EA0" w:rsidRDefault="009B6591">
          <w:pPr>
            <w:pStyle w:val="TOC1"/>
            <w:numPr>
              <w:ilvl w:val="0"/>
              <w:numId w:val="111"/>
            </w:numPr>
            <w:tabs>
              <w:tab w:val="left" w:pos="1112"/>
              <w:tab w:val="left" w:pos="1113"/>
              <w:tab w:val="right" w:leader="dot" w:pos="9336"/>
            </w:tabs>
            <w:ind w:hanging="853"/>
          </w:pPr>
          <w:hyperlink w:anchor="_bookmark183" w:history="1">
            <w:r>
              <w:rPr>
                <w:spacing w:val="-2"/>
              </w:rPr>
              <w:t>TERMINATION</w:t>
            </w:r>
            <w:r>
              <w:rPr>
                <w:spacing w:val="-1"/>
              </w:rPr>
              <w:t xml:space="preserve"> </w:t>
            </w:r>
            <w:r>
              <w:rPr>
                <w:spacing w:val="-2"/>
              </w:rPr>
              <w:t>AND</w:t>
            </w:r>
            <w:r>
              <w:rPr>
                <w:spacing w:val="-6"/>
              </w:rPr>
              <w:t xml:space="preserve"> </w:t>
            </w:r>
            <w:r>
              <w:rPr>
                <w:spacing w:val="-2"/>
              </w:rPr>
              <w:t>EXIT</w:t>
            </w:r>
            <w:r>
              <w:rPr>
                <w:spacing w:val="-7"/>
              </w:rPr>
              <w:t xml:space="preserve"> </w:t>
            </w:r>
            <w:r>
              <w:rPr>
                <w:spacing w:val="-2"/>
              </w:rPr>
              <w:t>MANAGEMENT</w:t>
            </w:r>
            <w:r>
              <w:tab/>
            </w:r>
            <w:r>
              <w:rPr>
                <w:spacing w:val="-5"/>
              </w:rPr>
              <w:t>78</w:t>
            </w:r>
          </w:hyperlink>
        </w:p>
        <w:p w14:paraId="7BDF5294" w14:textId="77777777" w:rsidR="005D6EA0" w:rsidRDefault="009B6591">
          <w:pPr>
            <w:pStyle w:val="TOC2"/>
            <w:numPr>
              <w:ilvl w:val="0"/>
              <w:numId w:val="110"/>
            </w:numPr>
            <w:tabs>
              <w:tab w:val="left" w:pos="1700"/>
              <w:tab w:val="left" w:pos="1701"/>
              <w:tab w:val="right" w:leader="dot" w:pos="9336"/>
            </w:tabs>
            <w:spacing w:before="122"/>
            <w:ind w:hanging="589"/>
          </w:pPr>
          <w:hyperlink w:anchor="_bookmark184" w:history="1">
            <w:r>
              <w:rPr>
                <w:spacing w:val="-2"/>
              </w:rPr>
              <w:t>CUSTOMER</w:t>
            </w:r>
            <w:r>
              <w:rPr>
                <w:spacing w:val="-3"/>
              </w:rPr>
              <w:t xml:space="preserve"> </w:t>
            </w:r>
            <w:r>
              <w:rPr>
                <w:spacing w:val="-2"/>
              </w:rPr>
              <w:t>TERMINATION RIGHTS</w:t>
            </w:r>
            <w:r>
              <w:tab/>
            </w:r>
            <w:r>
              <w:rPr>
                <w:spacing w:val="-5"/>
              </w:rPr>
              <w:t>78</w:t>
            </w:r>
          </w:hyperlink>
        </w:p>
        <w:p w14:paraId="416FFE3A" w14:textId="77777777" w:rsidR="005D6EA0" w:rsidRDefault="009B6591">
          <w:pPr>
            <w:pStyle w:val="TOC2"/>
            <w:numPr>
              <w:ilvl w:val="0"/>
              <w:numId w:val="110"/>
            </w:numPr>
            <w:tabs>
              <w:tab w:val="left" w:pos="1700"/>
              <w:tab w:val="left" w:pos="1701"/>
              <w:tab w:val="right" w:leader="dot" w:pos="9336"/>
            </w:tabs>
            <w:ind w:hanging="589"/>
          </w:pPr>
          <w:hyperlink w:anchor="_bookmark199" w:history="1">
            <w:r>
              <w:rPr>
                <w:spacing w:val="-2"/>
              </w:rPr>
              <w:t>SUPPLIER</w:t>
            </w:r>
            <w:r>
              <w:rPr>
                <w:spacing w:val="-1"/>
              </w:rPr>
              <w:t xml:space="preserve"> </w:t>
            </w:r>
            <w:r>
              <w:rPr>
                <w:spacing w:val="-2"/>
              </w:rPr>
              <w:t>TERMINATION</w:t>
            </w:r>
            <w:r>
              <w:rPr>
                <w:spacing w:val="5"/>
              </w:rPr>
              <w:t xml:space="preserve"> </w:t>
            </w:r>
            <w:r>
              <w:rPr>
                <w:spacing w:val="-2"/>
              </w:rPr>
              <w:t>RIGHTS</w:t>
            </w:r>
            <w:r>
              <w:tab/>
            </w:r>
            <w:r>
              <w:rPr>
                <w:spacing w:val="-5"/>
              </w:rPr>
              <w:t>80</w:t>
            </w:r>
          </w:hyperlink>
        </w:p>
        <w:p w14:paraId="0078BC15" w14:textId="77777777" w:rsidR="005D6EA0" w:rsidRDefault="009B6591">
          <w:pPr>
            <w:pStyle w:val="TOC2"/>
            <w:numPr>
              <w:ilvl w:val="0"/>
              <w:numId w:val="110"/>
            </w:numPr>
            <w:tabs>
              <w:tab w:val="left" w:pos="1700"/>
              <w:tab w:val="left" w:pos="1701"/>
              <w:tab w:val="right" w:leader="dot" w:pos="9336"/>
            </w:tabs>
            <w:ind w:hanging="589"/>
          </w:pPr>
          <w:hyperlink w:anchor="_bookmark202" w:history="1">
            <w:r>
              <w:rPr>
                <w:spacing w:val="-2"/>
              </w:rPr>
              <w:t>TERMINATION</w:t>
            </w:r>
            <w:r>
              <w:rPr>
                <w:spacing w:val="-4"/>
              </w:rPr>
              <w:t xml:space="preserve"> </w:t>
            </w:r>
            <w:r>
              <w:rPr>
                <w:spacing w:val="-2"/>
              </w:rPr>
              <w:t xml:space="preserve">BY EITHER </w:t>
            </w:r>
            <w:r>
              <w:rPr>
                <w:spacing w:val="-4"/>
              </w:rPr>
              <w:t>PARTY</w:t>
            </w:r>
            <w:r>
              <w:tab/>
            </w:r>
            <w:r>
              <w:rPr>
                <w:spacing w:val="-5"/>
              </w:rPr>
              <w:t>81</w:t>
            </w:r>
          </w:hyperlink>
        </w:p>
        <w:p w14:paraId="32D43045" w14:textId="77777777" w:rsidR="005D6EA0" w:rsidRDefault="009B6591">
          <w:pPr>
            <w:pStyle w:val="TOC2"/>
            <w:numPr>
              <w:ilvl w:val="0"/>
              <w:numId w:val="110"/>
            </w:numPr>
            <w:tabs>
              <w:tab w:val="left" w:pos="1700"/>
              <w:tab w:val="left" w:pos="1701"/>
              <w:tab w:val="right" w:leader="dot" w:pos="9338"/>
            </w:tabs>
            <w:spacing w:before="121"/>
            <w:ind w:hanging="589"/>
          </w:pPr>
          <w:hyperlink w:anchor="_bookmark204" w:history="1">
            <w:r>
              <w:rPr>
                <w:spacing w:val="-2"/>
              </w:rPr>
              <w:t>PARTIAL</w:t>
            </w:r>
            <w:r>
              <w:rPr>
                <w:spacing w:val="-4"/>
              </w:rPr>
              <w:t xml:space="preserve"> </w:t>
            </w:r>
            <w:r>
              <w:rPr>
                <w:spacing w:val="-2"/>
              </w:rPr>
              <w:t>TERMINATION,</w:t>
            </w:r>
            <w:r>
              <w:rPr>
                <w:spacing w:val="3"/>
              </w:rPr>
              <w:t xml:space="preserve"> </w:t>
            </w:r>
            <w:r>
              <w:rPr>
                <w:spacing w:val="-2"/>
              </w:rPr>
              <w:t>SUSPENSION</w:t>
            </w:r>
            <w:r>
              <w:t xml:space="preserve"> </w:t>
            </w:r>
            <w:r>
              <w:rPr>
                <w:spacing w:val="-2"/>
              </w:rPr>
              <w:t>AND</w:t>
            </w:r>
            <w:r>
              <w:rPr>
                <w:spacing w:val="-5"/>
              </w:rPr>
              <w:t xml:space="preserve"> </w:t>
            </w:r>
            <w:r>
              <w:rPr>
                <w:spacing w:val="-2"/>
              </w:rPr>
              <w:t>PARTIAL</w:t>
            </w:r>
            <w:r>
              <w:rPr>
                <w:spacing w:val="-1"/>
              </w:rPr>
              <w:t xml:space="preserve"> </w:t>
            </w:r>
            <w:r>
              <w:rPr>
                <w:spacing w:val="-2"/>
              </w:rPr>
              <w:t>SUSPENSION</w:t>
            </w:r>
            <w:r>
              <w:tab/>
            </w:r>
            <w:r>
              <w:rPr>
                <w:spacing w:val="-5"/>
              </w:rPr>
              <w:t>81</w:t>
            </w:r>
          </w:hyperlink>
        </w:p>
        <w:p w14:paraId="114C9B37" w14:textId="77777777" w:rsidR="005D6EA0" w:rsidRDefault="009B6591">
          <w:pPr>
            <w:pStyle w:val="TOC2"/>
            <w:numPr>
              <w:ilvl w:val="0"/>
              <w:numId w:val="110"/>
            </w:numPr>
            <w:tabs>
              <w:tab w:val="left" w:pos="1700"/>
              <w:tab w:val="left" w:pos="1701"/>
              <w:tab w:val="right" w:leader="dot" w:pos="9336"/>
            </w:tabs>
            <w:spacing w:before="120"/>
            <w:ind w:hanging="589"/>
          </w:pPr>
          <w:hyperlink w:anchor="_bookmark206" w:history="1">
            <w:r>
              <w:t>CONSEQUENCES</w:t>
            </w:r>
            <w:r>
              <w:rPr>
                <w:spacing w:val="-14"/>
              </w:rPr>
              <w:t xml:space="preserve"> </w:t>
            </w:r>
            <w:r>
              <w:t>OF</w:t>
            </w:r>
            <w:r>
              <w:rPr>
                <w:spacing w:val="-13"/>
              </w:rPr>
              <w:t xml:space="preserve"> </w:t>
            </w:r>
            <w:r>
              <w:t>EXPIRY</w:t>
            </w:r>
            <w:r>
              <w:rPr>
                <w:spacing w:val="-14"/>
              </w:rPr>
              <w:t xml:space="preserve"> </w:t>
            </w:r>
            <w:r>
              <w:t>OR</w:t>
            </w:r>
            <w:r>
              <w:rPr>
                <w:spacing w:val="-13"/>
              </w:rPr>
              <w:t xml:space="preserve"> </w:t>
            </w:r>
            <w:r>
              <w:rPr>
                <w:spacing w:val="-2"/>
              </w:rPr>
              <w:t>TERMINATION</w:t>
            </w:r>
            <w:r>
              <w:tab/>
            </w:r>
            <w:r>
              <w:rPr>
                <w:spacing w:val="-5"/>
              </w:rPr>
              <w:t>82</w:t>
            </w:r>
          </w:hyperlink>
        </w:p>
        <w:p w14:paraId="42EB4B49" w14:textId="77777777" w:rsidR="005D6EA0" w:rsidRDefault="009B6591">
          <w:pPr>
            <w:pStyle w:val="TOC1"/>
            <w:numPr>
              <w:ilvl w:val="0"/>
              <w:numId w:val="111"/>
            </w:numPr>
            <w:tabs>
              <w:tab w:val="left" w:pos="1112"/>
              <w:tab w:val="left" w:pos="1113"/>
              <w:tab w:val="right" w:leader="dot" w:pos="9336"/>
            </w:tabs>
            <w:spacing w:before="121"/>
            <w:ind w:hanging="853"/>
          </w:pPr>
          <w:hyperlink w:anchor="_bookmark210" w:history="1">
            <w:r>
              <w:rPr>
                <w:spacing w:val="-2"/>
              </w:rPr>
              <w:t>MISCELLANEOUS</w:t>
            </w:r>
            <w:r>
              <w:rPr>
                <w:spacing w:val="-7"/>
              </w:rPr>
              <w:t xml:space="preserve"> </w:t>
            </w:r>
            <w:r>
              <w:rPr>
                <w:spacing w:val="-2"/>
              </w:rPr>
              <w:t>AND</w:t>
            </w:r>
            <w:r>
              <w:rPr>
                <w:spacing w:val="-8"/>
              </w:rPr>
              <w:t xml:space="preserve"> </w:t>
            </w:r>
            <w:r>
              <w:rPr>
                <w:spacing w:val="-2"/>
              </w:rPr>
              <w:t>GOVERNING</w:t>
            </w:r>
            <w:r>
              <w:rPr>
                <w:spacing w:val="-9"/>
              </w:rPr>
              <w:t xml:space="preserve"> </w:t>
            </w:r>
            <w:r>
              <w:rPr>
                <w:spacing w:val="-5"/>
              </w:rPr>
              <w:t>LAW</w:t>
            </w:r>
            <w:r>
              <w:tab/>
            </w:r>
            <w:r>
              <w:rPr>
                <w:spacing w:val="-5"/>
              </w:rPr>
              <w:t>83</w:t>
            </w:r>
          </w:hyperlink>
        </w:p>
        <w:p w14:paraId="57B3F77D" w14:textId="77777777" w:rsidR="005D6EA0" w:rsidRDefault="009B6591">
          <w:pPr>
            <w:pStyle w:val="TOC2"/>
            <w:numPr>
              <w:ilvl w:val="0"/>
              <w:numId w:val="110"/>
            </w:numPr>
            <w:tabs>
              <w:tab w:val="left" w:pos="1700"/>
              <w:tab w:val="left" w:pos="1701"/>
              <w:tab w:val="right" w:leader="dot" w:pos="9336"/>
            </w:tabs>
            <w:ind w:hanging="589"/>
          </w:pPr>
          <w:hyperlink w:anchor="_bookmark211" w:history="1">
            <w:r>
              <w:rPr>
                <w:spacing w:val="-2"/>
              </w:rPr>
              <w:t>COMPLIANCE</w:t>
            </w:r>
            <w:r>
              <w:tab/>
            </w:r>
            <w:r>
              <w:rPr>
                <w:spacing w:val="-5"/>
              </w:rPr>
              <w:t>83</w:t>
            </w:r>
          </w:hyperlink>
        </w:p>
        <w:p w14:paraId="2E2A4EFA" w14:textId="77777777" w:rsidR="005D6EA0" w:rsidRDefault="009B6591">
          <w:pPr>
            <w:pStyle w:val="TOC2"/>
            <w:numPr>
              <w:ilvl w:val="0"/>
              <w:numId w:val="110"/>
            </w:numPr>
            <w:tabs>
              <w:tab w:val="left" w:pos="1700"/>
              <w:tab w:val="left" w:pos="1701"/>
              <w:tab w:val="right" w:leader="dot" w:pos="9336"/>
            </w:tabs>
            <w:ind w:hanging="589"/>
          </w:pPr>
          <w:hyperlink w:anchor="_bookmark213" w:history="1">
            <w:r>
              <w:rPr>
                <w:spacing w:val="-2"/>
              </w:rPr>
              <w:t>ASSIGNMENT</w:t>
            </w:r>
            <w:r>
              <w:rPr>
                <w:spacing w:val="-7"/>
              </w:rPr>
              <w:t xml:space="preserve"> </w:t>
            </w:r>
            <w:r>
              <w:rPr>
                <w:spacing w:val="-2"/>
              </w:rPr>
              <w:t>AND</w:t>
            </w:r>
            <w:r>
              <w:rPr>
                <w:spacing w:val="-9"/>
              </w:rPr>
              <w:t xml:space="preserve"> </w:t>
            </w:r>
            <w:r>
              <w:rPr>
                <w:spacing w:val="-2"/>
              </w:rPr>
              <w:t>NOVATION</w:t>
            </w:r>
            <w:r>
              <w:tab/>
            </w:r>
            <w:r>
              <w:rPr>
                <w:spacing w:val="-5"/>
              </w:rPr>
              <w:t>84</w:t>
            </w:r>
          </w:hyperlink>
        </w:p>
        <w:p w14:paraId="28249B1F" w14:textId="77777777" w:rsidR="005D6EA0" w:rsidRDefault="009B6591">
          <w:pPr>
            <w:pStyle w:val="TOC2"/>
            <w:numPr>
              <w:ilvl w:val="0"/>
              <w:numId w:val="110"/>
            </w:numPr>
            <w:tabs>
              <w:tab w:val="left" w:pos="1700"/>
              <w:tab w:val="left" w:pos="1701"/>
              <w:tab w:val="right" w:leader="dot" w:pos="9336"/>
            </w:tabs>
            <w:spacing w:before="122"/>
            <w:ind w:hanging="589"/>
          </w:pPr>
          <w:hyperlink w:anchor="_bookmark218" w:history="1">
            <w:r>
              <w:rPr>
                <w:spacing w:val="-2"/>
              </w:rPr>
              <w:t>WAIVER</w:t>
            </w:r>
            <w:r>
              <w:rPr>
                <w:spacing w:val="-4"/>
              </w:rPr>
              <w:t xml:space="preserve"> </w:t>
            </w:r>
            <w:r>
              <w:rPr>
                <w:spacing w:val="-2"/>
              </w:rPr>
              <w:t>AND</w:t>
            </w:r>
            <w:r>
              <w:rPr>
                <w:spacing w:val="-8"/>
              </w:rPr>
              <w:t xml:space="preserve"> </w:t>
            </w:r>
            <w:r>
              <w:rPr>
                <w:spacing w:val="-2"/>
              </w:rPr>
              <w:t>CUMULATIVE</w:t>
            </w:r>
            <w:r>
              <w:rPr>
                <w:spacing w:val="-8"/>
              </w:rPr>
              <w:t xml:space="preserve"> </w:t>
            </w:r>
            <w:r>
              <w:rPr>
                <w:spacing w:val="-2"/>
              </w:rPr>
              <w:t>REMEDIES</w:t>
            </w:r>
            <w:r>
              <w:tab/>
            </w:r>
            <w:r>
              <w:rPr>
                <w:spacing w:val="-5"/>
              </w:rPr>
              <w:t>85</w:t>
            </w:r>
          </w:hyperlink>
        </w:p>
        <w:p w14:paraId="1F5FC6FC" w14:textId="77777777" w:rsidR="005D6EA0" w:rsidRDefault="009B6591">
          <w:pPr>
            <w:pStyle w:val="TOC2"/>
            <w:numPr>
              <w:ilvl w:val="0"/>
              <w:numId w:val="110"/>
            </w:numPr>
            <w:tabs>
              <w:tab w:val="left" w:pos="1700"/>
              <w:tab w:val="left" w:pos="1701"/>
              <w:tab w:val="right" w:leader="dot" w:pos="9336"/>
            </w:tabs>
            <w:ind w:hanging="589"/>
          </w:pPr>
          <w:hyperlink w:anchor="_bookmark219" w:history="1">
            <w:r>
              <w:rPr>
                <w:spacing w:val="-2"/>
              </w:rPr>
              <w:t>RELATIONSHIP</w:t>
            </w:r>
            <w:r>
              <w:rPr>
                <w:spacing w:val="-6"/>
              </w:rPr>
              <w:t xml:space="preserve"> </w:t>
            </w:r>
            <w:r>
              <w:rPr>
                <w:spacing w:val="-2"/>
              </w:rPr>
              <w:t>OF</w:t>
            </w:r>
            <w:r>
              <w:rPr>
                <w:spacing w:val="-3"/>
              </w:rPr>
              <w:t xml:space="preserve"> </w:t>
            </w:r>
            <w:r>
              <w:rPr>
                <w:spacing w:val="-2"/>
              </w:rPr>
              <w:t>THE</w:t>
            </w:r>
            <w:r>
              <w:rPr>
                <w:spacing w:val="-3"/>
              </w:rPr>
              <w:t xml:space="preserve"> </w:t>
            </w:r>
            <w:r>
              <w:rPr>
                <w:spacing w:val="-2"/>
              </w:rPr>
              <w:t>PARTIES</w:t>
            </w:r>
            <w:r>
              <w:tab/>
            </w:r>
            <w:r>
              <w:rPr>
                <w:spacing w:val="-5"/>
              </w:rPr>
              <w:t>85</w:t>
            </w:r>
          </w:hyperlink>
        </w:p>
        <w:p w14:paraId="38617967" w14:textId="77777777" w:rsidR="005D6EA0" w:rsidRDefault="009B6591">
          <w:pPr>
            <w:pStyle w:val="TOC2"/>
            <w:numPr>
              <w:ilvl w:val="0"/>
              <w:numId w:val="110"/>
            </w:numPr>
            <w:tabs>
              <w:tab w:val="left" w:pos="1700"/>
              <w:tab w:val="left" w:pos="1701"/>
              <w:tab w:val="right" w:leader="dot" w:pos="9336"/>
            </w:tabs>
            <w:spacing w:before="121"/>
            <w:ind w:hanging="589"/>
          </w:pPr>
          <w:hyperlink w:anchor="_bookmark220" w:history="1">
            <w:r>
              <w:t>PREVENTION</w:t>
            </w:r>
            <w:r>
              <w:rPr>
                <w:spacing w:val="-14"/>
              </w:rPr>
              <w:t xml:space="preserve"> </w:t>
            </w:r>
            <w:r>
              <w:t>OF</w:t>
            </w:r>
            <w:r>
              <w:rPr>
                <w:spacing w:val="-16"/>
              </w:rPr>
              <w:t xml:space="preserve"> </w:t>
            </w:r>
            <w:r>
              <w:t>FRAUD</w:t>
            </w:r>
            <w:r>
              <w:rPr>
                <w:spacing w:val="-7"/>
              </w:rPr>
              <w:t xml:space="preserve"> </w:t>
            </w:r>
            <w:r>
              <w:t>AND</w:t>
            </w:r>
            <w:r>
              <w:rPr>
                <w:spacing w:val="-13"/>
              </w:rPr>
              <w:t xml:space="preserve"> </w:t>
            </w:r>
            <w:r>
              <w:rPr>
                <w:spacing w:val="-2"/>
              </w:rPr>
              <w:t>BRIBERY</w:t>
            </w:r>
            <w:r>
              <w:tab/>
            </w:r>
            <w:r>
              <w:rPr>
                <w:spacing w:val="-5"/>
              </w:rPr>
              <w:t>85</w:t>
            </w:r>
          </w:hyperlink>
        </w:p>
        <w:p w14:paraId="0E7B45AE" w14:textId="77777777" w:rsidR="005D6EA0" w:rsidRDefault="009B6591">
          <w:pPr>
            <w:pStyle w:val="TOC2"/>
            <w:numPr>
              <w:ilvl w:val="0"/>
              <w:numId w:val="110"/>
            </w:numPr>
            <w:tabs>
              <w:tab w:val="left" w:pos="1700"/>
              <w:tab w:val="left" w:pos="1701"/>
              <w:tab w:val="right" w:leader="dot" w:pos="9336"/>
            </w:tabs>
            <w:ind w:hanging="589"/>
          </w:pPr>
          <w:hyperlink w:anchor="_bookmark226" w:history="1">
            <w:r>
              <w:rPr>
                <w:spacing w:val="-2"/>
              </w:rPr>
              <w:t>SEVERANCE</w:t>
            </w:r>
            <w:r>
              <w:tab/>
            </w:r>
            <w:r>
              <w:rPr>
                <w:spacing w:val="-5"/>
              </w:rPr>
              <w:t>87</w:t>
            </w:r>
          </w:hyperlink>
        </w:p>
        <w:p w14:paraId="2A2CCED9" w14:textId="77777777" w:rsidR="005D6EA0" w:rsidRDefault="009B6591">
          <w:pPr>
            <w:pStyle w:val="TOC2"/>
            <w:numPr>
              <w:ilvl w:val="0"/>
              <w:numId w:val="110"/>
            </w:numPr>
            <w:tabs>
              <w:tab w:val="left" w:pos="1700"/>
              <w:tab w:val="left" w:pos="1701"/>
              <w:tab w:val="right" w:leader="dot" w:pos="9336"/>
            </w:tabs>
            <w:ind w:hanging="589"/>
          </w:pPr>
          <w:hyperlink w:anchor="_bookmark229" w:history="1">
            <w:r>
              <w:t>FURTHER</w:t>
            </w:r>
            <w:r>
              <w:rPr>
                <w:spacing w:val="-5"/>
              </w:rPr>
              <w:t xml:space="preserve"> </w:t>
            </w:r>
            <w:r>
              <w:rPr>
                <w:spacing w:val="-2"/>
              </w:rPr>
              <w:t>ASSURANCES</w:t>
            </w:r>
            <w:r>
              <w:tab/>
            </w:r>
            <w:r>
              <w:rPr>
                <w:spacing w:val="-5"/>
              </w:rPr>
              <w:t>87</w:t>
            </w:r>
          </w:hyperlink>
        </w:p>
        <w:p w14:paraId="14081BDF" w14:textId="77777777" w:rsidR="005D6EA0" w:rsidRDefault="009B6591">
          <w:pPr>
            <w:pStyle w:val="TOC2"/>
            <w:numPr>
              <w:ilvl w:val="0"/>
              <w:numId w:val="110"/>
            </w:numPr>
            <w:tabs>
              <w:tab w:val="left" w:pos="1700"/>
              <w:tab w:val="left" w:pos="1701"/>
              <w:tab w:val="right" w:leader="dot" w:pos="9336"/>
            </w:tabs>
            <w:spacing w:before="122"/>
            <w:ind w:hanging="589"/>
          </w:pPr>
          <w:hyperlink w:anchor="_bookmark230" w:history="1">
            <w:r>
              <w:t>ENTIRE</w:t>
            </w:r>
            <w:r>
              <w:rPr>
                <w:spacing w:val="-10"/>
              </w:rPr>
              <w:t xml:space="preserve"> </w:t>
            </w:r>
            <w:r>
              <w:rPr>
                <w:spacing w:val="-2"/>
              </w:rPr>
              <w:t>AGREEMENT</w:t>
            </w:r>
            <w:r>
              <w:tab/>
            </w:r>
            <w:r>
              <w:rPr>
                <w:spacing w:val="-5"/>
              </w:rPr>
              <w:t>87</w:t>
            </w:r>
          </w:hyperlink>
        </w:p>
        <w:p w14:paraId="162206F7" w14:textId="77777777" w:rsidR="005D6EA0" w:rsidRDefault="009B6591">
          <w:pPr>
            <w:pStyle w:val="TOC2"/>
            <w:numPr>
              <w:ilvl w:val="0"/>
              <w:numId w:val="110"/>
            </w:numPr>
            <w:tabs>
              <w:tab w:val="left" w:pos="1700"/>
              <w:tab w:val="left" w:pos="1701"/>
              <w:tab w:val="right" w:leader="dot" w:pos="9336"/>
            </w:tabs>
            <w:ind w:hanging="589"/>
          </w:pPr>
          <w:hyperlink w:anchor="_bookmark231" w:history="1">
            <w:r>
              <w:t>THIRD</w:t>
            </w:r>
            <w:r>
              <w:rPr>
                <w:spacing w:val="-14"/>
              </w:rPr>
              <w:t xml:space="preserve"> </w:t>
            </w:r>
            <w:r>
              <w:t>PARTY</w:t>
            </w:r>
            <w:r>
              <w:rPr>
                <w:spacing w:val="-11"/>
              </w:rPr>
              <w:t xml:space="preserve"> </w:t>
            </w:r>
            <w:r>
              <w:rPr>
                <w:spacing w:val="-2"/>
              </w:rPr>
              <w:t>RIGHTS</w:t>
            </w:r>
            <w:r>
              <w:tab/>
            </w:r>
            <w:r>
              <w:rPr>
                <w:spacing w:val="-5"/>
              </w:rPr>
              <w:t>88</w:t>
            </w:r>
          </w:hyperlink>
        </w:p>
        <w:p w14:paraId="3271FA1D" w14:textId="77777777" w:rsidR="005D6EA0" w:rsidRDefault="009B6591">
          <w:pPr>
            <w:pStyle w:val="TOC2"/>
            <w:numPr>
              <w:ilvl w:val="0"/>
              <w:numId w:val="110"/>
            </w:numPr>
            <w:tabs>
              <w:tab w:val="left" w:pos="1700"/>
              <w:tab w:val="left" w:pos="1701"/>
              <w:tab w:val="right" w:leader="dot" w:pos="9336"/>
            </w:tabs>
            <w:spacing w:before="122"/>
            <w:ind w:hanging="589"/>
          </w:pPr>
          <w:hyperlink w:anchor="_bookmark233" w:history="1">
            <w:r>
              <w:rPr>
                <w:spacing w:val="-2"/>
              </w:rPr>
              <w:t>NOTICES</w:t>
            </w:r>
            <w:r>
              <w:tab/>
            </w:r>
            <w:r>
              <w:rPr>
                <w:spacing w:val="-5"/>
              </w:rPr>
              <w:t>88</w:t>
            </w:r>
          </w:hyperlink>
        </w:p>
        <w:p w14:paraId="5994EFD8" w14:textId="77777777" w:rsidR="005D6EA0" w:rsidRDefault="009B6591">
          <w:pPr>
            <w:pStyle w:val="TOC2"/>
            <w:numPr>
              <w:ilvl w:val="0"/>
              <w:numId w:val="110"/>
            </w:numPr>
            <w:tabs>
              <w:tab w:val="left" w:pos="1700"/>
              <w:tab w:val="left" w:pos="1701"/>
              <w:tab w:val="right" w:leader="dot" w:pos="9336"/>
            </w:tabs>
            <w:ind w:hanging="589"/>
          </w:pPr>
          <w:hyperlink w:anchor="_bookmark238" w:history="1">
            <w:r>
              <w:rPr>
                <w:spacing w:val="-2"/>
              </w:rPr>
              <w:t>DISPUTE</w:t>
            </w:r>
            <w:r>
              <w:rPr>
                <w:spacing w:val="-10"/>
              </w:rPr>
              <w:t xml:space="preserve"> </w:t>
            </w:r>
            <w:r>
              <w:rPr>
                <w:spacing w:val="-2"/>
              </w:rPr>
              <w:t>RESOLUTION</w:t>
            </w:r>
            <w:r>
              <w:tab/>
            </w:r>
            <w:r>
              <w:rPr>
                <w:spacing w:val="-5"/>
              </w:rPr>
              <w:t>89</w:t>
            </w:r>
          </w:hyperlink>
        </w:p>
        <w:p w14:paraId="41C20BFB" w14:textId="77777777" w:rsidR="005D6EA0" w:rsidRDefault="009B6591">
          <w:pPr>
            <w:pStyle w:val="TOC2"/>
            <w:numPr>
              <w:ilvl w:val="0"/>
              <w:numId w:val="110"/>
            </w:numPr>
            <w:tabs>
              <w:tab w:val="left" w:pos="1700"/>
              <w:tab w:val="left" w:pos="1701"/>
              <w:tab w:val="right" w:leader="dot" w:pos="9336"/>
            </w:tabs>
            <w:ind w:hanging="589"/>
          </w:pPr>
          <w:hyperlink w:anchor="_bookmark239" w:history="1">
            <w:r>
              <w:t>GOVERNING</w:t>
            </w:r>
            <w:r>
              <w:rPr>
                <w:spacing w:val="-15"/>
              </w:rPr>
              <w:t xml:space="preserve"> </w:t>
            </w:r>
            <w:r>
              <w:t>LAW</w:t>
            </w:r>
            <w:r>
              <w:rPr>
                <w:spacing w:val="-13"/>
              </w:rPr>
              <w:t xml:space="preserve"> </w:t>
            </w:r>
            <w:r>
              <w:t>AND</w:t>
            </w:r>
            <w:r>
              <w:rPr>
                <w:spacing w:val="-14"/>
              </w:rPr>
              <w:t xml:space="preserve"> </w:t>
            </w:r>
            <w:r>
              <w:rPr>
                <w:spacing w:val="-2"/>
              </w:rPr>
              <w:t>JURISDICTION</w:t>
            </w:r>
            <w:r>
              <w:tab/>
            </w:r>
            <w:r>
              <w:rPr>
                <w:spacing w:val="-5"/>
              </w:rPr>
              <w:t>90</w:t>
            </w:r>
          </w:hyperlink>
        </w:p>
        <w:p w14:paraId="4C528635" w14:textId="77777777" w:rsidR="005D6EA0" w:rsidRDefault="009B6591">
          <w:pPr>
            <w:pStyle w:val="TOC1"/>
            <w:tabs>
              <w:tab w:val="right" w:leader="dot" w:pos="9336"/>
            </w:tabs>
            <w:spacing w:before="121"/>
          </w:pPr>
          <w:hyperlink w:anchor="_bookmark240" w:history="1">
            <w:r>
              <w:t>CONTRACT</w:t>
            </w:r>
            <w:r>
              <w:rPr>
                <w:spacing w:val="-16"/>
              </w:rPr>
              <w:t xml:space="preserve"> </w:t>
            </w:r>
            <w:r>
              <w:t>SCHEDULE</w:t>
            </w:r>
            <w:r>
              <w:rPr>
                <w:spacing w:val="-14"/>
              </w:rPr>
              <w:t xml:space="preserve"> </w:t>
            </w:r>
            <w:r>
              <w:t>1:</w:t>
            </w:r>
            <w:r>
              <w:rPr>
                <w:spacing w:val="-11"/>
              </w:rPr>
              <w:t xml:space="preserve"> </w:t>
            </w:r>
            <w:r>
              <w:rPr>
                <w:spacing w:val="-2"/>
              </w:rPr>
              <w:t>DEFINITIONS</w:t>
            </w:r>
            <w:r>
              <w:tab/>
            </w:r>
            <w:r>
              <w:rPr>
                <w:spacing w:val="-5"/>
              </w:rPr>
              <w:t>91</w:t>
            </w:r>
          </w:hyperlink>
        </w:p>
        <w:p w14:paraId="14F379EC" w14:textId="77777777" w:rsidR="005D6EA0" w:rsidRDefault="009B6591">
          <w:pPr>
            <w:pStyle w:val="TOC1"/>
            <w:tabs>
              <w:tab w:val="right" w:leader="dot" w:pos="9336"/>
            </w:tabs>
          </w:pPr>
          <w:hyperlink w:anchor="_bookmark241" w:history="1">
            <w:r>
              <w:t>CONTRACT</w:t>
            </w:r>
            <w:r>
              <w:rPr>
                <w:spacing w:val="-18"/>
              </w:rPr>
              <w:t xml:space="preserve"> </w:t>
            </w:r>
            <w:r>
              <w:t>SCHEDULE</w:t>
            </w:r>
            <w:r>
              <w:rPr>
                <w:spacing w:val="-15"/>
              </w:rPr>
              <w:t xml:space="preserve"> </w:t>
            </w:r>
            <w:r>
              <w:t>2:</w:t>
            </w:r>
            <w:r>
              <w:rPr>
                <w:spacing w:val="-15"/>
              </w:rPr>
              <w:t xml:space="preserve"> </w:t>
            </w:r>
            <w:r>
              <w:t>GOODS</w:t>
            </w:r>
            <w:r>
              <w:rPr>
                <w:spacing w:val="-15"/>
              </w:rPr>
              <w:t xml:space="preserve"> </w:t>
            </w:r>
            <w:r>
              <w:t>AND/OR</w:t>
            </w:r>
            <w:r>
              <w:rPr>
                <w:spacing w:val="-14"/>
              </w:rPr>
              <w:t xml:space="preserve"> </w:t>
            </w:r>
            <w:r>
              <w:rPr>
                <w:spacing w:val="-2"/>
              </w:rPr>
              <w:t>SERVICES</w:t>
            </w:r>
            <w:r>
              <w:tab/>
            </w:r>
            <w:r>
              <w:rPr>
                <w:spacing w:val="-5"/>
              </w:rPr>
              <w:t>115</w:t>
            </w:r>
          </w:hyperlink>
        </w:p>
        <w:p w14:paraId="5B98FDF7" w14:textId="77777777" w:rsidR="005D6EA0" w:rsidRDefault="009B6591">
          <w:pPr>
            <w:pStyle w:val="TOC2"/>
            <w:tabs>
              <w:tab w:val="right" w:leader="dot" w:pos="9336"/>
            </w:tabs>
            <w:spacing w:after="142"/>
            <w:ind w:left="1112" w:firstLine="0"/>
          </w:pPr>
          <w:hyperlink w:anchor="_bookmark242" w:history="1">
            <w:r>
              <w:t>ANNEX</w:t>
            </w:r>
            <w:r>
              <w:rPr>
                <w:spacing w:val="-7"/>
              </w:rPr>
              <w:t xml:space="preserve"> </w:t>
            </w:r>
            <w:r>
              <w:t>1:</w:t>
            </w:r>
            <w:r>
              <w:rPr>
                <w:spacing w:val="-5"/>
              </w:rPr>
              <w:t xml:space="preserve"> </w:t>
            </w:r>
            <w:r>
              <w:t>THE</w:t>
            </w:r>
            <w:r>
              <w:rPr>
                <w:spacing w:val="-8"/>
              </w:rPr>
              <w:t xml:space="preserve"> </w:t>
            </w:r>
            <w:r>
              <w:rPr>
                <w:spacing w:val="-2"/>
              </w:rPr>
              <w:t>SERVICES</w:t>
            </w:r>
            <w:r>
              <w:tab/>
            </w:r>
            <w:r>
              <w:rPr>
                <w:spacing w:val="-5"/>
              </w:rPr>
              <w:t>116</w:t>
            </w:r>
          </w:hyperlink>
        </w:p>
        <w:p w14:paraId="1753E585" w14:textId="77777777" w:rsidR="005D6EA0" w:rsidRDefault="009B6591">
          <w:pPr>
            <w:pStyle w:val="TOC2"/>
            <w:tabs>
              <w:tab w:val="right" w:leader="dot" w:pos="9336"/>
            </w:tabs>
            <w:spacing w:before="70"/>
            <w:ind w:left="1112" w:firstLine="0"/>
          </w:pPr>
          <w:hyperlink w:anchor="_bookmark243" w:history="1">
            <w:r>
              <w:t>ANNEX</w:t>
            </w:r>
            <w:r>
              <w:rPr>
                <w:spacing w:val="-7"/>
              </w:rPr>
              <w:t xml:space="preserve"> </w:t>
            </w:r>
            <w:r>
              <w:t>2:</w:t>
            </w:r>
            <w:r>
              <w:rPr>
                <w:spacing w:val="-5"/>
              </w:rPr>
              <w:t xml:space="preserve"> </w:t>
            </w:r>
            <w:r>
              <w:t>THE</w:t>
            </w:r>
            <w:r>
              <w:rPr>
                <w:spacing w:val="-8"/>
              </w:rPr>
              <w:t xml:space="preserve"> </w:t>
            </w:r>
            <w:r>
              <w:rPr>
                <w:spacing w:val="-4"/>
              </w:rPr>
              <w:t>GOODS</w:t>
            </w:r>
            <w:r>
              <w:tab/>
            </w:r>
            <w:r>
              <w:rPr>
                <w:spacing w:val="-5"/>
              </w:rPr>
              <w:t>117</w:t>
            </w:r>
          </w:hyperlink>
        </w:p>
        <w:p w14:paraId="0898CB4E" w14:textId="77777777" w:rsidR="005D6EA0" w:rsidRDefault="009B6591">
          <w:pPr>
            <w:pStyle w:val="TOC1"/>
            <w:tabs>
              <w:tab w:val="right" w:leader="dot" w:pos="9336"/>
            </w:tabs>
            <w:spacing w:before="120"/>
          </w:pPr>
          <w:hyperlink w:anchor="_bookmark244" w:history="1">
            <w:r>
              <w:rPr>
                <w:spacing w:val="-2"/>
              </w:rPr>
              <w:t>CONTRACT</w:t>
            </w:r>
            <w:r>
              <w:rPr>
                <w:spacing w:val="-13"/>
              </w:rPr>
              <w:t xml:space="preserve"> </w:t>
            </w:r>
            <w:r>
              <w:rPr>
                <w:spacing w:val="-2"/>
              </w:rPr>
              <w:t>SCHEDULE 3: CONTRACT</w:t>
            </w:r>
            <w:r>
              <w:rPr>
                <w:spacing w:val="-7"/>
              </w:rPr>
              <w:t xml:space="preserve"> </w:t>
            </w:r>
            <w:r>
              <w:rPr>
                <w:spacing w:val="-2"/>
              </w:rPr>
              <w:t>CHARGES,</w:t>
            </w:r>
            <w:r>
              <w:rPr>
                <w:spacing w:val="1"/>
              </w:rPr>
              <w:t xml:space="preserve"> </w:t>
            </w:r>
            <w:r>
              <w:rPr>
                <w:spacing w:val="-2"/>
              </w:rPr>
              <w:t>PAYMENT</w:t>
            </w:r>
            <w:r>
              <w:rPr>
                <w:spacing w:val="-3"/>
              </w:rPr>
              <w:t xml:space="preserve"> </w:t>
            </w:r>
            <w:r>
              <w:rPr>
                <w:spacing w:val="-2"/>
              </w:rPr>
              <w:t>AND</w:t>
            </w:r>
            <w:r>
              <w:rPr>
                <w:spacing w:val="-5"/>
              </w:rPr>
              <w:t xml:space="preserve"> </w:t>
            </w:r>
            <w:r>
              <w:rPr>
                <w:spacing w:val="-2"/>
              </w:rPr>
              <w:t>INVOICING</w:t>
            </w:r>
            <w:r>
              <w:tab/>
            </w:r>
            <w:r>
              <w:rPr>
                <w:spacing w:val="-5"/>
              </w:rPr>
              <w:t>118</w:t>
            </w:r>
          </w:hyperlink>
        </w:p>
        <w:p w14:paraId="68BC1459" w14:textId="77777777" w:rsidR="005D6EA0" w:rsidRDefault="009B6591">
          <w:pPr>
            <w:pStyle w:val="TOC2"/>
            <w:tabs>
              <w:tab w:val="right" w:leader="dot" w:pos="9336"/>
            </w:tabs>
            <w:spacing w:before="121"/>
            <w:ind w:left="1112" w:firstLine="0"/>
          </w:pPr>
          <w:hyperlink w:anchor="_bookmark269" w:history="1">
            <w:r>
              <w:t>ANNEX</w:t>
            </w:r>
            <w:r>
              <w:rPr>
                <w:spacing w:val="-13"/>
              </w:rPr>
              <w:t xml:space="preserve"> </w:t>
            </w:r>
            <w:r>
              <w:t>1:</w:t>
            </w:r>
            <w:r>
              <w:rPr>
                <w:spacing w:val="-11"/>
              </w:rPr>
              <w:t xml:space="preserve"> </w:t>
            </w:r>
            <w:r>
              <w:t>CONTRACT</w:t>
            </w:r>
            <w:r>
              <w:rPr>
                <w:spacing w:val="-11"/>
              </w:rPr>
              <w:t xml:space="preserve"> </w:t>
            </w:r>
            <w:r>
              <w:rPr>
                <w:spacing w:val="-2"/>
              </w:rPr>
              <w:t>CHARGES</w:t>
            </w:r>
            <w:r>
              <w:tab/>
            </w:r>
            <w:r>
              <w:rPr>
                <w:spacing w:val="-5"/>
              </w:rPr>
              <w:t>125</w:t>
            </w:r>
          </w:hyperlink>
        </w:p>
        <w:p w14:paraId="12659033" w14:textId="77777777" w:rsidR="005D6EA0" w:rsidRDefault="009B6591">
          <w:pPr>
            <w:pStyle w:val="TOC2"/>
            <w:tabs>
              <w:tab w:val="right" w:leader="dot" w:pos="9336"/>
            </w:tabs>
            <w:ind w:left="1112" w:firstLine="0"/>
          </w:pPr>
          <w:hyperlink w:anchor="_bookmark270" w:history="1">
            <w:r>
              <w:t>ANNEX</w:t>
            </w:r>
            <w:r>
              <w:rPr>
                <w:spacing w:val="-9"/>
              </w:rPr>
              <w:t xml:space="preserve"> </w:t>
            </w:r>
            <w:r>
              <w:t>2:</w:t>
            </w:r>
            <w:r>
              <w:rPr>
                <w:spacing w:val="-6"/>
              </w:rPr>
              <w:t xml:space="preserve"> </w:t>
            </w:r>
            <w:r>
              <w:t>PAYMENT</w:t>
            </w:r>
            <w:r>
              <w:rPr>
                <w:spacing w:val="-10"/>
              </w:rPr>
              <w:t xml:space="preserve"> </w:t>
            </w:r>
            <w:r>
              <w:rPr>
                <w:spacing w:val="-2"/>
              </w:rPr>
              <w:t>TERMS/PROFILE</w:t>
            </w:r>
            <w:r>
              <w:tab/>
            </w:r>
            <w:r>
              <w:rPr>
                <w:spacing w:val="-5"/>
              </w:rPr>
              <w:t>126</w:t>
            </w:r>
          </w:hyperlink>
        </w:p>
        <w:p w14:paraId="5D599D49" w14:textId="77777777" w:rsidR="005D6EA0" w:rsidRDefault="009B6591">
          <w:pPr>
            <w:pStyle w:val="TOC1"/>
            <w:tabs>
              <w:tab w:val="right" w:leader="dot" w:pos="9336"/>
            </w:tabs>
            <w:spacing w:before="121"/>
          </w:pPr>
          <w:hyperlink w:anchor="_bookmark271" w:history="1">
            <w:r>
              <w:rPr>
                <w:spacing w:val="-2"/>
              </w:rPr>
              <w:t>CONTRACT</w:t>
            </w:r>
            <w:r>
              <w:rPr>
                <w:spacing w:val="-11"/>
              </w:rPr>
              <w:t xml:space="preserve"> </w:t>
            </w:r>
            <w:r>
              <w:rPr>
                <w:spacing w:val="-2"/>
              </w:rPr>
              <w:t>SCHEDULE</w:t>
            </w:r>
            <w:r>
              <w:rPr>
                <w:spacing w:val="-3"/>
              </w:rPr>
              <w:t xml:space="preserve"> </w:t>
            </w:r>
            <w:r>
              <w:rPr>
                <w:spacing w:val="-2"/>
              </w:rPr>
              <w:t>4:</w:t>
            </w:r>
            <w:r>
              <w:rPr>
                <w:spacing w:val="-7"/>
              </w:rPr>
              <w:t xml:space="preserve"> </w:t>
            </w:r>
            <w:r>
              <w:rPr>
                <w:spacing w:val="-2"/>
              </w:rPr>
              <w:t>IMPLEMENTATION</w:t>
            </w:r>
            <w:r>
              <w:rPr>
                <w:spacing w:val="-1"/>
              </w:rPr>
              <w:t xml:space="preserve"> </w:t>
            </w:r>
            <w:r>
              <w:rPr>
                <w:spacing w:val="-4"/>
              </w:rPr>
              <w:t>PLAN</w:t>
            </w:r>
            <w:r>
              <w:tab/>
            </w:r>
            <w:r>
              <w:rPr>
                <w:spacing w:val="-5"/>
              </w:rPr>
              <w:t>127</w:t>
            </w:r>
          </w:hyperlink>
        </w:p>
        <w:p w14:paraId="51F3F287" w14:textId="77777777" w:rsidR="005D6EA0" w:rsidRDefault="009B6591">
          <w:pPr>
            <w:pStyle w:val="TOC1"/>
            <w:tabs>
              <w:tab w:val="right" w:leader="dot" w:pos="9336"/>
            </w:tabs>
          </w:pPr>
          <w:hyperlink w:anchor="_bookmark272" w:history="1">
            <w:r>
              <w:t>CONTRACT</w:t>
            </w:r>
            <w:r>
              <w:rPr>
                <w:spacing w:val="-16"/>
              </w:rPr>
              <w:t xml:space="preserve"> </w:t>
            </w:r>
            <w:r>
              <w:t>SCHEDULE</w:t>
            </w:r>
            <w:r>
              <w:rPr>
                <w:spacing w:val="-14"/>
              </w:rPr>
              <w:t xml:space="preserve"> </w:t>
            </w:r>
            <w:r>
              <w:t>5:</w:t>
            </w:r>
            <w:r>
              <w:rPr>
                <w:spacing w:val="-11"/>
              </w:rPr>
              <w:t xml:space="preserve"> </w:t>
            </w:r>
            <w:r>
              <w:rPr>
                <w:spacing w:val="-2"/>
              </w:rPr>
              <w:t>TESTING</w:t>
            </w:r>
            <w:r>
              <w:tab/>
            </w:r>
            <w:r>
              <w:rPr>
                <w:spacing w:val="-5"/>
              </w:rPr>
              <w:t>128</w:t>
            </w:r>
          </w:hyperlink>
        </w:p>
        <w:p w14:paraId="16AC0C4C" w14:textId="77777777" w:rsidR="005D6EA0" w:rsidRDefault="009B6591">
          <w:pPr>
            <w:pStyle w:val="TOC2"/>
            <w:tabs>
              <w:tab w:val="right" w:leader="dot" w:pos="9336"/>
            </w:tabs>
            <w:ind w:left="1121" w:firstLine="0"/>
          </w:pPr>
          <w:hyperlink w:anchor="_bookmark274" w:history="1">
            <w:r>
              <w:t>ANNEX</w:t>
            </w:r>
            <w:r>
              <w:rPr>
                <w:spacing w:val="-16"/>
              </w:rPr>
              <w:t xml:space="preserve"> </w:t>
            </w:r>
            <w:r>
              <w:t>1:</w:t>
            </w:r>
            <w:r>
              <w:rPr>
                <w:spacing w:val="-12"/>
              </w:rPr>
              <w:t xml:space="preserve"> </w:t>
            </w:r>
            <w:r>
              <w:t>SATISFAC</w:t>
            </w:r>
            <w:r>
              <w:t>TION</w:t>
            </w:r>
            <w:r>
              <w:rPr>
                <w:spacing w:val="-13"/>
              </w:rPr>
              <w:t xml:space="preserve"> </w:t>
            </w:r>
            <w:r>
              <w:rPr>
                <w:spacing w:val="-2"/>
              </w:rPr>
              <w:t>CERTIFICATE</w:t>
            </w:r>
            <w:r>
              <w:tab/>
            </w:r>
            <w:r>
              <w:rPr>
                <w:spacing w:val="-5"/>
              </w:rPr>
              <w:t>131</w:t>
            </w:r>
          </w:hyperlink>
        </w:p>
        <w:p w14:paraId="61607E9F" w14:textId="77777777" w:rsidR="005D6EA0" w:rsidRDefault="009B6591">
          <w:pPr>
            <w:pStyle w:val="TOC1"/>
            <w:spacing w:line="252" w:lineRule="exact"/>
          </w:pPr>
          <w:hyperlink w:anchor="_bookmark275" w:history="1">
            <w:r>
              <w:t>CONTRACT</w:t>
            </w:r>
            <w:r>
              <w:rPr>
                <w:spacing w:val="-16"/>
              </w:rPr>
              <w:t xml:space="preserve"> </w:t>
            </w:r>
            <w:r>
              <w:t>SCHEDULE</w:t>
            </w:r>
            <w:r>
              <w:rPr>
                <w:spacing w:val="-15"/>
              </w:rPr>
              <w:t xml:space="preserve"> </w:t>
            </w:r>
            <w:r>
              <w:t>6:</w:t>
            </w:r>
            <w:r>
              <w:rPr>
                <w:spacing w:val="-15"/>
              </w:rPr>
              <w:t xml:space="preserve"> </w:t>
            </w:r>
            <w:r>
              <w:t>SERVICE</w:t>
            </w:r>
            <w:r>
              <w:rPr>
                <w:spacing w:val="-15"/>
              </w:rPr>
              <w:t xml:space="preserve"> </w:t>
            </w:r>
            <w:r>
              <w:t>LEVELS,</w:t>
            </w:r>
            <w:r>
              <w:rPr>
                <w:spacing w:val="-16"/>
              </w:rPr>
              <w:t xml:space="preserve"> </w:t>
            </w:r>
            <w:r>
              <w:t>SERVICE</w:t>
            </w:r>
            <w:r>
              <w:rPr>
                <w:spacing w:val="-14"/>
              </w:rPr>
              <w:t xml:space="preserve"> </w:t>
            </w:r>
            <w:r>
              <w:t>CREDITS</w:t>
            </w:r>
            <w:r>
              <w:rPr>
                <w:spacing w:val="-11"/>
              </w:rPr>
              <w:t xml:space="preserve"> </w:t>
            </w:r>
            <w:r>
              <w:rPr>
                <w:spacing w:val="-5"/>
              </w:rPr>
              <w:t>AND</w:t>
            </w:r>
          </w:hyperlink>
        </w:p>
        <w:p w14:paraId="4DE690BF" w14:textId="77777777" w:rsidR="005D6EA0" w:rsidRDefault="009B6591">
          <w:pPr>
            <w:pStyle w:val="TOC1"/>
            <w:tabs>
              <w:tab w:val="right" w:leader="dot" w:pos="9336"/>
            </w:tabs>
            <w:spacing w:before="0" w:line="252" w:lineRule="exact"/>
          </w:pPr>
          <w:r>
            <w:rPr>
              <w:noProof/>
            </w:rPr>
            <w:drawing>
              <wp:anchor distT="0" distB="0" distL="0" distR="0" simplePos="0" relativeHeight="482942976" behindDoc="1" locked="0" layoutInCell="1" allowOverlap="1" wp14:anchorId="083210A6" wp14:editId="03B57372">
                <wp:simplePos x="0" y="0"/>
                <wp:positionH relativeFrom="page">
                  <wp:posOffset>1428750</wp:posOffset>
                </wp:positionH>
                <wp:positionV relativeFrom="paragraph">
                  <wp:posOffset>163111</wp:posOffset>
                </wp:positionV>
                <wp:extent cx="4988433" cy="5048249"/>
                <wp:effectExtent l="0" t="0" r="0" b="0"/>
                <wp:wrapNone/>
                <wp:docPr id="2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png"/>
                        <pic:cNvPicPr/>
                      </pic:nvPicPr>
                      <pic:blipFill>
                        <a:blip r:embed="rId8" cstate="print"/>
                        <a:stretch>
                          <a:fillRect/>
                        </a:stretch>
                      </pic:blipFill>
                      <pic:spPr>
                        <a:xfrm>
                          <a:off x="0" y="0"/>
                          <a:ext cx="4988433" cy="5048249"/>
                        </a:xfrm>
                        <a:prstGeom prst="rect">
                          <a:avLst/>
                        </a:prstGeom>
                      </pic:spPr>
                    </pic:pic>
                  </a:graphicData>
                </a:graphic>
              </wp:anchor>
            </w:drawing>
          </w:r>
          <w:hyperlink w:anchor="_bookmark275" w:history="1">
            <w:r>
              <w:rPr>
                <w:spacing w:val="-4"/>
              </w:rPr>
              <w:t>PERFORMANCE</w:t>
            </w:r>
            <w:r>
              <w:rPr>
                <w:spacing w:val="8"/>
              </w:rPr>
              <w:t xml:space="preserve"> </w:t>
            </w:r>
            <w:r>
              <w:rPr>
                <w:spacing w:val="-2"/>
              </w:rPr>
              <w:t>MONITORING</w:t>
            </w:r>
            <w:r>
              <w:tab/>
            </w:r>
            <w:r>
              <w:rPr>
                <w:spacing w:val="-5"/>
              </w:rPr>
              <w:t>132</w:t>
            </w:r>
          </w:hyperlink>
        </w:p>
        <w:p w14:paraId="214BDA50" w14:textId="77777777" w:rsidR="005D6EA0" w:rsidRDefault="009B6591">
          <w:pPr>
            <w:pStyle w:val="TOC2"/>
            <w:tabs>
              <w:tab w:val="right" w:leader="dot" w:pos="9274"/>
            </w:tabs>
            <w:spacing w:before="124"/>
            <w:ind w:left="1112" w:firstLine="0"/>
          </w:pPr>
          <w:hyperlink w:anchor="_bookmark280" w:history="1">
            <w:r>
              <w:t>ANNEX</w:t>
            </w:r>
            <w:r>
              <w:rPr>
                <w:spacing w:val="-11"/>
              </w:rPr>
              <w:t xml:space="preserve"> </w:t>
            </w:r>
            <w:r>
              <w:t>1</w:t>
            </w:r>
            <w:r>
              <w:rPr>
                <w:spacing w:val="-10"/>
              </w:rPr>
              <w:t xml:space="preserve"> </w:t>
            </w:r>
            <w:r>
              <w:t>TO</w:t>
            </w:r>
            <w:r>
              <w:rPr>
                <w:spacing w:val="-8"/>
              </w:rPr>
              <w:t xml:space="preserve"> </w:t>
            </w:r>
            <w:r>
              <w:t>PART</w:t>
            </w:r>
            <w:r>
              <w:rPr>
                <w:spacing w:val="-8"/>
              </w:rPr>
              <w:t xml:space="preserve"> </w:t>
            </w:r>
            <w:r>
              <w:t>A:</w:t>
            </w:r>
            <w:r>
              <w:rPr>
                <w:spacing w:val="-8"/>
              </w:rPr>
              <w:t xml:space="preserve"> </w:t>
            </w:r>
            <w:r>
              <w:t>SERVICE</w:t>
            </w:r>
            <w:r>
              <w:rPr>
                <w:spacing w:val="-12"/>
              </w:rPr>
              <w:t xml:space="preserve"> </w:t>
            </w:r>
            <w:r>
              <w:t>LEVELS</w:t>
            </w:r>
            <w:r>
              <w:rPr>
                <w:spacing w:val="-8"/>
              </w:rPr>
              <w:t xml:space="preserve"> </w:t>
            </w:r>
            <w:r>
              <w:t>AND</w:t>
            </w:r>
            <w:r>
              <w:rPr>
                <w:spacing w:val="-9"/>
              </w:rPr>
              <w:t xml:space="preserve"> </w:t>
            </w:r>
            <w:r>
              <w:t>SERVICE</w:t>
            </w:r>
            <w:r>
              <w:rPr>
                <w:spacing w:val="-12"/>
              </w:rPr>
              <w:t xml:space="preserve"> </w:t>
            </w:r>
            <w:r>
              <w:t>CREDITS</w:t>
            </w:r>
            <w:r>
              <w:rPr>
                <w:spacing w:val="-11"/>
              </w:rPr>
              <w:t xml:space="preserve"> </w:t>
            </w:r>
            <w:r>
              <w:rPr>
                <w:spacing w:val="-2"/>
              </w:rPr>
              <w:t>TABLE</w:t>
            </w:r>
            <w:r>
              <w:tab/>
            </w:r>
            <w:r>
              <w:rPr>
                <w:spacing w:val="-5"/>
              </w:rPr>
              <w:t>136</w:t>
            </w:r>
          </w:hyperlink>
        </w:p>
        <w:p w14:paraId="7602EA41" w14:textId="77777777" w:rsidR="005D6EA0" w:rsidRDefault="009B6591">
          <w:pPr>
            <w:pStyle w:val="TOC2"/>
            <w:tabs>
              <w:tab w:val="right" w:leader="dot" w:pos="9336"/>
            </w:tabs>
            <w:spacing w:before="120"/>
            <w:ind w:left="1112" w:firstLine="0"/>
          </w:pPr>
          <w:hyperlink w:anchor="_bookmark281" w:history="1">
            <w:r>
              <w:t>ANNEX</w:t>
            </w:r>
            <w:r>
              <w:rPr>
                <w:spacing w:val="-9"/>
              </w:rPr>
              <w:t xml:space="preserve"> </w:t>
            </w:r>
            <w:r>
              <w:t>1</w:t>
            </w:r>
            <w:r>
              <w:rPr>
                <w:spacing w:val="-8"/>
              </w:rPr>
              <w:t xml:space="preserve"> </w:t>
            </w:r>
            <w:r>
              <w:t>TO</w:t>
            </w:r>
            <w:r>
              <w:rPr>
                <w:spacing w:val="-7"/>
              </w:rPr>
              <w:t xml:space="preserve"> </w:t>
            </w:r>
            <w:r>
              <w:t>PART</w:t>
            </w:r>
            <w:r>
              <w:rPr>
                <w:spacing w:val="-12"/>
              </w:rPr>
              <w:t xml:space="preserve"> </w:t>
            </w:r>
            <w:r>
              <w:t>B:</w:t>
            </w:r>
            <w:r>
              <w:rPr>
                <w:spacing w:val="-9"/>
              </w:rPr>
              <w:t xml:space="preserve"> </w:t>
            </w:r>
            <w:r>
              <w:t>PERFORMANCE</w:t>
            </w:r>
            <w:r>
              <w:rPr>
                <w:spacing w:val="-7"/>
              </w:rPr>
              <w:t xml:space="preserve"> </w:t>
            </w:r>
            <w:r>
              <w:rPr>
                <w:spacing w:val="-2"/>
              </w:rPr>
              <w:t>MONITORING</w:t>
            </w:r>
            <w:r>
              <w:tab/>
            </w:r>
            <w:r>
              <w:rPr>
                <w:spacing w:val="-5"/>
              </w:rPr>
              <w:t>138</w:t>
            </w:r>
          </w:hyperlink>
        </w:p>
        <w:p w14:paraId="68E1AC7B" w14:textId="77777777" w:rsidR="005D6EA0" w:rsidRDefault="009B6591">
          <w:pPr>
            <w:pStyle w:val="TOC1"/>
            <w:tabs>
              <w:tab w:val="right" w:leader="dot" w:pos="9336"/>
            </w:tabs>
          </w:pPr>
          <w:hyperlink w:anchor="_bookmark285" w:history="1">
            <w:r>
              <w:t>CONTRACT</w:t>
            </w:r>
            <w:r>
              <w:rPr>
                <w:spacing w:val="-16"/>
              </w:rPr>
              <w:t xml:space="preserve"> </w:t>
            </w:r>
            <w:r>
              <w:t>SCHEDULE</w:t>
            </w:r>
            <w:r>
              <w:rPr>
                <w:spacing w:val="-14"/>
              </w:rPr>
              <w:t xml:space="preserve"> </w:t>
            </w:r>
            <w:r>
              <w:t>7:</w:t>
            </w:r>
            <w:r>
              <w:rPr>
                <w:spacing w:val="-11"/>
              </w:rPr>
              <w:t xml:space="preserve"> </w:t>
            </w:r>
            <w:r>
              <w:rPr>
                <w:spacing w:val="-2"/>
              </w:rPr>
              <w:t>SECURITY</w:t>
            </w:r>
            <w:r>
              <w:tab/>
            </w:r>
            <w:r>
              <w:rPr>
                <w:spacing w:val="-5"/>
              </w:rPr>
              <w:t>140</w:t>
            </w:r>
          </w:hyperlink>
        </w:p>
        <w:p w14:paraId="34A2E80A" w14:textId="77777777" w:rsidR="005D6EA0" w:rsidRDefault="009B6591">
          <w:pPr>
            <w:pStyle w:val="TOC2"/>
            <w:tabs>
              <w:tab w:val="right" w:leader="dot" w:pos="9336"/>
            </w:tabs>
            <w:spacing w:before="121"/>
            <w:ind w:left="1119" w:firstLine="0"/>
          </w:pPr>
          <w:hyperlink w:anchor="_bookmark314" w:history="1">
            <w:r>
              <w:t>ANNEX</w:t>
            </w:r>
            <w:r>
              <w:rPr>
                <w:spacing w:val="-11"/>
              </w:rPr>
              <w:t xml:space="preserve"> </w:t>
            </w:r>
            <w:r>
              <w:t>1:</w:t>
            </w:r>
            <w:r>
              <w:rPr>
                <w:spacing w:val="-7"/>
              </w:rPr>
              <w:t xml:space="preserve"> </w:t>
            </w:r>
            <w:r>
              <w:t>Security</w:t>
            </w:r>
            <w:r>
              <w:rPr>
                <w:spacing w:val="-15"/>
              </w:rPr>
              <w:t xml:space="preserve"> </w:t>
            </w:r>
            <w:r>
              <w:rPr>
                <w:spacing w:val="-2"/>
              </w:rPr>
              <w:t>Policy</w:t>
            </w:r>
            <w:r>
              <w:tab/>
            </w:r>
            <w:r>
              <w:rPr>
                <w:spacing w:val="-5"/>
              </w:rPr>
              <w:t>153</w:t>
            </w:r>
          </w:hyperlink>
        </w:p>
        <w:p w14:paraId="68AC9D0D" w14:textId="77777777" w:rsidR="005D6EA0" w:rsidRDefault="009B6591">
          <w:pPr>
            <w:pStyle w:val="TOC2"/>
            <w:tabs>
              <w:tab w:val="right" w:leader="dot" w:pos="9336"/>
            </w:tabs>
            <w:ind w:left="1112" w:firstLine="0"/>
          </w:pPr>
          <w:hyperlink w:anchor="_bookmark315" w:history="1">
            <w:r>
              <w:t>ANNEX</w:t>
            </w:r>
            <w:r>
              <w:rPr>
                <w:spacing w:val="-15"/>
              </w:rPr>
              <w:t xml:space="preserve"> </w:t>
            </w:r>
            <w:r>
              <w:t>2:</w:t>
            </w:r>
            <w:r>
              <w:rPr>
                <w:spacing w:val="-12"/>
              </w:rPr>
              <w:t xml:space="preserve"> </w:t>
            </w:r>
            <w:r>
              <w:t>SECURITY</w:t>
            </w:r>
            <w:r>
              <w:rPr>
                <w:spacing w:val="-15"/>
              </w:rPr>
              <w:t xml:space="preserve"> </w:t>
            </w:r>
            <w:r>
              <w:t>MANAGEMENT</w:t>
            </w:r>
            <w:r>
              <w:rPr>
                <w:spacing w:val="-15"/>
              </w:rPr>
              <w:t xml:space="preserve"> </w:t>
            </w:r>
            <w:r>
              <w:rPr>
                <w:spacing w:val="-4"/>
              </w:rPr>
              <w:t>PLAN</w:t>
            </w:r>
            <w:r>
              <w:tab/>
            </w:r>
            <w:r>
              <w:rPr>
                <w:spacing w:val="-5"/>
              </w:rPr>
              <w:t>154</w:t>
            </w:r>
          </w:hyperlink>
        </w:p>
        <w:p w14:paraId="4111D842" w14:textId="77777777" w:rsidR="005D6EA0" w:rsidRDefault="009B6591">
          <w:pPr>
            <w:pStyle w:val="TOC1"/>
            <w:tabs>
              <w:tab w:val="right" w:leader="dot" w:pos="9336"/>
            </w:tabs>
            <w:spacing w:before="122"/>
          </w:pPr>
          <w:hyperlink w:anchor="_bookmark316" w:history="1">
            <w:r>
              <w:rPr>
                <w:spacing w:val="-2"/>
              </w:rPr>
              <w:t>CONTRACT</w:t>
            </w:r>
            <w:r>
              <w:rPr>
                <w:spacing w:val="-13"/>
              </w:rPr>
              <w:t xml:space="preserve"> </w:t>
            </w:r>
            <w:r>
              <w:rPr>
                <w:spacing w:val="-2"/>
              </w:rPr>
              <w:t>SCHEDULE</w:t>
            </w:r>
            <w:r>
              <w:rPr>
                <w:spacing w:val="-3"/>
              </w:rPr>
              <w:t xml:space="preserve"> </w:t>
            </w:r>
            <w:r>
              <w:rPr>
                <w:spacing w:val="-2"/>
              </w:rPr>
              <w:t>8: BUSINESS</w:t>
            </w:r>
            <w:r>
              <w:rPr>
                <w:spacing w:val="-7"/>
              </w:rPr>
              <w:t xml:space="preserve"> </w:t>
            </w:r>
            <w:r>
              <w:rPr>
                <w:spacing w:val="-2"/>
              </w:rPr>
              <w:t>CONTINUITY</w:t>
            </w:r>
            <w:r>
              <w:rPr>
                <w:spacing w:val="1"/>
              </w:rPr>
              <w:t xml:space="preserve"> </w:t>
            </w:r>
            <w:r>
              <w:rPr>
                <w:spacing w:val="-2"/>
              </w:rPr>
              <w:t>AND</w:t>
            </w:r>
            <w:r>
              <w:rPr>
                <w:spacing w:val="-6"/>
              </w:rPr>
              <w:t xml:space="preserve"> </w:t>
            </w:r>
            <w:r>
              <w:rPr>
                <w:spacing w:val="-2"/>
              </w:rPr>
              <w:t>DISASTER</w:t>
            </w:r>
            <w:r>
              <w:rPr>
                <w:spacing w:val="-1"/>
              </w:rPr>
              <w:t xml:space="preserve"> </w:t>
            </w:r>
            <w:r>
              <w:rPr>
                <w:spacing w:val="-2"/>
              </w:rPr>
              <w:t>RECOVERY</w:t>
            </w:r>
            <w:r>
              <w:tab/>
            </w:r>
            <w:r>
              <w:rPr>
                <w:spacing w:val="-5"/>
              </w:rPr>
              <w:t>155</w:t>
            </w:r>
          </w:hyperlink>
        </w:p>
        <w:p w14:paraId="64A24254" w14:textId="77777777" w:rsidR="005D6EA0" w:rsidRDefault="009B6591">
          <w:pPr>
            <w:pStyle w:val="TOC1"/>
            <w:tabs>
              <w:tab w:val="right" w:leader="dot" w:pos="9336"/>
            </w:tabs>
          </w:pPr>
          <w:hyperlink w:anchor="_bookmark330" w:history="1">
            <w:r>
              <w:t>CONTRACT</w:t>
            </w:r>
            <w:r>
              <w:rPr>
                <w:spacing w:val="-16"/>
              </w:rPr>
              <w:t xml:space="preserve"> </w:t>
            </w:r>
            <w:r>
              <w:t>SCHEDULE</w:t>
            </w:r>
            <w:r>
              <w:rPr>
                <w:spacing w:val="-15"/>
              </w:rPr>
              <w:t xml:space="preserve"> </w:t>
            </w:r>
            <w:r>
              <w:t>9:</w:t>
            </w:r>
            <w:r>
              <w:rPr>
                <w:spacing w:val="-12"/>
              </w:rPr>
              <w:t xml:space="preserve"> </w:t>
            </w:r>
            <w:r>
              <w:t>EXIT</w:t>
            </w:r>
            <w:r>
              <w:rPr>
                <w:spacing w:val="-15"/>
              </w:rPr>
              <w:t xml:space="preserve"> </w:t>
            </w:r>
            <w:r>
              <w:rPr>
                <w:spacing w:val="-2"/>
              </w:rPr>
              <w:t>MANAGEMENT</w:t>
            </w:r>
            <w:r>
              <w:tab/>
            </w:r>
            <w:r>
              <w:rPr>
                <w:spacing w:val="-5"/>
              </w:rPr>
              <w:t>162</w:t>
            </w:r>
          </w:hyperlink>
        </w:p>
        <w:p w14:paraId="3FD76F00" w14:textId="77777777" w:rsidR="005D6EA0" w:rsidRDefault="009B6591">
          <w:pPr>
            <w:pStyle w:val="TOC1"/>
            <w:tabs>
              <w:tab w:val="right" w:leader="dot" w:pos="9336"/>
            </w:tabs>
            <w:spacing w:before="121"/>
          </w:pPr>
          <w:hyperlink w:anchor="_bookmark350" w:history="1">
            <w:r>
              <w:t>CONTRACT</w:t>
            </w:r>
            <w:r>
              <w:rPr>
                <w:spacing w:val="-16"/>
              </w:rPr>
              <w:t xml:space="preserve"> </w:t>
            </w:r>
            <w:r>
              <w:t>SCHEDULE</w:t>
            </w:r>
            <w:r>
              <w:rPr>
                <w:spacing w:val="-15"/>
              </w:rPr>
              <w:t xml:space="preserve"> </w:t>
            </w:r>
            <w:r>
              <w:t>10:</w:t>
            </w:r>
            <w:r>
              <w:rPr>
                <w:spacing w:val="-15"/>
              </w:rPr>
              <w:t xml:space="preserve"> </w:t>
            </w:r>
            <w:r>
              <w:t>STAFF</w:t>
            </w:r>
            <w:r>
              <w:rPr>
                <w:spacing w:val="-15"/>
              </w:rPr>
              <w:t xml:space="preserve"> </w:t>
            </w:r>
            <w:r>
              <w:rPr>
                <w:spacing w:val="-2"/>
              </w:rPr>
              <w:t>TRANSFER</w:t>
            </w:r>
            <w:r>
              <w:tab/>
            </w:r>
            <w:r>
              <w:rPr>
                <w:spacing w:val="-5"/>
              </w:rPr>
              <w:t>173</w:t>
            </w:r>
          </w:hyperlink>
        </w:p>
        <w:p w14:paraId="46CA2EB6" w14:textId="77777777" w:rsidR="005D6EA0" w:rsidRDefault="009B6591">
          <w:pPr>
            <w:pStyle w:val="TOC2"/>
            <w:tabs>
              <w:tab w:val="right" w:leader="dot" w:pos="9336"/>
            </w:tabs>
            <w:ind w:left="1112" w:firstLine="0"/>
          </w:pPr>
          <w:hyperlink w:anchor="_bookmark353" w:history="1">
            <w:r>
              <w:t>ANNEX</w:t>
            </w:r>
            <w:r>
              <w:rPr>
                <w:spacing w:val="-9"/>
              </w:rPr>
              <w:t xml:space="preserve"> </w:t>
            </w:r>
            <w:r>
              <w:t>TO</w:t>
            </w:r>
            <w:r>
              <w:rPr>
                <w:spacing w:val="-6"/>
              </w:rPr>
              <w:t xml:space="preserve"> </w:t>
            </w:r>
            <w:r>
              <w:t>PART</w:t>
            </w:r>
            <w:r>
              <w:rPr>
                <w:spacing w:val="-6"/>
              </w:rPr>
              <w:t xml:space="preserve"> </w:t>
            </w:r>
            <w:r>
              <w:t>A:</w:t>
            </w:r>
            <w:r>
              <w:rPr>
                <w:spacing w:val="-8"/>
              </w:rPr>
              <w:t xml:space="preserve"> </w:t>
            </w:r>
            <w:r>
              <w:rPr>
                <w:spacing w:val="-2"/>
              </w:rPr>
              <w:t>PENSIONS</w:t>
            </w:r>
            <w:r>
              <w:tab/>
            </w:r>
            <w:r>
              <w:rPr>
                <w:spacing w:val="-5"/>
              </w:rPr>
              <w:t>183</w:t>
            </w:r>
          </w:hyperlink>
        </w:p>
        <w:p w14:paraId="556EE28B" w14:textId="77777777" w:rsidR="005D6EA0" w:rsidRDefault="009B6591">
          <w:pPr>
            <w:pStyle w:val="TOC2"/>
            <w:tabs>
              <w:tab w:val="right" w:leader="dot" w:pos="9336"/>
            </w:tabs>
            <w:ind w:left="1112" w:firstLine="0"/>
          </w:pPr>
          <w:hyperlink w:anchor="_bookmark355" w:history="1">
            <w:r>
              <w:t>ANNEX</w:t>
            </w:r>
            <w:r>
              <w:rPr>
                <w:spacing w:val="-7"/>
              </w:rPr>
              <w:t xml:space="preserve"> </w:t>
            </w:r>
            <w:r>
              <w:t>TO</w:t>
            </w:r>
            <w:r>
              <w:rPr>
                <w:spacing w:val="-5"/>
              </w:rPr>
              <w:t xml:space="preserve"> </w:t>
            </w:r>
            <w:r>
              <w:t>PART</w:t>
            </w:r>
            <w:r>
              <w:rPr>
                <w:spacing w:val="-10"/>
              </w:rPr>
              <w:t xml:space="preserve"> </w:t>
            </w:r>
            <w:r>
              <w:t>B:</w:t>
            </w:r>
            <w:r>
              <w:rPr>
                <w:spacing w:val="-4"/>
              </w:rPr>
              <w:t xml:space="preserve"> </w:t>
            </w:r>
            <w:r>
              <w:rPr>
                <w:spacing w:val="-2"/>
              </w:rPr>
              <w:t>PENSIONS</w:t>
            </w:r>
            <w:r>
              <w:tab/>
            </w:r>
            <w:r>
              <w:rPr>
                <w:spacing w:val="-5"/>
              </w:rPr>
              <w:t>192</w:t>
            </w:r>
          </w:hyperlink>
        </w:p>
        <w:p w14:paraId="19F5D3F4" w14:textId="77777777" w:rsidR="005D6EA0" w:rsidRDefault="009B6591">
          <w:pPr>
            <w:pStyle w:val="TOC2"/>
            <w:tabs>
              <w:tab w:val="right" w:leader="dot" w:pos="9336"/>
            </w:tabs>
            <w:spacing w:before="122"/>
            <w:ind w:left="1112" w:firstLine="0"/>
          </w:pPr>
          <w:hyperlink w:anchor="_bookmark356" w:history="1">
            <w:r>
              <w:t>ANNEX</w:t>
            </w:r>
            <w:r>
              <w:rPr>
                <w:spacing w:val="-14"/>
              </w:rPr>
              <w:t xml:space="preserve"> </w:t>
            </w:r>
            <w:r>
              <w:t>TO</w:t>
            </w:r>
            <w:r>
              <w:rPr>
                <w:spacing w:val="-9"/>
              </w:rPr>
              <w:t xml:space="preserve"> </w:t>
            </w:r>
            <w:r>
              <w:t>SCHEDULE</w:t>
            </w:r>
            <w:r>
              <w:rPr>
                <w:spacing w:val="-10"/>
              </w:rPr>
              <w:t xml:space="preserve"> </w:t>
            </w:r>
            <w:r>
              <w:t>10:</w:t>
            </w:r>
            <w:r>
              <w:rPr>
                <w:spacing w:val="-9"/>
              </w:rPr>
              <w:t xml:space="preserve"> </w:t>
            </w:r>
            <w:r>
              <w:t>LIST</w:t>
            </w:r>
            <w:r>
              <w:rPr>
                <w:spacing w:val="-13"/>
              </w:rPr>
              <w:t xml:space="preserve"> </w:t>
            </w:r>
            <w:r>
              <w:t>OF</w:t>
            </w:r>
            <w:r>
              <w:rPr>
                <w:spacing w:val="-14"/>
              </w:rPr>
              <w:t xml:space="preserve"> </w:t>
            </w:r>
            <w:r>
              <w:t>NOTIFIED</w:t>
            </w:r>
            <w:r>
              <w:rPr>
                <w:spacing w:val="-15"/>
              </w:rPr>
              <w:t xml:space="preserve"> </w:t>
            </w:r>
            <w:r>
              <w:t>SUB-</w:t>
            </w:r>
            <w:r>
              <w:rPr>
                <w:spacing w:val="-2"/>
              </w:rPr>
              <w:t>CONTRACTORS</w:t>
            </w:r>
            <w:r>
              <w:tab/>
            </w:r>
            <w:r>
              <w:rPr>
                <w:spacing w:val="-5"/>
              </w:rPr>
              <w:t>206</w:t>
            </w:r>
          </w:hyperlink>
        </w:p>
        <w:p w14:paraId="06D0E8DF" w14:textId="77777777" w:rsidR="005D6EA0" w:rsidRDefault="009B6591">
          <w:pPr>
            <w:pStyle w:val="TOC1"/>
            <w:tabs>
              <w:tab w:val="right" w:leader="dot" w:pos="9336"/>
            </w:tabs>
          </w:pPr>
          <w:hyperlink w:anchor="_bookmark357" w:history="1">
            <w:r>
              <w:rPr>
                <w:spacing w:val="-2"/>
              </w:rPr>
              <w:t>CONTRACT</w:t>
            </w:r>
            <w:r>
              <w:rPr>
                <w:spacing w:val="-11"/>
              </w:rPr>
              <w:t xml:space="preserve"> </w:t>
            </w:r>
            <w:r>
              <w:rPr>
                <w:spacing w:val="-2"/>
              </w:rPr>
              <w:t>SCHEDULE</w:t>
            </w:r>
            <w:r>
              <w:rPr>
                <w:spacing w:val="-1"/>
              </w:rPr>
              <w:t xml:space="preserve"> </w:t>
            </w:r>
            <w:r>
              <w:rPr>
                <w:spacing w:val="-2"/>
              </w:rPr>
              <w:t>11:</w:t>
            </w:r>
            <w:r>
              <w:rPr>
                <w:spacing w:val="1"/>
              </w:rPr>
              <w:t xml:space="preserve"> </w:t>
            </w:r>
            <w:r>
              <w:rPr>
                <w:spacing w:val="-2"/>
              </w:rPr>
              <w:t>DISPUTE</w:t>
            </w:r>
            <w:r>
              <w:rPr>
                <w:spacing w:val="-5"/>
              </w:rPr>
              <w:t xml:space="preserve"> </w:t>
            </w:r>
            <w:r>
              <w:rPr>
                <w:spacing w:val="-2"/>
              </w:rPr>
              <w:t>RESOLUTION</w:t>
            </w:r>
            <w:r>
              <w:t xml:space="preserve"> </w:t>
            </w:r>
            <w:r>
              <w:rPr>
                <w:spacing w:val="-2"/>
              </w:rPr>
              <w:t>PROCEDURE</w:t>
            </w:r>
            <w:r>
              <w:tab/>
            </w:r>
            <w:r>
              <w:rPr>
                <w:spacing w:val="-5"/>
              </w:rPr>
              <w:t>207</w:t>
            </w:r>
          </w:hyperlink>
        </w:p>
        <w:p w14:paraId="17827374" w14:textId="77777777" w:rsidR="005D6EA0" w:rsidRDefault="009B6591">
          <w:pPr>
            <w:pStyle w:val="TOC1"/>
            <w:tabs>
              <w:tab w:val="right" w:leader="dot" w:pos="9336"/>
            </w:tabs>
            <w:spacing w:before="122"/>
          </w:pPr>
          <w:hyperlink w:anchor="_bookmark375" w:history="1">
            <w:r>
              <w:rPr>
                <w:spacing w:val="-2"/>
              </w:rPr>
              <w:t>CONTRACT</w:t>
            </w:r>
            <w:r>
              <w:rPr>
                <w:spacing w:val="-10"/>
              </w:rPr>
              <w:t xml:space="preserve"> </w:t>
            </w:r>
            <w:r>
              <w:rPr>
                <w:spacing w:val="-2"/>
              </w:rPr>
              <w:t>SCHEDULE</w:t>
            </w:r>
            <w:r>
              <w:rPr>
                <w:spacing w:val="-3"/>
              </w:rPr>
              <w:t xml:space="preserve"> </w:t>
            </w:r>
            <w:r>
              <w:rPr>
                <w:spacing w:val="-2"/>
              </w:rPr>
              <w:t>12:</w:t>
            </w:r>
            <w:r>
              <w:rPr>
                <w:spacing w:val="-1"/>
              </w:rPr>
              <w:t xml:space="preserve"> </w:t>
            </w:r>
            <w:r>
              <w:rPr>
                <w:spacing w:val="-2"/>
              </w:rPr>
              <w:t>VARIATION</w:t>
            </w:r>
            <w:r>
              <w:rPr>
                <w:spacing w:val="-6"/>
              </w:rPr>
              <w:t xml:space="preserve"> </w:t>
            </w:r>
            <w:r>
              <w:rPr>
                <w:spacing w:val="-4"/>
              </w:rPr>
              <w:t>FORM</w:t>
            </w:r>
            <w:r>
              <w:tab/>
            </w:r>
            <w:r>
              <w:rPr>
                <w:spacing w:val="-5"/>
              </w:rPr>
              <w:t>212</w:t>
            </w:r>
          </w:hyperlink>
        </w:p>
        <w:p w14:paraId="0293E4B6" w14:textId="77777777" w:rsidR="005D6EA0" w:rsidRDefault="009B6591">
          <w:pPr>
            <w:pStyle w:val="TOC1"/>
            <w:tabs>
              <w:tab w:val="right" w:leader="dot" w:pos="9336"/>
            </w:tabs>
          </w:pPr>
          <w:hyperlink w:anchor="_bookmark376" w:history="1">
            <w:r>
              <w:rPr>
                <w:spacing w:val="-2"/>
              </w:rPr>
              <w:t>CONTRACT</w:t>
            </w:r>
            <w:r>
              <w:rPr>
                <w:spacing w:val="-9"/>
              </w:rPr>
              <w:t xml:space="preserve"> </w:t>
            </w:r>
            <w:r>
              <w:rPr>
                <w:spacing w:val="-2"/>
              </w:rPr>
              <w:t>SCHEDULE 13:</w:t>
            </w:r>
            <w:r>
              <w:rPr>
                <w:spacing w:val="-1"/>
              </w:rPr>
              <w:t xml:space="preserve"> </w:t>
            </w:r>
            <w:r>
              <w:rPr>
                <w:spacing w:val="-2"/>
              </w:rPr>
              <w:t>TRANSPARENCY</w:t>
            </w:r>
            <w:r>
              <w:t xml:space="preserve"> </w:t>
            </w:r>
            <w:r>
              <w:rPr>
                <w:spacing w:val="-2"/>
              </w:rPr>
              <w:t>REPORTS</w:t>
            </w:r>
            <w:r>
              <w:tab/>
            </w:r>
            <w:r>
              <w:rPr>
                <w:spacing w:val="-5"/>
              </w:rPr>
              <w:t>213</w:t>
            </w:r>
          </w:hyperlink>
        </w:p>
        <w:p w14:paraId="7EB9DD19" w14:textId="77777777" w:rsidR="005D6EA0" w:rsidRDefault="009B6591">
          <w:pPr>
            <w:pStyle w:val="TOC2"/>
            <w:tabs>
              <w:tab w:val="right" w:leader="dot" w:pos="9336"/>
            </w:tabs>
            <w:ind w:left="1119" w:firstLine="0"/>
          </w:pPr>
          <w:hyperlink w:anchor="_bookmark377" w:history="1">
            <w:r>
              <w:t>ANNEX</w:t>
            </w:r>
            <w:r>
              <w:rPr>
                <w:spacing w:val="-12"/>
              </w:rPr>
              <w:t xml:space="preserve"> </w:t>
            </w:r>
            <w:r>
              <w:t>1:</w:t>
            </w:r>
            <w:r>
              <w:rPr>
                <w:spacing w:val="-9"/>
              </w:rPr>
              <w:t xml:space="preserve"> </w:t>
            </w:r>
            <w:r>
              <w:t>LIST</w:t>
            </w:r>
            <w:r>
              <w:rPr>
                <w:spacing w:val="-14"/>
              </w:rPr>
              <w:t xml:space="preserve"> </w:t>
            </w:r>
            <w:r>
              <w:t>OF</w:t>
            </w:r>
            <w:r>
              <w:rPr>
                <w:spacing w:val="-16"/>
              </w:rPr>
              <w:t xml:space="preserve"> </w:t>
            </w:r>
            <w:r>
              <w:t>TRANSPARENCY</w:t>
            </w:r>
            <w:r>
              <w:rPr>
                <w:spacing w:val="-11"/>
              </w:rPr>
              <w:t xml:space="preserve"> </w:t>
            </w:r>
            <w:r>
              <w:rPr>
                <w:spacing w:val="-2"/>
              </w:rPr>
              <w:t>REPORTS</w:t>
            </w:r>
            <w:r>
              <w:tab/>
            </w:r>
            <w:r>
              <w:rPr>
                <w:spacing w:val="-5"/>
              </w:rPr>
              <w:t>214</w:t>
            </w:r>
          </w:hyperlink>
        </w:p>
        <w:p w14:paraId="3B641720" w14:textId="77777777" w:rsidR="005D6EA0" w:rsidRDefault="009B6591">
          <w:pPr>
            <w:pStyle w:val="TOC1"/>
            <w:tabs>
              <w:tab w:val="right" w:leader="dot" w:pos="9336"/>
            </w:tabs>
            <w:spacing w:before="121"/>
          </w:pPr>
          <w:hyperlink w:anchor="_bookmark378" w:history="1">
            <w:r>
              <w:rPr>
                <w:spacing w:val="-2"/>
              </w:rPr>
              <w:t>CONTRACT</w:t>
            </w:r>
            <w:r>
              <w:rPr>
                <w:spacing w:val="-15"/>
              </w:rPr>
              <w:t xml:space="preserve"> </w:t>
            </w:r>
            <w:r>
              <w:rPr>
                <w:spacing w:val="-2"/>
              </w:rPr>
              <w:t>SCHEDULE</w:t>
            </w:r>
            <w:r>
              <w:rPr>
                <w:spacing w:val="-5"/>
              </w:rPr>
              <w:t xml:space="preserve"> </w:t>
            </w:r>
            <w:r>
              <w:rPr>
                <w:spacing w:val="-2"/>
              </w:rPr>
              <w:t>14:</w:t>
            </w:r>
            <w:r>
              <w:rPr>
                <w:spacing w:val="-1"/>
              </w:rPr>
              <w:t xml:space="preserve"> </w:t>
            </w:r>
            <w:r>
              <w:rPr>
                <w:spacing w:val="-2"/>
              </w:rPr>
              <w:t>ALTERNATIVE</w:t>
            </w:r>
            <w:r>
              <w:rPr>
                <w:spacing w:val="-1"/>
              </w:rPr>
              <w:t xml:space="preserve"> </w:t>
            </w:r>
            <w:r>
              <w:rPr>
                <w:spacing w:val="-2"/>
              </w:rPr>
              <w:t>AND/OR</w:t>
            </w:r>
            <w:r>
              <w:rPr>
                <w:spacing w:val="-5"/>
              </w:rPr>
              <w:t xml:space="preserve"> </w:t>
            </w:r>
            <w:r>
              <w:rPr>
                <w:spacing w:val="-2"/>
              </w:rPr>
              <w:t>ADDITIONAL</w:t>
            </w:r>
            <w:r>
              <w:rPr>
                <w:spacing w:val="-7"/>
              </w:rPr>
              <w:t xml:space="preserve"> </w:t>
            </w:r>
            <w:r>
              <w:rPr>
                <w:spacing w:val="-2"/>
              </w:rPr>
              <w:t>CLAUSES</w:t>
            </w:r>
            <w:r>
              <w:tab/>
            </w:r>
            <w:r>
              <w:rPr>
                <w:spacing w:val="-5"/>
              </w:rPr>
              <w:t>215</w:t>
            </w:r>
          </w:hyperlink>
        </w:p>
        <w:p w14:paraId="09D7E797" w14:textId="77777777" w:rsidR="005D6EA0" w:rsidRDefault="009B6591">
          <w:pPr>
            <w:pStyle w:val="TOC1"/>
            <w:tabs>
              <w:tab w:val="right" w:leader="dot" w:pos="9336"/>
            </w:tabs>
          </w:pPr>
          <w:hyperlink w:anchor="_bookmark404" w:history="1">
            <w:r>
              <w:rPr>
                <w:spacing w:val="-2"/>
              </w:rPr>
              <w:t>CONTRACT</w:t>
            </w:r>
            <w:r>
              <w:rPr>
                <w:spacing w:val="-11"/>
              </w:rPr>
              <w:t xml:space="preserve"> </w:t>
            </w:r>
            <w:r>
              <w:rPr>
                <w:spacing w:val="-2"/>
              </w:rPr>
              <w:t>SCHEDULE 15: CONTRAC</w:t>
            </w:r>
            <w:r>
              <w:rPr>
                <w:spacing w:val="-2"/>
              </w:rPr>
              <w:t>T</w:t>
            </w:r>
            <w:r>
              <w:rPr>
                <w:spacing w:val="-7"/>
              </w:rPr>
              <w:t xml:space="preserve"> </w:t>
            </w:r>
            <w:r>
              <w:rPr>
                <w:spacing w:val="-2"/>
              </w:rPr>
              <w:t>TENDER</w:t>
            </w:r>
            <w:r>
              <w:tab/>
            </w:r>
            <w:r>
              <w:rPr>
                <w:spacing w:val="-5"/>
              </w:rPr>
              <w:t>22</w:t>
            </w:r>
          </w:hyperlink>
          <w:r>
            <w:rPr>
              <w:spacing w:val="-5"/>
            </w:rPr>
            <w:t>6</w:t>
          </w:r>
        </w:p>
        <w:p w14:paraId="3ADC51D7" w14:textId="77777777" w:rsidR="005D6EA0" w:rsidRDefault="009B6591">
          <w:pPr>
            <w:pStyle w:val="TOC1"/>
            <w:tabs>
              <w:tab w:val="right" w:leader="dot" w:pos="9336"/>
            </w:tabs>
            <w:spacing w:before="121"/>
          </w:pPr>
          <w:hyperlink w:anchor="_bookmark402" w:history="1">
            <w:r>
              <w:rPr>
                <w:spacing w:val="-2"/>
              </w:rPr>
              <w:t>CONTRACT</w:t>
            </w:r>
            <w:r>
              <w:rPr>
                <w:spacing w:val="-12"/>
              </w:rPr>
              <w:t xml:space="preserve"> </w:t>
            </w:r>
            <w:r>
              <w:rPr>
                <w:spacing w:val="-2"/>
              </w:rPr>
              <w:t>SCHEDULE 16:</w:t>
            </w:r>
            <w:r>
              <w:rPr>
                <w:spacing w:val="2"/>
              </w:rPr>
              <w:t xml:space="preserve"> </w:t>
            </w:r>
            <w:r>
              <w:rPr>
                <w:spacing w:val="-2"/>
              </w:rPr>
              <w:t>AUTHORISED</w:t>
            </w:r>
            <w:r>
              <w:rPr>
                <w:spacing w:val="-5"/>
              </w:rPr>
              <w:t xml:space="preserve"> </w:t>
            </w:r>
            <w:r>
              <w:rPr>
                <w:spacing w:val="-2"/>
              </w:rPr>
              <w:t>PROCESSING</w:t>
            </w:r>
            <w:r>
              <w:rPr>
                <w:spacing w:val="-3"/>
              </w:rPr>
              <w:t xml:space="preserve"> </w:t>
            </w:r>
            <w:r>
              <w:rPr>
                <w:spacing w:val="-2"/>
              </w:rPr>
              <w:t>TEMPLATE</w:t>
            </w:r>
            <w:r>
              <w:tab/>
            </w:r>
            <w:r>
              <w:rPr>
                <w:spacing w:val="-5"/>
              </w:rPr>
              <w:t>22</w:t>
            </w:r>
          </w:hyperlink>
          <w:r>
            <w:rPr>
              <w:spacing w:val="-5"/>
            </w:rPr>
            <w:t>7</w:t>
          </w:r>
        </w:p>
        <w:p w14:paraId="313C719C" w14:textId="77777777" w:rsidR="005D6EA0" w:rsidRDefault="009B6591">
          <w:pPr>
            <w:pStyle w:val="TOC3"/>
            <w:tabs>
              <w:tab w:val="right" w:leader="dot" w:pos="9337"/>
            </w:tabs>
          </w:pPr>
          <w:hyperlink w:anchor="_TOC_250000" w:history="1">
            <w:r>
              <w:t>ANNEX A</w:t>
            </w:r>
            <w:r>
              <w:rPr>
                <w:spacing w:val="-10"/>
              </w:rPr>
              <w:t xml:space="preserve"> </w:t>
            </w:r>
            <w:r>
              <w:t>–</w:t>
            </w:r>
            <w:r>
              <w:rPr>
                <w:spacing w:val="-3"/>
              </w:rPr>
              <w:t xml:space="preserve"> </w:t>
            </w:r>
            <w:r>
              <w:t>Data</w:t>
            </w:r>
            <w:r>
              <w:rPr>
                <w:spacing w:val="-3"/>
              </w:rPr>
              <w:t xml:space="preserve"> </w:t>
            </w:r>
            <w:r>
              <w:t>Sharing</w:t>
            </w:r>
            <w:r>
              <w:rPr>
                <w:spacing w:val="-1"/>
              </w:rPr>
              <w:t xml:space="preserve"> </w:t>
            </w:r>
            <w:r>
              <w:rPr>
                <w:spacing w:val="-2"/>
              </w:rPr>
              <w:t>Agreement</w:t>
            </w:r>
            <w:r>
              <w:rPr>
                <w:rFonts w:ascii="Times New Roman" w:hAnsi="Times New Roman"/>
                <w:b w:val="0"/>
              </w:rPr>
              <w:tab/>
            </w:r>
            <w:r>
              <w:rPr>
                <w:spacing w:val="-5"/>
              </w:rPr>
              <w:t>231</w:t>
            </w:r>
          </w:hyperlink>
        </w:p>
        <w:p w14:paraId="76DF329A" w14:textId="77777777" w:rsidR="005D6EA0" w:rsidRDefault="009B6591">
          <w:pPr>
            <w:pStyle w:val="TOC1"/>
            <w:tabs>
              <w:tab w:val="right" w:leader="dot" w:pos="9336"/>
            </w:tabs>
            <w:ind w:left="262"/>
          </w:pPr>
          <w:hyperlink w:anchor="_bookmark403" w:history="1">
            <w:r>
              <w:rPr>
                <w:spacing w:val="-2"/>
              </w:rPr>
              <w:t>CONTRACT</w:t>
            </w:r>
            <w:r>
              <w:rPr>
                <w:spacing w:val="-11"/>
              </w:rPr>
              <w:t xml:space="preserve"> </w:t>
            </w:r>
            <w:r>
              <w:rPr>
                <w:spacing w:val="-2"/>
              </w:rPr>
              <w:t>SCHEDULE</w:t>
            </w:r>
            <w:r>
              <w:rPr>
                <w:spacing w:val="-8"/>
              </w:rPr>
              <w:t xml:space="preserve"> </w:t>
            </w:r>
            <w:r>
              <w:rPr>
                <w:spacing w:val="-2"/>
              </w:rPr>
              <w:t>17:</w:t>
            </w:r>
            <w:r>
              <w:rPr>
                <w:spacing w:val="-6"/>
              </w:rPr>
              <w:t xml:space="preserve"> </w:t>
            </w:r>
            <w:r>
              <w:rPr>
                <w:spacing w:val="-2"/>
              </w:rPr>
              <w:t>MOD</w:t>
            </w:r>
            <w:r>
              <w:rPr>
                <w:spacing w:val="-9"/>
              </w:rPr>
              <w:t xml:space="preserve"> </w:t>
            </w:r>
            <w:r>
              <w:rPr>
                <w:spacing w:val="-2"/>
              </w:rPr>
              <w:t>DEFCONS</w:t>
            </w:r>
            <w:r>
              <w:rPr>
                <w:spacing w:val="-6"/>
              </w:rPr>
              <w:t xml:space="preserve"> </w:t>
            </w:r>
            <w:r>
              <w:rPr>
                <w:spacing w:val="-2"/>
              </w:rPr>
              <w:t>AND</w:t>
            </w:r>
            <w:r>
              <w:rPr>
                <w:spacing w:val="-8"/>
              </w:rPr>
              <w:t xml:space="preserve"> </w:t>
            </w:r>
            <w:r>
              <w:rPr>
                <w:spacing w:val="-2"/>
              </w:rPr>
              <w:t>DEFFORMS</w:t>
            </w:r>
            <w:r>
              <w:tab/>
            </w:r>
            <w:r>
              <w:rPr>
                <w:spacing w:val="-5"/>
              </w:rPr>
              <w:t>23</w:t>
            </w:r>
          </w:hyperlink>
          <w:r>
            <w:rPr>
              <w:spacing w:val="-5"/>
            </w:rPr>
            <w:t>2</w:t>
          </w:r>
        </w:p>
      </w:sdtContent>
    </w:sdt>
    <w:p w14:paraId="6BA54257" w14:textId="77777777" w:rsidR="005D6EA0" w:rsidRDefault="005D6EA0">
      <w:pPr>
        <w:sectPr w:rsidR="005D6EA0">
          <w:type w:val="continuous"/>
          <w:pgSz w:w="11920" w:h="16850"/>
          <w:pgMar w:top="1470" w:right="980" w:bottom="1489" w:left="1180" w:header="0" w:footer="999" w:gutter="0"/>
          <w:cols w:space="720"/>
        </w:sectPr>
      </w:pPr>
    </w:p>
    <w:p w14:paraId="3DEF024F" w14:textId="77777777" w:rsidR="005D6EA0" w:rsidRDefault="009B6591">
      <w:pPr>
        <w:spacing w:before="73" w:line="520" w:lineRule="auto"/>
        <w:ind w:left="2589" w:right="3104" w:hanging="867"/>
        <w:rPr>
          <w:b/>
        </w:rPr>
      </w:pPr>
      <w:r>
        <w:rPr>
          <w:b/>
        </w:rPr>
        <w:t>PART</w:t>
      </w:r>
      <w:r>
        <w:rPr>
          <w:b/>
          <w:spacing w:val="-16"/>
        </w:rPr>
        <w:t xml:space="preserve"> </w:t>
      </w:r>
      <w:r>
        <w:rPr>
          <w:b/>
        </w:rPr>
        <w:t>2</w:t>
      </w:r>
      <w:r>
        <w:rPr>
          <w:b/>
          <w:spacing w:val="-13"/>
        </w:rPr>
        <w:t xml:space="preserve"> </w:t>
      </w:r>
      <w:r>
        <w:rPr>
          <w:b/>
        </w:rPr>
        <w:t>–</w:t>
      </w:r>
      <w:r>
        <w:rPr>
          <w:b/>
          <w:spacing w:val="-14"/>
        </w:rPr>
        <w:t xml:space="preserve"> </w:t>
      </w:r>
      <w:r>
        <w:rPr>
          <w:b/>
          <w:color w:val="000000"/>
          <w:shd w:val="clear" w:color="auto" w:fill="FFFF00"/>
        </w:rPr>
        <w:t>[TEMPLATE]</w:t>
      </w:r>
      <w:r>
        <w:rPr>
          <w:b/>
          <w:color w:val="000000"/>
          <w:spacing w:val="-12"/>
          <w:shd w:val="clear" w:color="auto" w:fill="FFFF00"/>
        </w:rPr>
        <w:t xml:space="preserve"> </w:t>
      </w:r>
      <w:r>
        <w:rPr>
          <w:b/>
          <w:color w:val="000000"/>
        </w:rPr>
        <w:t>CONTRACT</w:t>
      </w:r>
      <w:r>
        <w:rPr>
          <w:b/>
          <w:color w:val="000000"/>
          <w:spacing w:val="-13"/>
        </w:rPr>
        <w:t xml:space="preserve"> </w:t>
      </w:r>
      <w:r>
        <w:rPr>
          <w:b/>
          <w:color w:val="000000"/>
        </w:rPr>
        <w:t>TERMS TERMS AND CONDITIONS</w:t>
      </w:r>
    </w:p>
    <w:p w14:paraId="15387089" w14:textId="77777777" w:rsidR="005D6EA0" w:rsidRDefault="009B6591">
      <w:pPr>
        <w:spacing w:line="204" w:lineRule="exact"/>
        <w:ind w:left="260"/>
        <w:rPr>
          <w:b/>
        </w:rPr>
      </w:pPr>
      <w:r>
        <w:rPr>
          <w:b/>
          <w:color w:val="C00000"/>
          <w:spacing w:val="-2"/>
        </w:rPr>
        <w:t>RECITALS</w:t>
      </w:r>
    </w:p>
    <w:p w14:paraId="3141F776" w14:textId="77777777" w:rsidR="005D6EA0" w:rsidRDefault="005D6EA0">
      <w:pPr>
        <w:pStyle w:val="BodyText"/>
        <w:spacing w:before="3"/>
        <w:jc w:val="left"/>
        <w:rPr>
          <w:b/>
          <w:sz w:val="21"/>
        </w:rPr>
      </w:pPr>
    </w:p>
    <w:p w14:paraId="4ABF2C7A" w14:textId="77777777" w:rsidR="005D6EA0" w:rsidRDefault="009B6591">
      <w:pPr>
        <w:pStyle w:val="ListParagraph"/>
        <w:numPr>
          <w:ilvl w:val="0"/>
          <w:numId w:val="109"/>
        </w:numPr>
        <w:tabs>
          <w:tab w:val="left" w:pos="1393"/>
          <w:tab w:val="left" w:pos="1394"/>
        </w:tabs>
        <w:spacing w:before="1"/>
        <w:ind w:hanging="570"/>
      </w:pPr>
      <w:r>
        <w:t>NOT</w:t>
      </w:r>
      <w:r>
        <w:rPr>
          <w:spacing w:val="-6"/>
        </w:rPr>
        <w:t xml:space="preserve"> </w:t>
      </w:r>
      <w:r>
        <w:rPr>
          <w:spacing w:val="-4"/>
        </w:rPr>
        <w:t>USED</w:t>
      </w:r>
    </w:p>
    <w:p w14:paraId="231A3085" w14:textId="77777777" w:rsidR="005D6EA0" w:rsidRDefault="009B6591">
      <w:pPr>
        <w:pStyle w:val="ListParagraph"/>
        <w:numPr>
          <w:ilvl w:val="0"/>
          <w:numId w:val="109"/>
        </w:numPr>
        <w:tabs>
          <w:tab w:val="left" w:pos="1394"/>
        </w:tabs>
        <w:spacing w:before="224" w:line="230" w:lineRule="auto"/>
        <w:ind w:right="424"/>
        <w:jc w:val="both"/>
      </w:pPr>
      <w:r>
        <w:t>Where recitals B to E have been selected in the Contract Order Form, the Customer</w:t>
      </w:r>
      <w:r>
        <w:rPr>
          <w:spacing w:val="32"/>
        </w:rPr>
        <w:t xml:space="preserve"> </w:t>
      </w:r>
      <w:r>
        <w:t>has</w:t>
      </w:r>
      <w:r>
        <w:rPr>
          <w:spacing w:val="25"/>
        </w:rPr>
        <w:t xml:space="preserve"> </w:t>
      </w:r>
      <w:r>
        <w:t>followed</w:t>
      </w:r>
      <w:r>
        <w:rPr>
          <w:spacing w:val="29"/>
        </w:rPr>
        <w:t xml:space="preserve"> </w:t>
      </w:r>
      <w:r>
        <w:t>the</w:t>
      </w:r>
      <w:r>
        <w:rPr>
          <w:spacing w:val="31"/>
        </w:rPr>
        <w:t xml:space="preserve"> </w:t>
      </w:r>
      <w:r>
        <w:t>call</w:t>
      </w:r>
      <w:r>
        <w:rPr>
          <w:spacing w:val="29"/>
        </w:rPr>
        <w:t xml:space="preserve"> </w:t>
      </w:r>
      <w:r>
        <w:t>for</w:t>
      </w:r>
      <w:r>
        <w:rPr>
          <w:spacing w:val="28"/>
        </w:rPr>
        <w:t xml:space="preserve"> </w:t>
      </w:r>
      <w:r>
        <w:t>competition</w:t>
      </w:r>
      <w:r>
        <w:rPr>
          <w:spacing w:val="29"/>
        </w:rPr>
        <w:t xml:space="preserve"> </w:t>
      </w:r>
      <w:r>
        <w:t>procedure</w:t>
      </w:r>
      <w:r>
        <w:rPr>
          <w:spacing w:val="30"/>
        </w:rPr>
        <w:t xml:space="preserve"> </w:t>
      </w:r>
      <w:r>
        <w:t>set</w:t>
      </w:r>
      <w:r>
        <w:rPr>
          <w:spacing w:val="31"/>
        </w:rPr>
        <w:t xml:space="preserve"> </w:t>
      </w:r>
      <w:r>
        <w:t>out</w:t>
      </w:r>
      <w:r>
        <w:rPr>
          <w:spacing w:val="31"/>
        </w:rPr>
        <w:t xml:space="preserve"> </w:t>
      </w:r>
      <w:r>
        <w:t>in</w:t>
      </w:r>
      <w:r>
        <w:rPr>
          <w:spacing w:val="29"/>
        </w:rPr>
        <w:t xml:space="preserve"> </w:t>
      </w:r>
      <w:r>
        <w:t>paragraph</w:t>
      </w:r>
    </w:p>
    <w:p w14:paraId="3EC41CE2" w14:textId="77777777" w:rsidR="005D6EA0" w:rsidRDefault="009B6591">
      <w:pPr>
        <w:pStyle w:val="BodyText"/>
        <w:spacing w:before="3"/>
        <w:ind w:left="1393" w:right="487"/>
        <w:jc w:val="left"/>
      </w:pPr>
      <w:r>
        <w:rPr>
          <w:noProof/>
        </w:rPr>
        <w:drawing>
          <wp:anchor distT="0" distB="0" distL="0" distR="0" simplePos="0" relativeHeight="482943488" behindDoc="1" locked="0" layoutInCell="1" allowOverlap="1" wp14:anchorId="631A864C" wp14:editId="0B9F000F">
            <wp:simplePos x="0" y="0"/>
            <wp:positionH relativeFrom="page">
              <wp:posOffset>1277619</wp:posOffset>
            </wp:positionH>
            <wp:positionV relativeFrom="paragraph">
              <wp:posOffset>375004</wp:posOffset>
            </wp:positionV>
            <wp:extent cx="4833620" cy="4891405"/>
            <wp:effectExtent l="0" t="0" r="0" b="0"/>
            <wp:wrapNone/>
            <wp:docPr id="29"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png"/>
                    <pic:cNvPicPr/>
                  </pic:nvPicPr>
                  <pic:blipFill>
                    <a:blip r:embed="rId10" cstate="print"/>
                    <a:stretch>
                      <a:fillRect/>
                    </a:stretch>
                  </pic:blipFill>
                  <pic:spPr>
                    <a:xfrm>
                      <a:off x="0" y="0"/>
                      <a:ext cx="4833620" cy="4891405"/>
                    </a:xfrm>
                    <a:prstGeom prst="rect">
                      <a:avLst/>
                    </a:prstGeom>
                  </pic:spPr>
                </pic:pic>
              </a:graphicData>
            </a:graphic>
          </wp:anchor>
        </w:drawing>
      </w:r>
      <w:r>
        <w:t>2.1 of DPS Schedule 5 (Call for Competition Procedure) and has awarded this</w:t>
      </w:r>
      <w:r>
        <w:rPr>
          <w:spacing w:val="40"/>
        </w:rPr>
        <w:t xml:space="preserve"> </w:t>
      </w:r>
      <w:r>
        <w:t xml:space="preserve">Contract to the Supplier by </w:t>
      </w:r>
      <w:r>
        <w:t>way of competition.</w:t>
      </w:r>
    </w:p>
    <w:p w14:paraId="0494D748" w14:textId="77777777" w:rsidR="005D6EA0" w:rsidRDefault="005D6EA0">
      <w:pPr>
        <w:pStyle w:val="BodyText"/>
        <w:spacing w:before="6"/>
        <w:jc w:val="left"/>
        <w:rPr>
          <w:sz w:val="21"/>
        </w:rPr>
      </w:pPr>
    </w:p>
    <w:p w14:paraId="5D139C14" w14:textId="77777777" w:rsidR="005D6EA0" w:rsidRDefault="009B6591">
      <w:pPr>
        <w:pStyle w:val="ListParagraph"/>
        <w:numPr>
          <w:ilvl w:val="0"/>
          <w:numId w:val="109"/>
        </w:numPr>
        <w:tabs>
          <w:tab w:val="left" w:pos="1394"/>
        </w:tabs>
        <w:spacing w:line="228" w:lineRule="auto"/>
        <w:ind w:right="424"/>
        <w:jc w:val="both"/>
        <w:rPr>
          <w:i/>
        </w:rPr>
      </w:pPr>
      <w:r>
        <w:t>The Customer issued its Statement of Requirements for the provision of the Goods and/or Services on the date specified at paragraph 10.1 of the Contract Order Form</w:t>
      </w:r>
      <w:r>
        <w:rPr>
          <w:i/>
        </w:rPr>
        <w:t>.</w:t>
      </w:r>
    </w:p>
    <w:p w14:paraId="54578A93" w14:textId="77777777" w:rsidR="005D6EA0" w:rsidRDefault="005D6EA0">
      <w:pPr>
        <w:pStyle w:val="BodyText"/>
        <w:spacing w:before="8"/>
        <w:jc w:val="left"/>
        <w:rPr>
          <w:i/>
          <w:sz w:val="21"/>
        </w:rPr>
      </w:pPr>
    </w:p>
    <w:p w14:paraId="3D6C050A" w14:textId="77777777" w:rsidR="005D6EA0" w:rsidRDefault="009B6591">
      <w:pPr>
        <w:pStyle w:val="ListParagraph"/>
        <w:numPr>
          <w:ilvl w:val="0"/>
          <w:numId w:val="109"/>
        </w:numPr>
        <w:tabs>
          <w:tab w:val="left" w:pos="1394"/>
        </w:tabs>
        <w:spacing w:line="232" w:lineRule="auto"/>
        <w:ind w:right="430"/>
        <w:jc w:val="both"/>
      </w:pPr>
      <w:r>
        <w:t>In response to the Statement of Requirements the Supplier submitted a Contract Tender to the Customer on the date specified at paragraph 10.1 of the Contract Order form through which it provided to the Customer its solution for providing</w:t>
      </w:r>
      <w:r>
        <w:rPr>
          <w:spacing w:val="80"/>
        </w:rPr>
        <w:t xml:space="preserve"> </w:t>
      </w:r>
      <w:r>
        <w:t>the Goods and/or S</w:t>
      </w:r>
      <w:r>
        <w:t>ervices.</w:t>
      </w:r>
    </w:p>
    <w:p w14:paraId="740A3017" w14:textId="77777777" w:rsidR="005D6EA0" w:rsidRDefault="005D6EA0">
      <w:pPr>
        <w:pStyle w:val="BodyText"/>
        <w:spacing w:before="5"/>
        <w:jc w:val="left"/>
        <w:rPr>
          <w:sz w:val="21"/>
        </w:rPr>
      </w:pPr>
    </w:p>
    <w:p w14:paraId="45E3CBEE" w14:textId="77777777" w:rsidR="005D6EA0" w:rsidRDefault="009B6591">
      <w:pPr>
        <w:pStyle w:val="ListParagraph"/>
        <w:numPr>
          <w:ilvl w:val="0"/>
          <w:numId w:val="109"/>
        </w:numPr>
        <w:tabs>
          <w:tab w:val="left" w:pos="1394"/>
        </w:tabs>
        <w:spacing w:line="228" w:lineRule="auto"/>
        <w:ind w:right="423"/>
        <w:jc w:val="both"/>
      </w:pPr>
      <w:r>
        <w:t>On the basis of the Contract Tender, the Customer selected the Supplier to provide</w:t>
      </w:r>
      <w:r>
        <w:rPr>
          <w:spacing w:val="-1"/>
        </w:rPr>
        <w:t xml:space="preserve"> </w:t>
      </w:r>
      <w:r>
        <w:t>the Goods and/or Services to the Customer in accordance with the terms of this Contract.</w:t>
      </w:r>
    </w:p>
    <w:p w14:paraId="4F1340C0" w14:textId="77777777" w:rsidR="005D6EA0" w:rsidRDefault="005D6EA0">
      <w:pPr>
        <w:pStyle w:val="BodyText"/>
        <w:spacing w:before="10"/>
        <w:jc w:val="left"/>
        <w:rPr>
          <w:sz w:val="20"/>
        </w:rPr>
      </w:pPr>
    </w:p>
    <w:p w14:paraId="30A7F70B" w14:textId="77777777" w:rsidR="005D6EA0" w:rsidRDefault="009B6591">
      <w:pPr>
        <w:pStyle w:val="ListParagraph"/>
        <w:numPr>
          <w:ilvl w:val="0"/>
          <w:numId w:val="108"/>
        </w:numPr>
        <w:tabs>
          <w:tab w:val="left" w:pos="980"/>
          <w:tab w:val="left" w:pos="981"/>
        </w:tabs>
        <w:spacing w:before="1"/>
        <w:ind w:hanging="721"/>
        <w:rPr>
          <w:b/>
        </w:rPr>
      </w:pPr>
      <w:bookmarkStart w:id="0" w:name="_bookmark0"/>
      <w:bookmarkEnd w:id="0"/>
      <w:r>
        <w:rPr>
          <w:b/>
          <w:color w:val="C00000"/>
          <w:spacing w:val="-2"/>
        </w:rPr>
        <w:t>ELIMINARIES</w:t>
      </w:r>
    </w:p>
    <w:p w14:paraId="36BD2D0D" w14:textId="77777777" w:rsidR="005D6EA0" w:rsidRDefault="005D6EA0">
      <w:pPr>
        <w:pStyle w:val="BodyText"/>
        <w:spacing w:before="8"/>
        <w:jc w:val="left"/>
        <w:rPr>
          <w:b/>
          <w:sz w:val="20"/>
        </w:rPr>
      </w:pPr>
    </w:p>
    <w:p w14:paraId="12760D37" w14:textId="77777777" w:rsidR="005D6EA0" w:rsidRDefault="009B6591">
      <w:pPr>
        <w:pStyle w:val="Heading1"/>
        <w:tabs>
          <w:tab w:val="left" w:pos="980"/>
        </w:tabs>
        <w:spacing w:before="1"/>
        <w:ind w:left="260" w:firstLine="0"/>
      </w:pPr>
      <w:bookmarkStart w:id="1" w:name="_bookmark1"/>
      <w:bookmarkEnd w:id="1"/>
      <w:r>
        <w:rPr>
          <w:spacing w:val="-5"/>
        </w:rPr>
        <w:t>1.</w:t>
      </w:r>
      <w:r>
        <w:tab/>
      </w:r>
      <w:r>
        <w:rPr>
          <w:spacing w:val="-2"/>
        </w:rPr>
        <w:t>DEFINITIONS</w:t>
      </w:r>
      <w:r>
        <w:rPr>
          <w:spacing w:val="-1"/>
        </w:rPr>
        <w:t xml:space="preserve"> </w:t>
      </w:r>
      <w:r>
        <w:rPr>
          <w:spacing w:val="-2"/>
        </w:rPr>
        <w:t>AND</w:t>
      </w:r>
      <w:r>
        <w:rPr>
          <w:spacing w:val="-5"/>
        </w:rPr>
        <w:t xml:space="preserve"> </w:t>
      </w:r>
      <w:r>
        <w:rPr>
          <w:spacing w:val="-2"/>
        </w:rPr>
        <w:t>INTERPRETATION</w:t>
      </w:r>
    </w:p>
    <w:p w14:paraId="55E5A104" w14:textId="77777777" w:rsidR="005D6EA0" w:rsidRDefault="005D6EA0">
      <w:pPr>
        <w:pStyle w:val="BodyText"/>
        <w:spacing w:before="2"/>
        <w:jc w:val="left"/>
        <w:rPr>
          <w:b/>
          <w:sz w:val="21"/>
        </w:rPr>
      </w:pPr>
    </w:p>
    <w:p w14:paraId="655EEC78" w14:textId="77777777" w:rsidR="005D6EA0" w:rsidRDefault="009B6591">
      <w:pPr>
        <w:pStyle w:val="BodyText"/>
        <w:ind w:left="1962" w:right="424" w:hanging="850"/>
      </w:pPr>
      <w:r>
        <w:t>1.1</w:t>
      </w:r>
      <w:r>
        <w:rPr>
          <w:spacing w:val="40"/>
        </w:rPr>
        <w:t xml:space="preserve">  </w:t>
      </w:r>
      <w:r>
        <w:t>In</w:t>
      </w:r>
      <w:r>
        <w:rPr>
          <w:spacing w:val="40"/>
        </w:rPr>
        <w:t xml:space="preserve"> </w:t>
      </w:r>
      <w:r>
        <w:t>this</w:t>
      </w:r>
      <w:r>
        <w:rPr>
          <w:spacing w:val="40"/>
        </w:rPr>
        <w:t xml:space="preserve"> </w:t>
      </w:r>
      <w:r>
        <w:t>Contract,</w:t>
      </w:r>
      <w:r>
        <w:rPr>
          <w:spacing w:val="40"/>
        </w:rPr>
        <w:t xml:space="preserve"> </w:t>
      </w:r>
      <w:r>
        <w:t>unless</w:t>
      </w:r>
      <w:r>
        <w:rPr>
          <w:spacing w:val="40"/>
        </w:rPr>
        <w:t xml:space="preserve"> </w:t>
      </w:r>
      <w:r>
        <w:t>the</w:t>
      </w:r>
      <w:r>
        <w:rPr>
          <w:spacing w:val="40"/>
        </w:rPr>
        <w:t xml:space="preserve"> </w:t>
      </w:r>
      <w:r>
        <w:t>context</w:t>
      </w:r>
      <w:r>
        <w:rPr>
          <w:spacing w:val="40"/>
        </w:rPr>
        <w:t xml:space="preserve"> </w:t>
      </w:r>
      <w:r>
        <w:t>otherwise</w:t>
      </w:r>
      <w:r>
        <w:rPr>
          <w:spacing w:val="40"/>
        </w:rPr>
        <w:t xml:space="preserve"> </w:t>
      </w:r>
      <w:r>
        <w:t>requires,</w:t>
      </w:r>
      <w:r>
        <w:rPr>
          <w:spacing w:val="40"/>
        </w:rPr>
        <w:t xml:space="preserve"> </w:t>
      </w:r>
      <w:r>
        <w:t>capitalised expressions shall have the meanings set out in Contract Schedule 1 (Definitions) or the relevant Contract Schedule in which that capitalised expression appears.</w:t>
      </w:r>
    </w:p>
    <w:p w14:paraId="05A2A584" w14:textId="77777777" w:rsidR="005D6EA0" w:rsidRDefault="009B6591">
      <w:pPr>
        <w:pStyle w:val="BodyText"/>
        <w:spacing w:before="121"/>
        <w:ind w:left="1962" w:right="424" w:hanging="850"/>
      </w:pPr>
      <w:r>
        <w:t>1.2</w:t>
      </w:r>
      <w:r>
        <w:rPr>
          <w:spacing w:val="80"/>
        </w:rPr>
        <w:t xml:space="preserve">  </w:t>
      </w:r>
      <w:r>
        <w:t>If a capitalised expression d</w:t>
      </w:r>
      <w:r>
        <w:t>oes not have an interpretation in Contract Schedule 1 (Definitions) or relevant Contract Schedule, it shall have the meaning given to it in the DPS Agreement. If no meaning is given to it</w:t>
      </w:r>
      <w:r>
        <w:rPr>
          <w:spacing w:val="26"/>
        </w:rPr>
        <w:t xml:space="preserve"> </w:t>
      </w:r>
      <w:r>
        <w:t>in</w:t>
      </w:r>
      <w:r>
        <w:rPr>
          <w:spacing w:val="40"/>
        </w:rPr>
        <w:t xml:space="preserve"> </w:t>
      </w:r>
      <w:r>
        <w:t>the DPS Agreement, it shall, in the first instance, be interprete</w:t>
      </w:r>
      <w:r>
        <w:t>d in accordance with the common interpretation within the relevant market sector/industry where appropriate. Otherwise, it shall be interpreted in accordance with the dictionary meaning.</w:t>
      </w:r>
    </w:p>
    <w:p w14:paraId="4BB47E56" w14:textId="77777777" w:rsidR="005D6EA0" w:rsidRDefault="009B6591">
      <w:pPr>
        <w:pStyle w:val="BodyText"/>
        <w:spacing w:before="121"/>
        <w:ind w:left="1112"/>
      </w:pPr>
      <w:r>
        <w:t>1.3</w:t>
      </w:r>
      <w:r>
        <w:rPr>
          <w:spacing w:val="76"/>
          <w:w w:val="150"/>
        </w:rPr>
        <w:t xml:space="preserve">   </w:t>
      </w:r>
      <w:r>
        <w:t>In</w:t>
      </w:r>
      <w:r>
        <w:rPr>
          <w:spacing w:val="-5"/>
        </w:rPr>
        <w:t xml:space="preserve"> </w:t>
      </w:r>
      <w:r>
        <w:t>this</w:t>
      </w:r>
      <w:r>
        <w:rPr>
          <w:spacing w:val="-3"/>
        </w:rPr>
        <w:t xml:space="preserve"> </w:t>
      </w:r>
      <w:r>
        <w:t>Contract,</w:t>
      </w:r>
      <w:r>
        <w:rPr>
          <w:spacing w:val="-5"/>
        </w:rPr>
        <w:t xml:space="preserve"> </w:t>
      </w:r>
      <w:r>
        <w:t>unless</w:t>
      </w:r>
      <w:r>
        <w:rPr>
          <w:spacing w:val="-8"/>
        </w:rPr>
        <w:t xml:space="preserve"> </w:t>
      </w:r>
      <w:r>
        <w:t>the</w:t>
      </w:r>
      <w:r>
        <w:rPr>
          <w:spacing w:val="-6"/>
        </w:rPr>
        <w:t xml:space="preserve"> </w:t>
      </w:r>
      <w:r>
        <w:t>context</w:t>
      </w:r>
      <w:r>
        <w:rPr>
          <w:spacing w:val="-5"/>
        </w:rPr>
        <w:t xml:space="preserve"> </w:t>
      </w:r>
      <w:r>
        <w:t>otherwise</w:t>
      </w:r>
      <w:r>
        <w:rPr>
          <w:spacing w:val="-6"/>
        </w:rPr>
        <w:t xml:space="preserve"> </w:t>
      </w:r>
      <w:r>
        <w:rPr>
          <w:spacing w:val="-2"/>
        </w:rPr>
        <w:t>requires:</w:t>
      </w:r>
    </w:p>
    <w:p w14:paraId="665F8AB9" w14:textId="77777777" w:rsidR="005D6EA0" w:rsidRDefault="009B6591">
      <w:pPr>
        <w:pStyle w:val="BodyText"/>
        <w:spacing w:before="119"/>
        <w:ind w:left="1962"/>
      </w:pPr>
      <w:r>
        <w:t>1.3.1</w:t>
      </w:r>
      <w:r>
        <w:rPr>
          <w:spacing w:val="76"/>
          <w:w w:val="150"/>
        </w:rPr>
        <w:t xml:space="preserve"> </w:t>
      </w:r>
      <w:r>
        <w:rPr>
          <w:spacing w:val="76"/>
          <w:w w:val="150"/>
        </w:rPr>
        <w:t xml:space="preserve"> </w:t>
      </w:r>
      <w:r>
        <w:t>the</w:t>
      </w:r>
      <w:r>
        <w:rPr>
          <w:spacing w:val="-5"/>
        </w:rPr>
        <w:t xml:space="preserve"> </w:t>
      </w:r>
      <w:r>
        <w:t>singular</w:t>
      </w:r>
      <w:r>
        <w:rPr>
          <w:spacing w:val="-5"/>
        </w:rPr>
        <w:t xml:space="preserve"> </w:t>
      </w:r>
      <w:r>
        <w:t>includes</w:t>
      </w:r>
      <w:r>
        <w:rPr>
          <w:spacing w:val="-4"/>
        </w:rPr>
        <w:t xml:space="preserve"> </w:t>
      </w:r>
      <w:r>
        <w:t>the</w:t>
      </w:r>
      <w:r>
        <w:rPr>
          <w:spacing w:val="-12"/>
        </w:rPr>
        <w:t xml:space="preserve"> </w:t>
      </w:r>
      <w:r>
        <w:t>plural</w:t>
      </w:r>
      <w:r>
        <w:rPr>
          <w:spacing w:val="-7"/>
        </w:rPr>
        <w:t xml:space="preserve"> </w:t>
      </w:r>
      <w:r>
        <w:t>and</w:t>
      </w:r>
      <w:r>
        <w:rPr>
          <w:spacing w:val="-5"/>
        </w:rPr>
        <w:t xml:space="preserve"> </w:t>
      </w:r>
      <w:r>
        <w:t>vice</w:t>
      </w:r>
      <w:r>
        <w:rPr>
          <w:spacing w:val="-6"/>
        </w:rPr>
        <w:t xml:space="preserve"> </w:t>
      </w:r>
      <w:r>
        <w:rPr>
          <w:spacing w:val="-2"/>
        </w:rPr>
        <w:t>versa;</w:t>
      </w:r>
    </w:p>
    <w:p w14:paraId="7A59C11B" w14:textId="77777777" w:rsidR="005D6EA0" w:rsidRDefault="009B6591">
      <w:pPr>
        <w:pStyle w:val="BodyText"/>
        <w:spacing w:before="119"/>
        <w:ind w:left="1962"/>
      </w:pPr>
      <w:r>
        <w:t>1.3.2</w:t>
      </w:r>
      <w:r>
        <w:rPr>
          <w:spacing w:val="74"/>
          <w:w w:val="150"/>
        </w:rPr>
        <w:t xml:space="preserve">  </w:t>
      </w:r>
      <w:r>
        <w:t>reference</w:t>
      </w:r>
      <w:r>
        <w:rPr>
          <w:spacing w:val="-7"/>
        </w:rPr>
        <w:t xml:space="preserve"> </w:t>
      </w:r>
      <w:r>
        <w:t>to</w:t>
      </w:r>
      <w:r>
        <w:rPr>
          <w:spacing w:val="-6"/>
        </w:rPr>
        <w:t xml:space="preserve"> </w:t>
      </w:r>
      <w:r>
        <w:t>a</w:t>
      </w:r>
      <w:r>
        <w:rPr>
          <w:spacing w:val="-10"/>
        </w:rPr>
        <w:t xml:space="preserve"> </w:t>
      </w:r>
      <w:r>
        <w:t>gender</w:t>
      </w:r>
      <w:r>
        <w:rPr>
          <w:spacing w:val="-5"/>
        </w:rPr>
        <w:t xml:space="preserve"> </w:t>
      </w:r>
      <w:r>
        <w:t>includes</w:t>
      </w:r>
      <w:r>
        <w:rPr>
          <w:spacing w:val="-5"/>
        </w:rPr>
        <w:t xml:space="preserve"> </w:t>
      </w:r>
      <w:r>
        <w:t>the</w:t>
      </w:r>
      <w:r>
        <w:rPr>
          <w:spacing w:val="-6"/>
        </w:rPr>
        <w:t xml:space="preserve"> </w:t>
      </w:r>
      <w:r>
        <w:t>other</w:t>
      </w:r>
      <w:r>
        <w:rPr>
          <w:spacing w:val="-9"/>
        </w:rPr>
        <w:t xml:space="preserve"> </w:t>
      </w:r>
      <w:r>
        <w:t>gender</w:t>
      </w:r>
      <w:r>
        <w:rPr>
          <w:spacing w:val="-2"/>
        </w:rPr>
        <w:t xml:space="preserve"> </w:t>
      </w:r>
      <w:r>
        <w:t>and</w:t>
      </w:r>
      <w:r>
        <w:rPr>
          <w:spacing w:val="-6"/>
        </w:rPr>
        <w:t xml:space="preserve"> </w:t>
      </w:r>
      <w:r>
        <w:t>the</w:t>
      </w:r>
      <w:r>
        <w:rPr>
          <w:spacing w:val="-9"/>
        </w:rPr>
        <w:t xml:space="preserve"> </w:t>
      </w:r>
      <w:r>
        <w:rPr>
          <w:spacing w:val="-2"/>
        </w:rPr>
        <w:t>neuter;</w:t>
      </w:r>
    </w:p>
    <w:p w14:paraId="60522A35" w14:textId="77777777" w:rsidR="005D6EA0" w:rsidRDefault="009B6591">
      <w:pPr>
        <w:pStyle w:val="BodyText"/>
        <w:spacing w:before="119"/>
        <w:ind w:left="2812" w:right="424" w:hanging="851"/>
      </w:pPr>
      <w:r>
        <w:t>1.3.3</w:t>
      </w:r>
      <w:r>
        <w:rPr>
          <w:spacing w:val="40"/>
        </w:rPr>
        <w:t xml:space="preserve"> </w:t>
      </w:r>
      <w:r>
        <w:t>references to a person include an individual, company, body corporate, corporation, unincorporated association, firm, partnership or other legal entity or Crown Body;</w:t>
      </w:r>
    </w:p>
    <w:p w14:paraId="4B2A27C4" w14:textId="77777777" w:rsidR="005D6EA0" w:rsidRDefault="009B6591">
      <w:pPr>
        <w:pStyle w:val="BodyText"/>
        <w:spacing w:before="122"/>
        <w:ind w:left="2812" w:right="432" w:hanging="851"/>
      </w:pPr>
      <w:r>
        <w:t>1.3.4</w:t>
      </w:r>
      <w:r>
        <w:rPr>
          <w:spacing w:val="80"/>
          <w:w w:val="150"/>
        </w:rPr>
        <w:t xml:space="preserve"> </w:t>
      </w:r>
      <w:r>
        <w:t>a reference to any Law includes a reference to that Law as amended, extended, conso</w:t>
      </w:r>
      <w:r>
        <w:t>lidated or re-enacted from time to time;</w:t>
      </w:r>
    </w:p>
    <w:p w14:paraId="2B44755A" w14:textId="77777777" w:rsidR="005D6EA0" w:rsidRDefault="009B6591">
      <w:pPr>
        <w:spacing w:before="113" w:line="244" w:lineRule="auto"/>
        <w:ind w:left="2812" w:right="424" w:hanging="851"/>
        <w:jc w:val="both"/>
      </w:pPr>
      <w:r>
        <w:t>1.3.5</w:t>
      </w:r>
      <w:r>
        <w:rPr>
          <w:spacing w:val="80"/>
          <w:w w:val="150"/>
        </w:rPr>
        <w:t xml:space="preserve"> </w:t>
      </w:r>
      <w:r>
        <w:t>the words "</w:t>
      </w:r>
      <w:r>
        <w:rPr>
          <w:b/>
        </w:rPr>
        <w:t>including</w:t>
      </w:r>
      <w:r>
        <w:t>", "</w:t>
      </w:r>
      <w:r>
        <w:rPr>
          <w:b/>
        </w:rPr>
        <w:t>other</w:t>
      </w:r>
      <w:r>
        <w:t>", "</w:t>
      </w:r>
      <w:r>
        <w:rPr>
          <w:b/>
        </w:rPr>
        <w:t>in particular</w:t>
      </w:r>
      <w:r>
        <w:t>", "</w:t>
      </w:r>
      <w:r>
        <w:rPr>
          <w:b/>
        </w:rPr>
        <w:t>for example</w:t>
      </w:r>
      <w:r>
        <w:t>" and similar words shall not limit the generality of the preceding words</w:t>
      </w:r>
    </w:p>
    <w:p w14:paraId="7C56CDCA" w14:textId="77777777" w:rsidR="005D6EA0" w:rsidRDefault="005D6EA0">
      <w:pPr>
        <w:spacing w:line="244" w:lineRule="auto"/>
        <w:jc w:val="both"/>
        <w:sectPr w:rsidR="005D6EA0">
          <w:pgSz w:w="11920" w:h="16850"/>
          <w:pgMar w:top="1460" w:right="980" w:bottom="1200" w:left="1180" w:header="0" w:footer="999" w:gutter="0"/>
          <w:cols w:space="720"/>
        </w:sectPr>
      </w:pPr>
    </w:p>
    <w:p w14:paraId="2921C541" w14:textId="77777777" w:rsidR="005D6EA0" w:rsidRDefault="009B6591">
      <w:pPr>
        <w:pStyle w:val="BodyText"/>
        <w:spacing w:before="82" w:line="237" w:lineRule="auto"/>
        <w:ind w:left="2812" w:right="503"/>
      </w:pPr>
      <w:r>
        <w:t>and</w:t>
      </w:r>
      <w:r>
        <w:rPr>
          <w:spacing w:val="-6"/>
        </w:rPr>
        <w:t xml:space="preserve"> </w:t>
      </w:r>
      <w:r>
        <w:t>shall</w:t>
      </w:r>
      <w:r>
        <w:rPr>
          <w:spacing w:val="-6"/>
        </w:rPr>
        <w:t xml:space="preserve"> </w:t>
      </w:r>
      <w:r>
        <w:t>be</w:t>
      </w:r>
      <w:r>
        <w:rPr>
          <w:spacing w:val="-6"/>
        </w:rPr>
        <w:t xml:space="preserve"> </w:t>
      </w:r>
      <w:r>
        <w:t>construed</w:t>
      </w:r>
      <w:r>
        <w:rPr>
          <w:spacing w:val="-3"/>
        </w:rPr>
        <w:t xml:space="preserve"> </w:t>
      </w:r>
      <w:r>
        <w:t>as</w:t>
      </w:r>
      <w:r>
        <w:rPr>
          <w:spacing w:val="-5"/>
        </w:rPr>
        <w:t xml:space="preserve"> </w:t>
      </w:r>
      <w:r>
        <w:t>if</w:t>
      </w:r>
      <w:r>
        <w:rPr>
          <w:spacing w:val="-2"/>
        </w:rPr>
        <w:t xml:space="preserve"> </w:t>
      </w:r>
      <w:r>
        <w:t>they</w:t>
      </w:r>
      <w:r>
        <w:rPr>
          <w:spacing w:val="-7"/>
        </w:rPr>
        <w:t xml:space="preserve"> </w:t>
      </w:r>
      <w:r>
        <w:t>were</w:t>
      </w:r>
      <w:r>
        <w:rPr>
          <w:spacing w:val="-3"/>
        </w:rPr>
        <w:t xml:space="preserve"> </w:t>
      </w:r>
      <w:r>
        <w:t>immediately</w:t>
      </w:r>
      <w:r>
        <w:rPr>
          <w:spacing w:val="-8"/>
        </w:rPr>
        <w:t xml:space="preserve"> </w:t>
      </w:r>
      <w:r>
        <w:t>follo</w:t>
      </w:r>
      <w:r>
        <w:t>wed</w:t>
      </w:r>
      <w:r>
        <w:rPr>
          <w:spacing w:val="-5"/>
        </w:rPr>
        <w:t xml:space="preserve"> </w:t>
      </w:r>
      <w:r>
        <w:t>by</w:t>
      </w:r>
      <w:r>
        <w:rPr>
          <w:spacing w:val="-7"/>
        </w:rPr>
        <w:t xml:space="preserve"> </w:t>
      </w:r>
      <w:r>
        <w:t>the words "</w:t>
      </w:r>
      <w:r>
        <w:rPr>
          <w:b/>
        </w:rPr>
        <w:t>without limitation</w:t>
      </w:r>
      <w:r>
        <w:t>";</w:t>
      </w:r>
    </w:p>
    <w:p w14:paraId="0F9926A8" w14:textId="77777777" w:rsidR="005D6EA0" w:rsidRDefault="009B6591">
      <w:pPr>
        <w:pStyle w:val="BodyText"/>
        <w:spacing w:before="116"/>
        <w:ind w:left="2812" w:right="427" w:hanging="851"/>
      </w:pPr>
      <w:r>
        <w:t>1.3.6</w:t>
      </w:r>
      <w:r>
        <w:rPr>
          <w:spacing w:val="40"/>
        </w:rPr>
        <w:t xml:space="preserve"> </w:t>
      </w:r>
      <w:r>
        <w:t>references to “</w:t>
      </w:r>
      <w:r>
        <w:rPr>
          <w:b/>
        </w:rPr>
        <w:t>writing</w:t>
      </w:r>
      <w:r>
        <w:t xml:space="preserve">” include typing, printing, lithography, photography, display on a screen, electronic and facsimile transmission and other modes of representing or reproducing words in a visible form, and </w:t>
      </w:r>
      <w:r>
        <w:t>expressions referring to writing shall</w:t>
      </w:r>
      <w:r>
        <w:rPr>
          <w:spacing w:val="40"/>
        </w:rPr>
        <w:t xml:space="preserve"> </w:t>
      </w:r>
      <w:r>
        <w:t>be construed accordingly;</w:t>
      </w:r>
    </w:p>
    <w:p w14:paraId="016CBEEC" w14:textId="77777777" w:rsidR="005D6EA0" w:rsidRDefault="009B6591">
      <w:pPr>
        <w:pStyle w:val="BodyText"/>
        <w:spacing w:before="118"/>
        <w:ind w:left="2812" w:right="424" w:hanging="851"/>
      </w:pPr>
      <w:r>
        <w:rPr>
          <w:noProof/>
        </w:rPr>
        <w:drawing>
          <wp:anchor distT="0" distB="0" distL="0" distR="0" simplePos="0" relativeHeight="482944000" behindDoc="1" locked="0" layoutInCell="1" allowOverlap="1" wp14:anchorId="6DD1E8E2" wp14:editId="28E0111A">
            <wp:simplePos x="0" y="0"/>
            <wp:positionH relativeFrom="page">
              <wp:posOffset>1277619</wp:posOffset>
            </wp:positionH>
            <wp:positionV relativeFrom="paragraph">
              <wp:posOffset>751178</wp:posOffset>
            </wp:positionV>
            <wp:extent cx="4833620" cy="4891405"/>
            <wp:effectExtent l="0" t="0" r="0" b="0"/>
            <wp:wrapNone/>
            <wp:docPr id="3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png"/>
                    <pic:cNvPicPr/>
                  </pic:nvPicPr>
                  <pic:blipFill>
                    <a:blip r:embed="rId8" cstate="print"/>
                    <a:stretch>
                      <a:fillRect/>
                    </a:stretch>
                  </pic:blipFill>
                  <pic:spPr>
                    <a:xfrm>
                      <a:off x="0" y="0"/>
                      <a:ext cx="4833620" cy="4891405"/>
                    </a:xfrm>
                    <a:prstGeom prst="rect">
                      <a:avLst/>
                    </a:prstGeom>
                  </pic:spPr>
                </pic:pic>
              </a:graphicData>
            </a:graphic>
          </wp:anchor>
        </w:drawing>
      </w:r>
      <w:r>
        <w:t>1.3.7</w:t>
      </w:r>
      <w:r>
        <w:rPr>
          <w:spacing w:val="80"/>
        </w:rPr>
        <w:t xml:space="preserve">  </w:t>
      </w:r>
      <w:r>
        <w:t>references to “</w:t>
      </w:r>
      <w:r>
        <w:rPr>
          <w:b/>
        </w:rPr>
        <w:t>representations</w:t>
      </w:r>
      <w:r>
        <w:t>” shall be construed as references</w:t>
      </w:r>
      <w:r>
        <w:rPr>
          <w:spacing w:val="40"/>
        </w:rPr>
        <w:t xml:space="preserve"> </w:t>
      </w:r>
      <w:r>
        <w:t>to present facts, to “</w:t>
      </w:r>
      <w:r>
        <w:rPr>
          <w:b/>
        </w:rPr>
        <w:t>warranties</w:t>
      </w:r>
      <w:r>
        <w:t>” as references to present and future facts and to “</w:t>
      </w:r>
      <w:r>
        <w:rPr>
          <w:b/>
        </w:rPr>
        <w:t xml:space="preserve">undertakings” </w:t>
      </w:r>
      <w:r>
        <w:t>as references to obligations under this Contract;</w:t>
      </w:r>
    </w:p>
    <w:p w14:paraId="43E50693" w14:textId="77777777" w:rsidR="005D6EA0" w:rsidRDefault="009B6591">
      <w:pPr>
        <w:pStyle w:val="BodyText"/>
        <w:spacing w:before="116"/>
        <w:ind w:left="2812" w:right="422" w:hanging="851"/>
      </w:pPr>
      <w:r>
        <w:t>1.3.8</w:t>
      </w:r>
      <w:r>
        <w:rPr>
          <w:spacing w:val="80"/>
        </w:rPr>
        <w:t xml:space="preserve"> </w:t>
      </w:r>
      <w:r>
        <w:t>references to “</w:t>
      </w:r>
      <w:r>
        <w:rPr>
          <w:b/>
        </w:rPr>
        <w:t>Clauses</w:t>
      </w:r>
      <w:r>
        <w:t>” and “</w:t>
      </w:r>
      <w:r>
        <w:rPr>
          <w:b/>
        </w:rPr>
        <w:t>Contract Schedules</w:t>
      </w:r>
      <w:r>
        <w:t>” are, unless otherwise provided, references to the clauses and schedules of</w:t>
      </w:r>
      <w:r>
        <w:rPr>
          <w:spacing w:val="40"/>
        </w:rPr>
        <w:t xml:space="preserve"> </w:t>
      </w:r>
      <w:r>
        <w:t>this Contr</w:t>
      </w:r>
      <w:r>
        <w:t>act and references in any Contract Schedule to parts, paragraphs, annexes and tables are, unless otherwise provided, references to the parts, paragraphs, annexes and tables of the Contract Schedule in which these references appear; and</w:t>
      </w:r>
    </w:p>
    <w:p w14:paraId="443A2100" w14:textId="77777777" w:rsidR="005D6EA0" w:rsidRDefault="009B6591">
      <w:pPr>
        <w:pStyle w:val="BodyText"/>
        <w:spacing w:before="122"/>
        <w:ind w:left="2812" w:right="431" w:hanging="851"/>
      </w:pPr>
      <w:r>
        <w:t>1.3.9</w:t>
      </w:r>
      <w:r>
        <w:rPr>
          <w:spacing w:val="80"/>
        </w:rPr>
        <w:t xml:space="preserve">  </w:t>
      </w:r>
      <w:r>
        <w:t xml:space="preserve">the headings </w:t>
      </w:r>
      <w:r>
        <w:t>in this Contract are for ease of reference only and shall not affect the interpretation or construction of this Contract.</w:t>
      </w:r>
    </w:p>
    <w:p w14:paraId="0510DC03" w14:textId="77777777" w:rsidR="005D6EA0" w:rsidRDefault="009B6591">
      <w:pPr>
        <w:pStyle w:val="BodyText"/>
        <w:spacing w:before="120"/>
        <w:ind w:left="1962" w:right="425" w:hanging="850"/>
      </w:pPr>
      <w:r>
        <w:t>1.4</w:t>
      </w:r>
      <w:r>
        <w:rPr>
          <w:spacing w:val="80"/>
        </w:rPr>
        <w:t xml:space="preserve">   </w:t>
      </w:r>
      <w:r>
        <w:t xml:space="preserve">Subject to Clauses </w:t>
      </w:r>
      <w:hyperlink w:anchor="_bookmark2" w:history="1">
        <w:r>
          <w:t>1.5</w:t>
        </w:r>
      </w:hyperlink>
      <w:r>
        <w:t xml:space="preserve"> and </w:t>
      </w:r>
      <w:hyperlink w:anchor="_bookmark3" w:history="1">
        <w:r>
          <w:t>1.6</w:t>
        </w:r>
      </w:hyperlink>
      <w:r>
        <w:t xml:space="preserve"> (Definitions and Interpretation), in the event</w:t>
      </w:r>
      <w:r>
        <w:rPr>
          <w:spacing w:val="40"/>
        </w:rPr>
        <w:t xml:space="preserve"> </w:t>
      </w:r>
      <w:r>
        <w:t xml:space="preserve">of and only to the extent of any conflict between the Contract Order Form, the Contract Terms and the provisions of the DPS Agreement, the conflict shall be resolved in accordance with the following order of </w:t>
      </w:r>
      <w:r>
        <w:t>precedence:</w:t>
      </w:r>
    </w:p>
    <w:p w14:paraId="72D51EDA" w14:textId="77777777" w:rsidR="005D6EA0" w:rsidRDefault="009B6591">
      <w:pPr>
        <w:pStyle w:val="BodyText"/>
        <w:tabs>
          <w:tab w:val="left" w:pos="2812"/>
        </w:tabs>
        <w:spacing w:before="119"/>
        <w:ind w:left="1962"/>
        <w:jc w:val="left"/>
      </w:pPr>
      <w:r>
        <w:rPr>
          <w:spacing w:val="-2"/>
        </w:rPr>
        <w:t>1.4.1</w:t>
      </w:r>
      <w:r>
        <w:tab/>
        <w:t>the</w:t>
      </w:r>
      <w:r>
        <w:rPr>
          <w:spacing w:val="-10"/>
        </w:rPr>
        <w:t xml:space="preserve"> </w:t>
      </w:r>
      <w:r>
        <w:t>Contract</w:t>
      </w:r>
      <w:r>
        <w:rPr>
          <w:spacing w:val="-9"/>
        </w:rPr>
        <w:t xml:space="preserve"> </w:t>
      </w:r>
      <w:r>
        <w:t>Order</w:t>
      </w:r>
      <w:r>
        <w:rPr>
          <w:spacing w:val="-9"/>
        </w:rPr>
        <w:t xml:space="preserve"> </w:t>
      </w:r>
      <w:r>
        <w:rPr>
          <w:spacing w:val="-4"/>
        </w:rPr>
        <w:t>Form;</w:t>
      </w:r>
    </w:p>
    <w:p w14:paraId="750D8123" w14:textId="77777777" w:rsidR="005D6EA0" w:rsidRDefault="009B6591">
      <w:pPr>
        <w:pStyle w:val="BodyText"/>
        <w:tabs>
          <w:tab w:val="left" w:pos="2812"/>
        </w:tabs>
        <w:spacing w:before="121"/>
        <w:ind w:left="2812" w:right="487" w:hanging="851"/>
        <w:jc w:val="left"/>
      </w:pPr>
      <w:r>
        <w:rPr>
          <w:spacing w:val="-2"/>
        </w:rPr>
        <w:t>1.4.2</w:t>
      </w:r>
      <w:r>
        <w:tab/>
        <w:t>the</w:t>
      </w:r>
      <w:r>
        <w:rPr>
          <w:spacing w:val="64"/>
        </w:rPr>
        <w:t xml:space="preserve"> </w:t>
      </w:r>
      <w:r>
        <w:t>Call</w:t>
      </w:r>
      <w:r>
        <w:rPr>
          <w:spacing w:val="72"/>
        </w:rPr>
        <w:t xml:space="preserve"> </w:t>
      </w:r>
      <w:r>
        <w:t>f</w:t>
      </w:r>
      <w:r>
        <w:rPr>
          <w:spacing w:val="-30"/>
        </w:rPr>
        <w:t xml:space="preserve"> </w:t>
      </w:r>
      <w:r>
        <w:t>o</w:t>
      </w:r>
      <w:r>
        <w:rPr>
          <w:spacing w:val="-33"/>
        </w:rPr>
        <w:t xml:space="preserve"> </w:t>
      </w:r>
      <w:r>
        <w:t>r</w:t>
      </w:r>
      <w:r>
        <w:rPr>
          <w:spacing w:val="80"/>
        </w:rPr>
        <w:t xml:space="preserve"> </w:t>
      </w:r>
      <w:r>
        <w:t>C</w:t>
      </w:r>
      <w:r>
        <w:rPr>
          <w:spacing w:val="-32"/>
        </w:rPr>
        <w:t xml:space="preserve"> </w:t>
      </w:r>
      <w:r>
        <w:t>o</w:t>
      </w:r>
      <w:r>
        <w:rPr>
          <w:spacing w:val="-31"/>
        </w:rPr>
        <w:t xml:space="preserve"> </w:t>
      </w:r>
      <w:r>
        <w:t>m</w:t>
      </w:r>
      <w:r>
        <w:rPr>
          <w:spacing w:val="-30"/>
        </w:rPr>
        <w:t xml:space="preserve"> </w:t>
      </w:r>
      <w:r>
        <w:t>p</w:t>
      </w:r>
      <w:r>
        <w:rPr>
          <w:spacing w:val="-33"/>
        </w:rPr>
        <w:t xml:space="preserve"> </w:t>
      </w:r>
      <w:r>
        <w:t>e</w:t>
      </w:r>
      <w:r>
        <w:rPr>
          <w:spacing w:val="-31"/>
        </w:rPr>
        <w:t xml:space="preserve"> </w:t>
      </w:r>
      <w:r>
        <w:t>t</w:t>
      </w:r>
      <w:r>
        <w:rPr>
          <w:spacing w:val="-32"/>
        </w:rPr>
        <w:t xml:space="preserve"> </w:t>
      </w:r>
      <w:r>
        <w:t>i</w:t>
      </w:r>
      <w:r>
        <w:rPr>
          <w:spacing w:val="-32"/>
        </w:rPr>
        <w:t xml:space="preserve"> </w:t>
      </w:r>
      <w:r>
        <w:t>t</w:t>
      </w:r>
      <w:r>
        <w:rPr>
          <w:spacing w:val="-30"/>
        </w:rPr>
        <w:t xml:space="preserve"> </w:t>
      </w:r>
      <w:r>
        <w:t>i</w:t>
      </w:r>
      <w:r>
        <w:rPr>
          <w:spacing w:val="-32"/>
        </w:rPr>
        <w:t xml:space="preserve"> </w:t>
      </w:r>
      <w:r>
        <w:t>o</w:t>
      </w:r>
      <w:r>
        <w:rPr>
          <w:spacing w:val="-31"/>
        </w:rPr>
        <w:t xml:space="preserve"> </w:t>
      </w:r>
      <w:r>
        <w:t>n</w:t>
      </w:r>
      <w:r>
        <w:rPr>
          <w:spacing w:val="80"/>
        </w:rPr>
        <w:t xml:space="preserve"> </w:t>
      </w:r>
      <w:r>
        <w:t>Contract</w:t>
      </w:r>
      <w:r>
        <w:rPr>
          <w:spacing w:val="72"/>
        </w:rPr>
        <w:t xml:space="preserve"> </w:t>
      </w:r>
      <w:r>
        <w:t>Terms,</w:t>
      </w:r>
      <w:r>
        <w:rPr>
          <w:spacing w:val="77"/>
        </w:rPr>
        <w:t xml:space="preserve"> </w:t>
      </w:r>
      <w:r>
        <w:t>except</w:t>
      </w:r>
      <w:r>
        <w:rPr>
          <w:spacing w:val="80"/>
        </w:rPr>
        <w:t xml:space="preserve"> </w:t>
      </w:r>
      <w:r>
        <w:t>Contract Schedule 15 (Contract</w:t>
      </w:r>
      <w:r>
        <w:rPr>
          <w:spacing w:val="40"/>
        </w:rPr>
        <w:t xml:space="preserve"> </w:t>
      </w:r>
      <w:r>
        <w:t>Tender);</w:t>
      </w:r>
    </w:p>
    <w:p w14:paraId="222003F1" w14:textId="77777777" w:rsidR="005D6EA0" w:rsidRDefault="009B6591">
      <w:pPr>
        <w:pStyle w:val="BodyText"/>
        <w:tabs>
          <w:tab w:val="left" w:pos="2812"/>
        </w:tabs>
        <w:spacing w:before="121"/>
        <w:ind w:left="1962"/>
        <w:jc w:val="left"/>
      </w:pPr>
      <w:r>
        <w:rPr>
          <w:spacing w:val="-2"/>
        </w:rPr>
        <w:t>1.4.3</w:t>
      </w:r>
      <w:r>
        <w:tab/>
        <w:t>Contract</w:t>
      </w:r>
      <w:r>
        <w:rPr>
          <w:spacing w:val="-14"/>
        </w:rPr>
        <w:t xml:space="preserve"> </w:t>
      </w:r>
      <w:r>
        <w:t>Schedule</w:t>
      </w:r>
      <w:r>
        <w:rPr>
          <w:spacing w:val="-13"/>
        </w:rPr>
        <w:t xml:space="preserve"> </w:t>
      </w:r>
      <w:r>
        <w:t>15</w:t>
      </w:r>
      <w:r>
        <w:rPr>
          <w:spacing w:val="-15"/>
        </w:rPr>
        <w:t xml:space="preserve"> </w:t>
      </w:r>
      <w:r>
        <w:t>(Contract</w:t>
      </w:r>
      <w:r>
        <w:rPr>
          <w:spacing w:val="-12"/>
        </w:rPr>
        <w:t xml:space="preserve"> </w:t>
      </w:r>
      <w:r>
        <w:t>Tender);</w:t>
      </w:r>
      <w:r>
        <w:rPr>
          <w:spacing w:val="-11"/>
        </w:rPr>
        <w:t xml:space="preserve"> </w:t>
      </w:r>
      <w:r>
        <w:rPr>
          <w:spacing w:val="-5"/>
        </w:rPr>
        <w:t>and</w:t>
      </w:r>
    </w:p>
    <w:p w14:paraId="41440181" w14:textId="77777777" w:rsidR="005D6EA0" w:rsidRDefault="009B6591">
      <w:pPr>
        <w:pStyle w:val="BodyText"/>
        <w:spacing w:before="119"/>
        <w:ind w:left="1962" w:right="424" w:hanging="850"/>
      </w:pPr>
      <w:bookmarkStart w:id="2" w:name="_bookmark2"/>
      <w:bookmarkEnd w:id="2"/>
      <w:r>
        <w:t>1.5</w:t>
      </w:r>
      <w:r>
        <w:rPr>
          <w:spacing w:val="80"/>
        </w:rPr>
        <w:t xml:space="preserve">   </w:t>
      </w:r>
      <w:r>
        <w:t>Any permitted changes by the</w:t>
      </w:r>
      <w:r>
        <w:rPr>
          <w:spacing w:val="28"/>
        </w:rPr>
        <w:t xml:space="preserve"> </w:t>
      </w:r>
      <w:r>
        <w:t>Customer</w:t>
      </w:r>
      <w:r>
        <w:rPr>
          <w:spacing w:val="29"/>
        </w:rPr>
        <w:t xml:space="preserve"> </w:t>
      </w:r>
      <w:r>
        <w:t>to the Template</w:t>
      </w:r>
      <w:r>
        <w:rPr>
          <w:spacing w:val="28"/>
        </w:rPr>
        <w:t xml:space="preserve"> </w:t>
      </w:r>
      <w:r>
        <w:t>Contract Terms and</w:t>
      </w:r>
      <w:r>
        <w:rPr>
          <w:spacing w:val="40"/>
        </w:rPr>
        <w:t xml:space="preserve"> </w:t>
      </w:r>
      <w:r>
        <w:t>the</w:t>
      </w:r>
      <w:r>
        <w:rPr>
          <w:spacing w:val="40"/>
        </w:rPr>
        <w:t xml:space="preserve"> </w:t>
      </w:r>
      <w:r>
        <w:t>Template</w:t>
      </w:r>
      <w:r>
        <w:rPr>
          <w:spacing w:val="40"/>
        </w:rPr>
        <w:t xml:space="preserve"> </w:t>
      </w:r>
      <w:r>
        <w:t>Order</w:t>
      </w:r>
      <w:r>
        <w:rPr>
          <w:spacing w:val="40"/>
        </w:rPr>
        <w:t xml:space="preserve"> </w:t>
      </w:r>
      <w:r>
        <w:t>Form</w:t>
      </w:r>
      <w:r>
        <w:rPr>
          <w:spacing w:val="40"/>
        </w:rPr>
        <w:t xml:space="preserve"> </w:t>
      </w:r>
      <w:r>
        <w:t>under</w:t>
      </w:r>
      <w:r>
        <w:rPr>
          <w:spacing w:val="40"/>
        </w:rPr>
        <w:t xml:space="preserve"> </w:t>
      </w:r>
      <w:r>
        <w:t>Clause</w:t>
      </w:r>
      <w:r>
        <w:rPr>
          <w:spacing w:val="40"/>
        </w:rPr>
        <w:t xml:space="preserve"> </w:t>
      </w:r>
      <w:r>
        <w:t>5</w:t>
      </w:r>
      <w:r>
        <w:rPr>
          <w:spacing w:val="40"/>
        </w:rPr>
        <w:t xml:space="preserve"> </w:t>
      </w:r>
      <w:r>
        <w:t>(Contract Procedure) of the DPS Agreement and DPS Schedule 5 (Call for</w:t>
      </w:r>
      <w:r>
        <w:rPr>
          <w:spacing w:val="-5"/>
        </w:rPr>
        <w:t xml:space="preserve"> </w:t>
      </w:r>
      <w:r>
        <w:t>Competition</w:t>
      </w:r>
      <w:r>
        <w:rPr>
          <w:spacing w:val="-8"/>
        </w:rPr>
        <w:t xml:space="preserve"> </w:t>
      </w:r>
      <w:r>
        <w:t>Procedure) prior to them becoming the Contract Terms and</w:t>
      </w:r>
      <w:r>
        <w:rPr>
          <w:spacing w:val="40"/>
        </w:rPr>
        <w:t xml:space="preserve"> </w:t>
      </w:r>
      <w:r>
        <w:t xml:space="preserve">the </w:t>
      </w:r>
      <w:r>
        <w:t>Contract Order Form which comprise this Contract shall prevail over the</w:t>
      </w:r>
      <w:r>
        <w:rPr>
          <w:spacing w:val="40"/>
        </w:rPr>
        <w:t xml:space="preserve"> </w:t>
      </w:r>
      <w:r>
        <w:t>DPS Agreement.</w:t>
      </w:r>
    </w:p>
    <w:p w14:paraId="68FA7A3E" w14:textId="77777777" w:rsidR="005D6EA0" w:rsidRDefault="009B6591">
      <w:pPr>
        <w:pStyle w:val="BodyText"/>
        <w:spacing w:before="120"/>
        <w:ind w:left="1962" w:right="423" w:hanging="850"/>
      </w:pPr>
      <w:bookmarkStart w:id="3" w:name="_bookmark3"/>
      <w:bookmarkEnd w:id="3"/>
      <w:r>
        <w:t>1.6</w:t>
      </w:r>
      <w:r>
        <w:rPr>
          <w:spacing w:val="80"/>
        </w:rPr>
        <w:t xml:space="preserve">   </w:t>
      </w:r>
      <w:r>
        <w:t>Where</w:t>
      </w:r>
      <w:r>
        <w:rPr>
          <w:spacing w:val="38"/>
        </w:rPr>
        <w:t xml:space="preserve"> </w:t>
      </w:r>
      <w:r>
        <w:t>Contract</w:t>
      </w:r>
      <w:r>
        <w:rPr>
          <w:spacing w:val="39"/>
        </w:rPr>
        <w:t xml:space="preserve"> </w:t>
      </w:r>
      <w:r>
        <w:t>Schedule</w:t>
      </w:r>
      <w:r>
        <w:rPr>
          <w:spacing w:val="38"/>
        </w:rPr>
        <w:t xml:space="preserve"> </w:t>
      </w:r>
      <w:r>
        <w:t>15</w:t>
      </w:r>
      <w:r>
        <w:rPr>
          <w:spacing w:val="33"/>
        </w:rPr>
        <w:t xml:space="preserve"> </w:t>
      </w:r>
      <w:r>
        <w:t>(Contract</w:t>
      </w:r>
      <w:r>
        <w:rPr>
          <w:spacing w:val="35"/>
        </w:rPr>
        <w:t xml:space="preserve"> </w:t>
      </w:r>
      <w:r>
        <w:t>Tender)</w:t>
      </w:r>
      <w:r>
        <w:rPr>
          <w:spacing w:val="36"/>
        </w:rPr>
        <w:t xml:space="preserve"> </w:t>
      </w:r>
      <w:r>
        <w:t>contain</w:t>
      </w:r>
      <w:r>
        <w:rPr>
          <w:spacing w:val="36"/>
        </w:rPr>
        <w:t xml:space="preserve"> </w:t>
      </w:r>
      <w:r>
        <w:t>provisions</w:t>
      </w:r>
      <w:r>
        <w:rPr>
          <w:spacing w:val="40"/>
        </w:rPr>
        <w:t xml:space="preserve"> </w:t>
      </w:r>
      <w:r>
        <w:t>which are</w:t>
      </w:r>
      <w:r>
        <w:rPr>
          <w:spacing w:val="-6"/>
        </w:rPr>
        <w:t xml:space="preserve"> </w:t>
      </w:r>
      <w:r>
        <w:t>more</w:t>
      </w:r>
      <w:r>
        <w:rPr>
          <w:spacing w:val="-8"/>
        </w:rPr>
        <w:t xml:space="preserve"> </w:t>
      </w:r>
      <w:r>
        <w:t>favourable</w:t>
      </w:r>
      <w:r>
        <w:rPr>
          <w:spacing w:val="-6"/>
        </w:rPr>
        <w:t xml:space="preserve"> </w:t>
      </w:r>
      <w:r>
        <w:t>to</w:t>
      </w:r>
      <w:r>
        <w:rPr>
          <w:spacing w:val="-9"/>
        </w:rPr>
        <w:t xml:space="preserve"> </w:t>
      </w:r>
      <w:r>
        <w:t>the</w:t>
      </w:r>
      <w:r>
        <w:rPr>
          <w:spacing w:val="-7"/>
        </w:rPr>
        <w:t xml:space="preserve"> </w:t>
      </w:r>
      <w:r>
        <w:t>Customer</w:t>
      </w:r>
      <w:r>
        <w:rPr>
          <w:spacing w:val="-5"/>
        </w:rPr>
        <w:t xml:space="preserve"> </w:t>
      </w:r>
      <w:r>
        <w:t>in</w:t>
      </w:r>
      <w:r>
        <w:rPr>
          <w:spacing w:val="-9"/>
        </w:rPr>
        <w:t xml:space="preserve"> </w:t>
      </w:r>
      <w:r>
        <w:t>relation</w:t>
      </w:r>
      <w:r>
        <w:rPr>
          <w:spacing w:val="-6"/>
        </w:rPr>
        <w:t xml:space="preserve"> </w:t>
      </w:r>
      <w:r>
        <w:t>to</w:t>
      </w:r>
      <w:r>
        <w:rPr>
          <w:spacing w:val="-5"/>
        </w:rPr>
        <w:t xml:space="preserve"> </w:t>
      </w:r>
      <w:r>
        <w:t>(the</w:t>
      </w:r>
      <w:r>
        <w:rPr>
          <w:spacing w:val="-6"/>
        </w:rPr>
        <w:t xml:space="preserve"> </w:t>
      </w:r>
      <w:r>
        <w:t>rest</w:t>
      </w:r>
      <w:r>
        <w:rPr>
          <w:spacing w:val="-5"/>
        </w:rPr>
        <w:t xml:space="preserve"> </w:t>
      </w:r>
      <w:r>
        <w:t>of)</w:t>
      </w:r>
      <w:r>
        <w:rPr>
          <w:spacing w:val="-8"/>
        </w:rPr>
        <w:t xml:space="preserve"> </w:t>
      </w:r>
      <w:r>
        <w:t>this Contract, such</w:t>
      </w:r>
      <w:r>
        <w:rPr>
          <w:spacing w:val="30"/>
        </w:rPr>
        <w:t xml:space="preserve"> </w:t>
      </w:r>
      <w:r>
        <w:t>provisions</w:t>
      </w:r>
      <w:r>
        <w:rPr>
          <w:spacing w:val="31"/>
        </w:rPr>
        <w:t xml:space="preserve"> </w:t>
      </w:r>
      <w:r>
        <w:t>of</w:t>
      </w:r>
      <w:r>
        <w:rPr>
          <w:spacing w:val="32"/>
        </w:rPr>
        <w:t xml:space="preserve"> </w:t>
      </w:r>
      <w:r>
        <w:t>the</w:t>
      </w:r>
      <w:r>
        <w:rPr>
          <w:spacing w:val="30"/>
        </w:rPr>
        <w:t xml:space="preserve"> </w:t>
      </w:r>
      <w:r>
        <w:t>Contract</w:t>
      </w:r>
      <w:r>
        <w:rPr>
          <w:spacing w:val="29"/>
        </w:rPr>
        <w:t xml:space="preserve"> </w:t>
      </w:r>
      <w:r>
        <w:t>Tender</w:t>
      </w:r>
      <w:r>
        <w:rPr>
          <w:spacing w:val="32"/>
        </w:rPr>
        <w:t xml:space="preserve"> </w:t>
      </w:r>
      <w:r>
        <w:t>shall</w:t>
      </w:r>
      <w:r>
        <w:rPr>
          <w:spacing w:val="29"/>
        </w:rPr>
        <w:t xml:space="preserve"> </w:t>
      </w:r>
      <w:r>
        <w:t>prevail.</w:t>
      </w:r>
      <w:r>
        <w:rPr>
          <w:spacing w:val="31"/>
        </w:rPr>
        <w:t xml:space="preserve"> </w:t>
      </w:r>
      <w:r>
        <w:t>The</w:t>
      </w:r>
      <w:r>
        <w:rPr>
          <w:spacing w:val="33"/>
        </w:rPr>
        <w:t xml:space="preserve"> </w:t>
      </w:r>
      <w:r>
        <w:t>Customer shall in its absolute and sole discretion determine whether any provision</w:t>
      </w:r>
      <w:r>
        <w:rPr>
          <w:spacing w:val="-1"/>
        </w:rPr>
        <w:t xml:space="preserve"> </w:t>
      </w:r>
      <w:r>
        <w:t>in</w:t>
      </w:r>
      <w:r>
        <w:rPr>
          <w:spacing w:val="-1"/>
        </w:rPr>
        <w:t xml:space="preserve"> </w:t>
      </w:r>
      <w:r>
        <w:t>the Contract Tender is more favourable to it in this context.</w:t>
      </w:r>
    </w:p>
    <w:p w14:paraId="6C308831" w14:textId="77777777" w:rsidR="005D6EA0" w:rsidRDefault="005D6EA0">
      <w:pPr>
        <w:pStyle w:val="BodyText"/>
        <w:spacing w:before="3"/>
        <w:jc w:val="left"/>
        <w:rPr>
          <w:sz w:val="20"/>
        </w:rPr>
      </w:pPr>
    </w:p>
    <w:p w14:paraId="1CE5C0AE" w14:textId="77777777" w:rsidR="005D6EA0" w:rsidRDefault="009B6591">
      <w:pPr>
        <w:pStyle w:val="Heading1"/>
        <w:tabs>
          <w:tab w:val="left" w:pos="1112"/>
        </w:tabs>
        <w:ind w:left="260" w:firstLine="0"/>
      </w:pPr>
      <w:bookmarkStart w:id="4" w:name="_bookmark4"/>
      <w:bookmarkEnd w:id="4"/>
      <w:r>
        <w:rPr>
          <w:spacing w:val="-5"/>
        </w:rPr>
        <w:t>2.</w:t>
      </w:r>
      <w:r>
        <w:tab/>
        <w:t>DUE</w:t>
      </w:r>
      <w:r>
        <w:rPr>
          <w:spacing w:val="-10"/>
        </w:rPr>
        <w:t xml:space="preserve"> </w:t>
      </w:r>
      <w:r>
        <w:rPr>
          <w:spacing w:val="-2"/>
        </w:rPr>
        <w:t>DILIGENCE</w:t>
      </w:r>
    </w:p>
    <w:p w14:paraId="351D96DF" w14:textId="77777777" w:rsidR="005D6EA0" w:rsidRDefault="005D6EA0">
      <w:pPr>
        <w:pStyle w:val="BodyText"/>
        <w:spacing w:before="7"/>
        <w:jc w:val="left"/>
        <w:rPr>
          <w:b/>
          <w:sz w:val="21"/>
        </w:rPr>
      </w:pPr>
    </w:p>
    <w:p w14:paraId="4B31C3AD" w14:textId="77777777" w:rsidR="005D6EA0" w:rsidRDefault="009B6591">
      <w:pPr>
        <w:pStyle w:val="BodyText"/>
        <w:spacing w:before="1"/>
        <w:ind w:left="1112"/>
      </w:pPr>
      <w:r>
        <w:t>2.1</w:t>
      </w:r>
      <w:r>
        <w:rPr>
          <w:spacing w:val="79"/>
          <w:w w:val="150"/>
        </w:rPr>
        <w:t xml:space="preserve">   </w:t>
      </w:r>
      <w:r>
        <w:t>The</w:t>
      </w:r>
      <w:r>
        <w:rPr>
          <w:spacing w:val="-5"/>
        </w:rPr>
        <w:t xml:space="preserve"> </w:t>
      </w:r>
      <w:r>
        <w:t>Suppli</w:t>
      </w:r>
      <w:r>
        <w:t>er</w:t>
      </w:r>
      <w:r>
        <w:rPr>
          <w:spacing w:val="-3"/>
        </w:rPr>
        <w:t xml:space="preserve"> </w:t>
      </w:r>
      <w:r>
        <w:t>acknowledges</w:t>
      </w:r>
      <w:r>
        <w:rPr>
          <w:spacing w:val="-6"/>
        </w:rPr>
        <w:t xml:space="preserve"> </w:t>
      </w:r>
      <w:r>
        <w:rPr>
          <w:spacing w:val="-4"/>
        </w:rPr>
        <w:t>that:</w:t>
      </w:r>
    </w:p>
    <w:p w14:paraId="4F2C9572" w14:textId="77777777" w:rsidR="005D6EA0" w:rsidRDefault="009B6591">
      <w:pPr>
        <w:pStyle w:val="BodyText"/>
        <w:spacing w:before="119"/>
        <w:ind w:left="2812" w:right="429" w:hanging="851"/>
      </w:pPr>
      <w:r>
        <w:t>2.1.1</w:t>
      </w:r>
      <w:r>
        <w:rPr>
          <w:spacing w:val="80"/>
        </w:rPr>
        <w:t xml:space="preserve">  </w:t>
      </w:r>
      <w:r>
        <w:t>the Customer has</w:t>
      </w:r>
      <w:r>
        <w:rPr>
          <w:spacing w:val="-2"/>
        </w:rPr>
        <w:t xml:space="preserve"> </w:t>
      </w:r>
      <w:r>
        <w:t>delivered or</w:t>
      </w:r>
      <w:r>
        <w:rPr>
          <w:spacing w:val="-1"/>
        </w:rPr>
        <w:t xml:space="preserve"> </w:t>
      </w:r>
      <w:r>
        <w:t>made available to the Supplier all</w:t>
      </w:r>
      <w:r>
        <w:rPr>
          <w:spacing w:val="-1"/>
        </w:rPr>
        <w:t xml:space="preserve"> </w:t>
      </w:r>
      <w:r>
        <w:t>of the information and documents that the Supplier considers necessary or relevant for the performance of its obligations under this Contract;</w:t>
      </w:r>
    </w:p>
    <w:p w14:paraId="7C6E08D5" w14:textId="77777777" w:rsidR="005D6EA0" w:rsidRDefault="009B6591">
      <w:pPr>
        <w:pStyle w:val="BodyText"/>
        <w:spacing w:before="118"/>
        <w:ind w:left="2812" w:right="429" w:hanging="851"/>
      </w:pPr>
      <w:r>
        <w:t>2.1.2</w:t>
      </w:r>
      <w:r>
        <w:rPr>
          <w:spacing w:val="80"/>
        </w:rPr>
        <w:t xml:space="preserve">  </w:t>
      </w:r>
      <w:r>
        <w:t>it</w:t>
      </w:r>
      <w:r>
        <w:rPr>
          <w:spacing w:val="32"/>
        </w:rPr>
        <w:t xml:space="preserve"> </w:t>
      </w:r>
      <w:r>
        <w:t>has</w:t>
      </w:r>
      <w:r>
        <w:rPr>
          <w:spacing w:val="29"/>
        </w:rPr>
        <w:t xml:space="preserve"> </w:t>
      </w:r>
      <w:r>
        <w:t>made</w:t>
      </w:r>
      <w:r>
        <w:rPr>
          <w:spacing w:val="28"/>
        </w:rPr>
        <w:t xml:space="preserve"> </w:t>
      </w:r>
      <w:r>
        <w:t>its</w:t>
      </w:r>
      <w:r>
        <w:rPr>
          <w:spacing w:val="31"/>
        </w:rPr>
        <w:t xml:space="preserve"> </w:t>
      </w:r>
      <w:r>
        <w:t>own</w:t>
      </w:r>
      <w:r>
        <w:rPr>
          <w:spacing w:val="31"/>
        </w:rPr>
        <w:t xml:space="preserve"> </w:t>
      </w:r>
      <w:r>
        <w:t>enquiries</w:t>
      </w:r>
      <w:r>
        <w:rPr>
          <w:spacing w:val="31"/>
        </w:rPr>
        <w:t xml:space="preserve"> </w:t>
      </w:r>
      <w:r>
        <w:t>to</w:t>
      </w:r>
      <w:r>
        <w:rPr>
          <w:spacing w:val="28"/>
        </w:rPr>
        <w:t xml:space="preserve"> </w:t>
      </w:r>
      <w:r>
        <w:t>satisfy</w:t>
      </w:r>
      <w:r>
        <w:rPr>
          <w:spacing w:val="27"/>
        </w:rPr>
        <w:t xml:space="preserve"> </w:t>
      </w:r>
      <w:r>
        <w:t>itself</w:t>
      </w:r>
      <w:r>
        <w:rPr>
          <w:spacing w:val="38"/>
        </w:rPr>
        <w:t xml:space="preserve"> </w:t>
      </w:r>
      <w:r>
        <w:t>as</w:t>
      </w:r>
      <w:r>
        <w:rPr>
          <w:spacing w:val="29"/>
        </w:rPr>
        <w:t xml:space="preserve"> </w:t>
      </w:r>
      <w:r>
        <w:t>to</w:t>
      </w:r>
      <w:r>
        <w:rPr>
          <w:spacing w:val="31"/>
        </w:rPr>
        <w:t xml:space="preserve"> </w:t>
      </w:r>
      <w:r>
        <w:t>the</w:t>
      </w:r>
      <w:r>
        <w:rPr>
          <w:spacing w:val="28"/>
        </w:rPr>
        <w:t xml:space="preserve"> </w:t>
      </w:r>
      <w:r>
        <w:t>accuracy and adequacy of the Due Diligence Information;</w:t>
      </w:r>
    </w:p>
    <w:p w14:paraId="2455CC17" w14:textId="77777777" w:rsidR="005D6EA0" w:rsidRDefault="005D6EA0">
      <w:pPr>
        <w:sectPr w:rsidR="005D6EA0">
          <w:pgSz w:w="11920" w:h="16850"/>
          <w:pgMar w:top="1460" w:right="980" w:bottom="1200" w:left="1180" w:header="0" w:footer="999" w:gutter="0"/>
          <w:cols w:space="720"/>
        </w:sectPr>
      </w:pPr>
    </w:p>
    <w:p w14:paraId="0A8359D0" w14:textId="77777777" w:rsidR="005D6EA0" w:rsidRDefault="009B6591">
      <w:pPr>
        <w:pStyle w:val="BodyText"/>
        <w:spacing w:before="77"/>
        <w:ind w:left="2812" w:right="433" w:hanging="851"/>
      </w:pPr>
      <w:r>
        <w:t>2.1.3</w:t>
      </w:r>
      <w:r>
        <w:rPr>
          <w:spacing w:val="80"/>
          <w:w w:val="150"/>
        </w:rPr>
        <w:t xml:space="preserve"> </w:t>
      </w:r>
      <w:r>
        <w:t>it</w:t>
      </w:r>
      <w:r>
        <w:rPr>
          <w:spacing w:val="40"/>
        </w:rPr>
        <w:t xml:space="preserve"> </w:t>
      </w:r>
      <w:r>
        <w:t>has</w:t>
      </w:r>
      <w:r>
        <w:rPr>
          <w:spacing w:val="40"/>
        </w:rPr>
        <w:t xml:space="preserve"> </w:t>
      </w:r>
      <w:r>
        <w:t>raised</w:t>
      </w:r>
      <w:r>
        <w:rPr>
          <w:spacing w:val="40"/>
        </w:rPr>
        <w:t xml:space="preserve"> </w:t>
      </w:r>
      <w:r>
        <w:t>all</w:t>
      </w:r>
      <w:r>
        <w:rPr>
          <w:spacing w:val="40"/>
        </w:rPr>
        <w:t xml:space="preserve"> </w:t>
      </w:r>
      <w:r>
        <w:t>relevant</w:t>
      </w:r>
      <w:r>
        <w:rPr>
          <w:spacing w:val="40"/>
        </w:rPr>
        <w:t xml:space="preserve"> </w:t>
      </w:r>
      <w:r>
        <w:t>due</w:t>
      </w:r>
      <w:r>
        <w:rPr>
          <w:spacing w:val="40"/>
        </w:rPr>
        <w:t xml:space="preserve"> </w:t>
      </w:r>
      <w:r>
        <w:t>diligence</w:t>
      </w:r>
      <w:r>
        <w:rPr>
          <w:spacing w:val="40"/>
        </w:rPr>
        <w:t xml:space="preserve"> </w:t>
      </w:r>
      <w:r>
        <w:t>questions</w:t>
      </w:r>
      <w:r>
        <w:rPr>
          <w:spacing w:val="40"/>
        </w:rPr>
        <w:t xml:space="preserve"> </w:t>
      </w:r>
      <w:r>
        <w:t>with</w:t>
      </w:r>
      <w:r>
        <w:rPr>
          <w:spacing w:val="40"/>
        </w:rPr>
        <w:t xml:space="preserve"> </w:t>
      </w:r>
      <w:r>
        <w:t>the Customer before the Contract Commencement Date;</w:t>
      </w:r>
    </w:p>
    <w:p w14:paraId="6C1930AA" w14:textId="77777777" w:rsidR="005D6EA0" w:rsidRDefault="009B6591">
      <w:pPr>
        <w:pStyle w:val="BodyText"/>
        <w:spacing w:before="121"/>
        <w:ind w:left="2812" w:right="426" w:hanging="851"/>
      </w:pPr>
      <w:r>
        <w:t>2.1.4</w:t>
      </w:r>
      <w:r>
        <w:rPr>
          <w:spacing w:val="40"/>
        </w:rPr>
        <w:t xml:space="preserve">  </w:t>
      </w:r>
      <w:r>
        <w:t>it has undertaken all necessary due diligence and has entered</w:t>
      </w:r>
      <w:r>
        <w:t xml:space="preserve"> into this Contract in reliance on its own due diligence alone; and</w:t>
      </w:r>
    </w:p>
    <w:p w14:paraId="1D6CDB20" w14:textId="77777777" w:rsidR="005D6EA0" w:rsidRDefault="009B6591">
      <w:pPr>
        <w:pStyle w:val="BodyText"/>
        <w:spacing w:before="121"/>
        <w:ind w:left="2812" w:right="426" w:hanging="851"/>
      </w:pPr>
      <w:r>
        <w:t>2.1.5</w:t>
      </w:r>
      <w:r>
        <w:rPr>
          <w:spacing w:val="80"/>
          <w:w w:val="150"/>
        </w:rPr>
        <w:t xml:space="preserve"> </w:t>
      </w:r>
      <w:r>
        <w:t>it</w:t>
      </w:r>
      <w:r>
        <w:rPr>
          <w:spacing w:val="40"/>
        </w:rPr>
        <w:t xml:space="preserve"> </w:t>
      </w:r>
      <w:r>
        <w:t>shall</w:t>
      </w:r>
      <w:r>
        <w:rPr>
          <w:spacing w:val="40"/>
        </w:rPr>
        <w:t xml:space="preserve"> </w:t>
      </w:r>
      <w:r>
        <w:t>not</w:t>
      </w:r>
      <w:r>
        <w:rPr>
          <w:spacing w:val="40"/>
        </w:rPr>
        <w:t xml:space="preserve"> </w:t>
      </w:r>
      <w:r>
        <w:t>be</w:t>
      </w:r>
      <w:r>
        <w:rPr>
          <w:spacing w:val="40"/>
        </w:rPr>
        <w:t xml:space="preserve"> </w:t>
      </w:r>
      <w:r>
        <w:t>excused</w:t>
      </w:r>
      <w:r>
        <w:rPr>
          <w:spacing w:val="40"/>
        </w:rPr>
        <w:t xml:space="preserve"> </w:t>
      </w:r>
      <w:r>
        <w:t>from</w:t>
      </w:r>
      <w:r>
        <w:rPr>
          <w:spacing w:val="40"/>
        </w:rPr>
        <w:t xml:space="preserve"> </w:t>
      </w:r>
      <w:r>
        <w:t>the</w:t>
      </w:r>
      <w:r>
        <w:rPr>
          <w:spacing w:val="40"/>
        </w:rPr>
        <w:t xml:space="preserve"> </w:t>
      </w:r>
      <w:r>
        <w:t>performance</w:t>
      </w:r>
      <w:r>
        <w:rPr>
          <w:spacing w:val="40"/>
        </w:rPr>
        <w:t xml:space="preserve"> </w:t>
      </w:r>
      <w:r>
        <w:t>of</w:t>
      </w:r>
      <w:r>
        <w:rPr>
          <w:spacing w:val="40"/>
        </w:rPr>
        <w:t xml:space="preserve"> </w:t>
      </w:r>
      <w:r>
        <w:t>any</w:t>
      </w:r>
      <w:r>
        <w:rPr>
          <w:spacing w:val="40"/>
        </w:rPr>
        <w:t xml:space="preserve"> </w:t>
      </w:r>
      <w:r>
        <w:t>of</w:t>
      </w:r>
      <w:r>
        <w:rPr>
          <w:spacing w:val="40"/>
        </w:rPr>
        <w:t xml:space="preserve"> </w:t>
      </w:r>
      <w:r>
        <w:t>its obligations under this Contract on the grounds of, nor shall the Supplier be entitled to recover any additional costs or charges, arising as a result of any:</w:t>
      </w:r>
    </w:p>
    <w:p w14:paraId="741F2DB8" w14:textId="77777777" w:rsidR="005D6EA0" w:rsidRDefault="009B6591">
      <w:pPr>
        <w:pStyle w:val="BodyText"/>
        <w:tabs>
          <w:tab w:val="left" w:pos="3664"/>
        </w:tabs>
        <w:spacing w:before="121" w:line="244" w:lineRule="auto"/>
        <w:ind w:left="3664" w:right="487" w:hanging="852"/>
        <w:jc w:val="left"/>
      </w:pPr>
      <w:r>
        <w:rPr>
          <w:spacing w:val="-4"/>
        </w:rPr>
        <w:t>(a)</w:t>
      </w:r>
      <w:r>
        <w:tab/>
        <w:t>misinterpretation of the requirements of the Customer in the Contract Order Form or elsewh</w:t>
      </w:r>
      <w:r>
        <w:t>ere in this Contract;</w:t>
      </w:r>
    </w:p>
    <w:p w14:paraId="6B29D68A" w14:textId="77777777" w:rsidR="005D6EA0" w:rsidRDefault="009B6591">
      <w:pPr>
        <w:pStyle w:val="BodyText"/>
        <w:tabs>
          <w:tab w:val="left" w:pos="3664"/>
        </w:tabs>
        <w:spacing w:before="115"/>
        <w:ind w:left="3664" w:right="480" w:hanging="852"/>
        <w:jc w:val="left"/>
      </w:pPr>
      <w:r>
        <w:rPr>
          <w:noProof/>
        </w:rPr>
        <w:drawing>
          <wp:anchor distT="0" distB="0" distL="0" distR="0" simplePos="0" relativeHeight="482944512" behindDoc="1" locked="0" layoutInCell="1" allowOverlap="1" wp14:anchorId="36FCD49C" wp14:editId="1C752710">
            <wp:simplePos x="0" y="0"/>
            <wp:positionH relativeFrom="page">
              <wp:posOffset>1277619</wp:posOffset>
            </wp:positionH>
            <wp:positionV relativeFrom="paragraph">
              <wp:posOffset>106779</wp:posOffset>
            </wp:positionV>
            <wp:extent cx="4833620" cy="4891404"/>
            <wp:effectExtent l="0" t="0" r="0" b="0"/>
            <wp:wrapNone/>
            <wp:docPr id="3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png"/>
                    <pic:cNvPicPr/>
                  </pic:nvPicPr>
                  <pic:blipFill>
                    <a:blip r:embed="rId8" cstate="print"/>
                    <a:stretch>
                      <a:fillRect/>
                    </a:stretch>
                  </pic:blipFill>
                  <pic:spPr>
                    <a:xfrm>
                      <a:off x="0" y="0"/>
                      <a:ext cx="4833620" cy="4891404"/>
                    </a:xfrm>
                    <a:prstGeom prst="rect">
                      <a:avLst/>
                    </a:prstGeom>
                  </pic:spPr>
                </pic:pic>
              </a:graphicData>
            </a:graphic>
          </wp:anchor>
        </w:drawing>
      </w:r>
      <w:r>
        <w:rPr>
          <w:spacing w:val="-4"/>
        </w:rPr>
        <w:t>(b)</w:t>
      </w:r>
      <w:r>
        <w:tab/>
        <w:t>failure by the Supplier to satisfy itself as to the accuracy and/or</w:t>
      </w:r>
      <w:r>
        <w:rPr>
          <w:spacing w:val="-1"/>
        </w:rPr>
        <w:t xml:space="preserve"> </w:t>
      </w:r>
      <w:r>
        <w:t>adequacy</w:t>
      </w:r>
      <w:r>
        <w:rPr>
          <w:spacing w:val="-3"/>
        </w:rPr>
        <w:t xml:space="preserve"> </w:t>
      </w:r>
      <w:r>
        <w:t>of the</w:t>
      </w:r>
      <w:r>
        <w:rPr>
          <w:spacing w:val="-7"/>
        </w:rPr>
        <w:t xml:space="preserve"> </w:t>
      </w:r>
      <w:r>
        <w:t>Due</w:t>
      </w:r>
      <w:r>
        <w:rPr>
          <w:spacing w:val="-2"/>
        </w:rPr>
        <w:t xml:space="preserve"> </w:t>
      </w:r>
      <w:r>
        <w:t>Diligence</w:t>
      </w:r>
      <w:r>
        <w:rPr>
          <w:spacing w:val="-4"/>
        </w:rPr>
        <w:t xml:space="preserve"> </w:t>
      </w:r>
      <w:r>
        <w:t>Information; and/or</w:t>
      </w:r>
    </w:p>
    <w:p w14:paraId="3F185F26" w14:textId="77777777" w:rsidR="005D6EA0" w:rsidRDefault="009B6591">
      <w:pPr>
        <w:pStyle w:val="BodyText"/>
        <w:tabs>
          <w:tab w:val="left" w:pos="3664"/>
        </w:tabs>
        <w:spacing w:before="116"/>
        <w:ind w:left="2812"/>
        <w:jc w:val="left"/>
      </w:pPr>
      <w:r>
        <w:rPr>
          <w:spacing w:val="-5"/>
        </w:rPr>
        <w:t>(c)</w:t>
      </w:r>
      <w:r>
        <w:tab/>
        <w:t>failure</w:t>
      </w:r>
      <w:r>
        <w:rPr>
          <w:spacing w:val="-8"/>
        </w:rPr>
        <w:t xml:space="preserve"> </w:t>
      </w:r>
      <w:r>
        <w:t>by</w:t>
      </w:r>
      <w:r>
        <w:rPr>
          <w:spacing w:val="-10"/>
        </w:rPr>
        <w:t xml:space="preserve"> </w:t>
      </w:r>
      <w:r>
        <w:t>the</w:t>
      </w:r>
      <w:r>
        <w:rPr>
          <w:spacing w:val="-10"/>
        </w:rPr>
        <w:t xml:space="preserve"> </w:t>
      </w:r>
      <w:r>
        <w:t>Supplier</w:t>
      </w:r>
      <w:r>
        <w:rPr>
          <w:spacing w:val="-5"/>
        </w:rPr>
        <w:t xml:space="preserve"> </w:t>
      </w:r>
      <w:r>
        <w:t>to</w:t>
      </w:r>
      <w:r>
        <w:rPr>
          <w:spacing w:val="-15"/>
        </w:rPr>
        <w:t xml:space="preserve"> </w:t>
      </w:r>
      <w:r>
        <w:t>undertake</w:t>
      </w:r>
      <w:r>
        <w:rPr>
          <w:spacing w:val="-7"/>
        </w:rPr>
        <w:t xml:space="preserve"> </w:t>
      </w:r>
      <w:r>
        <w:t>its</w:t>
      </w:r>
      <w:r>
        <w:rPr>
          <w:spacing w:val="-9"/>
        </w:rPr>
        <w:t xml:space="preserve"> </w:t>
      </w:r>
      <w:r>
        <w:t>own</w:t>
      </w:r>
      <w:r>
        <w:rPr>
          <w:spacing w:val="-8"/>
        </w:rPr>
        <w:t xml:space="preserve"> </w:t>
      </w:r>
      <w:r>
        <w:t>due</w:t>
      </w:r>
      <w:r>
        <w:rPr>
          <w:spacing w:val="-6"/>
        </w:rPr>
        <w:t xml:space="preserve"> </w:t>
      </w:r>
      <w:r>
        <w:rPr>
          <w:spacing w:val="-2"/>
        </w:rPr>
        <w:t>diligence.</w:t>
      </w:r>
    </w:p>
    <w:p w14:paraId="250707C1" w14:textId="77777777" w:rsidR="005D6EA0" w:rsidRDefault="005D6EA0">
      <w:pPr>
        <w:pStyle w:val="BodyText"/>
        <w:spacing w:before="6"/>
        <w:jc w:val="left"/>
        <w:rPr>
          <w:sz w:val="19"/>
        </w:rPr>
      </w:pPr>
    </w:p>
    <w:p w14:paraId="19C12D84" w14:textId="77777777" w:rsidR="005D6EA0" w:rsidRDefault="009B6591">
      <w:pPr>
        <w:pStyle w:val="Heading1"/>
        <w:tabs>
          <w:tab w:val="left" w:pos="1112"/>
        </w:tabs>
        <w:ind w:left="260" w:firstLine="0"/>
      </w:pPr>
      <w:bookmarkStart w:id="5" w:name="_bookmark5"/>
      <w:bookmarkEnd w:id="5"/>
      <w:r>
        <w:rPr>
          <w:spacing w:val="-5"/>
        </w:rPr>
        <w:t>3.</w:t>
      </w:r>
      <w:r>
        <w:tab/>
      </w:r>
      <w:r>
        <w:rPr>
          <w:spacing w:val="-2"/>
        </w:rPr>
        <w:t>REPRESENTATIONS</w:t>
      </w:r>
      <w:r>
        <w:rPr>
          <w:spacing w:val="3"/>
        </w:rPr>
        <w:t xml:space="preserve"> </w:t>
      </w:r>
      <w:r>
        <w:rPr>
          <w:spacing w:val="-2"/>
        </w:rPr>
        <w:t>AND WARRANTIES</w:t>
      </w:r>
    </w:p>
    <w:p w14:paraId="22FBCF7C" w14:textId="77777777" w:rsidR="005D6EA0" w:rsidRDefault="005D6EA0">
      <w:pPr>
        <w:pStyle w:val="BodyText"/>
        <w:spacing w:before="5"/>
        <w:jc w:val="left"/>
        <w:rPr>
          <w:b/>
          <w:sz w:val="21"/>
        </w:rPr>
      </w:pPr>
    </w:p>
    <w:p w14:paraId="31539A2B" w14:textId="77777777" w:rsidR="005D6EA0" w:rsidRDefault="009B6591">
      <w:pPr>
        <w:pStyle w:val="BodyText"/>
        <w:ind w:left="1112"/>
      </w:pPr>
      <w:bookmarkStart w:id="6" w:name="_bookmark6"/>
      <w:bookmarkEnd w:id="6"/>
      <w:r>
        <w:t>3.1</w:t>
      </w:r>
      <w:r>
        <w:rPr>
          <w:spacing w:val="28"/>
        </w:rPr>
        <w:t xml:space="preserve">  </w:t>
      </w:r>
      <w:r>
        <w:t>Each</w:t>
      </w:r>
      <w:r>
        <w:rPr>
          <w:spacing w:val="-5"/>
        </w:rPr>
        <w:t xml:space="preserve"> </w:t>
      </w:r>
      <w:r>
        <w:t>P</w:t>
      </w:r>
      <w:r>
        <w:t>arty</w:t>
      </w:r>
      <w:r>
        <w:rPr>
          <w:spacing w:val="-11"/>
        </w:rPr>
        <w:t xml:space="preserve"> </w:t>
      </w:r>
      <w:r>
        <w:t>represents</w:t>
      </w:r>
      <w:r>
        <w:rPr>
          <w:spacing w:val="-8"/>
        </w:rPr>
        <w:t xml:space="preserve"> </w:t>
      </w:r>
      <w:r>
        <w:t>and</w:t>
      </w:r>
      <w:r>
        <w:rPr>
          <w:spacing w:val="-6"/>
        </w:rPr>
        <w:t xml:space="preserve"> </w:t>
      </w:r>
      <w:r>
        <w:t>warranties</w:t>
      </w:r>
      <w:r>
        <w:rPr>
          <w:spacing w:val="-10"/>
        </w:rPr>
        <w:t xml:space="preserve"> </w:t>
      </w:r>
      <w:r>
        <w:rPr>
          <w:spacing w:val="-2"/>
        </w:rPr>
        <w:t>that:</w:t>
      </w:r>
    </w:p>
    <w:p w14:paraId="6F4E4074" w14:textId="77777777" w:rsidR="005D6EA0" w:rsidRDefault="009B6591">
      <w:pPr>
        <w:pStyle w:val="BodyText"/>
        <w:spacing w:before="119"/>
        <w:ind w:left="2812" w:right="434" w:hanging="851"/>
      </w:pPr>
      <w:r>
        <w:t>3.1.1</w:t>
      </w:r>
      <w:r>
        <w:rPr>
          <w:spacing w:val="80"/>
          <w:w w:val="150"/>
        </w:rPr>
        <w:t xml:space="preserve"> </w:t>
      </w:r>
      <w:r>
        <w:t xml:space="preserve">it has full capacity and authority to enter into and to perform this </w:t>
      </w:r>
      <w:r>
        <w:rPr>
          <w:spacing w:val="-2"/>
        </w:rPr>
        <w:t>Contract;</w:t>
      </w:r>
    </w:p>
    <w:p w14:paraId="280BA45E" w14:textId="77777777" w:rsidR="005D6EA0" w:rsidRDefault="009B6591">
      <w:pPr>
        <w:pStyle w:val="BodyText"/>
        <w:spacing w:before="123"/>
        <w:ind w:left="1962"/>
      </w:pPr>
      <w:r>
        <w:t>3.1.2</w:t>
      </w:r>
      <w:r>
        <w:rPr>
          <w:spacing w:val="73"/>
          <w:w w:val="150"/>
        </w:rPr>
        <w:t xml:space="preserve">  </w:t>
      </w:r>
      <w:r>
        <w:t>this</w:t>
      </w:r>
      <w:r>
        <w:rPr>
          <w:spacing w:val="-3"/>
        </w:rPr>
        <w:t xml:space="preserve"> </w:t>
      </w:r>
      <w:r>
        <w:t>Contract</w:t>
      </w:r>
      <w:r>
        <w:rPr>
          <w:spacing w:val="-6"/>
        </w:rPr>
        <w:t xml:space="preserve"> </w:t>
      </w:r>
      <w:r>
        <w:t>is</w:t>
      </w:r>
      <w:r>
        <w:rPr>
          <w:spacing w:val="-3"/>
        </w:rPr>
        <w:t xml:space="preserve"> </w:t>
      </w:r>
      <w:r>
        <w:t>executed</w:t>
      </w:r>
      <w:r>
        <w:rPr>
          <w:spacing w:val="-9"/>
        </w:rPr>
        <w:t xml:space="preserve"> </w:t>
      </w:r>
      <w:r>
        <w:t>by</w:t>
      </w:r>
      <w:r>
        <w:rPr>
          <w:spacing w:val="-8"/>
        </w:rPr>
        <w:t xml:space="preserve"> </w:t>
      </w:r>
      <w:r>
        <w:t>its</w:t>
      </w:r>
      <w:r>
        <w:rPr>
          <w:spacing w:val="-5"/>
        </w:rPr>
        <w:t xml:space="preserve"> </w:t>
      </w:r>
      <w:r>
        <w:t>duly</w:t>
      </w:r>
      <w:r>
        <w:rPr>
          <w:spacing w:val="-10"/>
        </w:rPr>
        <w:t xml:space="preserve"> </w:t>
      </w:r>
      <w:r>
        <w:t>authorised</w:t>
      </w:r>
      <w:r>
        <w:rPr>
          <w:spacing w:val="-9"/>
        </w:rPr>
        <w:t xml:space="preserve"> </w:t>
      </w:r>
      <w:r>
        <w:rPr>
          <w:spacing w:val="-2"/>
        </w:rPr>
        <w:t>representative;</w:t>
      </w:r>
    </w:p>
    <w:p w14:paraId="61AD784C" w14:textId="77777777" w:rsidR="005D6EA0" w:rsidRDefault="009B6591">
      <w:pPr>
        <w:pStyle w:val="BodyText"/>
        <w:spacing w:before="119"/>
        <w:ind w:left="2812" w:right="424" w:hanging="851"/>
      </w:pPr>
      <w:r>
        <w:t>3.1.3</w:t>
      </w:r>
      <w:r>
        <w:rPr>
          <w:spacing w:val="80"/>
        </w:rPr>
        <w:t xml:space="preserve"> </w:t>
      </w:r>
      <w:r>
        <w:t>there</w:t>
      </w:r>
      <w:r>
        <w:rPr>
          <w:spacing w:val="40"/>
        </w:rPr>
        <w:t xml:space="preserve"> </w:t>
      </w:r>
      <w:r>
        <w:t>are</w:t>
      </w:r>
      <w:r>
        <w:rPr>
          <w:spacing w:val="40"/>
        </w:rPr>
        <w:t xml:space="preserve"> </w:t>
      </w:r>
      <w:r>
        <w:t>no</w:t>
      </w:r>
      <w:r>
        <w:rPr>
          <w:spacing w:val="40"/>
        </w:rPr>
        <w:t xml:space="preserve"> </w:t>
      </w:r>
      <w:r>
        <w:t>actions,</w:t>
      </w:r>
      <w:r>
        <w:rPr>
          <w:spacing w:val="40"/>
        </w:rPr>
        <w:t xml:space="preserve"> </w:t>
      </w:r>
      <w:r>
        <w:t>suits</w:t>
      </w:r>
      <w:r>
        <w:rPr>
          <w:spacing w:val="40"/>
        </w:rPr>
        <w:t xml:space="preserve"> </w:t>
      </w:r>
      <w:r>
        <w:t>or</w:t>
      </w:r>
      <w:r>
        <w:rPr>
          <w:spacing w:val="40"/>
        </w:rPr>
        <w:t xml:space="preserve"> </w:t>
      </w:r>
      <w:r>
        <w:t>proceedings</w:t>
      </w:r>
      <w:r>
        <w:rPr>
          <w:spacing w:val="40"/>
        </w:rPr>
        <w:t xml:space="preserve"> </w:t>
      </w:r>
      <w:r>
        <w:t>or</w:t>
      </w:r>
      <w:r>
        <w:rPr>
          <w:spacing w:val="40"/>
        </w:rPr>
        <w:t xml:space="preserve"> </w:t>
      </w:r>
      <w:r>
        <w:t>regulatory investigations</w:t>
      </w:r>
      <w:r>
        <w:rPr>
          <w:spacing w:val="-3"/>
        </w:rPr>
        <w:t xml:space="preserve"> </w:t>
      </w:r>
      <w:r>
        <w:t>before</w:t>
      </w:r>
      <w:r>
        <w:rPr>
          <w:spacing w:val="-2"/>
        </w:rPr>
        <w:t xml:space="preserve"> </w:t>
      </w:r>
      <w:r>
        <w:t>any</w:t>
      </w:r>
      <w:r>
        <w:rPr>
          <w:spacing w:val="-3"/>
        </w:rPr>
        <w:t xml:space="preserve"> </w:t>
      </w:r>
      <w:r>
        <w:t>court</w:t>
      </w:r>
      <w:r>
        <w:rPr>
          <w:spacing w:val="-1"/>
        </w:rPr>
        <w:t xml:space="preserve"> </w:t>
      </w:r>
      <w:r>
        <w:t>or</w:t>
      </w:r>
      <w:r>
        <w:rPr>
          <w:spacing w:val="-3"/>
        </w:rPr>
        <w:t xml:space="preserve"> </w:t>
      </w:r>
      <w:r>
        <w:t>administrative body</w:t>
      </w:r>
      <w:r>
        <w:rPr>
          <w:spacing w:val="-3"/>
        </w:rPr>
        <w:t xml:space="preserve"> </w:t>
      </w:r>
      <w:r>
        <w:t xml:space="preserve">or arbitration tribunal pending or, to its knowledge, threatened against it (or, in the case of the Supplier, any of its Affiliates) that might affect its ability to perform its obligations </w:t>
      </w:r>
      <w:r>
        <w:t>under this Contract; and</w:t>
      </w:r>
    </w:p>
    <w:p w14:paraId="56ECE6C1" w14:textId="77777777" w:rsidR="005D6EA0" w:rsidRDefault="009B6591">
      <w:pPr>
        <w:pStyle w:val="BodyText"/>
        <w:spacing w:before="118"/>
        <w:ind w:left="2812" w:right="428" w:hanging="851"/>
      </w:pPr>
      <w:r>
        <w:t>3.1.4</w:t>
      </w:r>
      <w:r>
        <w:rPr>
          <w:spacing w:val="80"/>
        </w:rPr>
        <w:t xml:space="preserve"> </w:t>
      </w:r>
      <w:r>
        <w:t>its obligations under this Contract constitute its legal, valid and binding obligations, enforceable in accordance with their</w:t>
      </w:r>
      <w:r>
        <w:rPr>
          <w:spacing w:val="40"/>
        </w:rPr>
        <w:t xml:space="preserve"> </w:t>
      </w:r>
      <w:r>
        <w:t>respective terms subject to applicable (as the case may be for each Party) bankruptcy, reorganisati</w:t>
      </w:r>
      <w:r>
        <w:t>on, insolvency, moratorium or similar Laws affecting creditors’ rights generally and subject, as to enforceability, to equitable principles of general application (regardless of whether enforcement is sought in a proceeding in equity or Law).</w:t>
      </w:r>
    </w:p>
    <w:p w14:paraId="595D7093" w14:textId="77777777" w:rsidR="005D6EA0" w:rsidRDefault="009B6591">
      <w:pPr>
        <w:pStyle w:val="BodyText"/>
        <w:spacing w:before="121"/>
        <w:ind w:left="1112"/>
      </w:pPr>
      <w:bookmarkStart w:id="7" w:name="_bookmark7"/>
      <w:bookmarkEnd w:id="7"/>
      <w:r>
        <w:t>3.2</w:t>
      </w:r>
      <w:r>
        <w:rPr>
          <w:spacing w:val="77"/>
          <w:w w:val="150"/>
        </w:rPr>
        <w:t xml:space="preserve">   </w:t>
      </w:r>
      <w:r>
        <w:t>The</w:t>
      </w:r>
      <w:r>
        <w:rPr>
          <w:spacing w:val="-7"/>
        </w:rPr>
        <w:t xml:space="preserve"> </w:t>
      </w:r>
      <w:r>
        <w:t>Sup</w:t>
      </w:r>
      <w:r>
        <w:t>plier</w:t>
      </w:r>
      <w:r>
        <w:rPr>
          <w:spacing w:val="-4"/>
        </w:rPr>
        <w:t xml:space="preserve"> </w:t>
      </w:r>
      <w:r>
        <w:t>represents</w:t>
      </w:r>
      <w:r>
        <w:rPr>
          <w:spacing w:val="-7"/>
        </w:rPr>
        <w:t xml:space="preserve"> </w:t>
      </w:r>
      <w:r>
        <w:t>and</w:t>
      </w:r>
      <w:r>
        <w:rPr>
          <w:spacing w:val="-6"/>
        </w:rPr>
        <w:t xml:space="preserve"> </w:t>
      </w:r>
      <w:r>
        <w:t>warrants</w:t>
      </w:r>
      <w:r>
        <w:rPr>
          <w:spacing w:val="-7"/>
        </w:rPr>
        <w:t xml:space="preserve"> </w:t>
      </w:r>
      <w:r>
        <w:rPr>
          <w:spacing w:val="-4"/>
        </w:rPr>
        <w:t>that:</w:t>
      </w:r>
    </w:p>
    <w:p w14:paraId="70B497E8" w14:textId="77777777" w:rsidR="005D6EA0" w:rsidRDefault="009B6591">
      <w:pPr>
        <w:pStyle w:val="BodyText"/>
        <w:spacing w:before="119"/>
        <w:ind w:left="2812" w:right="427" w:hanging="851"/>
      </w:pPr>
      <w:r>
        <w:t>3.2.1</w:t>
      </w:r>
      <w:r>
        <w:rPr>
          <w:spacing w:val="40"/>
        </w:rPr>
        <w:t xml:space="preserve">  </w:t>
      </w:r>
      <w:r>
        <w:t>it is validly incorporated, organised and subsisting in accordance with the Laws of its place of incorporation;</w:t>
      </w:r>
    </w:p>
    <w:p w14:paraId="5B349DAF" w14:textId="77777777" w:rsidR="005D6EA0" w:rsidRDefault="009B6591">
      <w:pPr>
        <w:pStyle w:val="BodyText"/>
        <w:spacing w:before="121"/>
        <w:ind w:left="2812" w:right="427" w:hanging="851"/>
      </w:pPr>
      <w:r>
        <w:t>3.2.2</w:t>
      </w:r>
      <w:r>
        <w:rPr>
          <w:spacing w:val="80"/>
        </w:rPr>
        <w:t xml:space="preserve"> </w:t>
      </w:r>
      <w:r>
        <w:t>it has all necessary consents (including, where its procedures so require, the consent of its P</w:t>
      </w:r>
      <w:r>
        <w:t>arent Company) and regulatory approvals to enter into this Contract;</w:t>
      </w:r>
    </w:p>
    <w:p w14:paraId="0C922CE7" w14:textId="77777777" w:rsidR="005D6EA0" w:rsidRDefault="009B6591">
      <w:pPr>
        <w:pStyle w:val="BodyText"/>
        <w:spacing w:before="120"/>
        <w:ind w:left="2812" w:right="430" w:hanging="851"/>
      </w:pPr>
      <w:r>
        <w:t>3.2.3</w:t>
      </w:r>
      <w:r>
        <w:rPr>
          <w:spacing w:val="80"/>
          <w:w w:val="150"/>
        </w:rPr>
        <w:t xml:space="preserve"> </w:t>
      </w:r>
      <w:r>
        <w:t>its execution, delivery</w:t>
      </w:r>
      <w:r>
        <w:rPr>
          <w:spacing w:val="-2"/>
        </w:rPr>
        <w:t xml:space="preserve"> </w:t>
      </w:r>
      <w:r>
        <w:t>and performance of its</w:t>
      </w:r>
      <w:r>
        <w:rPr>
          <w:spacing w:val="-1"/>
        </w:rPr>
        <w:t xml:space="preserve"> </w:t>
      </w:r>
      <w:r>
        <w:t>obligations under</w:t>
      </w:r>
      <w:r>
        <w:rPr>
          <w:spacing w:val="-1"/>
        </w:rPr>
        <w:t xml:space="preserve"> </w:t>
      </w:r>
      <w:r>
        <w:t>this Contract does not and will not constitute a breach of any Law or obligation applicable to it and does not and will not cause or result in a Default under any agreement by which it is bound;</w:t>
      </w:r>
    </w:p>
    <w:p w14:paraId="5ED143BA" w14:textId="77777777" w:rsidR="005D6EA0" w:rsidRDefault="009B6591">
      <w:pPr>
        <w:pStyle w:val="BodyText"/>
        <w:spacing w:before="121"/>
        <w:ind w:left="2812" w:right="428" w:hanging="851"/>
      </w:pPr>
      <w:r>
        <w:t>3.2.4</w:t>
      </w:r>
      <w:r>
        <w:rPr>
          <w:spacing w:val="80"/>
        </w:rPr>
        <w:t xml:space="preserve">  </w:t>
      </w:r>
      <w:r>
        <w:t>as</w:t>
      </w:r>
      <w:r>
        <w:rPr>
          <w:spacing w:val="40"/>
        </w:rPr>
        <w:t xml:space="preserve"> </w:t>
      </w:r>
      <w:r>
        <w:t>at</w:t>
      </w:r>
      <w:r>
        <w:rPr>
          <w:spacing w:val="40"/>
        </w:rPr>
        <w:t xml:space="preserve"> </w:t>
      </w:r>
      <w:r>
        <w:t>the</w:t>
      </w:r>
      <w:r>
        <w:rPr>
          <w:spacing w:val="40"/>
        </w:rPr>
        <w:t xml:space="preserve"> </w:t>
      </w:r>
      <w:r>
        <w:t>Contract</w:t>
      </w:r>
      <w:r>
        <w:rPr>
          <w:spacing w:val="40"/>
        </w:rPr>
        <w:t xml:space="preserve"> </w:t>
      </w:r>
      <w:r>
        <w:t>Commencement</w:t>
      </w:r>
      <w:r>
        <w:rPr>
          <w:spacing w:val="40"/>
        </w:rPr>
        <w:t xml:space="preserve"> </w:t>
      </w:r>
      <w:r>
        <w:t>Date,</w:t>
      </w:r>
      <w:r>
        <w:rPr>
          <w:spacing w:val="40"/>
        </w:rPr>
        <w:t xml:space="preserve"> </w:t>
      </w:r>
      <w:r>
        <w:t>all</w:t>
      </w:r>
      <w:r>
        <w:rPr>
          <w:spacing w:val="40"/>
        </w:rPr>
        <w:t xml:space="preserve"> </w:t>
      </w:r>
      <w:r>
        <w:t>written</w:t>
      </w:r>
      <w:r>
        <w:rPr>
          <w:spacing w:val="40"/>
        </w:rPr>
        <w:t xml:space="preserve"> </w:t>
      </w:r>
      <w:r>
        <w:t>stat</w:t>
      </w:r>
      <w:r>
        <w:t>ements and representations in any written submissions made by the Supplier as part of the procurement process, its Tender, Contract Tender and any other documents submitted remain true and</w:t>
      </w:r>
    </w:p>
    <w:p w14:paraId="1D201E0C" w14:textId="77777777" w:rsidR="005D6EA0" w:rsidRDefault="005D6EA0">
      <w:pPr>
        <w:sectPr w:rsidR="005D6EA0">
          <w:pgSz w:w="11920" w:h="16850"/>
          <w:pgMar w:top="1460" w:right="980" w:bottom="1200" w:left="1180" w:header="0" w:footer="999" w:gutter="0"/>
          <w:cols w:space="720"/>
        </w:sectPr>
      </w:pPr>
    </w:p>
    <w:p w14:paraId="742D8647" w14:textId="77777777" w:rsidR="005D6EA0" w:rsidRDefault="009B6591">
      <w:pPr>
        <w:pStyle w:val="BodyText"/>
        <w:spacing w:before="77"/>
        <w:ind w:left="2812" w:right="439"/>
      </w:pPr>
      <w:r>
        <w:t>accurate except to the extent that such statement</w:t>
      </w:r>
      <w:r>
        <w:t>s and representations have been superseded or varied by this Contract;</w:t>
      </w:r>
    </w:p>
    <w:p w14:paraId="11853C6B" w14:textId="77777777" w:rsidR="005D6EA0" w:rsidRDefault="009B6591">
      <w:pPr>
        <w:pStyle w:val="BodyText"/>
        <w:spacing w:before="121"/>
        <w:ind w:left="2812" w:right="424" w:hanging="851"/>
      </w:pPr>
      <w:bookmarkStart w:id="8" w:name="_bookmark8"/>
      <w:bookmarkEnd w:id="8"/>
      <w:r>
        <w:t>3.2.5</w:t>
      </w:r>
      <w:r>
        <w:rPr>
          <w:spacing w:val="80"/>
          <w:w w:val="150"/>
        </w:rPr>
        <w:t xml:space="preserve"> </w:t>
      </w:r>
      <w:r>
        <w:t>if the Contract Charges payable under this Contract exceed or are likely to exceed five (5) million pounds, as at the Contract Commencement Date it</w:t>
      </w:r>
      <w:r>
        <w:rPr>
          <w:spacing w:val="-3"/>
        </w:rPr>
        <w:t xml:space="preserve"> </w:t>
      </w:r>
      <w:r>
        <w:t>has notified</w:t>
      </w:r>
      <w:r>
        <w:rPr>
          <w:spacing w:val="-4"/>
        </w:rPr>
        <w:t xml:space="preserve"> </w:t>
      </w:r>
      <w:r>
        <w:t>the Customer in writing of any Occasions of Tax Non-Compliance or any litigation that it is inv</w:t>
      </w:r>
      <w:r>
        <w:t>olved in connection with any Occasions of Tax Non</w:t>
      </w:r>
      <w:r>
        <w:rPr>
          <w:spacing w:val="80"/>
        </w:rPr>
        <w:t xml:space="preserve"> </w:t>
      </w:r>
      <w:r>
        <w:rPr>
          <w:spacing w:val="-2"/>
        </w:rPr>
        <w:t>Compliance;</w:t>
      </w:r>
    </w:p>
    <w:p w14:paraId="3F6B9AA1" w14:textId="77777777" w:rsidR="005D6EA0" w:rsidRDefault="009B6591">
      <w:pPr>
        <w:pStyle w:val="BodyText"/>
        <w:spacing w:before="119"/>
        <w:ind w:left="2812" w:right="424" w:hanging="851"/>
      </w:pPr>
      <w:r>
        <w:rPr>
          <w:noProof/>
        </w:rPr>
        <w:drawing>
          <wp:anchor distT="0" distB="0" distL="0" distR="0" simplePos="0" relativeHeight="482945024" behindDoc="1" locked="0" layoutInCell="1" allowOverlap="1" wp14:anchorId="556841BD" wp14:editId="1BAEE0F4">
            <wp:simplePos x="0" y="0"/>
            <wp:positionH relativeFrom="page">
              <wp:posOffset>1277619</wp:posOffset>
            </wp:positionH>
            <wp:positionV relativeFrom="paragraph">
              <wp:posOffset>587855</wp:posOffset>
            </wp:positionV>
            <wp:extent cx="4833620" cy="4891404"/>
            <wp:effectExtent l="0" t="0" r="0" b="0"/>
            <wp:wrapNone/>
            <wp:docPr id="3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png"/>
                    <pic:cNvPicPr/>
                  </pic:nvPicPr>
                  <pic:blipFill>
                    <a:blip r:embed="rId8" cstate="print"/>
                    <a:stretch>
                      <a:fillRect/>
                    </a:stretch>
                  </pic:blipFill>
                  <pic:spPr>
                    <a:xfrm>
                      <a:off x="0" y="0"/>
                      <a:ext cx="4833620" cy="4891404"/>
                    </a:xfrm>
                    <a:prstGeom prst="rect">
                      <a:avLst/>
                    </a:prstGeom>
                  </pic:spPr>
                </pic:pic>
              </a:graphicData>
            </a:graphic>
          </wp:anchor>
        </w:drawing>
      </w:r>
      <w:r>
        <w:t>3.2.6</w:t>
      </w:r>
      <w:r>
        <w:rPr>
          <w:spacing w:val="40"/>
        </w:rPr>
        <w:t xml:space="preserve">  </w:t>
      </w:r>
      <w:r>
        <w:t>it has and shall continue to have all necessary rights in and to the Third Party IPR, the Supplier Background IPRs and any other materials made available by the Supplier (and/or any Sub-</w:t>
      </w:r>
      <w:r>
        <w:t xml:space="preserve"> Contractor) to the Customer which are necessary for the performance of the Supplier’s obligations under this Contract including the receipt of the Goods and/or Services by the </w:t>
      </w:r>
      <w:r>
        <w:rPr>
          <w:spacing w:val="-2"/>
        </w:rPr>
        <w:t>Customer;</w:t>
      </w:r>
    </w:p>
    <w:p w14:paraId="1E17F073" w14:textId="77777777" w:rsidR="005D6EA0" w:rsidRDefault="009B6591">
      <w:pPr>
        <w:pStyle w:val="BodyText"/>
        <w:spacing w:before="119"/>
        <w:ind w:left="2812" w:right="424" w:hanging="851"/>
      </w:pPr>
      <w:r>
        <w:t>3.2.7</w:t>
      </w:r>
      <w:r>
        <w:rPr>
          <w:spacing w:val="80"/>
        </w:rPr>
        <w:t xml:space="preserve">  </w:t>
      </w:r>
      <w:r>
        <w:t>it</w:t>
      </w:r>
      <w:r>
        <w:rPr>
          <w:spacing w:val="26"/>
        </w:rPr>
        <w:t xml:space="preserve"> </w:t>
      </w:r>
      <w:r>
        <w:t>shall</w:t>
      </w:r>
      <w:r>
        <w:rPr>
          <w:spacing w:val="21"/>
        </w:rPr>
        <w:t xml:space="preserve"> </w:t>
      </w:r>
      <w:r>
        <w:t>take</w:t>
      </w:r>
      <w:r>
        <w:rPr>
          <w:spacing w:val="24"/>
        </w:rPr>
        <w:t xml:space="preserve"> </w:t>
      </w:r>
      <w:r>
        <w:t>all</w:t>
      </w:r>
      <w:r>
        <w:rPr>
          <w:spacing w:val="21"/>
        </w:rPr>
        <w:t xml:space="preserve"> </w:t>
      </w:r>
      <w:r>
        <w:t>steps,</w:t>
      </w:r>
      <w:r>
        <w:rPr>
          <w:spacing w:val="28"/>
        </w:rPr>
        <w:t xml:space="preserve"> </w:t>
      </w:r>
      <w:r>
        <w:t>in</w:t>
      </w:r>
      <w:r>
        <w:rPr>
          <w:spacing w:val="22"/>
        </w:rPr>
        <w:t xml:space="preserve"> </w:t>
      </w:r>
      <w:r>
        <w:t>accordance</w:t>
      </w:r>
      <w:r>
        <w:rPr>
          <w:spacing w:val="22"/>
        </w:rPr>
        <w:t xml:space="preserve"> </w:t>
      </w:r>
      <w:r>
        <w:t>with</w:t>
      </w:r>
      <w:r>
        <w:rPr>
          <w:spacing w:val="22"/>
        </w:rPr>
        <w:t xml:space="preserve"> </w:t>
      </w:r>
      <w:r>
        <w:t>Good</w:t>
      </w:r>
      <w:r>
        <w:rPr>
          <w:spacing w:val="19"/>
        </w:rPr>
        <w:t xml:space="preserve"> </w:t>
      </w:r>
      <w:r>
        <w:t>Industry</w:t>
      </w:r>
      <w:r>
        <w:rPr>
          <w:spacing w:val="20"/>
        </w:rPr>
        <w:t xml:space="preserve"> </w:t>
      </w:r>
      <w:r>
        <w:t>Prac</w:t>
      </w:r>
      <w:r>
        <w:t>tice, to prevent the introduction, creation or propagation of any disruptive elements (including any virus, worms and/or Trojans, spyware or other malware) into systems, data, software or the Customer’s Confidential Information (held in electronic form) ow</w:t>
      </w:r>
      <w:r>
        <w:t>ned by or under the control of, or used by, the Customer;</w:t>
      </w:r>
    </w:p>
    <w:p w14:paraId="17703D14" w14:textId="77777777" w:rsidR="005D6EA0" w:rsidRDefault="009B6591">
      <w:pPr>
        <w:pStyle w:val="BodyText"/>
        <w:spacing w:before="121"/>
        <w:ind w:left="2812" w:right="428" w:hanging="851"/>
      </w:pPr>
      <w:r>
        <w:t>3.2.8</w:t>
      </w:r>
      <w:r>
        <w:rPr>
          <w:spacing w:val="40"/>
        </w:rPr>
        <w:t xml:space="preserve">  </w:t>
      </w:r>
      <w:r>
        <w:t>it is not subject to</w:t>
      </w:r>
      <w:r>
        <w:rPr>
          <w:spacing w:val="40"/>
        </w:rPr>
        <w:t xml:space="preserve"> </w:t>
      </w:r>
      <w:r>
        <w:t>any</w:t>
      </w:r>
      <w:r>
        <w:rPr>
          <w:spacing w:val="40"/>
        </w:rPr>
        <w:t xml:space="preserve"> </w:t>
      </w:r>
      <w:r>
        <w:t>contractual</w:t>
      </w:r>
      <w:r>
        <w:rPr>
          <w:spacing w:val="40"/>
        </w:rPr>
        <w:t xml:space="preserve"> </w:t>
      </w:r>
      <w:r>
        <w:t>obligation,</w:t>
      </w:r>
      <w:r>
        <w:rPr>
          <w:spacing w:val="40"/>
        </w:rPr>
        <w:t xml:space="preserve"> </w:t>
      </w:r>
      <w:r>
        <w:t>compliance</w:t>
      </w:r>
      <w:r>
        <w:rPr>
          <w:spacing w:val="40"/>
        </w:rPr>
        <w:t xml:space="preserve"> </w:t>
      </w:r>
      <w:r>
        <w:t>with which is likely to have a material adverse effect on its ability to perform its obligations under this Contract;</w:t>
      </w:r>
    </w:p>
    <w:p w14:paraId="47E3DED0" w14:textId="77777777" w:rsidR="005D6EA0" w:rsidRDefault="009B6591">
      <w:pPr>
        <w:pStyle w:val="BodyText"/>
        <w:spacing w:before="122"/>
        <w:ind w:left="2812" w:right="425" w:hanging="851"/>
      </w:pPr>
      <w:r>
        <w:t>3.2.9</w:t>
      </w:r>
      <w:r>
        <w:rPr>
          <w:spacing w:val="80"/>
        </w:rPr>
        <w:t xml:space="preserve">  </w:t>
      </w:r>
      <w:r>
        <w:t>it is not affected by an Insolvency Event and no proceedings or other steps have been taken and not discharged (nor, to the best</w:t>
      </w:r>
      <w:r>
        <w:rPr>
          <w:spacing w:val="40"/>
        </w:rPr>
        <w:t xml:space="preserve"> </w:t>
      </w:r>
      <w:r>
        <w:t>of</w:t>
      </w:r>
      <w:r>
        <w:t xml:space="preserve"> its</w:t>
      </w:r>
      <w:r>
        <w:rPr>
          <w:spacing w:val="-5"/>
        </w:rPr>
        <w:t xml:space="preserve"> </w:t>
      </w:r>
      <w:r>
        <w:t>knowledge,</w:t>
      </w:r>
      <w:r>
        <w:rPr>
          <w:spacing w:val="-1"/>
        </w:rPr>
        <w:t xml:space="preserve"> </w:t>
      </w:r>
      <w:r>
        <w:t>are</w:t>
      </w:r>
      <w:r>
        <w:rPr>
          <w:spacing w:val="-5"/>
        </w:rPr>
        <w:t xml:space="preserve"> </w:t>
      </w:r>
      <w:r>
        <w:t>threatened)</w:t>
      </w:r>
      <w:r>
        <w:rPr>
          <w:spacing w:val="-3"/>
        </w:rPr>
        <w:t xml:space="preserve"> </w:t>
      </w:r>
      <w:r>
        <w:t>for the</w:t>
      </w:r>
      <w:r>
        <w:rPr>
          <w:spacing w:val="-2"/>
        </w:rPr>
        <w:t xml:space="preserve"> </w:t>
      </w:r>
      <w:r>
        <w:t>winding up of the</w:t>
      </w:r>
      <w:r>
        <w:rPr>
          <w:spacing w:val="-2"/>
        </w:rPr>
        <w:t xml:space="preserve"> </w:t>
      </w:r>
      <w:r>
        <w:t>Supplier or for its dissolution or for the appointment of a receiver, administrative</w:t>
      </w:r>
      <w:r>
        <w:rPr>
          <w:spacing w:val="-16"/>
        </w:rPr>
        <w:t xml:space="preserve"> </w:t>
      </w:r>
      <w:r>
        <w:t>receiver,</w:t>
      </w:r>
      <w:r>
        <w:rPr>
          <w:spacing w:val="-13"/>
        </w:rPr>
        <w:t xml:space="preserve"> </w:t>
      </w:r>
      <w:r>
        <w:t>liquidator,</w:t>
      </w:r>
      <w:r>
        <w:rPr>
          <w:spacing w:val="-14"/>
        </w:rPr>
        <w:t xml:space="preserve"> </w:t>
      </w:r>
      <w:r>
        <w:t>manager,</w:t>
      </w:r>
      <w:r>
        <w:rPr>
          <w:spacing w:val="-16"/>
        </w:rPr>
        <w:t xml:space="preserve"> </w:t>
      </w:r>
      <w:r>
        <w:t>administrator</w:t>
      </w:r>
      <w:r>
        <w:rPr>
          <w:spacing w:val="-15"/>
        </w:rPr>
        <w:t xml:space="preserve"> </w:t>
      </w:r>
      <w:r>
        <w:t>or similar officer in relation to any of the Supplier’s assets or re</w:t>
      </w:r>
      <w:r>
        <w:t>venue;</w:t>
      </w:r>
      <w:r>
        <w:rPr>
          <w:spacing w:val="40"/>
        </w:rPr>
        <w:t xml:space="preserve"> </w:t>
      </w:r>
      <w:r>
        <w:t>and</w:t>
      </w:r>
    </w:p>
    <w:p w14:paraId="0BE7B465" w14:textId="77777777" w:rsidR="005D6EA0" w:rsidRDefault="009B6591">
      <w:pPr>
        <w:pStyle w:val="BodyText"/>
        <w:spacing w:before="122"/>
        <w:ind w:left="2812" w:right="423" w:hanging="851"/>
      </w:pPr>
      <w:r>
        <w:t>3.2.10</w:t>
      </w:r>
      <w:r>
        <w:rPr>
          <w:spacing w:val="80"/>
        </w:rPr>
        <w:t xml:space="preserve"> </w:t>
      </w:r>
      <w:r>
        <w:t>for the</w:t>
      </w:r>
      <w:r>
        <w:rPr>
          <w:spacing w:val="-1"/>
        </w:rPr>
        <w:t xml:space="preserve"> </w:t>
      </w:r>
      <w:r>
        <w:t>Contract Period</w:t>
      </w:r>
      <w:r>
        <w:rPr>
          <w:spacing w:val="-1"/>
        </w:rPr>
        <w:t xml:space="preserve"> </w:t>
      </w:r>
      <w:r>
        <w:t>and</w:t>
      </w:r>
      <w:r>
        <w:rPr>
          <w:spacing w:val="-4"/>
        </w:rPr>
        <w:t xml:space="preserve"> </w:t>
      </w:r>
      <w:r>
        <w:t>for a</w:t>
      </w:r>
      <w:r>
        <w:rPr>
          <w:spacing w:val="-1"/>
        </w:rPr>
        <w:t xml:space="preserve"> </w:t>
      </w:r>
      <w:r>
        <w:t>period of twelve (12) Months</w:t>
      </w:r>
      <w:r>
        <w:rPr>
          <w:spacing w:val="-1"/>
        </w:rPr>
        <w:t xml:space="preserve"> </w:t>
      </w:r>
      <w:r>
        <w:t xml:space="preserve">after the termination or expiry of this Contract, the Supplier shall not employ or offer employment to any staff of the Customer which have been associated with the provision </w:t>
      </w:r>
      <w:r>
        <w:t>of the Goods and/or Services without Approval or the prior written consent of the Customer which shall not be unreasonably withheld.</w:t>
      </w:r>
    </w:p>
    <w:p w14:paraId="53005092" w14:textId="77777777" w:rsidR="005D6EA0" w:rsidRDefault="009B6591">
      <w:pPr>
        <w:pStyle w:val="BodyText"/>
        <w:spacing w:before="119"/>
        <w:ind w:left="1962" w:right="424" w:hanging="850"/>
      </w:pPr>
      <w:r>
        <w:t>3.3</w:t>
      </w:r>
      <w:r>
        <w:rPr>
          <w:spacing w:val="80"/>
          <w:w w:val="150"/>
        </w:rPr>
        <w:t xml:space="preserve">  </w:t>
      </w:r>
      <w:r>
        <w:t xml:space="preserve">Each of the representations and warranties set out in Clauses </w:t>
      </w:r>
      <w:hyperlink w:anchor="_bookmark6" w:history="1">
        <w:r>
          <w:t>3.1</w:t>
        </w:r>
      </w:hyperlink>
      <w:r>
        <w:t xml:space="preserve"> and </w:t>
      </w:r>
      <w:hyperlink w:anchor="_bookmark7" w:history="1">
        <w:r>
          <w:t>3.2</w:t>
        </w:r>
      </w:hyperlink>
      <w:r>
        <w:t xml:space="preserve"> shall be construed as a separate representation and warranty and shall not be limited or restricted by reference to, or inference from, the terms of any other representation, warranty or any undertaking in this Contract.</w:t>
      </w:r>
    </w:p>
    <w:p w14:paraId="4E1FCEA0" w14:textId="77777777" w:rsidR="005D6EA0" w:rsidRDefault="009B6591">
      <w:pPr>
        <w:pStyle w:val="BodyText"/>
        <w:spacing w:before="121"/>
        <w:ind w:left="1962" w:right="424" w:hanging="850"/>
      </w:pPr>
      <w:r>
        <w:t>3.4</w:t>
      </w:r>
      <w:r>
        <w:rPr>
          <w:spacing w:val="80"/>
        </w:rPr>
        <w:t xml:space="preserve">   </w:t>
      </w:r>
      <w:r>
        <w:t>If</w:t>
      </w:r>
      <w:r>
        <w:rPr>
          <w:spacing w:val="40"/>
        </w:rPr>
        <w:t xml:space="preserve"> </w:t>
      </w:r>
      <w:r>
        <w:t>at</w:t>
      </w:r>
      <w:r>
        <w:rPr>
          <w:spacing w:val="39"/>
        </w:rPr>
        <w:t xml:space="preserve"> </w:t>
      </w:r>
      <w:r>
        <w:t>any</w:t>
      </w:r>
      <w:r>
        <w:rPr>
          <w:spacing w:val="35"/>
        </w:rPr>
        <w:t xml:space="preserve"> </w:t>
      </w:r>
      <w:r>
        <w:t>tim</w:t>
      </w:r>
      <w:r>
        <w:t>e</w:t>
      </w:r>
      <w:r>
        <w:rPr>
          <w:spacing w:val="40"/>
        </w:rPr>
        <w:t xml:space="preserve"> </w:t>
      </w:r>
      <w:r>
        <w:t>a</w:t>
      </w:r>
      <w:r>
        <w:rPr>
          <w:spacing w:val="39"/>
        </w:rPr>
        <w:t xml:space="preserve"> </w:t>
      </w:r>
      <w:r>
        <w:t>Party</w:t>
      </w:r>
      <w:r>
        <w:rPr>
          <w:spacing w:val="38"/>
        </w:rPr>
        <w:t xml:space="preserve"> </w:t>
      </w:r>
      <w:r>
        <w:t>becomes</w:t>
      </w:r>
      <w:r>
        <w:rPr>
          <w:spacing w:val="40"/>
        </w:rPr>
        <w:t xml:space="preserve"> </w:t>
      </w:r>
      <w:r>
        <w:t>aware</w:t>
      </w:r>
      <w:r>
        <w:rPr>
          <w:spacing w:val="40"/>
        </w:rPr>
        <w:t xml:space="preserve"> </w:t>
      </w:r>
      <w:r>
        <w:t>that</w:t>
      </w:r>
      <w:r>
        <w:rPr>
          <w:spacing w:val="40"/>
        </w:rPr>
        <w:t xml:space="preserve"> </w:t>
      </w:r>
      <w:r>
        <w:t>a</w:t>
      </w:r>
      <w:r>
        <w:rPr>
          <w:spacing w:val="35"/>
        </w:rPr>
        <w:t xml:space="preserve"> </w:t>
      </w:r>
      <w:r>
        <w:t>representation</w:t>
      </w:r>
      <w:r>
        <w:rPr>
          <w:spacing w:val="40"/>
        </w:rPr>
        <w:t xml:space="preserve"> </w:t>
      </w:r>
      <w:r>
        <w:t>or</w:t>
      </w:r>
      <w:r>
        <w:rPr>
          <w:spacing w:val="40"/>
        </w:rPr>
        <w:t xml:space="preserve"> </w:t>
      </w:r>
      <w:r>
        <w:t xml:space="preserve">warranty given by it under Clauses </w:t>
      </w:r>
      <w:hyperlink w:anchor="_bookmark6" w:history="1">
        <w:r>
          <w:t>3.1</w:t>
        </w:r>
      </w:hyperlink>
      <w:r>
        <w:t xml:space="preserve"> and </w:t>
      </w:r>
      <w:hyperlink w:anchor="_bookmark7" w:history="1">
        <w:r>
          <w:t>3.2</w:t>
        </w:r>
      </w:hyperlink>
      <w:r>
        <w:t xml:space="preserve"> has been breached, is untrue or is misleading, it shall immediately notify the other Party of the relevant occurrence</w:t>
      </w:r>
      <w:r>
        <w:rPr>
          <w:spacing w:val="-1"/>
        </w:rPr>
        <w:t xml:space="preserve"> </w:t>
      </w:r>
      <w:r>
        <w:t>in</w:t>
      </w:r>
      <w:r>
        <w:rPr>
          <w:spacing w:val="-5"/>
        </w:rPr>
        <w:t xml:space="preserve"> </w:t>
      </w:r>
      <w:r>
        <w:t>sufficient</w:t>
      </w:r>
      <w:r>
        <w:rPr>
          <w:spacing w:val="-3"/>
        </w:rPr>
        <w:t xml:space="preserve"> </w:t>
      </w:r>
      <w:r>
        <w:t>detail</w:t>
      </w:r>
      <w:r>
        <w:rPr>
          <w:spacing w:val="-5"/>
        </w:rPr>
        <w:t xml:space="preserve"> </w:t>
      </w:r>
      <w:r>
        <w:t>to</w:t>
      </w:r>
      <w:r>
        <w:rPr>
          <w:spacing w:val="-7"/>
        </w:rPr>
        <w:t xml:space="preserve"> </w:t>
      </w:r>
      <w:r>
        <w:t>enable</w:t>
      </w:r>
      <w:r>
        <w:rPr>
          <w:spacing w:val="-5"/>
        </w:rPr>
        <w:t xml:space="preserve"> </w:t>
      </w:r>
      <w:r>
        <w:t>the</w:t>
      </w:r>
      <w:r>
        <w:rPr>
          <w:spacing w:val="-3"/>
        </w:rPr>
        <w:t xml:space="preserve"> </w:t>
      </w:r>
      <w:r>
        <w:t>other</w:t>
      </w:r>
      <w:r>
        <w:rPr>
          <w:spacing w:val="-3"/>
        </w:rPr>
        <w:t xml:space="preserve"> </w:t>
      </w:r>
      <w:r>
        <w:t>Party</w:t>
      </w:r>
      <w:r>
        <w:rPr>
          <w:spacing w:val="-6"/>
        </w:rPr>
        <w:t xml:space="preserve"> </w:t>
      </w:r>
      <w:r>
        <w:t>to</w:t>
      </w:r>
      <w:r>
        <w:rPr>
          <w:spacing w:val="-7"/>
        </w:rPr>
        <w:t xml:space="preserve"> </w:t>
      </w:r>
      <w:r>
        <w:t>make</w:t>
      </w:r>
      <w:r>
        <w:rPr>
          <w:spacing w:val="-4"/>
        </w:rPr>
        <w:t xml:space="preserve"> </w:t>
      </w:r>
      <w:r>
        <w:t>an accurate assessment of the situation.</w:t>
      </w:r>
    </w:p>
    <w:p w14:paraId="3546A4F2" w14:textId="77777777" w:rsidR="005D6EA0" w:rsidRDefault="009B6591">
      <w:pPr>
        <w:pStyle w:val="BodyText"/>
        <w:spacing w:before="120"/>
        <w:ind w:left="1962" w:right="425" w:hanging="850"/>
      </w:pPr>
      <w:r>
        <w:t>3.5</w:t>
      </w:r>
      <w:r>
        <w:rPr>
          <w:spacing w:val="79"/>
          <w:w w:val="150"/>
        </w:rPr>
        <w:t xml:space="preserve">   </w:t>
      </w:r>
      <w:r>
        <w:t>For</w:t>
      </w:r>
      <w:r>
        <w:rPr>
          <w:spacing w:val="17"/>
        </w:rPr>
        <w:t xml:space="preserve"> </w:t>
      </w:r>
      <w:r>
        <w:t>the</w:t>
      </w:r>
      <w:r>
        <w:rPr>
          <w:spacing w:val="15"/>
        </w:rPr>
        <w:t xml:space="preserve"> </w:t>
      </w:r>
      <w:r>
        <w:t>avoidance</w:t>
      </w:r>
      <w:r>
        <w:rPr>
          <w:spacing w:val="16"/>
        </w:rPr>
        <w:t xml:space="preserve"> </w:t>
      </w:r>
      <w:r>
        <w:t>of</w:t>
      </w:r>
      <w:r>
        <w:rPr>
          <w:spacing w:val="18"/>
        </w:rPr>
        <w:t xml:space="preserve"> </w:t>
      </w:r>
      <w:r>
        <w:t>doubt,</w:t>
      </w:r>
      <w:r>
        <w:rPr>
          <w:spacing w:val="15"/>
        </w:rPr>
        <w:t xml:space="preserve"> </w:t>
      </w:r>
      <w:r>
        <w:t>the fac</w:t>
      </w:r>
      <w:r>
        <w:t>t</w:t>
      </w:r>
      <w:r>
        <w:rPr>
          <w:spacing w:val="13"/>
        </w:rPr>
        <w:t xml:space="preserve"> </w:t>
      </w:r>
      <w:r>
        <w:t>that</w:t>
      </w:r>
      <w:r>
        <w:rPr>
          <w:spacing w:val="19"/>
        </w:rPr>
        <w:t xml:space="preserve"> </w:t>
      </w:r>
      <w:r>
        <w:t>any</w:t>
      </w:r>
      <w:r>
        <w:rPr>
          <w:spacing w:val="13"/>
        </w:rPr>
        <w:t xml:space="preserve"> </w:t>
      </w:r>
      <w:r>
        <w:t>provision</w:t>
      </w:r>
      <w:r>
        <w:rPr>
          <w:spacing w:val="18"/>
        </w:rPr>
        <w:t xml:space="preserve"> </w:t>
      </w:r>
      <w:r>
        <w:t>within</w:t>
      </w:r>
      <w:r>
        <w:rPr>
          <w:spacing w:val="16"/>
        </w:rPr>
        <w:t xml:space="preserve"> </w:t>
      </w:r>
      <w:r>
        <w:t>this</w:t>
      </w:r>
      <w:r>
        <w:rPr>
          <w:spacing w:val="20"/>
        </w:rPr>
        <w:t xml:space="preserve"> </w:t>
      </w:r>
      <w:r>
        <w:t>Contract is expressed as a warranty shall not preclude any right of termination the Customer may have in respect of breach of that provision by the Supplier which constitutes a material Default.</w:t>
      </w:r>
    </w:p>
    <w:p w14:paraId="7232A310" w14:textId="77777777" w:rsidR="005D6EA0" w:rsidRDefault="005D6EA0">
      <w:pPr>
        <w:sectPr w:rsidR="005D6EA0">
          <w:pgSz w:w="11920" w:h="16850"/>
          <w:pgMar w:top="1460" w:right="980" w:bottom="1200" w:left="1180" w:header="0" w:footer="999" w:gutter="0"/>
          <w:cols w:space="720"/>
        </w:sectPr>
      </w:pPr>
    </w:p>
    <w:p w14:paraId="1BA6A423" w14:textId="77777777" w:rsidR="005D6EA0" w:rsidRDefault="009B6591">
      <w:pPr>
        <w:pStyle w:val="Heading1"/>
        <w:tabs>
          <w:tab w:val="left" w:pos="1112"/>
        </w:tabs>
        <w:spacing w:before="73"/>
        <w:ind w:left="260" w:firstLine="0"/>
      </w:pPr>
      <w:bookmarkStart w:id="9" w:name="_bookmark9"/>
      <w:bookmarkEnd w:id="9"/>
      <w:r>
        <w:rPr>
          <w:spacing w:val="-5"/>
        </w:rPr>
        <w:t>4.</w:t>
      </w:r>
      <w:r>
        <w:tab/>
      </w:r>
      <w:r>
        <w:rPr>
          <w:spacing w:val="-2"/>
        </w:rPr>
        <w:t>CONTRAC</w:t>
      </w:r>
      <w:r>
        <w:rPr>
          <w:spacing w:val="-2"/>
        </w:rPr>
        <w:t>T</w:t>
      </w:r>
      <w:r>
        <w:rPr>
          <w:spacing w:val="-13"/>
        </w:rPr>
        <w:t xml:space="preserve"> </w:t>
      </w:r>
      <w:r>
        <w:rPr>
          <w:spacing w:val="-2"/>
        </w:rPr>
        <w:t>GUARANTEE</w:t>
      </w:r>
    </w:p>
    <w:p w14:paraId="62F387FD" w14:textId="77777777" w:rsidR="005D6EA0" w:rsidRDefault="005D6EA0">
      <w:pPr>
        <w:pStyle w:val="BodyText"/>
        <w:jc w:val="left"/>
        <w:rPr>
          <w:b/>
          <w:sz w:val="21"/>
        </w:rPr>
      </w:pPr>
    </w:p>
    <w:p w14:paraId="33B4D45F" w14:textId="77777777" w:rsidR="005D6EA0" w:rsidRDefault="009B6591">
      <w:pPr>
        <w:pStyle w:val="BodyText"/>
        <w:ind w:left="1962" w:right="422" w:hanging="850"/>
      </w:pPr>
      <w:bookmarkStart w:id="10" w:name="_bookmark10"/>
      <w:bookmarkEnd w:id="10"/>
      <w:r>
        <w:t>4.1</w:t>
      </w:r>
      <w:r>
        <w:rPr>
          <w:spacing w:val="80"/>
        </w:rPr>
        <w:t xml:space="preserve">  </w:t>
      </w:r>
      <w:r>
        <w:t>Where the Customer has stipulated in the Contract Order Form that this Contract shall be conditional upon receipt of a Contract Guarantee, then,</w:t>
      </w:r>
      <w:r>
        <w:rPr>
          <w:spacing w:val="80"/>
        </w:rPr>
        <w:t xml:space="preserve"> </w:t>
      </w:r>
      <w:r>
        <w:t>on or prior to the Contract Commencement Date or on any other date specified by the Customer, the Supplier shal</w:t>
      </w:r>
      <w:r>
        <w:t>l deliver to the Customer:</w:t>
      </w:r>
    </w:p>
    <w:p w14:paraId="3B4403B9" w14:textId="77777777" w:rsidR="005D6EA0" w:rsidRDefault="009B6591">
      <w:pPr>
        <w:pStyle w:val="BodyText"/>
        <w:spacing w:before="121"/>
        <w:ind w:left="1962"/>
      </w:pPr>
      <w:r>
        <w:t>4.1.1</w:t>
      </w:r>
      <w:r>
        <w:rPr>
          <w:spacing w:val="68"/>
          <w:w w:val="150"/>
        </w:rPr>
        <w:t xml:space="preserve">  </w:t>
      </w:r>
      <w:r>
        <w:t>an</w:t>
      </w:r>
      <w:r>
        <w:rPr>
          <w:spacing w:val="-6"/>
        </w:rPr>
        <w:t xml:space="preserve"> </w:t>
      </w:r>
      <w:r>
        <w:t>executed</w:t>
      </w:r>
      <w:r>
        <w:rPr>
          <w:spacing w:val="-7"/>
        </w:rPr>
        <w:t xml:space="preserve"> </w:t>
      </w:r>
      <w:r>
        <w:t>Contract</w:t>
      </w:r>
      <w:r>
        <w:rPr>
          <w:spacing w:val="-9"/>
        </w:rPr>
        <w:t xml:space="preserve"> </w:t>
      </w:r>
      <w:r>
        <w:t>Guarantee</w:t>
      </w:r>
      <w:r>
        <w:rPr>
          <w:spacing w:val="-13"/>
        </w:rPr>
        <w:t xml:space="preserve"> </w:t>
      </w:r>
      <w:r>
        <w:t>from</w:t>
      </w:r>
      <w:r>
        <w:rPr>
          <w:spacing w:val="-6"/>
        </w:rPr>
        <w:t xml:space="preserve"> </w:t>
      </w:r>
      <w:r>
        <w:t>a</w:t>
      </w:r>
      <w:r>
        <w:rPr>
          <w:spacing w:val="-6"/>
        </w:rPr>
        <w:t xml:space="preserve"> </w:t>
      </w:r>
      <w:r>
        <w:t>Contract</w:t>
      </w:r>
      <w:r>
        <w:rPr>
          <w:spacing w:val="-11"/>
        </w:rPr>
        <w:t xml:space="preserve"> </w:t>
      </w:r>
      <w:r>
        <w:t>Guarantor;</w:t>
      </w:r>
      <w:r>
        <w:rPr>
          <w:spacing w:val="-5"/>
        </w:rPr>
        <w:t xml:space="preserve"> and</w:t>
      </w:r>
    </w:p>
    <w:p w14:paraId="3B4FA76D" w14:textId="77777777" w:rsidR="005D6EA0" w:rsidRDefault="009B6591">
      <w:pPr>
        <w:pStyle w:val="BodyText"/>
        <w:spacing w:before="119"/>
        <w:ind w:left="2812" w:right="428" w:hanging="851"/>
      </w:pPr>
      <w:r>
        <w:t>4.1.2</w:t>
      </w:r>
      <w:r>
        <w:rPr>
          <w:spacing w:val="80"/>
        </w:rPr>
        <w:t xml:space="preserve">  </w:t>
      </w:r>
      <w:r>
        <w:t>a</w:t>
      </w:r>
      <w:r>
        <w:rPr>
          <w:spacing w:val="29"/>
        </w:rPr>
        <w:t xml:space="preserve"> </w:t>
      </w:r>
      <w:r>
        <w:t>certified</w:t>
      </w:r>
      <w:r>
        <w:rPr>
          <w:spacing w:val="27"/>
        </w:rPr>
        <w:t xml:space="preserve"> </w:t>
      </w:r>
      <w:r>
        <w:t>copy extract</w:t>
      </w:r>
      <w:r>
        <w:rPr>
          <w:spacing w:val="26"/>
        </w:rPr>
        <w:t xml:space="preserve"> </w:t>
      </w:r>
      <w:r>
        <w:t>of</w:t>
      </w:r>
      <w:r>
        <w:rPr>
          <w:spacing w:val="33"/>
        </w:rPr>
        <w:t xml:space="preserve"> </w:t>
      </w:r>
      <w:r>
        <w:t>the</w:t>
      </w:r>
      <w:r>
        <w:rPr>
          <w:spacing w:val="28"/>
        </w:rPr>
        <w:t xml:space="preserve"> </w:t>
      </w:r>
      <w:r>
        <w:t>board</w:t>
      </w:r>
      <w:r>
        <w:rPr>
          <w:spacing w:val="27"/>
        </w:rPr>
        <w:t xml:space="preserve"> </w:t>
      </w:r>
      <w:r>
        <w:t>minutes</w:t>
      </w:r>
      <w:r>
        <w:rPr>
          <w:spacing w:val="31"/>
        </w:rPr>
        <w:t xml:space="preserve"> </w:t>
      </w:r>
      <w:r>
        <w:t>and/or</w:t>
      </w:r>
      <w:r>
        <w:rPr>
          <w:spacing w:val="31"/>
        </w:rPr>
        <w:t xml:space="preserve"> </w:t>
      </w:r>
      <w:r>
        <w:t>resolution</w:t>
      </w:r>
      <w:r>
        <w:rPr>
          <w:spacing w:val="26"/>
        </w:rPr>
        <w:t xml:space="preserve"> </w:t>
      </w:r>
      <w:r>
        <w:t xml:space="preserve">of the Contract Guarantor approving the execution of the Contract </w:t>
      </w:r>
      <w:r>
        <w:rPr>
          <w:spacing w:val="-2"/>
        </w:rPr>
        <w:t>Guarantee.</w:t>
      </w:r>
    </w:p>
    <w:p w14:paraId="79D6C48E" w14:textId="77777777" w:rsidR="005D6EA0" w:rsidRDefault="009B6591">
      <w:pPr>
        <w:pStyle w:val="BodyText"/>
        <w:spacing w:before="122"/>
        <w:ind w:left="1962" w:right="427" w:hanging="850"/>
      </w:pPr>
      <w:r>
        <w:rPr>
          <w:noProof/>
        </w:rPr>
        <w:drawing>
          <wp:anchor distT="0" distB="0" distL="0" distR="0" simplePos="0" relativeHeight="482945536" behindDoc="1" locked="0" layoutInCell="1" allowOverlap="1" wp14:anchorId="1EF8BCB2" wp14:editId="476BBA27">
            <wp:simplePos x="0" y="0"/>
            <wp:positionH relativeFrom="page">
              <wp:posOffset>1277619</wp:posOffset>
            </wp:positionH>
            <wp:positionV relativeFrom="paragraph">
              <wp:posOffset>199490</wp:posOffset>
            </wp:positionV>
            <wp:extent cx="4833620" cy="4892040"/>
            <wp:effectExtent l="0" t="0" r="0" b="0"/>
            <wp:wrapNone/>
            <wp:docPr id="3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png"/>
                    <pic:cNvPicPr/>
                  </pic:nvPicPr>
                  <pic:blipFill>
                    <a:blip r:embed="rId11" cstate="print"/>
                    <a:stretch>
                      <a:fillRect/>
                    </a:stretch>
                  </pic:blipFill>
                  <pic:spPr>
                    <a:xfrm>
                      <a:off x="0" y="0"/>
                      <a:ext cx="4833620" cy="4892040"/>
                    </a:xfrm>
                    <a:prstGeom prst="rect">
                      <a:avLst/>
                    </a:prstGeom>
                  </pic:spPr>
                </pic:pic>
              </a:graphicData>
            </a:graphic>
          </wp:anchor>
        </w:drawing>
      </w:r>
      <w:r>
        <w:t>4.2</w:t>
      </w:r>
      <w:r>
        <w:rPr>
          <w:spacing w:val="80"/>
        </w:rPr>
        <w:t xml:space="preserve">  </w:t>
      </w:r>
      <w:r>
        <w:t>The Cu</w:t>
      </w:r>
      <w:r>
        <w:t>stomer may in its sole discretion at any time agree to waive</w:t>
      </w:r>
      <w:r>
        <w:rPr>
          <w:spacing w:val="40"/>
        </w:rPr>
        <w:t xml:space="preserve"> </w:t>
      </w:r>
      <w:r>
        <w:t>compliance</w:t>
      </w:r>
      <w:r>
        <w:rPr>
          <w:spacing w:val="-1"/>
        </w:rPr>
        <w:t xml:space="preserve"> </w:t>
      </w:r>
      <w:r>
        <w:t>with</w:t>
      </w:r>
      <w:r>
        <w:rPr>
          <w:spacing w:val="-2"/>
        </w:rPr>
        <w:t xml:space="preserve"> </w:t>
      </w:r>
      <w:r>
        <w:t>the</w:t>
      </w:r>
      <w:r>
        <w:rPr>
          <w:spacing w:val="-3"/>
        </w:rPr>
        <w:t xml:space="preserve"> </w:t>
      </w:r>
      <w:r>
        <w:t>requirement in</w:t>
      </w:r>
      <w:r>
        <w:rPr>
          <w:spacing w:val="-2"/>
        </w:rPr>
        <w:t xml:space="preserve"> </w:t>
      </w:r>
      <w:r>
        <w:t xml:space="preserve">Clause </w:t>
      </w:r>
      <w:hyperlink w:anchor="_bookmark10" w:history="1">
        <w:r>
          <w:t>4.1</w:t>
        </w:r>
      </w:hyperlink>
      <w:r>
        <w:t xml:space="preserve"> by</w:t>
      </w:r>
      <w:r>
        <w:rPr>
          <w:spacing w:val="-1"/>
        </w:rPr>
        <w:t xml:space="preserve"> </w:t>
      </w:r>
      <w:r>
        <w:t>giving the</w:t>
      </w:r>
      <w:r>
        <w:rPr>
          <w:spacing w:val="-2"/>
        </w:rPr>
        <w:t xml:space="preserve"> </w:t>
      </w:r>
      <w:r>
        <w:t>Supplier notice in writing.</w:t>
      </w:r>
    </w:p>
    <w:p w14:paraId="3F3F721F" w14:textId="77777777" w:rsidR="005D6EA0" w:rsidRDefault="005D6EA0">
      <w:pPr>
        <w:pStyle w:val="BodyText"/>
        <w:spacing w:before="5"/>
        <w:jc w:val="left"/>
        <w:rPr>
          <w:sz w:val="20"/>
        </w:rPr>
      </w:pPr>
    </w:p>
    <w:p w14:paraId="0009F6E4" w14:textId="77777777" w:rsidR="005D6EA0" w:rsidRDefault="009B6591">
      <w:pPr>
        <w:pStyle w:val="ListParagraph"/>
        <w:numPr>
          <w:ilvl w:val="0"/>
          <w:numId w:val="108"/>
        </w:numPr>
        <w:tabs>
          <w:tab w:val="left" w:pos="980"/>
          <w:tab w:val="left" w:pos="981"/>
        </w:tabs>
        <w:ind w:hanging="721"/>
        <w:rPr>
          <w:b/>
        </w:rPr>
      </w:pPr>
      <w:bookmarkStart w:id="11" w:name="_bookmark11"/>
      <w:bookmarkEnd w:id="11"/>
      <w:r>
        <w:rPr>
          <w:b/>
          <w:color w:val="C00000"/>
        </w:rPr>
        <w:t>RATION</w:t>
      </w:r>
      <w:r>
        <w:rPr>
          <w:b/>
          <w:color w:val="C00000"/>
          <w:spacing w:val="-10"/>
        </w:rPr>
        <w:t xml:space="preserve"> </w:t>
      </w:r>
      <w:r>
        <w:rPr>
          <w:b/>
          <w:color w:val="C00000"/>
        </w:rPr>
        <w:t>OF</w:t>
      </w:r>
      <w:r>
        <w:rPr>
          <w:b/>
          <w:color w:val="C00000"/>
          <w:spacing w:val="-6"/>
        </w:rPr>
        <w:t xml:space="preserve"> </w:t>
      </w:r>
      <w:r>
        <w:rPr>
          <w:b/>
          <w:color w:val="C00000"/>
          <w:spacing w:val="-2"/>
        </w:rPr>
        <w:t>CONTRACT</w:t>
      </w:r>
    </w:p>
    <w:p w14:paraId="19514453" w14:textId="77777777" w:rsidR="005D6EA0" w:rsidRDefault="005D6EA0">
      <w:pPr>
        <w:pStyle w:val="BodyText"/>
        <w:spacing w:before="9"/>
        <w:jc w:val="left"/>
        <w:rPr>
          <w:b/>
          <w:sz w:val="20"/>
        </w:rPr>
      </w:pPr>
    </w:p>
    <w:p w14:paraId="5DB6E02B" w14:textId="77777777" w:rsidR="005D6EA0" w:rsidRDefault="009B6591">
      <w:pPr>
        <w:pStyle w:val="Heading1"/>
        <w:tabs>
          <w:tab w:val="left" w:pos="980"/>
        </w:tabs>
        <w:ind w:left="260" w:firstLine="0"/>
      </w:pPr>
      <w:bookmarkStart w:id="12" w:name="_bookmark12"/>
      <w:bookmarkEnd w:id="12"/>
      <w:r>
        <w:rPr>
          <w:spacing w:val="-5"/>
        </w:rPr>
        <w:t>5.</w:t>
      </w:r>
      <w:r>
        <w:tab/>
      </w:r>
      <w:r>
        <w:rPr>
          <w:spacing w:val="-2"/>
        </w:rPr>
        <w:t>CONTRACT</w:t>
      </w:r>
      <w:r>
        <w:rPr>
          <w:spacing w:val="-12"/>
        </w:rPr>
        <w:t xml:space="preserve"> </w:t>
      </w:r>
      <w:r>
        <w:rPr>
          <w:spacing w:val="-2"/>
        </w:rPr>
        <w:t>PERIOD</w:t>
      </w:r>
    </w:p>
    <w:p w14:paraId="4BC2CC12" w14:textId="77777777" w:rsidR="005D6EA0" w:rsidRDefault="005D6EA0">
      <w:pPr>
        <w:pStyle w:val="BodyText"/>
        <w:spacing w:before="5"/>
        <w:jc w:val="left"/>
        <w:rPr>
          <w:b/>
          <w:sz w:val="21"/>
        </w:rPr>
      </w:pPr>
    </w:p>
    <w:p w14:paraId="0B1BBF3C" w14:textId="77777777" w:rsidR="005D6EA0" w:rsidRDefault="009B6591">
      <w:pPr>
        <w:pStyle w:val="BodyText"/>
        <w:ind w:left="1962" w:right="426" w:hanging="850"/>
      </w:pPr>
      <w:r>
        <w:t>5.1</w:t>
      </w:r>
      <w:r>
        <w:rPr>
          <w:spacing w:val="80"/>
        </w:rPr>
        <w:t xml:space="preserve">   </w:t>
      </w:r>
      <w:r>
        <w:t>This</w:t>
      </w:r>
      <w:r>
        <w:rPr>
          <w:spacing w:val="26"/>
        </w:rPr>
        <w:t xml:space="preserve"> </w:t>
      </w:r>
      <w:r>
        <w:t>Contract</w:t>
      </w:r>
      <w:r>
        <w:rPr>
          <w:spacing w:val="29"/>
        </w:rPr>
        <w:t xml:space="preserve"> </w:t>
      </w:r>
      <w:r>
        <w:t>shall take</w:t>
      </w:r>
      <w:r>
        <w:rPr>
          <w:spacing w:val="23"/>
        </w:rPr>
        <w:t xml:space="preserve"> </w:t>
      </w:r>
      <w:r>
        <w:t>effect</w:t>
      </w:r>
      <w:r>
        <w:rPr>
          <w:spacing w:val="31"/>
        </w:rPr>
        <w:t xml:space="preserve"> </w:t>
      </w:r>
      <w:r>
        <w:t>on</w:t>
      </w:r>
      <w:r>
        <w:rPr>
          <w:spacing w:val="25"/>
        </w:rPr>
        <w:t xml:space="preserve"> </w:t>
      </w:r>
      <w:r>
        <w:t>the</w:t>
      </w:r>
      <w:r>
        <w:rPr>
          <w:spacing w:val="27"/>
        </w:rPr>
        <w:t xml:space="preserve"> </w:t>
      </w:r>
      <w:r>
        <w:t>Contract</w:t>
      </w:r>
      <w:r>
        <w:rPr>
          <w:spacing w:val="24"/>
        </w:rPr>
        <w:t xml:space="preserve"> </w:t>
      </w:r>
      <w:r>
        <w:t>Commencement</w:t>
      </w:r>
      <w:r>
        <w:rPr>
          <w:spacing w:val="28"/>
        </w:rPr>
        <w:t xml:space="preserve"> </w:t>
      </w:r>
      <w:r>
        <w:t>Date</w:t>
      </w:r>
      <w:r>
        <w:rPr>
          <w:spacing w:val="27"/>
        </w:rPr>
        <w:t xml:space="preserve"> </w:t>
      </w:r>
      <w:r>
        <w:t>and the term of this Contract shall be the Contract Period.</w:t>
      </w:r>
    </w:p>
    <w:p w14:paraId="42841B77" w14:textId="77777777" w:rsidR="005D6EA0" w:rsidRDefault="009B6591">
      <w:pPr>
        <w:pStyle w:val="BodyText"/>
        <w:spacing w:before="123"/>
        <w:ind w:left="1962" w:right="426" w:hanging="850"/>
      </w:pPr>
      <w:bookmarkStart w:id="13" w:name="_bookmark13"/>
      <w:bookmarkEnd w:id="13"/>
      <w:r>
        <w:t>5.2</w:t>
      </w:r>
      <w:r>
        <w:rPr>
          <w:spacing w:val="80"/>
        </w:rPr>
        <w:t xml:space="preserve">  </w:t>
      </w:r>
      <w:r>
        <w:t>Where the Customer has specified a Contract Extension Period in the</w:t>
      </w:r>
      <w:r>
        <w:rPr>
          <w:spacing w:val="40"/>
        </w:rPr>
        <w:t xml:space="preserve"> </w:t>
      </w:r>
      <w:r>
        <w:t>Contract Order Form, the Customer may extend this Contract for the Cont</w:t>
      </w:r>
      <w:r>
        <w:t>ract Extension</w:t>
      </w:r>
      <w:r>
        <w:rPr>
          <w:spacing w:val="-2"/>
        </w:rPr>
        <w:t xml:space="preserve"> </w:t>
      </w:r>
      <w:r>
        <w:t>Period by</w:t>
      </w:r>
      <w:r>
        <w:rPr>
          <w:spacing w:val="-1"/>
        </w:rPr>
        <w:t xml:space="preserve"> </w:t>
      </w:r>
      <w:r>
        <w:t>providing written</w:t>
      </w:r>
      <w:r>
        <w:rPr>
          <w:spacing w:val="-2"/>
        </w:rPr>
        <w:t xml:space="preserve"> </w:t>
      </w:r>
      <w:r>
        <w:t>notice</w:t>
      </w:r>
      <w:r>
        <w:rPr>
          <w:spacing w:val="-1"/>
        </w:rPr>
        <w:t xml:space="preserve"> </w:t>
      </w:r>
      <w:r>
        <w:t>to</w:t>
      </w:r>
      <w:r>
        <w:rPr>
          <w:spacing w:val="-2"/>
        </w:rPr>
        <w:t xml:space="preserve"> </w:t>
      </w:r>
      <w:r>
        <w:t>the</w:t>
      </w:r>
      <w:r>
        <w:rPr>
          <w:spacing w:val="-2"/>
        </w:rPr>
        <w:t xml:space="preserve"> </w:t>
      </w:r>
      <w:r>
        <w:t>Supplier before the end of the Initial Contract Period. The minimum period for the written notice shall be as specified in the Contract Order Form.</w:t>
      </w:r>
    </w:p>
    <w:p w14:paraId="611E86AF" w14:textId="77777777" w:rsidR="005D6EA0" w:rsidRDefault="005D6EA0">
      <w:pPr>
        <w:pStyle w:val="BodyText"/>
        <w:spacing w:before="5"/>
        <w:jc w:val="left"/>
        <w:rPr>
          <w:sz w:val="20"/>
        </w:rPr>
      </w:pPr>
    </w:p>
    <w:p w14:paraId="6B21DB56" w14:textId="77777777" w:rsidR="005D6EA0" w:rsidRDefault="009B6591">
      <w:pPr>
        <w:pStyle w:val="ListParagraph"/>
        <w:numPr>
          <w:ilvl w:val="0"/>
          <w:numId w:val="108"/>
        </w:numPr>
        <w:tabs>
          <w:tab w:val="left" w:pos="980"/>
          <w:tab w:val="left" w:pos="981"/>
        </w:tabs>
        <w:ind w:hanging="721"/>
        <w:rPr>
          <w:b/>
        </w:rPr>
      </w:pPr>
      <w:bookmarkStart w:id="14" w:name="_bookmark14"/>
      <w:bookmarkEnd w:id="14"/>
      <w:r>
        <w:rPr>
          <w:b/>
          <w:color w:val="C00000"/>
          <w:spacing w:val="-2"/>
          <w:u w:val="single" w:color="C00000"/>
        </w:rPr>
        <w:t>NTRACT</w:t>
      </w:r>
      <w:r>
        <w:rPr>
          <w:b/>
          <w:color w:val="C00000"/>
          <w:spacing w:val="-10"/>
          <w:u w:val="single" w:color="C00000"/>
        </w:rPr>
        <w:t xml:space="preserve"> </w:t>
      </w:r>
      <w:r>
        <w:rPr>
          <w:b/>
          <w:color w:val="C00000"/>
          <w:spacing w:val="-2"/>
          <w:u w:val="single" w:color="C00000"/>
        </w:rPr>
        <w:t>PERFORMANCE</w:t>
      </w:r>
    </w:p>
    <w:p w14:paraId="0CE86470" w14:textId="77777777" w:rsidR="005D6EA0" w:rsidRDefault="005D6EA0">
      <w:pPr>
        <w:pStyle w:val="BodyText"/>
        <w:spacing w:before="7"/>
        <w:jc w:val="left"/>
        <w:rPr>
          <w:b/>
          <w:sz w:val="20"/>
        </w:rPr>
      </w:pPr>
    </w:p>
    <w:p w14:paraId="4A61C945" w14:textId="77777777" w:rsidR="005D6EA0" w:rsidRDefault="009B6591">
      <w:pPr>
        <w:pStyle w:val="Heading1"/>
        <w:tabs>
          <w:tab w:val="left" w:pos="980"/>
        </w:tabs>
        <w:ind w:left="260" w:firstLine="0"/>
      </w:pPr>
      <w:bookmarkStart w:id="15" w:name="_bookmark15"/>
      <w:bookmarkEnd w:id="15"/>
      <w:r>
        <w:rPr>
          <w:spacing w:val="-5"/>
        </w:rPr>
        <w:t>6.</w:t>
      </w:r>
      <w:r>
        <w:tab/>
      </w:r>
      <w:r>
        <w:rPr>
          <w:spacing w:val="-2"/>
        </w:rPr>
        <w:t>IMPLEMENTATION</w:t>
      </w:r>
      <w:r>
        <w:rPr>
          <w:spacing w:val="4"/>
        </w:rPr>
        <w:t xml:space="preserve"> </w:t>
      </w:r>
      <w:r>
        <w:rPr>
          <w:spacing w:val="-4"/>
        </w:rPr>
        <w:t>PLAN</w:t>
      </w:r>
    </w:p>
    <w:p w14:paraId="247338D4" w14:textId="77777777" w:rsidR="005D6EA0" w:rsidRDefault="005D6EA0">
      <w:pPr>
        <w:pStyle w:val="BodyText"/>
        <w:spacing w:before="2"/>
        <w:jc w:val="left"/>
        <w:rPr>
          <w:b/>
          <w:sz w:val="21"/>
        </w:rPr>
      </w:pPr>
    </w:p>
    <w:p w14:paraId="7357F1E8" w14:textId="77777777" w:rsidR="005D6EA0" w:rsidRDefault="009B6591">
      <w:pPr>
        <w:pStyle w:val="BodyText"/>
        <w:ind w:left="1112"/>
      </w:pPr>
      <w:r>
        <w:t>6.1</w:t>
      </w:r>
      <w:r>
        <w:rPr>
          <w:spacing w:val="76"/>
          <w:w w:val="150"/>
        </w:rPr>
        <w:t xml:space="preserve">   </w:t>
      </w:r>
      <w:r>
        <w:t>Formation</w:t>
      </w:r>
      <w:r>
        <w:rPr>
          <w:spacing w:val="-2"/>
        </w:rPr>
        <w:t xml:space="preserve"> </w:t>
      </w:r>
      <w:r>
        <w:t>of</w:t>
      </w:r>
      <w:r>
        <w:rPr>
          <w:spacing w:val="-3"/>
        </w:rPr>
        <w:t xml:space="preserve"> </w:t>
      </w:r>
      <w:r>
        <w:t>Implementation</w:t>
      </w:r>
      <w:r>
        <w:rPr>
          <w:spacing w:val="-4"/>
        </w:rPr>
        <w:t xml:space="preserve"> Plan</w:t>
      </w:r>
    </w:p>
    <w:p w14:paraId="0FE849C5" w14:textId="77777777" w:rsidR="005D6EA0" w:rsidRDefault="009B6591">
      <w:pPr>
        <w:pStyle w:val="BodyText"/>
        <w:spacing w:before="124"/>
        <w:ind w:left="2812" w:right="423" w:hanging="851"/>
      </w:pPr>
      <w:r>
        <w:t>6.1.1</w:t>
      </w:r>
      <w:r>
        <w:rPr>
          <w:spacing w:val="80"/>
        </w:rPr>
        <w:t xml:space="preserve">  </w:t>
      </w:r>
      <w:r>
        <w:t>Where an Implementation Plan has not been agreed and included</w:t>
      </w:r>
      <w:r>
        <w:rPr>
          <w:spacing w:val="40"/>
        </w:rPr>
        <w:t xml:space="preserve"> </w:t>
      </w:r>
      <w:r>
        <w:t>in</w:t>
      </w:r>
      <w:r>
        <w:rPr>
          <w:spacing w:val="40"/>
        </w:rPr>
        <w:t xml:space="preserve"> </w:t>
      </w:r>
      <w:r>
        <w:t>Contract Schedule 4 (Implementation Plan) on the Contract Commencement Date, but the Customer has specified in the Contract Order Form that the Supplier shall provide a draft Implementation P</w:t>
      </w:r>
      <w:r>
        <w:t>lan prior to the commencement of the provision</w:t>
      </w:r>
      <w:r>
        <w:rPr>
          <w:spacing w:val="40"/>
        </w:rPr>
        <w:t xml:space="preserve"> </w:t>
      </w:r>
      <w:r>
        <w:t>of the Goods and/or Services, the Supplier’s draft must contain information at the level of detail necessary to manage the implementation stage effectively and as the Customer may</w:t>
      </w:r>
      <w:r>
        <w:rPr>
          <w:spacing w:val="80"/>
        </w:rPr>
        <w:t xml:space="preserve"> </w:t>
      </w:r>
      <w:r>
        <w:t>require. The draft Implementa</w:t>
      </w:r>
      <w:r>
        <w:t>tion Plan shall take account of all dependencies known to, or which should reasonably be known to, the Supplier.</w:t>
      </w:r>
    </w:p>
    <w:p w14:paraId="5D62C10A" w14:textId="77777777" w:rsidR="005D6EA0" w:rsidRDefault="009B6591">
      <w:pPr>
        <w:pStyle w:val="BodyText"/>
        <w:spacing w:before="119"/>
        <w:ind w:left="2812" w:right="426" w:hanging="851"/>
      </w:pPr>
      <w:r>
        <w:t>6.1.2</w:t>
      </w:r>
      <w:r>
        <w:rPr>
          <w:spacing w:val="80"/>
        </w:rPr>
        <w:t xml:space="preserve"> </w:t>
      </w:r>
      <w:r>
        <w:t>The Supplier shall submit the draft Implementation Plan to the Customer for Approval (such decision of the Customer to Approve or not sha</w:t>
      </w:r>
      <w:r>
        <w:t>ll not be unreasonably delayed or withheld) within such period as specified by the Customer in the Contract Order Form.</w:t>
      </w:r>
    </w:p>
    <w:p w14:paraId="3094787F" w14:textId="77777777" w:rsidR="005D6EA0" w:rsidRDefault="009B6591">
      <w:pPr>
        <w:pStyle w:val="BodyText"/>
        <w:spacing w:before="121"/>
        <w:ind w:left="2812" w:right="427" w:hanging="851"/>
      </w:pPr>
      <w:r>
        <w:t>6.1.3</w:t>
      </w:r>
      <w:r>
        <w:rPr>
          <w:spacing w:val="80"/>
        </w:rPr>
        <w:t xml:space="preserve">  </w:t>
      </w:r>
      <w:r>
        <w:t>The</w:t>
      </w:r>
      <w:r>
        <w:rPr>
          <w:spacing w:val="33"/>
        </w:rPr>
        <w:t xml:space="preserve"> </w:t>
      </w:r>
      <w:r>
        <w:t>Supplier</w:t>
      </w:r>
      <w:r>
        <w:rPr>
          <w:spacing w:val="35"/>
        </w:rPr>
        <w:t xml:space="preserve"> </w:t>
      </w:r>
      <w:r>
        <w:t>shall</w:t>
      </w:r>
      <w:r>
        <w:rPr>
          <w:spacing w:val="36"/>
        </w:rPr>
        <w:t xml:space="preserve"> </w:t>
      </w:r>
      <w:r>
        <w:t>perform</w:t>
      </w:r>
      <w:r>
        <w:rPr>
          <w:spacing w:val="38"/>
        </w:rPr>
        <w:t xml:space="preserve"> </w:t>
      </w:r>
      <w:r>
        <w:t>each</w:t>
      </w:r>
      <w:r>
        <w:rPr>
          <w:spacing w:val="36"/>
        </w:rPr>
        <w:t xml:space="preserve"> </w:t>
      </w:r>
      <w:r>
        <w:t>of</w:t>
      </w:r>
      <w:r>
        <w:rPr>
          <w:spacing w:val="38"/>
        </w:rPr>
        <w:t xml:space="preserve"> </w:t>
      </w:r>
      <w:r>
        <w:t>the</w:t>
      </w:r>
      <w:r>
        <w:rPr>
          <w:spacing w:val="36"/>
        </w:rPr>
        <w:t xml:space="preserve"> </w:t>
      </w:r>
      <w:r>
        <w:t>Deliverables</w:t>
      </w:r>
      <w:r>
        <w:rPr>
          <w:spacing w:val="35"/>
        </w:rPr>
        <w:t xml:space="preserve"> </w:t>
      </w:r>
      <w:r>
        <w:t>identified</w:t>
      </w:r>
      <w:r>
        <w:rPr>
          <w:spacing w:val="34"/>
        </w:rPr>
        <w:t xml:space="preserve"> </w:t>
      </w:r>
      <w:r>
        <w:t>in the Implementation Plan by the applicable date assigned to that Deliverable in the Implementation Plan so as to ensure that each Milestone identified in the Implementation Plan is Achieved on or before its Milestone Date.</w:t>
      </w:r>
    </w:p>
    <w:p w14:paraId="4ADF6E23" w14:textId="77777777" w:rsidR="005D6EA0" w:rsidRDefault="005D6EA0">
      <w:pPr>
        <w:sectPr w:rsidR="005D6EA0">
          <w:pgSz w:w="11920" w:h="16850"/>
          <w:pgMar w:top="1460" w:right="980" w:bottom="1200" w:left="1180" w:header="0" w:footer="999" w:gutter="0"/>
          <w:cols w:space="720"/>
        </w:sectPr>
      </w:pPr>
    </w:p>
    <w:p w14:paraId="789111EC" w14:textId="77777777" w:rsidR="005D6EA0" w:rsidRDefault="009B6591">
      <w:pPr>
        <w:pStyle w:val="BodyText"/>
        <w:spacing w:before="77"/>
        <w:ind w:left="2812" w:right="421" w:hanging="851"/>
      </w:pPr>
      <w:r>
        <w:t>6.1.4</w:t>
      </w:r>
      <w:r>
        <w:rPr>
          <w:spacing w:val="40"/>
        </w:rPr>
        <w:t xml:space="preserve"> </w:t>
      </w:r>
      <w:r>
        <w:t>The Sup</w:t>
      </w:r>
      <w:r>
        <w:t>plier shall monitor its performance against the Implementation Plan and Milestones (if any) and any other requirements</w:t>
      </w:r>
      <w:r>
        <w:rPr>
          <w:spacing w:val="-4"/>
        </w:rPr>
        <w:t xml:space="preserve"> </w:t>
      </w:r>
      <w:r>
        <w:t>of</w:t>
      </w:r>
      <w:r>
        <w:rPr>
          <w:spacing w:val="-16"/>
        </w:rPr>
        <w:t xml:space="preserve"> </w:t>
      </w:r>
      <w:r>
        <w:t>the</w:t>
      </w:r>
      <w:r>
        <w:rPr>
          <w:spacing w:val="21"/>
        </w:rPr>
        <w:t xml:space="preserve"> </w:t>
      </w:r>
      <w:r>
        <w:t>Customer</w:t>
      </w:r>
      <w:r>
        <w:rPr>
          <w:spacing w:val="-16"/>
        </w:rPr>
        <w:t xml:space="preserve"> </w:t>
      </w:r>
      <w:r>
        <w:t>as</w:t>
      </w:r>
      <w:r>
        <w:rPr>
          <w:spacing w:val="22"/>
        </w:rPr>
        <w:t xml:space="preserve"> </w:t>
      </w:r>
      <w:r>
        <w:t>set</w:t>
      </w:r>
      <w:r>
        <w:rPr>
          <w:spacing w:val="-16"/>
        </w:rPr>
        <w:t xml:space="preserve"> </w:t>
      </w:r>
      <w:r>
        <w:t>out</w:t>
      </w:r>
      <w:r>
        <w:rPr>
          <w:spacing w:val="-15"/>
        </w:rPr>
        <w:t xml:space="preserve"> </w:t>
      </w:r>
      <w:r>
        <w:t>in</w:t>
      </w:r>
      <w:r>
        <w:rPr>
          <w:spacing w:val="19"/>
        </w:rPr>
        <w:t xml:space="preserve"> </w:t>
      </w:r>
      <w:r>
        <w:t>this</w:t>
      </w:r>
      <w:r>
        <w:rPr>
          <w:spacing w:val="-16"/>
        </w:rPr>
        <w:t xml:space="preserve"> </w:t>
      </w:r>
      <w:r>
        <w:t>Contract</w:t>
      </w:r>
      <w:r>
        <w:rPr>
          <w:spacing w:val="-15"/>
        </w:rPr>
        <w:t xml:space="preserve"> </w:t>
      </w:r>
      <w:r>
        <w:t>and report to the Customer on such performance.</w:t>
      </w:r>
    </w:p>
    <w:p w14:paraId="7069896F" w14:textId="77777777" w:rsidR="005D6EA0" w:rsidRDefault="009B6591">
      <w:pPr>
        <w:pStyle w:val="Heading2"/>
        <w:spacing w:before="117"/>
      </w:pPr>
      <w:r>
        <w:rPr>
          <w:b w:val="0"/>
        </w:rPr>
        <w:t>6.2</w:t>
      </w:r>
      <w:r>
        <w:rPr>
          <w:b w:val="0"/>
          <w:spacing w:val="79"/>
          <w:w w:val="150"/>
        </w:rPr>
        <w:t xml:space="preserve">   </w:t>
      </w:r>
      <w:r>
        <w:t>Control</w:t>
      </w:r>
      <w:r>
        <w:rPr>
          <w:spacing w:val="-3"/>
        </w:rPr>
        <w:t xml:space="preserve"> </w:t>
      </w:r>
      <w:r>
        <w:t>of</w:t>
      </w:r>
      <w:r>
        <w:rPr>
          <w:spacing w:val="-6"/>
        </w:rPr>
        <w:t xml:space="preserve"> </w:t>
      </w:r>
      <w:r>
        <w:t>Implementation</w:t>
      </w:r>
      <w:r>
        <w:rPr>
          <w:spacing w:val="-2"/>
        </w:rPr>
        <w:t xml:space="preserve"> </w:t>
      </w:r>
      <w:r>
        <w:rPr>
          <w:spacing w:val="-4"/>
        </w:rPr>
        <w:t>Plan</w:t>
      </w:r>
    </w:p>
    <w:p w14:paraId="1BCA6D86" w14:textId="77777777" w:rsidR="005D6EA0" w:rsidRDefault="009B6591">
      <w:pPr>
        <w:pStyle w:val="BodyText"/>
        <w:spacing w:before="124"/>
        <w:ind w:left="2812" w:right="421" w:hanging="851"/>
      </w:pPr>
      <w:r>
        <w:rPr>
          <w:noProof/>
        </w:rPr>
        <w:drawing>
          <wp:anchor distT="0" distB="0" distL="0" distR="0" simplePos="0" relativeHeight="482946048" behindDoc="1" locked="0" layoutInCell="1" allowOverlap="1" wp14:anchorId="0AD13A92" wp14:editId="17C0A2B2">
            <wp:simplePos x="0" y="0"/>
            <wp:positionH relativeFrom="page">
              <wp:posOffset>1277619</wp:posOffset>
            </wp:positionH>
            <wp:positionV relativeFrom="paragraph">
              <wp:posOffset>1072614</wp:posOffset>
            </wp:positionV>
            <wp:extent cx="4833620" cy="4891404"/>
            <wp:effectExtent l="0" t="0" r="0" b="0"/>
            <wp:wrapNone/>
            <wp:docPr id="3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png"/>
                    <pic:cNvPicPr/>
                  </pic:nvPicPr>
                  <pic:blipFill>
                    <a:blip r:embed="rId8" cstate="print"/>
                    <a:stretch>
                      <a:fillRect/>
                    </a:stretch>
                  </pic:blipFill>
                  <pic:spPr>
                    <a:xfrm>
                      <a:off x="0" y="0"/>
                      <a:ext cx="4833620" cy="4891404"/>
                    </a:xfrm>
                    <a:prstGeom prst="rect">
                      <a:avLst/>
                    </a:prstGeom>
                  </pic:spPr>
                </pic:pic>
              </a:graphicData>
            </a:graphic>
          </wp:anchor>
        </w:drawing>
      </w:r>
      <w:r>
        <w:t>6.2.1</w:t>
      </w:r>
      <w:r>
        <w:rPr>
          <w:spacing w:val="40"/>
        </w:rPr>
        <w:t xml:space="preserve">  </w:t>
      </w:r>
      <w:r>
        <w:t>Subject</w:t>
      </w:r>
      <w:r>
        <w:rPr>
          <w:spacing w:val="-9"/>
        </w:rPr>
        <w:t xml:space="preserve"> </w:t>
      </w:r>
      <w:r>
        <w:t>to</w:t>
      </w:r>
      <w:r>
        <w:rPr>
          <w:spacing w:val="-6"/>
        </w:rPr>
        <w:t xml:space="preserve"> </w:t>
      </w:r>
      <w:r>
        <w:t>Clause</w:t>
      </w:r>
      <w:r>
        <w:rPr>
          <w:spacing w:val="-8"/>
        </w:rPr>
        <w:t xml:space="preserve"> </w:t>
      </w:r>
      <w:hyperlink w:anchor="_bookmark16" w:history="1">
        <w:r>
          <w:t>6.2.2</w:t>
        </w:r>
      </w:hyperlink>
      <w:r>
        <w:t>,</w:t>
      </w:r>
      <w:r>
        <w:rPr>
          <w:spacing w:val="-5"/>
        </w:rPr>
        <w:t xml:space="preserve"> </w:t>
      </w:r>
      <w:r>
        <w:t>the</w:t>
      </w:r>
      <w:r>
        <w:rPr>
          <w:spacing w:val="-6"/>
        </w:rPr>
        <w:t xml:space="preserve"> </w:t>
      </w:r>
      <w:r>
        <w:t>Supplier</w:t>
      </w:r>
      <w:r>
        <w:rPr>
          <w:spacing w:val="-7"/>
        </w:rPr>
        <w:t xml:space="preserve"> </w:t>
      </w:r>
      <w:r>
        <w:t>shall</w:t>
      </w:r>
      <w:r>
        <w:rPr>
          <w:spacing w:val="-11"/>
        </w:rPr>
        <w:t xml:space="preserve"> </w:t>
      </w:r>
      <w:r>
        <w:t>keep</w:t>
      </w:r>
      <w:r>
        <w:rPr>
          <w:spacing w:val="-13"/>
        </w:rPr>
        <w:t xml:space="preserve"> </w:t>
      </w:r>
      <w:r>
        <w:t>the Implementation Plan under review in accordance with the Customer’s instructions and ensure that it is maintained and</w:t>
      </w:r>
      <w:r>
        <w:rPr>
          <w:spacing w:val="40"/>
        </w:rPr>
        <w:t xml:space="preserve"> </w:t>
      </w:r>
      <w:r>
        <w:t>updated</w:t>
      </w:r>
      <w:r>
        <w:rPr>
          <w:spacing w:val="40"/>
        </w:rPr>
        <w:t xml:space="preserve"> </w:t>
      </w:r>
      <w:r>
        <w:t>on</w:t>
      </w:r>
      <w:r>
        <w:rPr>
          <w:spacing w:val="40"/>
        </w:rPr>
        <w:t xml:space="preserve"> </w:t>
      </w:r>
      <w:r>
        <w:t>a</w:t>
      </w:r>
      <w:r>
        <w:rPr>
          <w:spacing w:val="37"/>
        </w:rPr>
        <w:t xml:space="preserve"> </w:t>
      </w:r>
      <w:r>
        <w:t>regular</w:t>
      </w:r>
      <w:r>
        <w:rPr>
          <w:spacing w:val="40"/>
        </w:rPr>
        <w:t xml:space="preserve"> </w:t>
      </w:r>
      <w:r>
        <w:t>basis as may be necessary to reflect the then current state of the provision of the Goods and/or Services. The Customer shall have the</w:t>
      </w:r>
      <w:r>
        <w:rPr>
          <w:spacing w:val="-4"/>
        </w:rPr>
        <w:t xml:space="preserve"> </w:t>
      </w:r>
      <w:r>
        <w:t>right</w:t>
      </w:r>
      <w:r>
        <w:rPr>
          <w:spacing w:val="-3"/>
        </w:rPr>
        <w:t xml:space="preserve"> </w:t>
      </w:r>
      <w:r>
        <w:t>to</w:t>
      </w:r>
      <w:r>
        <w:rPr>
          <w:spacing w:val="-8"/>
        </w:rPr>
        <w:t xml:space="preserve"> </w:t>
      </w:r>
      <w:r>
        <w:t>require</w:t>
      </w:r>
      <w:r>
        <w:rPr>
          <w:spacing w:val="-6"/>
        </w:rPr>
        <w:t xml:space="preserve"> </w:t>
      </w:r>
      <w:r>
        <w:t>the</w:t>
      </w:r>
      <w:r>
        <w:rPr>
          <w:spacing w:val="-3"/>
        </w:rPr>
        <w:t xml:space="preserve"> </w:t>
      </w:r>
      <w:r>
        <w:t>Supplier</w:t>
      </w:r>
      <w:r>
        <w:rPr>
          <w:spacing w:val="-5"/>
        </w:rPr>
        <w:t xml:space="preserve"> </w:t>
      </w:r>
      <w:r>
        <w:t>to include any reasonable changes or provisions in each version of</w:t>
      </w:r>
      <w:r>
        <w:rPr>
          <w:spacing w:val="40"/>
        </w:rPr>
        <w:t xml:space="preserve"> </w:t>
      </w:r>
      <w:r>
        <w:t>the Implementation Plan.</w:t>
      </w:r>
    </w:p>
    <w:p w14:paraId="3FD86D72" w14:textId="77777777" w:rsidR="005D6EA0" w:rsidRDefault="009B6591">
      <w:pPr>
        <w:pStyle w:val="BodyText"/>
        <w:spacing w:before="118"/>
        <w:ind w:left="2812" w:right="427" w:hanging="851"/>
      </w:pPr>
      <w:bookmarkStart w:id="16" w:name="_bookmark16"/>
      <w:bookmarkEnd w:id="16"/>
      <w:r>
        <w:t>6.2.2</w:t>
      </w:r>
      <w:r>
        <w:rPr>
          <w:spacing w:val="80"/>
        </w:rPr>
        <w:t xml:space="preserve">  </w:t>
      </w:r>
      <w:r>
        <w:t>Changes</w:t>
      </w:r>
      <w:r>
        <w:rPr>
          <w:spacing w:val="35"/>
        </w:rPr>
        <w:t xml:space="preserve"> </w:t>
      </w:r>
      <w:r>
        <w:t>to</w:t>
      </w:r>
      <w:r>
        <w:rPr>
          <w:spacing w:val="34"/>
        </w:rPr>
        <w:t xml:space="preserve"> </w:t>
      </w:r>
      <w:r>
        <w:t>the</w:t>
      </w:r>
      <w:r>
        <w:rPr>
          <w:spacing w:val="36"/>
        </w:rPr>
        <w:t xml:space="preserve"> </w:t>
      </w:r>
      <w:r>
        <w:t>Milestones</w:t>
      </w:r>
      <w:r>
        <w:rPr>
          <w:spacing w:val="35"/>
        </w:rPr>
        <w:t xml:space="preserve"> </w:t>
      </w:r>
      <w:r>
        <w:t>(if</w:t>
      </w:r>
      <w:r>
        <w:rPr>
          <w:spacing w:val="38"/>
        </w:rPr>
        <w:t xml:space="preserve"> </w:t>
      </w:r>
      <w:r>
        <w:t>any),</w:t>
      </w:r>
      <w:r>
        <w:rPr>
          <w:spacing w:val="37"/>
        </w:rPr>
        <w:t xml:space="preserve"> </w:t>
      </w:r>
      <w:r>
        <w:t>Milestone</w:t>
      </w:r>
      <w:r>
        <w:rPr>
          <w:spacing w:val="37"/>
        </w:rPr>
        <w:t xml:space="preserve"> </w:t>
      </w:r>
      <w:r>
        <w:t>Payments</w:t>
      </w:r>
      <w:r>
        <w:rPr>
          <w:spacing w:val="37"/>
        </w:rPr>
        <w:t xml:space="preserve"> </w:t>
      </w:r>
      <w:r>
        <w:t>(if</w:t>
      </w:r>
      <w:r>
        <w:rPr>
          <w:spacing w:val="37"/>
        </w:rPr>
        <w:t xml:space="preserve"> </w:t>
      </w:r>
      <w:r>
        <w:t>any) and Delay Payments (if any) shall only be made in accordance</w:t>
      </w:r>
      <w:r>
        <w:rPr>
          <w:spacing w:val="40"/>
        </w:rPr>
        <w:t xml:space="preserve"> </w:t>
      </w:r>
      <w:r>
        <w:t>with the Variation Procedure and provided that the Supplier shall not attempt to postpone any of the Milestones using the V</w:t>
      </w:r>
      <w:r>
        <w:t>ariation Procedure or otherwise (except in the event of a Customer Cause which affects the Supplier’s ability to achieve a Milestone by the relevant Milestone Date).</w:t>
      </w:r>
    </w:p>
    <w:p w14:paraId="6CEB77FE" w14:textId="77777777" w:rsidR="005D6EA0" w:rsidRDefault="009B6591">
      <w:pPr>
        <w:pStyle w:val="BodyText"/>
        <w:spacing w:before="118"/>
        <w:ind w:left="2812" w:right="427" w:hanging="851"/>
      </w:pPr>
      <w:r>
        <w:t>6.2.3</w:t>
      </w:r>
      <w:r>
        <w:rPr>
          <w:spacing w:val="40"/>
        </w:rPr>
        <w:t xml:space="preserve">  </w:t>
      </w:r>
      <w:r>
        <w:t>Where so</w:t>
      </w:r>
      <w:r>
        <w:rPr>
          <w:spacing w:val="-1"/>
        </w:rPr>
        <w:t xml:space="preserve"> </w:t>
      </w:r>
      <w:r>
        <w:t>specified by</w:t>
      </w:r>
      <w:r>
        <w:rPr>
          <w:spacing w:val="-1"/>
        </w:rPr>
        <w:t xml:space="preserve"> </w:t>
      </w:r>
      <w:r>
        <w:t>the Customer in the</w:t>
      </w:r>
      <w:r>
        <w:rPr>
          <w:spacing w:val="-1"/>
        </w:rPr>
        <w:t xml:space="preserve"> </w:t>
      </w:r>
      <w:r>
        <w:t xml:space="preserve">Implementation Plan or elsewhere in this </w:t>
      </w:r>
      <w:r>
        <w:t xml:space="preserve">Contract, time in relation to compliance with a date, Milestone Date or period shall be of the essence and failure of the Supplier to comply with such date, Milestone Date or period shall be a material Default unless the Parties expressly agree </w:t>
      </w:r>
      <w:r>
        <w:rPr>
          <w:spacing w:val="-2"/>
        </w:rPr>
        <w:t>other</w:t>
      </w:r>
      <w:bookmarkStart w:id="17" w:name="_bookmark17"/>
      <w:bookmarkEnd w:id="17"/>
      <w:r>
        <w:rPr>
          <w:spacing w:val="-2"/>
        </w:rPr>
        <w:t>wise.</w:t>
      </w:r>
    </w:p>
    <w:p w14:paraId="2067335A" w14:textId="77777777" w:rsidR="005D6EA0" w:rsidRDefault="009B6591">
      <w:pPr>
        <w:pStyle w:val="Heading2"/>
        <w:spacing w:before="117"/>
      </w:pPr>
      <w:r>
        <w:rPr>
          <w:b w:val="0"/>
        </w:rPr>
        <w:t>6.3</w:t>
      </w:r>
      <w:r>
        <w:rPr>
          <w:b w:val="0"/>
          <w:spacing w:val="68"/>
        </w:rPr>
        <w:t xml:space="preserve">    </w:t>
      </w:r>
      <w:r>
        <w:t>Rectification</w:t>
      </w:r>
      <w:r>
        <w:rPr>
          <w:spacing w:val="-3"/>
        </w:rPr>
        <w:t xml:space="preserve"> </w:t>
      </w:r>
      <w:r>
        <w:t>of</w:t>
      </w:r>
      <w:r>
        <w:rPr>
          <w:spacing w:val="-4"/>
        </w:rPr>
        <w:t xml:space="preserve"> </w:t>
      </w:r>
      <w:r>
        <w:t>Delay</w:t>
      </w:r>
      <w:r>
        <w:rPr>
          <w:spacing w:val="-9"/>
        </w:rPr>
        <w:t xml:space="preserve"> </w:t>
      </w:r>
      <w:r>
        <w:t>in</w:t>
      </w:r>
      <w:r>
        <w:rPr>
          <w:spacing w:val="-3"/>
        </w:rPr>
        <w:t xml:space="preserve"> </w:t>
      </w:r>
      <w:r>
        <w:rPr>
          <w:spacing w:val="-2"/>
        </w:rPr>
        <w:t>Implementation</w:t>
      </w:r>
    </w:p>
    <w:p w14:paraId="3229C2B6" w14:textId="77777777" w:rsidR="005D6EA0" w:rsidRDefault="009B6591">
      <w:pPr>
        <w:pStyle w:val="BodyText"/>
        <w:spacing w:before="124"/>
        <w:ind w:left="2812" w:right="430" w:hanging="851"/>
      </w:pPr>
      <w:r>
        <w:t>6.3.1</w:t>
      </w:r>
      <w:r>
        <w:rPr>
          <w:spacing w:val="80"/>
          <w:w w:val="150"/>
        </w:rPr>
        <w:t xml:space="preserve"> </w:t>
      </w:r>
      <w:r>
        <w:t>If the Supplier becomes aware that there is, or there is reasonably likely to be, a Delay under this Contract:</w:t>
      </w:r>
    </w:p>
    <w:p w14:paraId="071F90BE" w14:textId="77777777" w:rsidR="005D6EA0" w:rsidRDefault="009B6591">
      <w:pPr>
        <w:pStyle w:val="ListParagraph"/>
        <w:numPr>
          <w:ilvl w:val="0"/>
          <w:numId w:val="100"/>
        </w:numPr>
        <w:tabs>
          <w:tab w:val="left" w:pos="3665"/>
        </w:tabs>
        <w:spacing w:before="118"/>
        <w:ind w:hanging="853"/>
        <w:jc w:val="both"/>
      </w:pPr>
      <w:r>
        <w:t xml:space="preserve">it </w:t>
      </w:r>
      <w:r>
        <w:rPr>
          <w:spacing w:val="-2"/>
        </w:rPr>
        <w:t>shall:</w:t>
      </w:r>
    </w:p>
    <w:p w14:paraId="61008D95" w14:textId="77777777" w:rsidR="005D6EA0" w:rsidRDefault="009B6591">
      <w:pPr>
        <w:pStyle w:val="ListParagraph"/>
        <w:numPr>
          <w:ilvl w:val="1"/>
          <w:numId w:val="100"/>
        </w:numPr>
        <w:tabs>
          <w:tab w:val="left" w:pos="4513"/>
          <w:tab w:val="left" w:pos="4514"/>
        </w:tabs>
        <w:spacing w:before="112"/>
        <w:ind w:right="425"/>
        <w:jc w:val="both"/>
      </w:pPr>
      <w:r>
        <w:t>notify the Customer as soon as practically possible and no later than within two (2)</w:t>
      </w:r>
      <w:r>
        <w:rPr>
          <w:spacing w:val="-3"/>
        </w:rPr>
        <w:t xml:space="preserve"> </w:t>
      </w:r>
      <w:r>
        <w:t>Working Days from becoming aware of the Delay or anticipated Delay;</w:t>
      </w:r>
    </w:p>
    <w:p w14:paraId="6D446EAF" w14:textId="77777777" w:rsidR="005D6EA0" w:rsidRDefault="009B6591">
      <w:pPr>
        <w:pStyle w:val="ListParagraph"/>
        <w:numPr>
          <w:ilvl w:val="1"/>
          <w:numId w:val="100"/>
        </w:numPr>
        <w:tabs>
          <w:tab w:val="left" w:pos="4514"/>
        </w:tabs>
        <w:spacing w:before="118"/>
        <w:ind w:right="429"/>
        <w:jc w:val="both"/>
      </w:pPr>
      <w:r>
        <w:t>include in its notification an explanation of the actual or anticipated impact of the Delay;</w:t>
      </w:r>
    </w:p>
    <w:p w14:paraId="75571C71" w14:textId="77777777" w:rsidR="005D6EA0" w:rsidRDefault="009B6591">
      <w:pPr>
        <w:pStyle w:val="ListParagraph"/>
        <w:numPr>
          <w:ilvl w:val="1"/>
          <w:numId w:val="100"/>
        </w:numPr>
        <w:tabs>
          <w:tab w:val="left" w:pos="4514"/>
        </w:tabs>
        <w:spacing w:before="118"/>
        <w:ind w:right="426"/>
        <w:jc w:val="both"/>
      </w:pPr>
      <w:r>
        <w:t>comply with the Customer’s instructions in order to address the impact of the Delay or anticipa</w:t>
      </w:r>
      <w:r>
        <w:t>ted Delay; and</w:t>
      </w:r>
    </w:p>
    <w:p w14:paraId="29EB1868" w14:textId="77777777" w:rsidR="005D6EA0" w:rsidRDefault="009B6591">
      <w:pPr>
        <w:pStyle w:val="ListParagraph"/>
        <w:numPr>
          <w:ilvl w:val="1"/>
          <w:numId w:val="100"/>
        </w:numPr>
        <w:tabs>
          <w:tab w:val="left" w:pos="4514"/>
        </w:tabs>
        <w:spacing w:before="120"/>
        <w:ind w:right="428"/>
        <w:jc w:val="both"/>
      </w:pPr>
      <w:r>
        <w:t>use all reasonable endeavours to eliminate or mitigate the consequences of any Delay or anticipated Delay; and</w:t>
      </w:r>
    </w:p>
    <w:p w14:paraId="3B142346" w14:textId="77777777" w:rsidR="005D6EA0" w:rsidRDefault="009B6591">
      <w:pPr>
        <w:pStyle w:val="ListParagraph"/>
        <w:numPr>
          <w:ilvl w:val="0"/>
          <w:numId w:val="100"/>
        </w:numPr>
        <w:tabs>
          <w:tab w:val="left" w:pos="3665"/>
        </w:tabs>
        <w:spacing w:before="122" w:line="235" w:lineRule="auto"/>
        <w:ind w:right="427"/>
        <w:jc w:val="both"/>
      </w:pPr>
      <w:r>
        <w:t>if the Delay or anticipated Delay relates to a Milestone in respect of which a Delay Payment has been specified in the Implementat</w:t>
      </w:r>
      <w:r>
        <w:t xml:space="preserve">ion Plan, Clause </w:t>
      </w:r>
      <w:hyperlink w:anchor="_bookmark18" w:history="1">
        <w:r>
          <w:t>6.4</w:t>
        </w:r>
      </w:hyperlink>
      <w:r>
        <w:t xml:space="preserve"> (Delay Payments) shall</w:t>
      </w:r>
      <w:r>
        <w:rPr>
          <w:spacing w:val="40"/>
        </w:rPr>
        <w:t xml:space="preserve"> </w:t>
      </w:r>
      <w:r>
        <w:t>apply.</w:t>
      </w:r>
    </w:p>
    <w:p w14:paraId="0E9A17F0" w14:textId="77777777" w:rsidR="005D6EA0" w:rsidRDefault="009B6591">
      <w:pPr>
        <w:tabs>
          <w:tab w:val="left" w:pos="1961"/>
        </w:tabs>
        <w:spacing w:before="115"/>
        <w:ind w:left="1112"/>
        <w:rPr>
          <w:b/>
        </w:rPr>
      </w:pPr>
      <w:bookmarkStart w:id="18" w:name="_bookmark18"/>
      <w:bookmarkEnd w:id="18"/>
      <w:r>
        <w:rPr>
          <w:spacing w:val="-5"/>
        </w:rPr>
        <w:t>6.4</w:t>
      </w:r>
      <w:r>
        <w:tab/>
      </w:r>
      <w:r>
        <w:rPr>
          <w:b/>
        </w:rPr>
        <w:t>Delay</w:t>
      </w:r>
      <w:r>
        <w:rPr>
          <w:b/>
          <w:spacing w:val="-10"/>
        </w:rPr>
        <w:t xml:space="preserve"> </w:t>
      </w:r>
      <w:r>
        <w:rPr>
          <w:b/>
          <w:spacing w:val="-2"/>
        </w:rPr>
        <w:t>Payments</w:t>
      </w:r>
    </w:p>
    <w:p w14:paraId="48950E0E" w14:textId="77777777" w:rsidR="005D6EA0" w:rsidRDefault="005D6EA0">
      <w:pPr>
        <w:sectPr w:rsidR="005D6EA0">
          <w:pgSz w:w="11920" w:h="16850"/>
          <w:pgMar w:top="1460" w:right="980" w:bottom="1200" w:left="1180" w:header="0" w:footer="999" w:gutter="0"/>
          <w:cols w:space="720"/>
        </w:sectPr>
      </w:pPr>
    </w:p>
    <w:p w14:paraId="19490DF3" w14:textId="77777777" w:rsidR="005D6EA0" w:rsidRDefault="009B6591">
      <w:pPr>
        <w:pStyle w:val="BodyText"/>
        <w:spacing w:before="77"/>
        <w:ind w:left="2812" w:right="423" w:hanging="851"/>
      </w:pPr>
      <w:bookmarkStart w:id="19" w:name="_bookmark19"/>
      <w:bookmarkEnd w:id="19"/>
      <w:r>
        <w:t>6.4.1</w:t>
      </w:r>
      <w:r>
        <w:rPr>
          <w:spacing w:val="40"/>
        </w:rPr>
        <w:t xml:space="preserve">  </w:t>
      </w:r>
      <w:r>
        <w:t>If Delay Payments have been included in the Implementation Plan and a Milestone has not been achieved by the relevant Milestone Da</w:t>
      </w:r>
      <w:r>
        <w:t>te, the Supplier shall pay to the Customer such Delay</w:t>
      </w:r>
      <w:r>
        <w:rPr>
          <w:spacing w:val="80"/>
        </w:rPr>
        <w:t xml:space="preserve"> </w:t>
      </w:r>
      <w:r>
        <w:t>Payments (calculated as set out by the Customer in the Implementation Plan) and the following provisions shall apply:</w:t>
      </w:r>
    </w:p>
    <w:p w14:paraId="22A8D51B" w14:textId="77777777" w:rsidR="005D6EA0" w:rsidRDefault="009B6591">
      <w:pPr>
        <w:pStyle w:val="ListParagraph"/>
        <w:numPr>
          <w:ilvl w:val="0"/>
          <w:numId w:val="99"/>
        </w:numPr>
        <w:tabs>
          <w:tab w:val="left" w:pos="3665"/>
        </w:tabs>
        <w:spacing w:before="118" w:line="237" w:lineRule="auto"/>
        <w:ind w:right="426"/>
        <w:jc w:val="both"/>
      </w:pPr>
      <w:r>
        <w:t xml:space="preserve">the Supplier acknowledges and agrees that any Delay Payment is a price adjustment and not an estimate of the Loss that may be suffered by the Customer as a result of the Supplier’s failure to Achieve the corresponding </w:t>
      </w:r>
      <w:r>
        <w:rPr>
          <w:spacing w:val="-2"/>
        </w:rPr>
        <w:t>Milestone;</w:t>
      </w:r>
    </w:p>
    <w:p w14:paraId="42043EA1" w14:textId="77777777" w:rsidR="005D6EA0" w:rsidRDefault="009B6591">
      <w:pPr>
        <w:pStyle w:val="ListParagraph"/>
        <w:numPr>
          <w:ilvl w:val="0"/>
          <w:numId w:val="99"/>
        </w:numPr>
        <w:tabs>
          <w:tab w:val="left" w:pos="3665"/>
        </w:tabs>
        <w:spacing w:before="120" w:line="235" w:lineRule="auto"/>
        <w:ind w:right="428"/>
        <w:jc w:val="both"/>
      </w:pPr>
      <w:r>
        <w:rPr>
          <w:noProof/>
        </w:rPr>
        <w:drawing>
          <wp:anchor distT="0" distB="0" distL="0" distR="0" simplePos="0" relativeHeight="482946560" behindDoc="1" locked="0" layoutInCell="1" allowOverlap="1" wp14:anchorId="542E4E38" wp14:editId="0F7BA618">
            <wp:simplePos x="0" y="0"/>
            <wp:positionH relativeFrom="page">
              <wp:posOffset>1277619</wp:posOffset>
            </wp:positionH>
            <wp:positionV relativeFrom="paragraph">
              <wp:posOffset>263925</wp:posOffset>
            </wp:positionV>
            <wp:extent cx="4833620" cy="4891404"/>
            <wp:effectExtent l="0" t="0" r="0" b="0"/>
            <wp:wrapNone/>
            <wp:docPr id="4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png"/>
                    <pic:cNvPicPr/>
                  </pic:nvPicPr>
                  <pic:blipFill>
                    <a:blip r:embed="rId8" cstate="print"/>
                    <a:stretch>
                      <a:fillRect/>
                    </a:stretch>
                  </pic:blipFill>
                  <pic:spPr>
                    <a:xfrm>
                      <a:off x="0" y="0"/>
                      <a:ext cx="4833620" cy="4891404"/>
                    </a:xfrm>
                    <a:prstGeom prst="rect">
                      <a:avLst/>
                    </a:prstGeom>
                  </pic:spPr>
                </pic:pic>
              </a:graphicData>
            </a:graphic>
          </wp:anchor>
        </w:drawing>
      </w:r>
      <w:bookmarkStart w:id="20" w:name="_bookmark20"/>
      <w:bookmarkEnd w:id="20"/>
      <w:r>
        <w:t>Delay Payments shall be th</w:t>
      </w:r>
      <w:r>
        <w:t xml:space="preserve">e Customer's exclusive financial remedy for the Supplier’s failure to Achieve a corresponding Milestone by its Milestone Date except </w:t>
      </w:r>
      <w:r>
        <w:rPr>
          <w:spacing w:val="-2"/>
        </w:rPr>
        <w:t>where:</w:t>
      </w:r>
    </w:p>
    <w:p w14:paraId="37E38DD1" w14:textId="77777777" w:rsidR="005D6EA0" w:rsidRDefault="009B6591">
      <w:pPr>
        <w:pStyle w:val="ListParagraph"/>
        <w:numPr>
          <w:ilvl w:val="1"/>
          <w:numId w:val="99"/>
        </w:numPr>
        <w:tabs>
          <w:tab w:val="left" w:pos="4513"/>
          <w:tab w:val="left" w:pos="4514"/>
        </w:tabs>
        <w:spacing w:before="123"/>
        <w:ind w:right="429"/>
        <w:jc w:val="both"/>
      </w:pPr>
      <w:r>
        <w:t xml:space="preserve">the Customer is otherwise entitled to or does terminate this Contract pursuant to Clause </w:t>
      </w:r>
      <w:hyperlink w:anchor="_bookmark185" w:history="1">
        <w:r>
          <w:t>42</w:t>
        </w:r>
      </w:hyperlink>
      <w:r>
        <w:t xml:space="preserve"> (Customer Termination Rights) except Clause</w:t>
      </w:r>
    </w:p>
    <w:p w14:paraId="2FC450E9" w14:textId="77777777" w:rsidR="005D6EA0" w:rsidRDefault="009B6591">
      <w:pPr>
        <w:pStyle w:val="BodyText"/>
        <w:spacing w:before="2"/>
        <w:ind w:left="4513"/>
      </w:pPr>
      <w:hyperlink w:anchor="_bookmark194" w:history="1">
        <w:r>
          <w:rPr>
            <w:spacing w:val="-2"/>
          </w:rPr>
          <w:t>42.7</w:t>
        </w:r>
      </w:hyperlink>
      <w:r>
        <w:rPr>
          <w:spacing w:val="-1"/>
        </w:rPr>
        <w:t xml:space="preserve"> </w:t>
      </w:r>
      <w:r>
        <w:rPr>
          <w:spacing w:val="-2"/>
        </w:rPr>
        <w:t>(Termination</w:t>
      </w:r>
      <w:r>
        <w:rPr>
          <w:spacing w:val="-12"/>
        </w:rPr>
        <w:t xml:space="preserve"> </w:t>
      </w:r>
      <w:r>
        <w:rPr>
          <w:spacing w:val="-2"/>
        </w:rPr>
        <w:t>Without</w:t>
      </w:r>
      <w:r>
        <w:rPr>
          <w:spacing w:val="6"/>
        </w:rPr>
        <w:t xml:space="preserve"> </w:t>
      </w:r>
      <w:r>
        <w:rPr>
          <w:spacing w:val="-2"/>
        </w:rPr>
        <w:t>Cause);</w:t>
      </w:r>
      <w:r>
        <w:rPr>
          <w:spacing w:val="4"/>
        </w:rPr>
        <w:t xml:space="preserve"> </w:t>
      </w:r>
      <w:r>
        <w:rPr>
          <w:spacing w:val="-5"/>
        </w:rPr>
        <w:t>or</w:t>
      </w:r>
    </w:p>
    <w:p w14:paraId="1960C726" w14:textId="77777777" w:rsidR="005D6EA0" w:rsidRDefault="009B6591">
      <w:pPr>
        <w:pStyle w:val="ListParagraph"/>
        <w:numPr>
          <w:ilvl w:val="1"/>
          <w:numId w:val="99"/>
        </w:numPr>
        <w:tabs>
          <w:tab w:val="left" w:pos="4514"/>
        </w:tabs>
        <w:spacing w:before="119"/>
        <w:ind w:right="421"/>
        <w:jc w:val="both"/>
      </w:pPr>
      <w:bookmarkStart w:id="21" w:name="_bookmark21"/>
      <w:bookmarkEnd w:id="21"/>
      <w:r>
        <w:t>the delay exceeds the number of days (the “</w:t>
      </w:r>
      <w:r>
        <w:rPr>
          <w:b/>
        </w:rPr>
        <w:t>Delay Period Limit</w:t>
      </w:r>
      <w:r>
        <w:t>”) specified in Contract Schedule 4 (Implementation Plan) for the purposes</w:t>
      </w:r>
      <w:r>
        <w:t xml:space="preserve"> of this</w:t>
      </w:r>
      <w:r>
        <w:rPr>
          <w:spacing w:val="-1"/>
        </w:rPr>
        <w:t xml:space="preserve"> </w:t>
      </w:r>
      <w:r>
        <w:t>sub-Clause, commencing on the relevant Milestone Date;</w:t>
      </w:r>
    </w:p>
    <w:p w14:paraId="30C4C1BD" w14:textId="77777777" w:rsidR="005D6EA0" w:rsidRDefault="009B6591">
      <w:pPr>
        <w:pStyle w:val="ListParagraph"/>
        <w:numPr>
          <w:ilvl w:val="0"/>
          <w:numId w:val="99"/>
        </w:numPr>
        <w:tabs>
          <w:tab w:val="left" w:pos="3665"/>
        </w:tabs>
        <w:spacing w:before="117" w:line="237" w:lineRule="auto"/>
        <w:ind w:right="422"/>
        <w:jc w:val="both"/>
      </w:pPr>
      <w:r>
        <w:t>the Delay Payments will accrue on a daily basis from the relevant Milestone Date and shall continue to accrue until the</w:t>
      </w:r>
      <w:r>
        <w:rPr>
          <w:spacing w:val="-13"/>
        </w:rPr>
        <w:t xml:space="preserve"> </w:t>
      </w:r>
      <w:r>
        <w:t>date</w:t>
      </w:r>
      <w:r>
        <w:rPr>
          <w:spacing w:val="-12"/>
        </w:rPr>
        <w:t xml:space="preserve"> </w:t>
      </w:r>
      <w:r>
        <w:t>when</w:t>
      </w:r>
      <w:r>
        <w:rPr>
          <w:spacing w:val="-14"/>
        </w:rPr>
        <w:t xml:space="preserve"> </w:t>
      </w:r>
      <w:r>
        <w:t>the</w:t>
      </w:r>
      <w:r>
        <w:rPr>
          <w:spacing w:val="-10"/>
        </w:rPr>
        <w:t xml:space="preserve"> </w:t>
      </w:r>
      <w:r>
        <w:t>Milestone</w:t>
      </w:r>
      <w:r>
        <w:rPr>
          <w:spacing w:val="-12"/>
        </w:rPr>
        <w:t xml:space="preserve"> </w:t>
      </w:r>
      <w:r>
        <w:t>is</w:t>
      </w:r>
      <w:r>
        <w:rPr>
          <w:spacing w:val="-10"/>
        </w:rPr>
        <w:t xml:space="preserve"> </w:t>
      </w:r>
      <w:r>
        <w:t>Achieved</w:t>
      </w:r>
      <w:r>
        <w:rPr>
          <w:spacing w:val="-14"/>
        </w:rPr>
        <w:t xml:space="preserve"> </w:t>
      </w:r>
      <w:r>
        <w:t>(unless otherwise specified by the Customer in the</w:t>
      </w:r>
      <w:r>
        <w:rPr>
          <w:spacing w:val="40"/>
        </w:rPr>
        <w:t xml:space="preserve"> </w:t>
      </w:r>
      <w:r>
        <w:t>Implementation Plan);</w:t>
      </w:r>
    </w:p>
    <w:p w14:paraId="07494DB3" w14:textId="77777777" w:rsidR="005D6EA0" w:rsidRDefault="009B6591">
      <w:pPr>
        <w:pStyle w:val="ListParagraph"/>
        <w:numPr>
          <w:ilvl w:val="0"/>
          <w:numId w:val="99"/>
        </w:numPr>
        <w:tabs>
          <w:tab w:val="left" w:pos="3665"/>
        </w:tabs>
        <w:spacing w:before="120" w:line="237" w:lineRule="auto"/>
        <w:ind w:right="422"/>
        <w:jc w:val="both"/>
      </w:pPr>
      <w:r>
        <w:t>no payment or concession to the Supplier by the Customer or other act or omission of the Customer shall</w:t>
      </w:r>
      <w:r>
        <w:rPr>
          <w:spacing w:val="40"/>
        </w:rPr>
        <w:t xml:space="preserve"> </w:t>
      </w:r>
      <w:r>
        <w:t>in any</w:t>
      </w:r>
      <w:r>
        <w:rPr>
          <w:spacing w:val="-1"/>
        </w:rPr>
        <w:t xml:space="preserve"> </w:t>
      </w:r>
      <w:r>
        <w:t>way</w:t>
      </w:r>
      <w:r>
        <w:rPr>
          <w:spacing w:val="-3"/>
        </w:rPr>
        <w:t xml:space="preserve"> </w:t>
      </w:r>
      <w:r>
        <w:t>affect the</w:t>
      </w:r>
      <w:r>
        <w:rPr>
          <w:spacing w:val="-4"/>
        </w:rPr>
        <w:t xml:space="preserve"> </w:t>
      </w:r>
      <w:r>
        <w:t>rights of the</w:t>
      </w:r>
      <w:r>
        <w:rPr>
          <w:spacing w:val="-1"/>
        </w:rPr>
        <w:t xml:space="preserve"> </w:t>
      </w:r>
      <w:r>
        <w:t>Customer to</w:t>
      </w:r>
      <w:r>
        <w:rPr>
          <w:spacing w:val="-4"/>
        </w:rPr>
        <w:t xml:space="preserve"> </w:t>
      </w:r>
      <w:r>
        <w:t>recover the Delay Payments or b</w:t>
      </w:r>
      <w:r>
        <w:t xml:space="preserve">e deemed to be a waiver of the right of the Customer to recover any such damages unless such waiver complies with Clause </w:t>
      </w:r>
      <w:hyperlink w:anchor="_bookmark218" w:history="1">
        <w:r>
          <w:t>49</w:t>
        </w:r>
      </w:hyperlink>
      <w:r>
        <w:t xml:space="preserve"> (Waiver and Cumulative Remedies) and refers specifically to a waiver of the Customer’s rights to cla</w:t>
      </w:r>
      <w:r>
        <w:t>im Delay Payments; and</w:t>
      </w:r>
    </w:p>
    <w:p w14:paraId="22367DEF" w14:textId="77777777" w:rsidR="005D6EA0" w:rsidRDefault="009B6591">
      <w:pPr>
        <w:pStyle w:val="ListParagraph"/>
        <w:numPr>
          <w:ilvl w:val="0"/>
          <w:numId w:val="99"/>
        </w:numPr>
        <w:tabs>
          <w:tab w:val="left" w:pos="3665"/>
        </w:tabs>
        <w:spacing w:before="125" w:line="237" w:lineRule="auto"/>
        <w:ind w:right="427"/>
        <w:jc w:val="both"/>
      </w:pPr>
      <w:r>
        <w:t xml:space="preserve">the Supplier waives absolutely any entitlement to challenge the enforceability in whole or in part of this Clause </w:t>
      </w:r>
      <w:hyperlink w:anchor="_bookmark19" w:history="1">
        <w:r>
          <w:t>6.4.1</w:t>
        </w:r>
      </w:hyperlink>
      <w:r>
        <w:t xml:space="preserve"> and Delay Payments shall not be subject to or</w:t>
      </w:r>
      <w:r>
        <w:rPr>
          <w:spacing w:val="-6"/>
        </w:rPr>
        <w:t xml:space="preserve"> </w:t>
      </w:r>
      <w:r>
        <w:t>count</w:t>
      </w:r>
      <w:r>
        <w:rPr>
          <w:spacing w:val="-8"/>
        </w:rPr>
        <w:t xml:space="preserve"> </w:t>
      </w:r>
      <w:r>
        <w:t>towards</w:t>
      </w:r>
      <w:r>
        <w:rPr>
          <w:spacing w:val="-9"/>
        </w:rPr>
        <w:t xml:space="preserve"> </w:t>
      </w:r>
      <w:r>
        <w:t>any</w:t>
      </w:r>
      <w:r>
        <w:rPr>
          <w:spacing w:val="-14"/>
        </w:rPr>
        <w:t xml:space="preserve"> </w:t>
      </w:r>
      <w:r>
        <w:t>limitation</w:t>
      </w:r>
      <w:r>
        <w:rPr>
          <w:spacing w:val="-8"/>
        </w:rPr>
        <w:t xml:space="preserve"> </w:t>
      </w:r>
      <w:r>
        <w:t>on</w:t>
      </w:r>
      <w:r>
        <w:rPr>
          <w:spacing w:val="-9"/>
        </w:rPr>
        <w:t xml:space="preserve"> </w:t>
      </w:r>
      <w:r>
        <w:t>liab</w:t>
      </w:r>
      <w:r>
        <w:t>ility</w:t>
      </w:r>
      <w:r>
        <w:rPr>
          <w:spacing w:val="-13"/>
        </w:rPr>
        <w:t xml:space="preserve"> </w:t>
      </w:r>
      <w:r>
        <w:t>set</w:t>
      </w:r>
      <w:r>
        <w:rPr>
          <w:spacing w:val="-7"/>
        </w:rPr>
        <w:t xml:space="preserve"> </w:t>
      </w:r>
      <w:r>
        <w:t>out</w:t>
      </w:r>
      <w:r>
        <w:rPr>
          <w:spacing w:val="-9"/>
        </w:rPr>
        <w:t xml:space="preserve"> </w:t>
      </w:r>
      <w:r>
        <w:t xml:space="preserve">in Clause </w:t>
      </w:r>
      <w:hyperlink w:anchor="_bookmark153" w:history="1">
        <w:r>
          <w:t>37</w:t>
        </w:r>
      </w:hyperlink>
      <w:r>
        <w:t xml:space="preserve"> (Liability).</w:t>
      </w:r>
    </w:p>
    <w:p w14:paraId="1F89EC41" w14:textId="77777777" w:rsidR="005D6EA0" w:rsidRDefault="005D6EA0">
      <w:pPr>
        <w:pStyle w:val="BodyText"/>
        <w:spacing w:before="4"/>
        <w:jc w:val="left"/>
        <w:rPr>
          <w:sz w:val="20"/>
        </w:rPr>
      </w:pPr>
    </w:p>
    <w:p w14:paraId="09393675" w14:textId="77777777" w:rsidR="005D6EA0" w:rsidRDefault="009B6591">
      <w:pPr>
        <w:pStyle w:val="Heading1"/>
        <w:tabs>
          <w:tab w:val="left" w:pos="1112"/>
        </w:tabs>
        <w:ind w:left="260" w:firstLine="0"/>
      </w:pPr>
      <w:bookmarkStart w:id="22" w:name="_bookmark22"/>
      <w:bookmarkEnd w:id="22"/>
      <w:r>
        <w:rPr>
          <w:spacing w:val="-5"/>
        </w:rPr>
        <w:t>7.</w:t>
      </w:r>
      <w:r>
        <w:tab/>
        <w:t>GOODS</w:t>
      </w:r>
      <w:r>
        <w:rPr>
          <w:spacing w:val="-8"/>
        </w:rPr>
        <w:t xml:space="preserve"> </w:t>
      </w:r>
      <w:r>
        <w:t>AND/</w:t>
      </w:r>
      <w:r>
        <w:rPr>
          <w:spacing w:val="-10"/>
        </w:rPr>
        <w:t xml:space="preserve"> </w:t>
      </w:r>
      <w:r>
        <w:t>OR</w:t>
      </w:r>
      <w:r>
        <w:rPr>
          <w:spacing w:val="-9"/>
        </w:rPr>
        <w:t xml:space="preserve"> </w:t>
      </w:r>
      <w:r>
        <w:rPr>
          <w:spacing w:val="-2"/>
        </w:rPr>
        <w:t>SERVICES</w:t>
      </w:r>
    </w:p>
    <w:p w14:paraId="72EAECDC" w14:textId="77777777" w:rsidR="005D6EA0" w:rsidRDefault="005D6EA0">
      <w:pPr>
        <w:pStyle w:val="BodyText"/>
        <w:jc w:val="left"/>
        <w:rPr>
          <w:b/>
          <w:sz w:val="21"/>
        </w:rPr>
      </w:pPr>
    </w:p>
    <w:p w14:paraId="398DA344" w14:textId="77777777" w:rsidR="005D6EA0" w:rsidRDefault="009B6591">
      <w:pPr>
        <w:pStyle w:val="Heading2"/>
      </w:pPr>
      <w:bookmarkStart w:id="23" w:name="_bookmark23"/>
      <w:bookmarkEnd w:id="23"/>
      <w:r>
        <w:rPr>
          <w:b w:val="0"/>
        </w:rPr>
        <w:t>7.1</w:t>
      </w:r>
      <w:r>
        <w:rPr>
          <w:b w:val="0"/>
          <w:spacing w:val="69"/>
        </w:rPr>
        <w:t xml:space="preserve">    </w:t>
      </w:r>
      <w:r>
        <w:t>Provision</w:t>
      </w:r>
      <w:r>
        <w:rPr>
          <w:spacing w:val="-2"/>
        </w:rPr>
        <w:t xml:space="preserve"> </w:t>
      </w:r>
      <w:r>
        <w:t>of</w:t>
      </w:r>
      <w:r>
        <w:rPr>
          <w:spacing w:val="-6"/>
        </w:rPr>
        <w:t xml:space="preserve"> </w:t>
      </w:r>
      <w:r>
        <w:t>the</w:t>
      </w:r>
      <w:r>
        <w:rPr>
          <w:spacing w:val="-12"/>
        </w:rPr>
        <w:t xml:space="preserve"> </w:t>
      </w:r>
      <w:r>
        <w:t>Goods</w:t>
      </w:r>
      <w:r>
        <w:rPr>
          <w:spacing w:val="-7"/>
        </w:rPr>
        <w:t xml:space="preserve"> </w:t>
      </w:r>
      <w:r>
        <w:t>and/or</w:t>
      </w:r>
      <w:r>
        <w:rPr>
          <w:spacing w:val="-5"/>
        </w:rPr>
        <w:t xml:space="preserve"> </w:t>
      </w:r>
      <w:r>
        <w:rPr>
          <w:spacing w:val="-2"/>
        </w:rPr>
        <w:t>Services</w:t>
      </w:r>
    </w:p>
    <w:p w14:paraId="09BD3E8C" w14:textId="77777777" w:rsidR="005D6EA0" w:rsidRDefault="009B6591">
      <w:pPr>
        <w:pStyle w:val="BodyText"/>
        <w:spacing w:before="124"/>
        <w:ind w:left="2812" w:right="426" w:hanging="851"/>
      </w:pPr>
      <w:r>
        <w:t>7.1.1</w:t>
      </w:r>
      <w:r>
        <w:rPr>
          <w:spacing w:val="80"/>
        </w:rPr>
        <w:t xml:space="preserve">  </w:t>
      </w:r>
      <w:r>
        <w:t>The</w:t>
      </w:r>
      <w:r>
        <w:rPr>
          <w:spacing w:val="31"/>
        </w:rPr>
        <w:t xml:space="preserve"> </w:t>
      </w:r>
      <w:r>
        <w:t>Supplier</w:t>
      </w:r>
      <w:r>
        <w:rPr>
          <w:spacing w:val="33"/>
        </w:rPr>
        <w:t xml:space="preserve"> </w:t>
      </w:r>
      <w:r>
        <w:t>acknowledges</w:t>
      </w:r>
      <w:r>
        <w:rPr>
          <w:spacing w:val="30"/>
        </w:rPr>
        <w:t xml:space="preserve"> </w:t>
      </w:r>
      <w:r>
        <w:t>and</w:t>
      </w:r>
      <w:r>
        <w:rPr>
          <w:spacing w:val="26"/>
        </w:rPr>
        <w:t xml:space="preserve"> </w:t>
      </w:r>
      <w:r>
        <w:t>agrees</w:t>
      </w:r>
      <w:r>
        <w:rPr>
          <w:spacing w:val="27"/>
        </w:rPr>
        <w:t xml:space="preserve"> </w:t>
      </w:r>
      <w:r>
        <w:t>that</w:t>
      </w:r>
      <w:r>
        <w:rPr>
          <w:spacing w:val="33"/>
        </w:rPr>
        <w:t xml:space="preserve"> </w:t>
      </w:r>
      <w:r>
        <w:t>the</w:t>
      </w:r>
      <w:r>
        <w:rPr>
          <w:spacing w:val="26"/>
        </w:rPr>
        <w:t xml:space="preserve"> </w:t>
      </w:r>
      <w:r>
        <w:t>Customer</w:t>
      </w:r>
      <w:r>
        <w:rPr>
          <w:spacing w:val="29"/>
        </w:rPr>
        <w:t xml:space="preserve"> </w:t>
      </w:r>
      <w:r>
        <w:t>relies on the skill and judgement of the Supplier in the provision of the Goods</w:t>
      </w:r>
      <w:r>
        <w:rPr>
          <w:spacing w:val="-16"/>
        </w:rPr>
        <w:t xml:space="preserve"> </w:t>
      </w:r>
      <w:r>
        <w:t>and/or</w:t>
      </w:r>
      <w:r>
        <w:rPr>
          <w:spacing w:val="-15"/>
        </w:rPr>
        <w:t xml:space="preserve"> </w:t>
      </w:r>
      <w:r>
        <w:t>Services</w:t>
      </w:r>
      <w:r>
        <w:rPr>
          <w:spacing w:val="-15"/>
        </w:rPr>
        <w:t xml:space="preserve"> </w:t>
      </w:r>
      <w:r>
        <w:t>and</w:t>
      </w:r>
      <w:r>
        <w:rPr>
          <w:spacing w:val="-16"/>
        </w:rPr>
        <w:t xml:space="preserve"> </w:t>
      </w:r>
      <w:r>
        <w:t>the</w:t>
      </w:r>
      <w:r>
        <w:rPr>
          <w:spacing w:val="-15"/>
        </w:rPr>
        <w:t xml:space="preserve"> </w:t>
      </w:r>
      <w:r>
        <w:t>performance</w:t>
      </w:r>
      <w:r>
        <w:rPr>
          <w:spacing w:val="-15"/>
        </w:rPr>
        <w:t xml:space="preserve"> </w:t>
      </w:r>
      <w:r>
        <w:t>of</w:t>
      </w:r>
      <w:r>
        <w:rPr>
          <w:spacing w:val="-12"/>
        </w:rPr>
        <w:t xml:space="preserve"> </w:t>
      </w:r>
      <w:r>
        <w:t>its</w:t>
      </w:r>
      <w:r>
        <w:rPr>
          <w:spacing w:val="-16"/>
        </w:rPr>
        <w:t xml:space="preserve"> </w:t>
      </w:r>
      <w:r>
        <w:t>obligations</w:t>
      </w:r>
      <w:r>
        <w:rPr>
          <w:spacing w:val="9"/>
        </w:rPr>
        <w:t xml:space="preserve"> </w:t>
      </w:r>
      <w:r>
        <w:t>under this Contract.</w:t>
      </w:r>
    </w:p>
    <w:p w14:paraId="3C154857" w14:textId="77777777" w:rsidR="005D6EA0" w:rsidRDefault="009B6591">
      <w:pPr>
        <w:pStyle w:val="BodyText"/>
        <w:spacing w:before="121"/>
        <w:ind w:left="1962"/>
      </w:pPr>
      <w:bookmarkStart w:id="24" w:name="_bookmark24"/>
      <w:bookmarkEnd w:id="24"/>
      <w:r>
        <w:t>7.1.2</w:t>
      </w:r>
      <w:r>
        <w:rPr>
          <w:spacing w:val="74"/>
          <w:w w:val="150"/>
        </w:rPr>
        <w:t xml:space="preserve">  </w:t>
      </w:r>
      <w:r>
        <w:t>The</w:t>
      </w:r>
      <w:r>
        <w:rPr>
          <w:spacing w:val="-8"/>
        </w:rPr>
        <w:t xml:space="preserve"> </w:t>
      </w:r>
      <w:r>
        <w:t>Supplier</w:t>
      </w:r>
      <w:r>
        <w:rPr>
          <w:spacing w:val="-4"/>
        </w:rPr>
        <w:t xml:space="preserve"> </w:t>
      </w:r>
      <w:r>
        <w:t>shall</w:t>
      </w:r>
      <w:r>
        <w:rPr>
          <w:spacing w:val="-7"/>
        </w:rPr>
        <w:t xml:space="preserve"> </w:t>
      </w:r>
      <w:r>
        <w:t>ensure</w:t>
      </w:r>
      <w:r>
        <w:rPr>
          <w:spacing w:val="-7"/>
        </w:rPr>
        <w:t xml:space="preserve"> </w:t>
      </w:r>
      <w:r>
        <w:t>that</w:t>
      </w:r>
      <w:r>
        <w:rPr>
          <w:spacing w:val="-4"/>
        </w:rPr>
        <w:t xml:space="preserve"> </w:t>
      </w:r>
      <w:r>
        <w:t>the</w:t>
      </w:r>
      <w:r>
        <w:rPr>
          <w:spacing w:val="-10"/>
        </w:rPr>
        <w:t xml:space="preserve"> </w:t>
      </w:r>
      <w:r>
        <w:t>Goods</w:t>
      </w:r>
      <w:r>
        <w:rPr>
          <w:spacing w:val="-6"/>
        </w:rPr>
        <w:t xml:space="preserve"> </w:t>
      </w:r>
      <w:r>
        <w:t>and/or</w:t>
      </w:r>
      <w:r>
        <w:rPr>
          <w:spacing w:val="-5"/>
        </w:rPr>
        <w:t xml:space="preserve"> </w:t>
      </w:r>
      <w:r>
        <w:rPr>
          <w:spacing w:val="-2"/>
        </w:rPr>
        <w:t>Services:</w:t>
      </w:r>
    </w:p>
    <w:p w14:paraId="17851663" w14:textId="77777777" w:rsidR="005D6EA0" w:rsidRDefault="005D6EA0">
      <w:pPr>
        <w:sectPr w:rsidR="005D6EA0">
          <w:pgSz w:w="11920" w:h="16850"/>
          <w:pgMar w:top="1460" w:right="980" w:bottom="1200" w:left="1180" w:header="0" w:footer="999" w:gutter="0"/>
          <w:cols w:space="720"/>
        </w:sectPr>
      </w:pPr>
    </w:p>
    <w:p w14:paraId="67B89334" w14:textId="77777777" w:rsidR="005D6EA0" w:rsidRDefault="009B6591">
      <w:pPr>
        <w:pStyle w:val="ListParagraph"/>
        <w:numPr>
          <w:ilvl w:val="0"/>
          <w:numId w:val="101"/>
        </w:numPr>
        <w:tabs>
          <w:tab w:val="left" w:pos="3665"/>
        </w:tabs>
        <w:spacing w:before="81" w:line="232" w:lineRule="auto"/>
        <w:ind w:right="424"/>
        <w:jc w:val="both"/>
      </w:pPr>
      <w:r>
        <w:t>comply in all respects with the description of the Goods and/or Services in Contract Schedule 2 (Goods and/or Services) or elsewhere in this Contract; and</w:t>
      </w:r>
    </w:p>
    <w:p w14:paraId="2EF4176B" w14:textId="77777777" w:rsidR="005D6EA0" w:rsidRDefault="009B6591">
      <w:pPr>
        <w:pStyle w:val="ListParagraph"/>
        <w:numPr>
          <w:ilvl w:val="0"/>
          <w:numId w:val="101"/>
        </w:numPr>
        <w:tabs>
          <w:tab w:val="left" w:pos="3664"/>
          <w:tab w:val="left" w:pos="3665"/>
        </w:tabs>
        <w:spacing w:before="129"/>
        <w:ind w:right="427"/>
      </w:pPr>
      <w:r>
        <w:t>are supplied</w:t>
      </w:r>
      <w:r>
        <w:rPr>
          <w:spacing w:val="40"/>
        </w:rPr>
        <w:t xml:space="preserve"> </w:t>
      </w:r>
      <w:r>
        <w:t>in accordance</w:t>
      </w:r>
      <w:r>
        <w:rPr>
          <w:spacing w:val="40"/>
        </w:rPr>
        <w:t xml:space="preserve"> </w:t>
      </w:r>
      <w:r>
        <w:t>with</w:t>
      </w:r>
      <w:r>
        <w:rPr>
          <w:spacing w:val="40"/>
        </w:rPr>
        <w:t xml:space="preserve"> </w:t>
      </w:r>
      <w:r>
        <w:t>the</w:t>
      </w:r>
      <w:r>
        <w:rPr>
          <w:spacing w:val="40"/>
        </w:rPr>
        <w:t xml:space="preserve"> </w:t>
      </w:r>
      <w:r>
        <w:t>provisions</w:t>
      </w:r>
      <w:r>
        <w:rPr>
          <w:spacing w:val="80"/>
        </w:rPr>
        <w:t xml:space="preserve"> </w:t>
      </w:r>
      <w:r>
        <w:t>of this</w:t>
      </w:r>
      <w:r>
        <w:rPr>
          <w:spacing w:val="40"/>
        </w:rPr>
        <w:t xml:space="preserve"> </w:t>
      </w:r>
      <w:r>
        <w:t>Contract Tender.</w:t>
      </w:r>
    </w:p>
    <w:p w14:paraId="6533426E" w14:textId="77777777" w:rsidR="005D6EA0" w:rsidRDefault="009B6591">
      <w:pPr>
        <w:pStyle w:val="BodyText"/>
        <w:tabs>
          <w:tab w:val="left" w:pos="2812"/>
        </w:tabs>
        <w:spacing w:before="118"/>
        <w:ind w:left="2812" w:right="496" w:hanging="851"/>
        <w:jc w:val="left"/>
      </w:pPr>
      <w:r>
        <w:rPr>
          <w:spacing w:val="-2"/>
        </w:rPr>
        <w:t>7.1.3</w:t>
      </w:r>
      <w:r>
        <w:tab/>
        <w:t>The</w:t>
      </w:r>
      <w:r>
        <w:rPr>
          <w:spacing w:val="28"/>
        </w:rPr>
        <w:t xml:space="preserve"> </w:t>
      </w:r>
      <w:r>
        <w:t>Supplier</w:t>
      </w:r>
      <w:r>
        <w:rPr>
          <w:spacing w:val="32"/>
        </w:rPr>
        <w:t xml:space="preserve"> </w:t>
      </w:r>
      <w:r>
        <w:t>shall</w:t>
      </w:r>
      <w:r>
        <w:rPr>
          <w:spacing w:val="29"/>
        </w:rPr>
        <w:t xml:space="preserve"> </w:t>
      </w:r>
      <w:r>
        <w:t>perf</w:t>
      </w:r>
      <w:r>
        <w:t>orm</w:t>
      </w:r>
      <w:r>
        <w:rPr>
          <w:spacing w:val="33"/>
        </w:rPr>
        <w:t xml:space="preserve"> </w:t>
      </w:r>
      <w:r>
        <w:t>its</w:t>
      </w:r>
      <w:r>
        <w:rPr>
          <w:spacing w:val="28"/>
        </w:rPr>
        <w:t xml:space="preserve"> </w:t>
      </w:r>
      <w:r>
        <w:t>obligations</w:t>
      </w:r>
      <w:r>
        <w:rPr>
          <w:spacing w:val="31"/>
        </w:rPr>
        <w:t xml:space="preserve"> </w:t>
      </w:r>
      <w:r>
        <w:t>under</w:t>
      </w:r>
      <w:r>
        <w:rPr>
          <w:spacing w:val="31"/>
        </w:rPr>
        <w:t xml:space="preserve"> </w:t>
      </w:r>
      <w:r>
        <w:t>this</w:t>
      </w:r>
      <w:r>
        <w:rPr>
          <w:spacing w:val="34"/>
        </w:rPr>
        <w:t xml:space="preserve"> </w:t>
      </w:r>
      <w:r>
        <w:t>Contract</w:t>
      </w:r>
      <w:r>
        <w:rPr>
          <w:spacing w:val="36"/>
        </w:rPr>
        <w:t xml:space="preserve"> </w:t>
      </w:r>
      <w:r>
        <w:t>in accordance with:</w:t>
      </w:r>
    </w:p>
    <w:p w14:paraId="7A8858A3" w14:textId="77777777" w:rsidR="005D6EA0" w:rsidRDefault="009B6591">
      <w:pPr>
        <w:pStyle w:val="ListParagraph"/>
        <w:numPr>
          <w:ilvl w:val="0"/>
          <w:numId w:val="98"/>
        </w:numPr>
        <w:tabs>
          <w:tab w:val="left" w:pos="3664"/>
          <w:tab w:val="left" w:pos="3665"/>
        </w:tabs>
        <w:spacing w:before="118"/>
        <w:ind w:hanging="853"/>
      </w:pPr>
      <w:bookmarkStart w:id="25" w:name="_bookmark25"/>
      <w:bookmarkEnd w:id="25"/>
      <w:r>
        <w:t>all</w:t>
      </w:r>
      <w:r>
        <w:rPr>
          <w:spacing w:val="-13"/>
        </w:rPr>
        <w:t xml:space="preserve"> </w:t>
      </w:r>
      <w:r>
        <w:t>applicable</w:t>
      </w:r>
      <w:r>
        <w:rPr>
          <w:spacing w:val="-11"/>
        </w:rPr>
        <w:t xml:space="preserve"> </w:t>
      </w:r>
      <w:r>
        <w:rPr>
          <w:spacing w:val="-4"/>
        </w:rPr>
        <w:t>Law;</w:t>
      </w:r>
    </w:p>
    <w:p w14:paraId="5BBD6DE2" w14:textId="77777777" w:rsidR="005D6EA0" w:rsidRDefault="009B6591">
      <w:pPr>
        <w:pStyle w:val="ListParagraph"/>
        <w:numPr>
          <w:ilvl w:val="0"/>
          <w:numId w:val="98"/>
        </w:numPr>
        <w:tabs>
          <w:tab w:val="left" w:pos="3664"/>
          <w:tab w:val="left" w:pos="3665"/>
        </w:tabs>
        <w:spacing w:before="107"/>
        <w:ind w:hanging="853"/>
      </w:pPr>
      <w:r>
        <w:t>Good</w:t>
      </w:r>
      <w:r>
        <w:rPr>
          <w:spacing w:val="-12"/>
        </w:rPr>
        <w:t xml:space="preserve"> </w:t>
      </w:r>
      <w:r>
        <w:t>Industry</w:t>
      </w:r>
      <w:r>
        <w:rPr>
          <w:spacing w:val="-10"/>
        </w:rPr>
        <w:t xml:space="preserve"> </w:t>
      </w:r>
      <w:r>
        <w:rPr>
          <w:spacing w:val="-2"/>
        </w:rPr>
        <w:t>Practice;</w:t>
      </w:r>
    </w:p>
    <w:p w14:paraId="0D2D5CEF" w14:textId="77777777" w:rsidR="005D6EA0" w:rsidRDefault="009B6591">
      <w:pPr>
        <w:pStyle w:val="ListParagraph"/>
        <w:numPr>
          <w:ilvl w:val="0"/>
          <w:numId w:val="98"/>
        </w:numPr>
        <w:tabs>
          <w:tab w:val="left" w:pos="3664"/>
          <w:tab w:val="left" w:pos="3665"/>
        </w:tabs>
        <w:spacing w:before="110"/>
        <w:ind w:hanging="853"/>
      </w:pPr>
      <w:r>
        <w:rPr>
          <w:noProof/>
        </w:rPr>
        <w:drawing>
          <wp:anchor distT="0" distB="0" distL="0" distR="0" simplePos="0" relativeHeight="482947072" behindDoc="1" locked="0" layoutInCell="1" allowOverlap="1" wp14:anchorId="159FA1D7" wp14:editId="281074A5">
            <wp:simplePos x="0" y="0"/>
            <wp:positionH relativeFrom="page">
              <wp:posOffset>1277619</wp:posOffset>
            </wp:positionH>
            <wp:positionV relativeFrom="paragraph">
              <wp:posOffset>185266</wp:posOffset>
            </wp:positionV>
            <wp:extent cx="4833620" cy="4891405"/>
            <wp:effectExtent l="0" t="0" r="0" b="0"/>
            <wp:wrapNone/>
            <wp:docPr id="4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png"/>
                    <pic:cNvPicPr/>
                  </pic:nvPicPr>
                  <pic:blipFill>
                    <a:blip r:embed="rId8" cstate="print"/>
                    <a:stretch>
                      <a:fillRect/>
                    </a:stretch>
                  </pic:blipFill>
                  <pic:spPr>
                    <a:xfrm>
                      <a:off x="0" y="0"/>
                      <a:ext cx="4833620" cy="4891405"/>
                    </a:xfrm>
                    <a:prstGeom prst="rect">
                      <a:avLst/>
                    </a:prstGeom>
                  </pic:spPr>
                </pic:pic>
              </a:graphicData>
            </a:graphic>
          </wp:anchor>
        </w:drawing>
      </w:r>
      <w:r>
        <w:t>the</w:t>
      </w:r>
      <w:r>
        <w:rPr>
          <w:spacing w:val="-1"/>
        </w:rPr>
        <w:t xml:space="preserve"> </w:t>
      </w:r>
      <w:r>
        <w:rPr>
          <w:spacing w:val="-2"/>
        </w:rPr>
        <w:t>Standards;</w:t>
      </w:r>
    </w:p>
    <w:p w14:paraId="2052EA88" w14:textId="77777777" w:rsidR="005D6EA0" w:rsidRDefault="009B6591">
      <w:pPr>
        <w:pStyle w:val="ListParagraph"/>
        <w:numPr>
          <w:ilvl w:val="0"/>
          <w:numId w:val="98"/>
        </w:numPr>
        <w:tabs>
          <w:tab w:val="left" w:pos="3664"/>
          <w:tab w:val="left" w:pos="3665"/>
        </w:tabs>
        <w:spacing w:before="107"/>
        <w:ind w:hanging="853"/>
      </w:pPr>
      <w:r>
        <w:t>the</w:t>
      </w:r>
      <w:r>
        <w:rPr>
          <w:spacing w:val="-9"/>
        </w:rPr>
        <w:t xml:space="preserve"> </w:t>
      </w:r>
      <w:r>
        <w:t>Security</w:t>
      </w:r>
      <w:r>
        <w:rPr>
          <w:spacing w:val="-10"/>
        </w:rPr>
        <w:t xml:space="preserve"> </w:t>
      </w:r>
      <w:r>
        <w:rPr>
          <w:spacing w:val="-2"/>
        </w:rPr>
        <w:t>Policy;</w:t>
      </w:r>
    </w:p>
    <w:p w14:paraId="27FC359B" w14:textId="77777777" w:rsidR="005D6EA0" w:rsidRDefault="009B6591">
      <w:pPr>
        <w:pStyle w:val="ListParagraph"/>
        <w:numPr>
          <w:ilvl w:val="0"/>
          <w:numId w:val="98"/>
        </w:numPr>
        <w:tabs>
          <w:tab w:val="left" w:pos="3664"/>
          <w:tab w:val="left" w:pos="3665"/>
        </w:tabs>
        <w:spacing w:before="107"/>
        <w:ind w:hanging="853"/>
      </w:pPr>
      <w:bookmarkStart w:id="26" w:name="_bookmark26"/>
      <w:bookmarkEnd w:id="26"/>
      <w:r>
        <w:t>the</w:t>
      </w:r>
      <w:r>
        <w:rPr>
          <w:spacing w:val="-12"/>
        </w:rPr>
        <w:t xml:space="preserve"> </w:t>
      </w:r>
      <w:r>
        <w:t>ICT</w:t>
      </w:r>
      <w:r>
        <w:rPr>
          <w:spacing w:val="-6"/>
        </w:rPr>
        <w:t xml:space="preserve"> </w:t>
      </w:r>
      <w:r>
        <w:t>Policy</w:t>
      </w:r>
      <w:r>
        <w:rPr>
          <w:spacing w:val="-10"/>
        </w:rPr>
        <w:t xml:space="preserve"> </w:t>
      </w:r>
      <w:r>
        <w:t>(if</w:t>
      </w:r>
      <w:r>
        <w:rPr>
          <w:spacing w:val="-3"/>
        </w:rPr>
        <w:t xml:space="preserve"> </w:t>
      </w:r>
      <w:r>
        <w:t>so</w:t>
      </w:r>
      <w:r>
        <w:rPr>
          <w:spacing w:val="-11"/>
        </w:rPr>
        <w:t xml:space="preserve"> </w:t>
      </w:r>
      <w:r>
        <w:t>required</w:t>
      </w:r>
      <w:r>
        <w:rPr>
          <w:spacing w:val="-5"/>
        </w:rPr>
        <w:t xml:space="preserve"> </w:t>
      </w:r>
      <w:r>
        <w:t>by</w:t>
      </w:r>
      <w:r>
        <w:rPr>
          <w:spacing w:val="-11"/>
        </w:rPr>
        <w:t xml:space="preserve"> </w:t>
      </w:r>
      <w:r>
        <w:t>the</w:t>
      </w:r>
      <w:r>
        <w:rPr>
          <w:spacing w:val="-8"/>
        </w:rPr>
        <w:t xml:space="preserve"> </w:t>
      </w:r>
      <w:r>
        <w:t>Customer);</w:t>
      </w:r>
      <w:r>
        <w:rPr>
          <w:spacing w:val="-7"/>
        </w:rPr>
        <w:t xml:space="preserve"> </w:t>
      </w:r>
      <w:r>
        <w:rPr>
          <w:spacing w:val="-5"/>
        </w:rPr>
        <w:t>and</w:t>
      </w:r>
    </w:p>
    <w:p w14:paraId="11A138C1" w14:textId="77777777" w:rsidR="005D6EA0" w:rsidRDefault="009B6591">
      <w:pPr>
        <w:pStyle w:val="ListParagraph"/>
        <w:numPr>
          <w:ilvl w:val="0"/>
          <w:numId w:val="98"/>
        </w:numPr>
        <w:tabs>
          <w:tab w:val="left" w:pos="3664"/>
          <w:tab w:val="left" w:pos="3665"/>
        </w:tabs>
        <w:spacing w:before="114" w:line="232" w:lineRule="auto"/>
        <w:ind w:right="425"/>
        <w:jc w:val="both"/>
      </w:pPr>
      <w:r>
        <w:t>the Supplier’s own established procedures and practices to the extent the same do not conflict with the requirements of Clau</w:t>
      </w:r>
      <w:hyperlink w:anchor="_bookmark25" w:history="1">
        <w:r>
          <w:t>ses 7.1.3(a)</w:t>
        </w:r>
      </w:hyperlink>
      <w:r>
        <w:t xml:space="preserve"> to </w:t>
      </w:r>
      <w:hyperlink w:anchor="_bookmark26" w:history="1">
        <w:r>
          <w:t>7.1.3(e)</w:t>
        </w:r>
      </w:hyperlink>
      <w:r>
        <w:t>.</w:t>
      </w:r>
    </w:p>
    <w:p w14:paraId="710AF57D" w14:textId="77777777" w:rsidR="005D6EA0" w:rsidRDefault="009B6591">
      <w:pPr>
        <w:pStyle w:val="BodyText"/>
        <w:spacing w:before="121"/>
        <w:ind w:left="1962"/>
      </w:pPr>
      <w:r>
        <w:t>7.1.4</w:t>
      </w:r>
      <w:r>
        <w:rPr>
          <w:spacing w:val="54"/>
        </w:rPr>
        <w:t xml:space="preserve">   </w:t>
      </w:r>
      <w:r>
        <w:t>The</w:t>
      </w:r>
      <w:r>
        <w:rPr>
          <w:spacing w:val="-4"/>
        </w:rPr>
        <w:t xml:space="preserve"> </w:t>
      </w:r>
      <w:r>
        <w:t>Supplier</w:t>
      </w:r>
      <w:r>
        <w:rPr>
          <w:spacing w:val="-2"/>
        </w:rPr>
        <w:t xml:space="preserve"> shall:</w:t>
      </w:r>
    </w:p>
    <w:p w14:paraId="4C78B126" w14:textId="77777777" w:rsidR="005D6EA0" w:rsidRDefault="009B6591">
      <w:pPr>
        <w:pStyle w:val="ListParagraph"/>
        <w:numPr>
          <w:ilvl w:val="0"/>
          <w:numId w:val="97"/>
        </w:numPr>
        <w:tabs>
          <w:tab w:val="left" w:pos="3665"/>
        </w:tabs>
        <w:spacing w:before="126" w:line="235" w:lineRule="auto"/>
        <w:ind w:right="421"/>
        <w:jc w:val="both"/>
      </w:pPr>
      <w:r>
        <w:t>at all times all</w:t>
      </w:r>
      <w:r>
        <w:t>ocate sufficient resources with the appropriate technical expertise to supply the Deliverables and to provide the Goods and/or Services in accordance with this Contract;</w:t>
      </w:r>
    </w:p>
    <w:p w14:paraId="4D30D8A5" w14:textId="77777777" w:rsidR="005D6EA0" w:rsidRDefault="009B6591">
      <w:pPr>
        <w:pStyle w:val="ListParagraph"/>
        <w:numPr>
          <w:ilvl w:val="0"/>
          <w:numId w:val="97"/>
        </w:numPr>
        <w:tabs>
          <w:tab w:val="left" w:pos="3665"/>
        </w:tabs>
        <w:spacing w:before="125" w:line="237" w:lineRule="auto"/>
        <w:ind w:right="424"/>
        <w:jc w:val="both"/>
      </w:pPr>
      <w:r>
        <w:t xml:space="preserve">subject to Clause </w:t>
      </w:r>
      <w:hyperlink w:anchor="_bookmark74" w:history="1">
        <w:r>
          <w:t>22.1</w:t>
        </w:r>
      </w:hyperlink>
      <w:r>
        <w:t xml:space="preserve"> (Variation Procedure), obtain, a</w:t>
      </w:r>
      <w:r>
        <w:t>nd maintain throughout the duration of this Contract, all the consents, approvals, licences and permissions (statutory, regulatory contractual or otherwise) it may require and which</w:t>
      </w:r>
      <w:r>
        <w:rPr>
          <w:spacing w:val="-1"/>
        </w:rPr>
        <w:t xml:space="preserve"> </w:t>
      </w:r>
      <w:r>
        <w:t>are</w:t>
      </w:r>
      <w:r>
        <w:rPr>
          <w:spacing w:val="-2"/>
        </w:rPr>
        <w:t xml:space="preserve"> </w:t>
      </w:r>
      <w:r>
        <w:t>necessary</w:t>
      </w:r>
      <w:r>
        <w:rPr>
          <w:spacing w:val="-6"/>
        </w:rPr>
        <w:t xml:space="preserve"> </w:t>
      </w:r>
      <w:r>
        <w:t>for</w:t>
      </w:r>
      <w:r>
        <w:rPr>
          <w:spacing w:val="-3"/>
        </w:rPr>
        <w:t xml:space="preserve"> </w:t>
      </w:r>
      <w:r>
        <w:t>the</w:t>
      </w:r>
      <w:r>
        <w:rPr>
          <w:spacing w:val="-1"/>
        </w:rPr>
        <w:t xml:space="preserve"> </w:t>
      </w:r>
      <w:r>
        <w:t>provision of the</w:t>
      </w:r>
      <w:r>
        <w:rPr>
          <w:spacing w:val="-2"/>
        </w:rPr>
        <w:t xml:space="preserve"> </w:t>
      </w:r>
      <w:r>
        <w:t xml:space="preserve">Goods and/or </w:t>
      </w:r>
      <w:r>
        <w:rPr>
          <w:spacing w:val="-2"/>
        </w:rPr>
        <w:t>Services;</w:t>
      </w:r>
    </w:p>
    <w:p w14:paraId="65F4039C" w14:textId="77777777" w:rsidR="005D6EA0" w:rsidRDefault="009B6591">
      <w:pPr>
        <w:pStyle w:val="ListParagraph"/>
        <w:numPr>
          <w:ilvl w:val="0"/>
          <w:numId w:val="97"/>
        </w:numPr>
        <w:tabs>
          <w:tab w:val="left" w:pos="3665"/>
        </w:tabs>
        <w:spacing w:before="120" w:line="237" w:lineRule="auto"/>
        <w:ind w:right="421"/>
        <w:jc w:val="both"/>
      </w:pPr>
      <w:r>
        <w:t xml:space="preserve">ensure that </w:t>
      </w:r>
      <w:r>
        <w:t>any goods and/or services recommended or otherwise specified by the Supplier for use by the Customer in conjunction with the Deliverables and/or the Goods and/or Services shall enable the Deliverables and/or the Goods and/or the Services to meet the requir</w:t>
      </w:r>
      <w:r>
        <w:t>ements of the Customer;</w:t>
      </w:r>
    </w:p>
    <w:p w14:paraId="5D3B776C" w14:textId="77777777" w:rsidR="005D6EA0" w:rsidRDefault="009B6591">
      <w:pPr>
        <w:pStyle w:val="ListParagraph"/>
        <w:numPr>
          <w:ilvl w:val="0"/>
          <w:numId w:val="97"/>
        </w:numPr>
        <w:tabs>
          <w:tab w:val="left" w:pos="3665"/>
        </w:tabs>
        <w:spacing w:before="121" w:line="232" w:lineRule="auto"/>
        <w:ind w:right="426"/>
        <w:jc w:val="both"/>
      </w:pPr>
      <w:r>
        <w:t xml:space="preserve">ensure that the Supplier Assets will be free of all encumbrances (except as agreed in writing with the </w:t>
      </w:r>
      <w:r>
        <w:rPr>
          <w:spacing w:val="-2"/>
        </w:rPr>
        <w:t>Customer);</w:t>
      </w:r>
    </w:p>
    <w:p w14:paraId="4D615ED3" w14:textId="77777777" w:rsidR="005D6EA0" w:rsidRDefault="009B6591">
      <w:pPr>
        <w:pStyle w:val="ListParagraph"/>
        <w:numPr>
          <w:ilvl w:val="0"/>
          <w:numId w:val="97"/>
        </w:numPr>
        <w:tabs>
          <w:tab w:val="left" w:pos="3665"/>
        </w:tabs>
        <w:spacing w:before="126" w:line="237" w:lineRule="auto"/>
        <w:ind w:right="424"/>
        <w:jc w:val="both"/>
      </w:pPr>
      <w:r>
        <w:t>ensure that the Goods and/or Services are fully compatible with any Customer Property or Customer Assets described in Contract Schedule 4 (Implementation Plan)</w:t>
      </w:r>
      <w:r>
        <w:rPr>
          <w:spacing w:val="39"/>
        </w:rPr>
        <w:t xml:space="preserve"> </w:t>
      </w:r>
      <w:r>
        <w:t>(or</w:t>
      </w:r>
      <w:r>
        <w:rPr>
          <w:spacing w:val="39"/>
        </w:rPr>
        <w:t xml:space="preserve"> </w:t>
      </w:r>
      <w:r>
        <w:t>elsewhere</w:t>
      </w:r>
      <w:r>
        <w:rPr>
          <w:spacing w:val="40"/>
        </w:rPr>
        <w:t xml:space="preserve"> </w:t>
      </w:r>
      <w:r>
        <w:t>in</w:t>
      </w:r>
      <w:r>
        <w:rPr>
          <w:spacing w:val="38"/>
        </w:rPr>
        <w:t xml:space="preserve"> </w:t>
      </w:r>
      <w:r>
        <w:t>this</w:t>
      </w:r>
      <w:r>
        <w:rPr>
          <w:spacing w:val="40"/>
        </w:rPr>
        <w:t xml:space="preserve"> </w:t>
      </w:r>
      <w:r>
        <w:t>Contract)</w:t>
      </w:r>
      <w:r>
        <w:rPr>
          <w:spacing w:val="40"/>
        </w:rPr>
        <w:t xml:space="preserve"> </w:t>
      </w:r>
      <w:r>
        <w:t>or</w:t>
      </w:r>
      <w:r>
        <w:rPr>
          <w:spacing w:val="40"/>
        </w:rPr>
        <w:t xml:space="preserve"> </w:t>
      </w:r>
      <w:r>
        <w:t>otherwise</w:t>
      </w:r>
      <w:r>
        <w:rPr>
          <w:spacing w:val="38"/>
        </w:rPr>
        <w:t xml:space="preserve"> </w:t>
      </w:r>
      <w:r>
        <w:t>used by the Supplier in connection with this Contract;</w:t>
      </w:r>
    </w:p>
    <w:p w14:paraId="2B7F9068" w14:textId="77777777" w:rsidR="005D6EA0" w:rsidRDefault="009B6591">
      <w:pPr>
        <w:pStyle w:val="ListParagraph"/>
        <w:numPr>
          <w:ilvl w:val="0"/>
          <w:numId w:val="97"/>
        </w:numPr>
        <w:tabs>
          <w:tab w:val="left" w:pos="3664"/>
          <w:tab w:val="left" w:pos="3665"/>
        </w:tabs>
        <w:spacing w:before="119" w:line="235" w:lineRule="auto"/>
        <w:ind w:right="424"/>
        <w:jc w:val="both"/>
      </w:pPr>
      <w:r>
        <w:t>minimise any disruption to the Sites, the</w:t>
      </w:r>
      <w:r>
        <w:rPr>
          <w:spacing w:val="-1"/>
        </w:rPr>
        <w:t xml:space="preserve"> </w:t>
      </w:r>
      <w:r>
        <w:t>ICT Environment and/or the Customer's operations when providing the Goods and/or Services;</w:t>
      </w:r>
    </w:p>
    <w:p w14:paraId="57D3B1C2" w14:textId="77777777" w:rsidR="005D6EA0" w:rsidRDefault="009B6591">
      <w:pPr>
        <w:pStyle w:val="ListParagraph"/>
        <w:numPr>
          <w:ilvl w:val="0"/>
          <w:numId w:val="97"/>
        </w:numPr>
        <w:tabs>
          <w:tab w:val="left" w:pos="3665"/>
        </w:tabs>
        <w:spacing w:before="125"/>
        <w:ind w:right="429"/>
        <w:jc w:val="both"/>
      </w:pPr>
      <w:r>
        <w:t xml:space="preserve">ensure that any Documentation and training provided by the Supplier </w:t>
      </w:r>
      <w:r>
        <w:t>to the Customer are comprehensive,</w:t>
      </w:r>
    </w:p>
    <w:p w14:paraId="6F57405B" w14:textId="77777777" w:rsidR="005D6EA0" w:rsidRDefault="005D6EA0">
      <w:pPr>
        <w:jc w:val="both"/>
        <w:sectPr w:rsidR="005D6EA0">
          <w:pgSz w:w="11920" w:h="16850"/>
          <w:pgMar w:top="1460" w:right="980" w:bottom="1200" w:left="1180" w:header="0" w:footer="999" w:gutter="0"/>
          <w:cols w:space="720"/>
        </w:sectPr>
      </w:pPr>
    </w:p>
    <w:p w14:paraId="014CDDF2" w14:textId="77777777" w:rsidR="005D6EA0" w:rsidRDefault="009B6591">
      <w:pPr>
        <w:pStyle w:val="BodyText"/>
        <w:spacing w:before="77"/>
        <w:ind w:left="3664" w:right="494"/>
      </w:pPr>
      <w:r>
        <w:t xml:space="preserve">accurate and prepared in accordance with Good Industry </w:t>
      </w:r>
      <w:r>
        <w:rPr>
          <w:spacing w:val="-2"/>
        </w:rPr>
        <w:t>Practice;</w:t>
      </w:r>
    </w:p>
    <w:p w14:paraId="7CEB3C31" w14:textId="77777777" w:rsidR="005D6EA0" w:rsidRDefault="009B6591">
      <w:pPr>
        <w:pStyle w:val="ListParagraph"/>
        <w:numPr>
          <w:ilvl w:val="0"/>
          <w:numId w:val="97"/>
        </w:numPr>
        <w:tabs>
          <w:tab w:val="left" w:pos="3665"/>
        </w:tabs>
        <w:spacing w:before="121" w:line="237" w:lineRule="auto"/>
        <w:ind w:right="421"/>
        <w:jc w:val="both"/>
      </w:pPr>
      <w:r>
        <w:t xml:space="preserve">co-operate with the Other Suppliers and provide reasonable information (including any Documentation), advice and assistance in connection </w:t>
      </w:r>
      <w:r>
        <w:t xml:space="preserve">with the Goods and/or Services to any Other Supplier and, on the Contract Expiry Date for any reason, to enable the timely transition of the supply of the Goods and/or Services (or any of them) to the Customer and/or to any Replacement </w:t>
      </w:r>
      <w:r>
        <w:rPr>
          <w:spacing w:val="-2"/>
        </w:rPr>
        <w:t>Supplier;</w:t>
      </w:r>
    </w:p>
    <w:p w14:paraId="6771153E" w14:textId="77777777" w:rsidR="005D6EA0" w:rsidRDefault="009B6591">
      <w:pPr>
        <w:pStyle w:val="ListParagraph"/>
        <w:numPr>
          <w:ilvl w:val="0"/>
          <w:numId w:val="97"/>
        </w:numPr>
        <w:tabs>
          <w:tab w:val="left" w:pos="3664"/>
          <w:tab w:val="left" w:pos="3665"/>
        </w:tabs>
        <w:spacing w:before="123" w:line="237" w:lineRule="auto"/>
        <w:ind w:right="421"/>
        <w:jc w:val="both"/>
      </w:pPr>
      <w:r>
        <w:rPr>
          <w:noProof/>
        </w:rPr>
        <w:drawing>
          <wp:anchor distT="0" distB="0" distL="0" distR="0" simplePos="0" relativeHeight="482947584" behindDoc="1" locked="0" layoutInCell="1" allowOverlap="1" wp14:anchorId="1A57B8FB" wp14:editId="32604343">
            <wp:simplePos x="0" y="0"/>
            <wp:positionH relativeFrom="page">
              <wp:posOffset>1277619</wp:posOffset>
            </wp:positionH>
            <wp:positionV relativeFrom="paragraph">
              <wp:posOffset>267775</wp:posOffset>
            </wp:positionV>
            <wp:extent cx="4833620" cy="4891405"/>
            <wp:effectExtent l="0" t="0" r="0" b="0"/>
            <wp:wrapNone/>
            <wp:docPr id="4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png"/>
                    <pic:cNvPicPr/>
                  </pic:nvPicPr>
                  <pic:blipFill>
                    <a:blip r:embed="rId8" cstate="print"/>
                    <a:stretch>
                      <a:fillRect/>
                    </a:stretch>
                  </pic:blipFill>
                  <pic:spPr>
                    <a:xfrm>
                      <a:off x="0" y="0"/>
                      <a:ext cx="4833620" cy="4891405"/>
                    </a:xfrm>
                    <a:prstGeom prst="rect">
                      <a:avLst/>
                    </a:prstGeom>
                  </pic:spPr>
                </pic:pic>
              </a:graphicData>
            </a:graphic>
          </wp:anchor>
        </w:drawing>
      </w:r>
      <w:r>
        <w:t>assign</w:t>
      </w:r>
      <w:r>
        <w:rPr>
          <w:spacing w:val="-2"/>
        </w:rPr>
        <w:t xml:space="preserve"> </w:t>
      </w:r>
      <w:r>
        <w:t>to</w:t>
      </w:r>
      <w:r>
        <w:t xml:space="preserve"> the Customer, or if it is unable to do</w:t>
      </w:r>
      <w:r>
        <w:rPr>
          <w:spacing w:val="-1"/>
        </w:rPr>
        <w:t xml:space="preserve"> </w:t>
      </w:r>
      <w:r>
        <w:t>so, shall</w:t>
      </w:r>
      <w:r>
        <w:rPr>
          <w:spacing w:val="-2"/>
        </w:rPr>
        <w:t xml:space="preserve"> </w:t>
      </w:r>
      <w:r>
        <w:t>(to the extent it is legally able to do so) hold on trust for the sole benefit of the Customer, all warranties and indemnities provided by third parties or any Sub- Contractor in respect of any Deliverables</w:t>
      </w:r>
      <w:r>
        <w:t xml:space="preserve"> and/or the Goods and/or Services. Where any such warranties are held on trust, the Supplier shall enforce such warranties</w:t>
      </w:r>
      <w:r>
        <w:rPr>
          <w:spacing w:val="80"/>
        </w:rPr>
        <w:t xml:space="preserve"> </w:t>
      </w:r>
      <w:r>
        <w:t>in accordance with any reasonable directions that the Customer may notify from time to time to the Supplier;</w:t>
      </w:r>
    </w:p>
    <w:p w14:paraId="7848D10C" w14:textId="77777777" w:rsidR="005D6EA0" w:rsidRDefault="009B6591">
      <w:pPr>
        <w:pStyle w:val="ListParagraph"/>
        <w:numPr>
          <w:ilvl w:val="0"/>
          <w:numId w:val="97"/>
        </w:numPr>
        <w:tabs>
          <w:tab w:val="left" w:pos="3664"/>
          <w:tab w:val="left" w:pos="3665"/>
        </w:tabs>
        <w:spacing w:before="124" w:line="235" w:lineRule="auto"/>
        <w:ind w:right="424"/>
        <w:jc w:val="both"/>
      </w:pPr>
      <w:r>
        <w:t>provide the Customer wit</w:t>
      </w:r>
      <w:r>
        <w:t xml:space="preserve">h such assistance as the Customer may reasonably require during the Contract Period in respect of the supply of the Goods and/or </w:t>
      </w:r>
      <w:r>
        <w:rPr>
          <w:spacing w:val="-2"/>
        </w:rPr>
        <w:t>Services;</w:t>
      </w:r>
    </w:p>
    <w:p w14:paraId="1C88BE49" w14:textId="77777777" w:rsidR="005D6EA0" w:rsidRDefault="009B6591">
      <w:pPr>
        <w:pStyle w:val="ListParagraph"/>
        <w:numPr>
          <w:ilvl w:val="0"/>
          <w:numId w:val="97"/>
        </w:numPr>
        <w:tabs>
          <w:tab w:val="left" w:pos="3665"/>
        </w:tabs>
        <w:spacing w:before="128"/>
        <w:ind w:right="426"/>
        <w:jc w:val="both"/>
      </w:pPr>
      <w:r>
        <w:t>deliver the Goods and/or Services in a proportionate and efficient manner;</w:t>
      </w:r>
    </w:p>
    <w:p w14:paraId="44F8B2FD" w14:textId="77777777" w:rsidR="005D6EA0" w:rsidRDefault="009B6591">
      <w:pPr>
        <w:pStyle w:val="ListParagraph"/>
        <w:numPr>
          <w:ilvl w:val="0"/>
          <w:numId w:val="97"/>
        </w:numPr>
        <w:tabs>
          <w:tab w:val="left" w:pos="3664"/>
          <w:tab w:val="left" w:pos="3665"/>
        </w:tabs>
        <w:spacing w:before="117" w:line="237" w:lineRule="auto"/>
        <w:ind w:right="424"/>
        <w:jc w:val="both"/>
      </w:pPr>
      <w:bookmarkStart w:id="27" w:name="_bookmark27"/>
      <w:bookmarkEnd w:id="27"/>
      <w:r>
        <w:t>en</w:t>
      </w:r>
      <w:r>
        <w:t>sure that neither it, nor any of its Affiliates,</w:t>
      </w:r>
      <w:r>
        <w:rPr>
          <w:spacing w:val="40"/>
        </w:rPr>
        <w:t xml:space="preserve"> </w:t>
      </w:r>
      <w:r>
        <w:t>embarrasses the Customer or otherwise brings the Customer into disrepute by engaging in any act or omission which is reasonably likely to diminish the trust that the public places in the Customer, regardless</w:t>
      </w:r>
      <w:r>
        <w:t xml:space="preserve"> of whether or not such act or omission is related to the Supplier’s obligations under this Contract; and</w:t>
      </w:r>
    </w:p>
    <w:p w14:paraId="13F75DCB" w14:textId="77777777" w:rsidR="005D6EA0" w:rsidRDefault="009B6591">
      <w:pPr>
        <w:pStyle w:val="ListParagraph"/>
        <w:numPr>
          <w:ilvl w:val="0"/>
          <w:numId w:val="97"/>
        </w:numPr>
        <w:tabs>
          <w:tab w:val="left" w:pos="3665"/>
        </w:tabs>
        <w:spacing w:before="129" w:line="235" w:lineRule="auto"/>
        <w:ind w:right="422"/>
        <w:jc w:val="both"/>
      </w:pPr>
      <w:r>
        <w:t>gather, collate and provide such information and co- operation as the Customer may reasonably request for</w:t>
      </w:r>
      <w:r>
        <w:rPr>
          <w:spacing w:val="40"/>
        </w:rPr>
        <w:t xml:space="preserve"> </w:t>
      </w:r>
      <w:r>
        <w:t>the</w:t>
      </w:r>
      <w:r>
        <w:rPr>
          <w:spacing w:val="40"/>
        </w:rPr>
        <w:t xml:space="preserve"> </w:t>
      </w:r>
      <w:r>
        <w:t>purposes</w:t>
      </w:r>
      <w:r>
        <w:rPr>
          <w:spacing w:val="40"/>
        </w:rPr>
        <w:t xml:space="preserve"> </w:t>
      </w:r>
      <w:r>
        <w:t xml:space="preserve">of ascertaining the Supplier’s </w:t>
      </w:r>
      <w:r>
        <w:t>compliance with its obligations under this Contract.</w:t>
      </w:r>
    </w:p>
    <w:p w14:paraId="13D5EBF9" w14:textId="77777777" w:rsidR="005D6EA0" w:rsidRDefault="009B6591">
      <w:pPr>
        <w:pStyle w:val="BodyText"/>
        <w:spacing w:before="123"/>
        <w:ind w:left="2812" w:right="424" w:hanging="851"/>
      </w:pPr>
      <w:r>
        <w:t>7.1.5</w:t>
      </w:r>
      <w:r>
        <w:rPr>
          <w:spacing w:val="80"/>
        </w:rPr>
        <w:t xml:space="preserve">  </w:t>
      </w:r>
      <w:r>
        <w:t>An</w:t>
      </w:r>
      <w:r>
        <w:rPr>
          <w:spacing w:val="26"/>
        </w:rPr>
        <w:t xml:space="preserve"> </w:t>
      </w:r>
      <w:r>
        <w:t>obligation</w:t>
      </w:r>
      <w:r>
        <w:rPr>
          <w:spacing w:val="26"/>
        </w:rPr>
        <w:t xml:space="preserve"> </w:t>
      </w:r>
      <w:r>
        <w:t>on</w:t>
      </w:r>
      <w:r>
        <w:rPr>
          <w:spacing w:val="24"/>
        </w:rPr>
        <w:t xml:space="preserve"> </w:t>
      </w:r>
      <w:r>
        <w:t>the</w:t>
      </w:r>
      <w:r>
        <w:rPr>
          <w:spacing w:val="26"/>
        </w:rPr>
        <w:t xml:space="preserve"> </w:t>
      </w:r>
      <w:r>
        <w:t>Supplier</w:t>
      </w:r>
      <w:r>
        <w:rPr>
          <w:spacing w:val="25"/>
        </w:rPr>
        <w:t xml:space="preserve"> </w:t>
      </w:r>
      <w:r>
        <w:t>to</w:t>
      </w:r>
      <w:r>
        <w:rPr>
          <w:spacing w:val="26"/>
        </w:rPr>
        <w:t xml:space="preserve"> </w:t>
      </w:r>
      <w:r>
        <w:t>do,</w:t>
      </w:r>
      <w:r>
        <w:rPr>
          <w:spacing w:val="27"/>
        </w:rPr>
        <w:t xml:space="preserve"> </w:t>
      </w:r>
      <w:r>
        <w:t>or</w:t>
      </w:r>
      <w:r>
        <w:rPr>
          <w:spacing w:val="27"/>
        </w:rPr>
        <w:t xml:space="preserve"> </w:t>
      </w:r>
      <w:r>
        <w:t>to refrain</w:t>
      </w:r>
      <w:r>
        <w:rPr>
          <w:spacing w:val="25"/>
        </w:rPr>
        <w:t xml:space="preserve"> </w:t>
      </w:r>
      <w:r>
        <w:t>from</w:t>
      </w:r>
      <w:r>
        <w:rPr>
          <w:spacing w:val="25"/>
        </w:rPr>
        <w:t xml:space="preserve"> </w:t>
      </w:r>
      <w:r>
        <w:t>doing,</w:t>
      </w:r>
      <w:r>
        <w:rPr>
          <w:spacing w:val="27"/>
        </w:rPr>
        <w:t xml:space="preserve"> </w:t>
      </w:r>
      <w:r>
        <w:t>any act</w:t>
      </w:r>
      <w:r>
        <w:rPr>
          <w:spacing w:val="-1"/>
        </w:rPr>
        <w:t xml:space="preserve"> </w:t>
      </w:r>
      <w:r>
        <w:t>or</w:t>
      </w:r>
      <w:r>
        <w:rPr>
          <w:spacing w:val="-6"/>
        </w:rPr>
        <w:t xml:space="preserve"> </w:t>
      </w:r>
      <w:r>
        <w:t>thing shall</w:t>
      </w:r>
      <w:r>
        <w:rPr>
          <w:spacing w:val="-5"/>
        </w:rPr>
        <w:t xml:space="preserve"> </w:t>
      </w:r>
      <w:r>
        <w:t>include</w:t>
      </w:r>
      <w:r>
        <w:rPr>
          <w:spacing w:val="-4"/>
        </w:rPr>
        <w:t xml:space="preserve"> </w:t>
      </w:r>
      <w:r>
        <w:t>an</w:t>
      </w:r>
      <w:r>
        <w:rPr>
          <w:spacing w:val="-2"/>
        </w:rPr>
        <w:t xml:space="preserve"> </w:t>
      </w:r>
      <w:r>
        <w:t>obligation</w:t>
      </w:r>
      <w:r>
        <w:rPr>
          <w:spacing w:val="-5"/>
        </w:rPr>
        <w:t xml:space="preserve"> </w:t>
      </w:r>
      <w:r>
        <w:t>upon</w:t>
      </w:r>
      <w:r>
        <w:rPr>
          <w:spacing w:val="-7"/>
        </w:rPr>
        <w:t xml:space="preserve"> </w:t>
      </w:r>
      <w:r>
        <w:t>the</w:t>
      </w:r>
      <w:r>
        <w:rPr>
          <w:spacing w:val="-2"/>
        </w:rPr>
        <w:t xml:space="preserve"> </w:t>
      </w:r>
      <w:r>
        <w:t>Supplier</w:t>
      </w:r>
      <w:r>
        <w:rPr>
          <w:spacing w:val="-3"/>
        </w:rPr>
        <w:t xml:space="preserve"> </w:t>
      </w:r>
      <w:r>
        <w:t>to procure that all Sub-Contractors and Supplier Personnel also do,</w:t>
      </w:r>
      <w:r>
        <w:rPr>
          <w:spacing w:val="30"/>
        </w:rPr>
        <w:t xml:space="preserve"> </w:t>
      </w:r>
      <w:r>
        <w:t>or</w:t>
      </w:r>
      <w:r>
        <w:rPr>
          <w:spacing w:val="-15"/>
        </w:rPr>
        <w:t xml:space="preserve"> </w:t>
      </w:r>
      <w:r>
        <w:t>refrain from doing, such act or thing.</w:t>
      </w:r>
    </w:p>
    <w:p w14:paraId="10CA5DEA" w14:textId="77777777" w:rsidR="005D6EA0" w:rsidRDefault="005D6EA0">
      <w:pPr>
        <w:pStyle w:val="BodyText"/>
        <w:spacing w:before="2"/>
        <w:jc w:val="left"/>
        <w:rPr>
          <w:sz w:val="12"/>
        </w:rPr>
      </w:pPr>
    </w:p>
    <w:p w14:paraId="3E81A529" w14:textId="77777777" w:rsidR="005D6EA0" w:rsidRDefault="009B6591">
      <w:pPr>
        <w:pStyle w:val="Heading1"/>
        <w:tabs>
          <w:tab w:val="left" w:pos="1112"/>
        </w:tabs>
        <w:spacing w:before="94"/>
        <w:ind w:left="260" w:firstLine="0"/>
      </w:pPr>
      <w:bookmarkStart w:id="28" w:name="_bookmark28"/>
      <w:bookmarkEnd w:id="28"/>
      <w:r>
        <w:rPr>
          <w:spacing w:val="-5"/>
        </w:rPr>
        <w:t>8.</w:t>
      </w:r>
      <w:r>
        <w:tab/>
      </w:r>
      <w:r>
        <w:rPr>
          <w:spacing w:val="-2"/>
        </w:rPr>
        <w:t>SERVICES</w:t>
      </w:r>
    </w:p>
    <w:p w14:paraId="0EA9F6DB" w14:textId="77777777" w:rsidR="005D6EA0" w:rsidRDefault="005D6EA0">
      <w:pPr>
        <w:pStyle w:val="BodyText"/>
        <w:spacing w:before="2"/>
        <w:jc w:val="left"/>
        <w:rPr>
          <w:b/>
          <w:sz w:val="21"/>
        </w:rPr>
      </w:pPr>
    </w:p>
    <w:p w14:paraId="296FE4AF" w14:textId="77777777" w:rsidR="005D6EA0" w:rsidRDefault="009B6591">
      <w:pPr>
        <w:pStyle w:val="Heading2"/>
        <w:tabs>
          <w:tab w:val="left" w:pos="1961"/>
        </w:tabs>
        <w:jc w:val="left"/>
      </w:pPr>
      <w:r>
        <w:rPr>
          <w:b w:val="0"/>
          <w:spacing w:val="-5"/>
        </w:rPr>
        <w:t>8.1</w:t>
      </w:r>
      <w:r>
        <w:rPr>
          <w:b w:val="0"/>
        </w:rPr>
        <w:tab/>
      </w:r>
      <w:r>
        <w:t>General</w:t>
      </w:r>
      <w:r>
        <w:rPr>
          <w:spacing w:val="-10"/>
        </w:rPr>
        <w:t xml:space="preserve"> </w:t>
      </w:r>
      <w:r>
        <w:rPr>
          <w:spacing w:val="-2"/>
        </w:rPr>
        <w:t>application</w:t>
      </w:r>
    </w:p>
    <w:p w14:paraId="44A4DF19" w14:textId="77777777" w:rsidR="005D6EA0" w:rsidRDefault="009B6591">
      <w:pPr>
        <w:pStyle w:val="BodyText"/>
        <w:tabs>
          <w:tab w:val="left" w:pos="2812"/>
        </w:tabs>
        <w:spacing w:before="124"/>
        <w:ind w:left="2812" w:right="430" w:hanging="851"/>
        <w:jc w:val="left"/>
      </w:pPr>
      <w:r>
        <w:rPr>
          <w:spacing w:val="-2"/>
        </w:rPr>
        <w:t>8.1.1</w:t>
      </w:r>
      <w:r>
        <w:tab/>
        <w:t>This</w:t>
      </w:r>
      <w:r>
        <w:rPr>
          <w:spacing w:val="29"/>
        </w:rPr>
        <w:t xml:space="preserve"> </w:t>
      </w:r>
      <w:r>
        <w:t>Clause</w:t>
      </w:r>
      <w:r>
        <w:rPr>
          <w:spacing w:val="31"/>
        </w:rPr>
        <w:t xml:space="preserve"> </w:t>
      </w:r>
      <w:hyperlink w:anchor="_bookmark28" w:history="1">
        <w:r>
          <w:t>8</w:t>
        </w:r>
      </w:hyperlink>
      <w:r>
        <w:rPr>
          <w:spacing w:val="29"/>
        </w:rPr>
        <w:t xml:space="preserve"> </w:t>
      </w:r>
      <w:r>
        <w:t>shall</w:t>
      </w:r>
      <w:r>
        <w:rPr>
          <w:spacing w:val="29"/>
        </w:rPr>
        <w:t xml:space="preserve"> </w:t>
      </w:r>
      <w:r>
        <w:t>apply</w:t>
      </w:r>
      <w:r>
        <w:rPr>
          <w:spacing w:val="29"/>
        </w:rPr>
        <w:t xml:space="preserve"> </w:t>
      </w:r>
      <w:r>
        <w:t>if</w:t>
      </w:r>
      <w:r>
        <w:rPr>
          <w:spacing w:val="37"/>
        </w:rPr>
        <w:t xml:space="preserve"> </w:t>
      </w:r>
      <w:r>
        <w:t>any</w:t>
      </w:r>
      <w:r>
        <w:rPr>
          <w:spacing w:val="27"/>
        </w:rPr>
        <w:t xml:space="preserve"> </w:t>
      </w:r>
      <w:r>
        <w:t>Services</w:t>
      </w:r>
      <w:r>
        <w:rPr>
          <w:spacing w:val="29"/>
        </w:rPr>
        <w:t xml:space="preserve"> </w:t>
      </w:r>
      <w:r>
        <w:t>have</w:t>
      </w:r>
      <w:r>
        <w:rPr>
          <w:spacing w:val="34"/>
        </w:rPr>
        <w:t xml:space="preserve"> </w:t>
      </w:r>
      <w:r>
        <w:t>been</w:t>
      </w:r>
      <w:r>
        <w:rPr>
          <w:spacing w:val="31"/>
        </w:rPr>
        <w:t xml:space="preserve"> </w:t>
      </w:r>
      <w:r>
        <w:t>included</w:t>
      </w:r>
      <w:r>
        <w:rPr>
          <w:spacing w:val="31"/>
        </w:rPr>
        <w:t xml:space="preserve"> </w:t>
      </w:r>
      <w:r>
        <w:t>in Annex 1</w:t>
      </w:r>
      <w:r>
        <w:t xml:space="preserve"> of Contract Schedule 2 (Goods and/or Services).</w:t>
      </w:r>
    </w:p>
    <w:p w14:paraId="040F8D8A" w14:textId="77777777" w:rsidR="005D6EA0" w:rsidRDefault="009B6591">
      <w:pPr>
        <w:pStyle w:val="Heading2"/>
        <w:tabs>
          <w:tab w:val="left" w:pos="1961"/>
        </w:tabs>
        <w:spacing w:before="116"/>
        <w:jc w:val="left"/>
      </w:pPr>
      <w:bookmarkStart w:id="29" w:name="_bookmark29"/>
      <w:bookmarkEnd w:id="29"/>
      <w:r>
        <w:rPr>
          <w:b w:val="0"/>
          <w:spacing w:val="-5"/>
        </w:rPr>
        <w:t>8.2</w:t>
      </w:r>
      <w:r>
        <w:rPr>
          <w:b w:val="0"/>
        </w:rPr>
        <w:tab/>
      </w:r>
      <w:r>
        <w:t>Time</w:t>
      </w:r>
      <w:r>
        <w:rPr>
          <w:spacing w:val="-4"/>
        </w:rPr>
        <w:t xml:space="preserve"> </w:t>
      </w:r>
      <w:r>
        <w:t>of</w:t>
      </w:r>
      <w:r>
        <w:rPr>
          <w:spacing w:val="-6"/>
        </w:rPr>
        <w:t xml:space="preserve"> </w:t>
      </w:r>
      <w:r>
        <w:t>Delivery</w:t>
      </w:r>
      <w:r>
        <w:rPr>
          <w:spacing w:val="-13"/>
        </w:rPr>
        <w:t xml:space="preserve"> </w:t>
      </w:r>
      <w:r>
        <w:t>of</w:t>
      </w:r>
      <w:r>
        <w:rPr>
          <w:spacing w:val="-2"/>
        </w:rPr>
        <w:t xml:space="preserve"> </w:t>
      </w:r>
      <w:r>
        <w:t>the</w:t>
      </w:r>
      <w:r>
        <w:rPr>
          <w:spacing w:val="-9"/>
        </w:rPr>
        <w:t xml:space="preserve"> </w:t>
      </w:r>
      <w:r>
        <w:rPr>
          <w:spacing w:val="-2"/>
        </w:rPr>
        <w:t>Services</w:t>
      </w:r>
    </w:p>
    <w:p w14:paraId="63B5973C" w14:textId="77777777" w:rsidR="005D6EA0" w:rsidRDefault="005D6EA0">
      <w:pPr>
        <w:sectPr w:rsidR="005D6EA0">
          <w:pgSz w:w="11920" w:h="16850"/>
          <w:pgMar w:top="1460" w:right="980" w:bottom="1200" w:left="1180" w:header="0" w:footer="999" w:gutter="0"/>
          <w:cols w:space="720"/>
        </w:sectPr>
      </w:pPr>
    </w:p>
    <w:p w14:paraId="4877CA2A" w14:textId="77777777" w:rsidR="005D6EA0" w:rsidRDefault="009B6591">
      <w:pPr>
        <w:pStyle w:val="BodyText"/>
        <w:spacing w:before="77"/>
        <w:ind w:left="2812" w:right="426" w:hanging="851"/>
      </w:pPr>
      <w:r>
        <w:t>8.2.1</w:t>
      </w:r>
      <w:r>
        <w:rPr>
          <w:spacing w:val="80"/>
        </w:rPr>
        <w:t xml:space="preserve">  </w:t>
      </w:r>
      <w:r>
        <w:t>The Supplier shall provide the Services on the date(s) specified in the Contract Order Form (or elsewhere in this Contract) and the Milestone Dates (if any).</w:t>
      </w:r>
    </w:p>
    <w:p w14:paraId="36938047" w14:textId="77777777" w:rsidR="005D6EA0" w:rsidRDefault="009B6591">
      <w:pPr>
        <w:pStyle w:val="Heading2"/>
        <w:spacing w:before="113"/>
      </w:pPr>
      <w:bookmarkStart w:id="30" w:name="_bookmark30"/>
      <w:bookmarkEnd w:id="30"/>
      <w:r>
        <w:rPr>
          <w:b w:val="0"/>
        </w:rPr>
        <w:t>8.3</w:t>
      </w:r>
      <w:r>
        <w:rPr>
          <w:b w:val="0"/>
          <w:spacing w:val="68"/>
        </w:rPr>
        <w:t xml:space="preserve">    </w:t>
      </w:r>
      <w:r>
        <w:t>Location</w:t>
      </w:r>
      <w:r>
        <w:rPr>
          <w:spacing w:val="-5"/>
        </w:rPr>
        <w:t xml:space="preserve"> </w:t>
      </w:r>
      <w:r>
        <w:t>and</w:t>
      </w:r>
      <w:r>
        <w:rPr>
          <w:spacing w:val="-7"/>
        </w:rPr>
        <w:t xml:space="preserve"> </w:t>
      </w:r>
      <w:r>
        <w:t>Manner</w:t>
      </w:r>
      <w:r>
        <w:rPr>
          <w:spacing w:val="-4"/>
        </w:rPr>
        <w:t xml:space="preserve"> </w:t>
      </w:r>
      <w:r>
        <w:t>of</w:t>
      </w:r>
      <w:r>
        <w:rPr>
          <w:spacing w:val="-5"/>
        </w:rPr>
        <w:t xml:space="preserve"> </w:t>
      </w:r>
      <w:r>
        <w:t>Delivery</w:t>
      </w:r>
      <w:r>
        <w:rPr>
          <w:spacing w:val="-11"/>
        </w:rPr>
        <w:t xml:space="preserve"> </w:t>
      </w:r>
      <w:r>
        <w:t>of the</w:t>
      </w:r>
      <w:r>
        <w:rPr>
          <w:spacing w:val="-5"/>
        </w:rPr>
        <w:t xml:space="preserve"> </w:t>
      </w:r>
      <w:r>
        <w:rPr>
          <w:spacing w:val="-2"/>
        </w:rPr>
        <w:t>Services</w:t>
      </w:r>
    </w:p>
    <w:p w14:paraId="53AD0786" w14:textId="77777777" w:rsidR="005D6EA0" w:rsidRDefault="009B6591">
      <w:pPr>
        <w:pStyle w:val="BodyText"/>
        <w:spacing w:before="126"/>
        <w:ind w:left="2812" w:right="425" w:hanging="851"/>
      </w:pPr>
      <w:r>
        <w:t>8.3.1</w:t>
      </w:r>
      <w:r>
        <w:rPr>
          <w:spacing w:val="40"/>
        </w:rPr>
        <w:t xml:space="preserve">  </w:t>
      </w:r>
      <w:r>
        <w:t>Except</w:t>
      </w:r>
      <w:r>
        <w:rPr>
          <w:spacing w:val="40"/>
        </w:rPr>
        <w:t xml:space="preserve"> </w:t>
      </w:r>
      <w:r>
        <w:t>where</w:t>
      </w:r>
      <w:r>
        <w:rPr>
          <w:spacing w:val="40"/>
        </w:rPr>
        <w:t xml:space="preserve"> </w:t>
      </w:r>
      <w:r>
        <w:t>otherwise</w:t>
      </w:r>
      <w:r>
        <w:rPr>
          <w:spacing w:val="40"/>
        </w:rPr>
        <w:t xml:space="preserve"> </w:t>
      </w:r>
      <w:r>
        <w:t>provided</w:t>
      </w:r>
      <w:r>
        <w:rPr>
          <w:spacing w:val="40"/>
        </w:rPr>
        <w:t xml:space="preserve"> </w:t>
      </w:r>
      <w:r>
        <w:t>in</w:t>
      </w:r>
      <w:r>
        <w:rPr>
          <w:spacing w:val="40"/>
        </w:rPr>
        <w:t xml:space="preserve"> </w:t>
      </w:r>
      <w:r>
        <w:t>this</w:t>
      </w:r>
      <w:r>
        <w:rPr>
          <w:spacing w:val="40"/>
        </w:rPr>
        <w:t xml:space="preserve"> </w:t>
      </w:r>
      <w:r>
        <w:t>Contract,</w:t>
      </w:r>
      <w:r>
        <w:rPr>
          <w:spacing w:val="40"/>
        </w:rPr>
        <w:t xml:space="preserve"> </w:t>
      </w:r>
      <w:r>
        <w:t>the</w:t>
      </w:r>
      <w:r>
        <w:rPr>
          <w:spacing w:val="40"/>
        </w:rPr>
        <w:t xml:space="preserve"> </w:t>
      </w:r>
      <w:r>
        <w:t>Supplier shall provide the Services to the Customer through the Supplier Personnel at the Sites.</w:t>
      </w:r>
    </w:p>
    <w:p w14:paraId="30067074" w14:textId="77777777" w:rsidR="005D6EA0" w:rsidRDefault="009B6591">
      <w:pPr>
        <w:pStyle w:val="BodyText"/>
        <w:spacing w:before="122"/>
        <w:ind w:left="2812" w:right="421" w:hanging="851"/>
      </w:pPr>
      <w:r>
        <w:rPr>
          <w:noProof/>
        </w:rPr>
        <w:drawing>
          <wp:anchor distT="0" distB="0" distL="0" distR="0" simplePos="0" relativeHeight="482948096" behindDoc="1" locked="0" layoutInCell="1" allowOverlap="1" wp14:anchorId="32011F28" wp14:editId="701515BF">
            <wp:simplePos x="0" y="0"/>
            <wp:positionH relativeFrom="page">
              <wp:posOffset>1277619</wp:posOffset>
            </wp:positionH>
            <wp:positionV relativeFrom="paragraph">
              <wp:posOffset>673580</wp:posOffset>
            </wp:positionV>
            <wp:extent cx="4833620" cy="4891404"/>
            <wp:effectExtent l="0" t="0" r="0" b="0"/>
            <wp:wrapNone/>
            <wp:docPr id="4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png"/>
                    <pic:cNvPicPr/>
                  </pic:nvPicPr>
                  <pic:blipFill>
                    <a:blip r:embed="rId8" cstate="print"/>
                    <a:stretch>
                      <a:fillRect/>
                    </a:stretch>
                  </pic:blipFill>
                  <pic:spPr>
                    <a:xfrm>
                      <a:off x="0" y="0"/>
                      <a:ext cx="4833620" cy="4891404"/>
                    </a:xfrm>
                    <a:prstGeom prst="rect">
                      <a:avLst/>
                    </a:prstGeom>
                  </pic:spPr>
                </pic:pic>
              </a:graphicData>
            </a:graphic>
          </wp:anchor>
        </w:drawing>
      </w:r>
      <w:r>
        <w:t>8.3.2</w:t>
      </w:r>
      <w:r>
        <w:rPr>
          <w:spacing w:val="80"/>
          <w:w w:val="150"/>
        </w:rPr>
        <w:t xml:space="preserve"> </w:t>
      </w:r>
      <w:r>
        <w:t>The Customer may inspect and examine the manner in which the Supplier provides the Services at the Sites and, if the Site</w:t>
      </w:r>
      <w:r>
        <w:t>s are not the Customer Premises, the Customer may carry out such inspection and examination during normal business hours and on reasonable notice.</w:t>
      </w:r>
    </w:p>
    <w:p w14:paraId="0214E4A4" w14:textId="77777777" w:rsidR="005D6EA0" w:rsidRDefault="009B6591">
      <w:pPr>
        <w:spacing w:before="118"/>
        <w:ind w:left="1112"/>
        <w:jc w:val="both"/>
        <w:rPr>
          <w:b/>
        </w:rPr>
      </w:pPr>
      <w:r>
        <w:t>8.4</w:t>
      </w:r>
      <w:r>
        <w:rPr>
          <w:spacing w:val="69"/>
        </w:rPr>
        <w:t xml:space="preserve">    </w:t>
      </w:r>
      <w:r>
        <w:rPr>
          <w:b/>
        </w:rPr>
        <w:t>Undelivered</w:t>
      </w:r>
      <w:r>
        <w:rPr>
          <w:b/>
          <w:spacing w:val="2"/>
        </w:rPr>
        <w:t xml:space="preserve"> </w:t>
      </w:r>
      <w:r>
        <w:rPr>
          <w:b/>
          <w:spacing w:val="-2"/>
        </w:rPr>
        <w:t>Services</w:t>
      </w:r>
    </w:p>
    <w:p w14:paraId="76941A87" w14:textId="77777777" w:rsidR="005D6EA0" w:rsidRDefault="009B6591">
      <w:pPr>
        <w:pStyle w:val="BodyText"/>
        <w:spacing w:before="122"/>
        <w:ind w:left="2812" w:right="421" w:hanging="851"/>
      </w:pPr>
      <w:bookmarkStart w:id="31" w:name="_bookmark31"/>
      <w:bookmarkEnd w:id="31"/>
      <w:r>
        <w:t>8.4.1</w:t>
      </w:r>
      <w:r>
        <w:rPr>
          <w:spacing w:val="80"/>
          <w:w w:val="150"/>
        </w:rPr>
        <w:t xml:space="preserve"> </w:t>
      </w:r>
      <w:r>
        <w:t>In</w:t>
      </w:r>
      <w:r>
        <w:rPr>
          <w:spacing w:val="40"/>
        </w:rPr>
        <w:t xml:space="preserve"> </w:t>
      </w:r>
      <w:r>
        <w:t>the</w:t>
      </w:r>
      <w:r>
        <w:rPr>
          <w:spacing w:val="40"/>
        </w:rPr>
        <w:t xml:space="preserve"> </w:t>
      </w:r>
      <w:r>
        <w:t>event</w:t>
      </w:r>
      <w:r>
        <w:rPr>
          <w:spacing w:val="40"/>
        </w:rPr>
        <w:t xml:space="preserve"> </w:t>
      </w:r>
      <w:r>
        <w:t>that</w:t>
      </w:r>
      <w:r>
        <w:rPr>
          <w:spacing w:val="40"/>
        </w:rPr>
        <w:t xml:space="preserve"> </w:t>
      </w:r>
      <w:r>
        <w:t>any of</w:t>
      </w:r>
      <w:r>
        <w:rPr>
          <w:spacing w:val="40"/>
        </w:rPr>
        <w:t xml:space="preserve"> </w:t>
      </w:r>
      <w:r>
        <w:t>the</w:t>
      </w:r>
      <w:r>
        <w:rPr>
          <w:spacing w:val="40"/>
        </w:rPr>
        <w:t xml:space="preserve"> </w:t>
      </w:r>
      <w:r>
        <w:t>Services</w:t>
      </w:r>
      <w:r>
        <w:rPr>
          <w:spacing w:val="40"/>
        </w:rPr>
        <w:t xml:space="preserve"> </w:t>
      </w:r>
      <w:r>
        <w:t>are not</w:t>
      </w:r>
      <w:r>
        <w:rPr>
          <w:spacing w:val="40"/>
        </w:rPr>
        <w:t xml:space="preserve"> </w:t>
      </w:r>
      <w:r>
        <w:t>Delivered</w:t>
      </w:r>
      <w:r>
        <w:rPr>
          <w:spacing w:val="40"/>
        </w:rPr>
        <w:t xml:space="preserve"> </w:t>
      </w:r>
      <w:r>
        <w:t xml:space="preserve">in accordance with Clauses </w:t>
      </w:r>
      <w:hyperlink w:anchor="_bookmark23" w:history="1">
        <w:r>
          <w:t>7.1</w:t>
        </w:r>
      </w:hyperlink>
      <w:r>
        <w:t xml:space="preserve"> (Provision of the Goods and/or Services), </w:t>
      </w:r>
      <w:hyperlink w:anchor="_bookmark29" w:history="1">
        <w:r>
          <w:t>8.2</w:t>
        </w:r>
      </w:hyperlink>
      <w:r>
        <w:t xml:space="preserve"> (Time of Delivery of the Services) and </w:t>
      </w:r>
      <w:hyperlink w:anchor="_bookmark30" w:history="1">
        <w:r>
          <w:t>8.3</w:t>
        </w:r>
      </w:hyperlink>
      <w:r>
        <w:t xml:space="preserve"> (Location and Manner of Delivery of the Ser</w:t>
      </w:r>
      <w:r>
        <w:t>vices) ("</w:t>
      </w:r>
      <w:r>
        <w:rPr>
          <w:b/>
        </w:rPr>
        <w:t>Undelivered</w:t>
      </w:r>
      <w:r>
        <w:rPr>
          <w:b/>
          <w:spacing w:val="80"/>
        </w:rPr>
        <w:t xml:space="preserve"> </w:t>
      </w:r>
      <w:r>
        <w:rPr>
          <w:b/>
        </w:rPr>
        <w:t>Services</w:t>
      </w:r>
      <w:r>
        <w:t>"), the Customer, without prejudice to any other rights</w:t>
      </w:r>
      <w:r>
        <w:rPr>
          <w:spacing w:val="80"/>
        </w:rPr>
        <w:t xml:space="preserve"> </w:t>
      </w:r>
      <w:r>
        <w:t xml:space="preserve">and remedies of the Customer howsoever arising, shall be entitled to withhold payment of the applicable Contract Charges for the Services that were not so Delivered until </w:t>
      </w:r>
      <w:r>
        <w:t>such time as the Undelivered Services are Delivered.</w:t>
      </w:r>
    </w:p>
    <w:p w14:paraId="2ACA9AAB" w14:textId="77777777" w:rsidR="005D6EA0" w:rsidRDefault="009B6591">
      <w:pPr>
        <w:pStyle w:val="BodyText"/>
        <w:spacing w:before="118"/>
        <w:ind w:left="2812" w:right="426" w:hanging="851"/>
      </w:pPr>
      <w:bookmarkStart w:id="32" w:name="_bookmark32"/>
      <w:bookmarkEnd w:id="32"/>
      <w:r>
        <w:t>8.4.2</w:t>
      </w:r>
      <w:r>
        <w:rPr>
          <w:spacing w:val="40"/>
        </w:rPr>
        <w:t xml:space="preserve">  </w:t>
      </w:r>
      <w:r>
        <w:t xml:space="preserve">The Customer may, at its discretion and without prejudice to any other rights and remedies of the Customer howsoever arising, deem the failure to comply with Clauses </w:t>
      </w:r>
      <w:hyperlink w:anchor="_bookmark23" w:history="1">
        <w:r>
          <w:t>7.1</w:t>
        </w:r>
      </w:hyperlink>
      <w:r>
        <w:t>, (Provision of the Goods</w:t>
      </w:r>
      <w:r>
        <w:rPr>
          <w:spacing w:val="-3"/>
        </w:rPr>
        <w:t xml:space="preserve"> </w:t>
      </w:r>
      <w:r>
        <w:t>and/or Services),</w:t>
      </w:r>
      <w:r>
        <w:rPr>
          <w:spacing w:val="-3"/>
        </w:rPr>
        <w:t xml:space="preserve"> </w:t>
      </w:r>
      <w:hyperlink w:anchor="_bookmark29" w:history="1">
        <w:r>
          <w:t>8.2</w:t>
        </w:r>
      </w:hyperlink>
      <w:r>
        <w:rPr>
          <w:spacing w:val="-2"/>
        </w:rPr>
        <w:t xml:space="preserve"> </w:t>
      </w:r>
      <w:r>
        <w:t>(Time</w:t>
      </w:r>
      <w:r>
        <w:rPr>
          <w:spacing w:val="-1"/>
        </w:rPr>
        <w:t xml:space="preserve"> </w:t>
      </w:r>
      <w:r>
        <w:t>of Delivery</w:t>
      </w:r>
      <w:r>
        <w:rPr>
          <w:spacing w:val="-4"/>
        </w:rPr>
        <w:t xml:space="preserve"> </w:t>
      </w:r>
      <w:r>
        <w:t>of the</w:t>
      </w:r>
      <w:r>
        <w:rPr>
          <w:spacing w:val="-1"/>
        </w:rPr>
        <w:t xml:space="preserve"> </w:t>
      </w:r>
      <w:r>
        <w:t>Services)</w:t>
      </w:r>
      <w:r>
        <w:rPr>
          <w:spacing w:val="-1"/>
        </w:rPr>
        <w:t xml:space="preserve"> </w:t>
      </w:r>
      <w:r>
        <w:t>and</w:t>
      </w:r>
    </w:p>
    <w:p w14:paraId="399C52A3" w14:textId="77777777" w:rsidR="005D6EA0" w:rsidRDefault="009B6591">
      <w:pPr>
        <w:pStyle w:val="BodyText"/>
        <w:spacing w:before="1"/>
        <w:ind w:left="2812" w:right="488"/>
      </w:pPr>
      <w:hyperlink w:anchor="_bookmark30" w:history="1">
        <w:r>
          <w:t>8.3</w:t>
        </w:r>
      </w:hyperlink>
      <w:r>
        <w:t xml:space="preserve"> (Location and Manner of Delivery of the Services) and meet the relevant Milestone Date (if any) to </w:t>
      </w:r>
      <w:r>
        <w:t>be a material Default.</w:t>
      </w:r>
    </w:p>
    <w:p w14:paraId="3D1AF9C0" w14:textId="77777777" w:rsidR="005D6EA0" w:rsidRDefault="009B6591">
      <w:pPr>
        <w:pStyle w:val="Heading2"/>
        <w:spacing w:before="116"/>
      </w:pPr>
      <w:r>
        <w:rPr>
          <w:b w:val="0"/>
        </w:rPr>
        <w:t>8.5</w:t>
      </w:r>
      <w:r>
        <w:rPr>
          <w:b w:val="0"/>
          <w:spacing w:val="68"/>
        </w:rPr>
        <w:t xml:space="preserve">    </w:t>
      </w:r>
      <w:r>
        <w:t>Obligation</w:t>
      </w:r>
      <w:r>
        <w:rPr>
          <w:spacing w:val="-5"/>
        </w:rPr>
        <w:t xml:space="preserve"> </w:t>
      </w:r>
      <w:r>
        <w:t>to</w:t>
      </w:r>
      <w:r>
        <w:rPr>
          <w:spacing w:val="-2"/>
        </w:rPr>
        <w:t xml:space="preserve"> </w:t>
      </w:r>
      <w:r>
        <w:t>Remedy</w:t>
      </w:r>
      <w:r>
        <w:rPr>
          <w:spacing w:val="-11"/>
        </w:rPr>
        <w:t xml:space="preserve"> </w:t>
      </w:r>
      <w:r>
        <w:t>Default</w:t>
      </w:r>
      <w:r>
        <w:rPr>
          <w:spacing w:val="-5"/>
        </w:rPr>
        <w:t xml:space="preserve"> </w:t>
      </w:r>
      <w:r>
        <w:t>in</w:t>
      </w:r>
      <w:r>
        <w:rPr>
          <w:spacing w:val="-6"/>
        </w:rPr>
        <w:t xml:space="preserve"> </w:t>
      </w:r>
      <w:r>
        <w:t>the</w:t>
      </w:r>
      <w:r>
        <w:rPr>
          <w:spacing w:val="-8"/>
        </w:rPr>
        <w:t xml:space="preserve"> </w:t>
      </w:r>
      <w:r>
        <w:t>Supply</w:t>
      </w:r>
      <w:r>
        <w:rPr>
          <w:spacing w:val="-11"/>
        </w:rPr>
        <w:t xml:space="preserve"> </w:t>
      </w:r>
      <w:r>
        <w:t>of the</w:t>
      </w:r>
      <w:r>
        <w:rPr>
          <w:spacing w:val="-2"/>
        </w:rPr>
        <w:t xml:space="preserve"> Services</w:t>
      </w:r>
    </w:p>
    <w:p w14:paraId="4EEC1FFA" w14:textId="77777777" w:rsidR="005D6EA0" w:rsidRDefault="009B6591">
      <w:pPr>
        <w:pStyle w:val="BodyText"/>
        <w:spacing w:before="126"/>
        <w:ind w:left="2812" w:right="427" w:hanging="851"/>
      </w:pPr>
      <w:r>
        <w:t>8.5.1</w:t>
      </w:r>
      <w:r>
        <w:rPr>
          <w:spacing w:val="80"/>
          <w:w w:val="150"/>
        </w:rPr>
        <w:t xml:space="preserve"> </w:t>
      </w:r>
      <w:r>
        <w:t xml:space="preserve">Subject to Clauses </w:t>
      </w:r>
      <w:hyperlink w:anchor="_bookmark131" w:history="1">
        <w:r>
          <w:t>34.9.2</w:t>
        </w:r>
      </w:hyperlink>
      <w:r>
        <w:t xml:space="preserve"> and </w:t>
      </w:r>
      <w:hyperlink w:anchor="_bookmark134" w:history="1">
        <w:r>
          <w:t>34.9.3</w:t>
        </w:r>
      </w:hyperlink>
      <w:r>
        <w:t xml:space="preserve"> (IPR Indemnity) and without prejudice to any other rights and remedies of the Customer howsoever arising (including under Clauses </w:t>
      </w:r>
      <w:hyperlink w:anchor="_bookmark32" w:history="1">
        <w:r>
          <w:t>8.4.2</w:t>
        </w:r>
      </w:hyperlink>
      <w:r>
        <w:t xml:space="preserve"> (Undelivered Services) and </w:t>
      </w:r>
      <w:hyperlink w:anchor="_bookmark168" w:history="1">
        <w:r>
          <w:t>39</w:t>
        </w:r>
      </w:hyperlink>
      <w:r>
        <w:t xml:space="preserve"> (Customer Remedies for Def</w:t>
      </w:r>
      <w:r>
        <w:t>ault)), the Supplier shall, where practicable:</w:t>
      </w:r>
    </w:p>
    <w:p w14:paraId="5393A2DE" w14:textId="77777777" w:rsidR="005D6EA0" w:rsidRDefault="009B6591">
      <w:pPr>
        <w:pStyle w:val="ListParagraph"/>
        <w:numPr>
          <w:ilvl w:val="0"/>
          <w:numId w:val="103"/>
        </w:numPr>
        <w:tabs>
          <w:tab w:val="left" w:pos="3665"/>
        </w:tabs>
        <w:spacing w:before="120" w:line="237" w:lineRule="auto"/>
        <w:ind w:right="424"/>
        <w:jc w:val="both"/>
      </w:pPr>
      <w:r>
        <w:t xml:space="preserve">remedy any breach of its obligations in Clauses </w:t>
      </w:r>
      <w:hyperlink w:anchor="_bookmark22" w:history="1">
        <w:r>
          <w:t>7</w:t>
        </w:r>
      </w:hyperlink>
      <w:r>
        <w:t xml:space="preserve"> and </w:t>
      </w:r>
      <w:hyperlink w:anchor="_bookmark28" w:history="1">
        <w:r>
          <w:t>8</w:t>
        </w:r>
      </w:hyperlink>
      <w:r>
        <w:t xml:space="preserve"> within three (3) Working Days of becoming aware of the relevant Default or being notified o</w:t>
      </w:r>
      <w:r>
        <w:t>f the Default by the Customer or within such other time period as may be agreed with the Customer (taking into account the nature of the breach that has occurred); and</w:t>
      </w:r>
    </w:p>
    <w:p w14:paraId="61DC11D0" w14:textId="77777777" w:rsidR="005D6EA0" w:rsidRDefault="009B6591">
      <w:pPr>
        <w:pStyle w:val="ListParagraph"/>
        <w:numPr>
          <w:ilvl w:val="0"/>
          <w:numId w:val="103"/>
        </w:numPr>
        <w:tabs>
          <w:tab w:val="left" w:pos="3665"/>
        </w:tabs>
        <w:spacing w:before="125"/>
        <w:ind w:right="427"/>
        <w:jc w:val="both"/>
      </w:pPr>
      <w:r>
        <w:t>meet all the costs of, and incidental to, the performance</w:t>
      </w:r>
      <w:r>
        <w:rPr>
          <w:spacing w:val="80"/>
        </w:rPr>
        <w:t xml:space="preserve"> </w:t>
      </w:r>
      <w:r>
        <w:t>of such remedial work.</w:t>
      </w:r>
    </w:p>
    <w:p w14:paraId="52A4395E" w14:textId="77777777" w:rsidR="005D6EA0" w:rsidRDefault="009B6591">
      <w:pPr>
        <w:pStyle w:val="Heading2"/>
        <w:spacing w:before="113"/>
      </w:pPr>
      <w:bookmarkStart w:id="33" w:name="_bookmark33"/>
      <w:bookmarkEnd w:id="33"/>
      <w:r>
        <w:rPr>
          <w:b w:val="0"/>
        </w:rPr>
        <w:t>8.6</w:t>
      </w:r>
      <w:r>
        <w:rPr>
          <w:b w:val="0"/>
          <w:spacing w:val="78"/>
          <w:w w:val="150"/>
        </w:rPr>
        <w:t xml:space="preserve">   </w:t>
      </w:r>
      <w:r>
        <w:t>C</w:t>
      </w:r>
      <w:r>
        <w:t>ontinuing</w:t>
      </w:r>
      <w:r>
        <w:rPr>
          <w:spacing w:val="-10"/>
        </w:rPr>
        <w:t xml:space="preserve"> </w:t>
      </w:r>
      <w:r>
        <w:t>Obligation</w:t>
      </w:r>
      <w:r>
        <w:rPr>
          <w:spacing w:val="-8"/>
        </w:rPr>
        <w:t xml:space="preserve"> </w:t>
      </w:r>
      <w:r>
        <w:t>to</w:t>
      </w:r>
      <w:r>
        <w:rPr>
          <w:spacing w:val="-3"/>
        </w:rPr>
        <w:t xml:space="preserve"> </w:t>
      </w:r>
      <w:r>
        <w:t>Provide</w:t>
      </w:r>
      <w:r>
        <w:rPr>
          <w:spacing w:val="-5"/>
        </w:rPr>
        <w:t xml:space="preserve"> </w:t>
      </w:r>
      <w:r>
        <w:t>the</w:t>
      </w:r>
      <w:r>
        <w:rPr>
          <w:spacing w:val="-5"/>
        </w:rPr>
        <w:t xml:space="preserve"> </w:t>
      </w:r>
      <w:r>
        <w:rPr>
          <w:spacing w:val="-2"/>
        </w:rPr>
        <w:t>Services</w:t>
      </w:r>
    </w:p>
    <w:p w14:paraId="0139BF11" w14:textId="77777777" w:rsidR="005D6EA0" w:rsidRDefault="009B6591">
      <w:pPr>
        <w:pStyle w:val="BodyText"/>
        <w:spacing w:before="124"/>
        <w:ind w:left="2812" w:right="425" w:hanging="851"/>
      </w:pPr>
      <w:r>
        <w:t>8.6.1</w:t>
      </w:r>
      <w:r>
        <w:rPr>
          <w:spacing w:val="80"/>
        </w:rPr>
        <w:t xml:space="preserve">  </w:t>
      </w:r>
      <w:r>
        <w:t xml:space="preserve">The Supplier shall continue to perform all of its obligations under this Contract and shall not suspend the provision of the Services, </w:t>
      </w:r>
      <w:r>
        <w:rPr>
          <w:spacing w:val="-2"/>
        </w:rPr>
        <w:t>notwithstanding:</w:t>
      </w:r>
    </w:p>
    <w:p w14:paraId="1F63A294" w14:textId="77777777" w:rsidR="005D6EA0" w:rsidRDefault="009B6591">
      <w:pPr>
        <w:pStyle w:val="ListParagraph"/>
        <w:numPr>
          <w:ilvl w:val="0"/>
          <w:numId w:val="102"/>
        </w:numPr>
        <w:tabs>
          <w:tab w:val="left" w:pos="3141"/>
        </w:tabs>
        <w:spacing w:before="122"/>
        <w:ind w:right="426" w:hanging="852"/>
        <w:jc w:val="both"/>
      </w:pPr>
      <w:r>
        <w:t>any withholding or deduction by the Customer of any sum due to</w:t>
      </w:r>
      <w:r>
        <w:rPr>
          <w:spacing w:val="22"/>
        </w:rPr>
        <w:t xml:space="preserve"> </w:t>
      </w:r>
      <w:r>
        <w:t>the</w:t>
      </w:r>
      <w:r>
        <w:rPr>
          <w:spacing w:val="24"/>
        </w:rPr>
        <w:t xml:space="preserve"> </w:t>
      </w:r>
      <w:r>
        <w:t>Supplier</w:t>
      </w:r>
      <w:r>
        <w:rPr>
          <w:spacing w:val="26"/>
        </w:rPr>
        <w:t xml:space="preserve"> </w:t>
      </w:r>
      <w:r>
        <w:t>pursuant</w:t>
      </w:r>
      <w:r>
        <w:rPr>
          <w:spacing w:val="23"/>
        </w:rPr>
        <w:t xml:space="preserve"> </w:t>
      </w:r>
      <w:r>
        <w:t>to</w:t>
      </w:r>
      <w:r>
        <w:rPr>
          <w:spacing w:val="24"/>
        </w:rPr>
        <w:t xml:space="preserve"> </w:t>
      </w:r>
      <w:r>
        <w:t>the</w:t>
      </w:r>
      <w:r>
        <w:rPr>
          <w:spacing w:val="22"/>
        </w:rPr>
        <w:t xml:space="preserve"> </w:t>
      </w:r>
      <w:r>
        <w:t>exercise</w:t>
      </w:r>
      <w:r>
        <w:rPr>
          <w:spacing w:val="25"/>
        </w:rPr>
        <w:t xml:space="preserve"> </w:t>
      </w:r>
      <w:r>
        <w:t>of</w:t>
      </w:r>
      <w:r>
        <w:rPr>
          <w:spacing w:val="28"/>
        </w:rPr>
        <w:t xml:space="preserve"> </w:t>
      </w:r>
      <w:r>
        <w:t>a</w:t>
      </w:r>
      <w:r>
        <w:rPr>
          <w:spacing w:val="22"/>
        </w:rPr>
        <w:t xml:space="preserve"> </w:t>
      </w:r>
      <w:r>
        <w:t>right</w:t>
      </w:r>
      <w:r>
        <w:rPr>
          <w:spacing w:val="28"/>
        </w:rPr>
        <w:t xml:space="preserve"> </w:t>
      </w:r>
      <w:r>
        <w:t>of the</w:t>
      </w:r>
    </w:p>
    <w:p w14:paraId="4C60D278" w14:textId="77777777" w:rsidR="005D6EA0" w:rsidRDefault="005D6EA0">
      <w:pPr>
        <w:jc w:val="both"/>
        <w:sectPr w:rsidR="005D6EA0">
          <w:pgSz w:w="11920" w:h="16850"/>
          <w:pgMar w:top="1460" w:right="980" w:bottom="1200" w:left="1180" w:header="0" w:footer="999" w:gutter="0"/>
          <w:cols w:space="720"/>
        </w:sectPr>
      </w:pPr>
    </w:p>
    <w:p w14:paraId="39772E9B" w14:textId="77777777" w:rsidR="005D6EA0" w:rsidRDefault="005D6EA0">
      <w:pPr>
        <w:pStyle w:val="BodyText"/>
        <w:jc w:val="left"/>
        <w:rPr>
          <w:sz w:val="24"/>
        </w:rPr>
      </w:pPr>
    </w:p>
    <w:p w14:paraId="2C43CCC6" w14:textId="77777777" w:rsidR="005D6EA0" w:rsidRDefault="005D6EA0">
      <w:pPr>
        <w:pStyle w:val="BodyText"/>
        <w:jc w:val="left"/>
        <w:rPr>
          <w:sz w:val="24"/>
        </w:rPr>
      </w:pPr>
    </w:p>
    <w:p w14:paraId="401380F3" w14:textId="77777777" w:rsidR="005D6EA0" w:rsidRDefault="005D6EA0">
      <w:pPr>
        <w:pStyle w:val="BodyText"/>
        <w:jc w:val="left"/>
        <w:rPr>
          <w:sz w:val="24"/>
        </w:rPr>
      </w:pPr>
    </w:p>
    <w:p w14:paraId="4746CCE2" w14:textId="77777777" w:rsidR="005D6EA0" w:rsidRDefault="005D6EA0">
      <w:pPr>
        <w:pStyle w:val="BodyText"/>
        <w:jc w:val="left"/>
        <w:rPr>
          <w:sz w:val="24"/>
        </w:rPr>
      </w:pPr>
    </w:p>
    <w:p w14:paraId="022ED571" w14:textId="77777777" w:rsidR="005D6EA0" w:rsidRDefault="005D6EA0">
      <w:pPr>
        <w:pStyle w:val="BodyText"/>
        <w:jc w:val="left"/>
        <w:rPr>
          <w:sz w:val="24"/>
        </w:rPr>
      </w:pPr>
    </w:p>
    <w:p w14:paraId="59BF13A3" w14:textId="77777777" w:rsidR="005D6EA0" w:rsidRDefault="005D6EA0">
      <w:pPr>
        <w:pStyle w:val="BodyText"/>
        <w:jc w:val="left"/>
        <w:rPr>
          <w:sz w:val="24"/>
        </w:rPr>
      </w:pPr>
    </w:p>
    <w:p w14:paraId="126127EA" w14:textId="77777777" w:rsidR="005D6EA0" w:rsidRDefault="005D6EA0">
      <w:pPr>
        <w:pStyle w:val="BodyText"/>
        <w:jc w:val="left"/>
        <w:rPr>
          <w:sz w:val="24"/>
        </w:rPr>
      </w:pPr>
    </w:p>
    <w:p w14:paraId="3445025E" w14:textId="77777777" w:rsidR="005D6EA0" w:rsidRDefault="005D6EA0">
      <w:pPr>
        <w:pStyle w:val="BodyText"/>
        <w:jc w:val="left"/>
        <w:rPr>
          <w:sz w:val="24"/>
        </w:rPr>
      </w:pPr>
    </w:p>
    <w:p w14:paraId="56789921" w14:textId="77777777" w:rsidR="005D6EA0" w:rsidRDefault="009B6591">
      <w:pPr>
        <w:pStyle w:val="Heading1"/>
        <w:tabs>
          <w:tab w:val="left" w:pos="1112"/>
        </w:tabs>
        <w:spacing w:before="208"/>
        <w:ind w:left="260" w:firstLine="0"/>
      </w:pPr>
      <w:bookmarkStart w:id="34" w:name="_bookmark34"/>
      <w:bookmarkEnd w:id="34"/>
      <w:r>
        <w:rPr>
          <w:spacing w:val="-5"/>
        </w:rPr>
        <w:t>9.</w:t>
      </w:r>
      <w:r>
        <w:tab/>
      </w:r>
      <w:r>
        <w:rPr>
          <w:spacing w:val="-4"/>
        </w:rPr>
        <w:t>GOODS</w:t>
      </w:r>
    </w:p>
    <w:p w14:paraId="6B975DAE" w14:textId="77777777" w:rsidR="005D6EA0" w:rsidRDefault="009B6591">
      <w:pPr>
        <w:pStyle w:val="BodyText"/>
        <w:spacing w:before="77"/>
        <w:ind w:left="1112" w:right="933"/>
      </w:pPr>
      <w:r>
        <w:br w:type="column"/>
        <w:t>Customer</w:t>
      </w:r>
      <w:r>
        <w:rPr>
          <w:spacing w:val="-9"/>
        </w:rPr>
        <w:t xml:space="preserve"> </w:t>
      </w:r>
      <w:r>
        <w:t>to</w:t>
      </w:r>
      <w:r>
        <w:rPr>
          <w:spacing w:val="-10"/>
        </w:rPr>
        <w:t xml:space="preserve"> </w:t>
      </w:r>
      <w:r>
        <w:t>such</w:t>
      </w:r>
      <w:r>
        <w:rPr>
          <w:spacing w:val="-8"/>
        </w:rPr>
        <w:t xml:space="preserve"> </w:t>
      </w:r>
      <w:r>
        <w:t>withholding</w:t>
      </w:r>
      <w:r>
        <w:rPr>
          <w:spacing w:val="-9"/>
        </w:rPr>
        <w:t xml:space="preserve"> </w:t>
      </w:r>
      <w:r>
        <w:t>or</w:t>
      </w:r>
      <w:r>
        <w:rPr>
          <w:spacing w:val="-9"/>
        </w:rPr>
        <w:t xml:space="preserve"> </w:t>
      </w:r>
      <w:r>
        <w:t>deduction</w:t>
      </w:r>
      <w:r>
        <w:rPr>
          <w:spacing w:val="-10"/>
        </w:rPr>
        <w:t xml:space="preserve"> </w:t>
      </w:r>
      <w:r>
        <w:t>under</w:t>
      </w:r>
      <w:r>
        <w:rPr>
          <w:spacing w:val="-11"/>
        </w:rPr>
        <w:t xml:space="preserve"> </w:t>
      </w:r>
      <w:r>
        <w:t xml:space="preserve">this </w:t>
      </w:r>
      <w:r>
        <w:rPr>
          <w:spacing w:val="-2"/>
        </w:rPr>
        <w:t>Contract;</w:t>
      </w:r>
    </w:p>
    <w:p w14:paraId="28F1BC1F" w14:textId="77777777" w:rsidR="005D6EA0" w:rsidRDefault="009B6591">
      <w:pPr>
        <w:pStyle w:val="ListParagraph"/>
        <w:numPr>
          <w:ilvl w:val="0"/>
          <w:numId w:val="102"/>
        </w:numPr>
        <w:tabs>
          <w:tab w:val="left" w:pos="1113"/>
        </w:tabs>
        <w:spacing w:before="119"/>
        <w:ind w:left="1112" w:hanging="853"/>
        <w:jc w:val="both"/>
      </w:pPr>
      <w:r>
        <w:t>the</w:t>
      </w:r>
      <w:r>
        <w:rPr>
          <w:spacing w:val="-12"/>
        </w:rPr>
        <w:t xml:space="preserve"> </w:t>
      </w:r>
      <w:r>
        <w:t>existence</w:t>
      </w:r>
      <w:r>
        <w:rPr>
          <w:spacing w:val="-9"/>
        </w:rPr>
        <w:t xml:space="preserve"> </w:t>
      </w:r>
      <w:r>
        <w:t>of</w:t>
      </w:r>
      <w:r>
        <w:rPr>
          <w:spacing w:val="-8"/>
        </w:rPr>
        <w:t xml:space="preserve"> </w:t>
      </w:r>
      <w:r>
        <w:t>an</w:t>
      </w:r>
      <w:r>
        <w:rPr>
          <w:spacing w:val="-13"/>
        </w:rPr>
        <w:t xml:space="preserve"> </w:t>
      </w:r>
      <w:r>
        <w:t>unresolved</w:t>
      </w:r>
      <w:r>
        <w:rPr>
          <w:spacing w:val="-10"/>
        </w:rPr>
        <w:t xml:space="preserve"> </w:t>
      </w:r>
      <w:r>
        <w:t>Dispute;</w:t>
      </w:r>
      <w:r>
        <w:rPr>
          <w:spacing w:val="-7"/>
        </w:rPr>
        <w:t xml:space="preserve"> </w:t>
      </w:r>
      <w:r>
        <w:rPr>
          <w:spacing w:val="-2"/>
        </w:rPr>
        <w:t>and/or</w:t>
      </w:r>
    </w:p>
    <w:p w14:paraId="5CCAB7EB" w14:textId="77777777" w:rsidR="005D6EA0" w:rsidRDefault="009B6591">
      <w:pPr>
        <w:pStyle w:val="ListParagraph"/>
        <w:numPr>
          <w:ilvl w:val="0"/>
          <w:numId w:val="102"/>
        </w:numPr>
        <w:tabs>
          <w:tab w:val="left" w:pos="1113"/>
        </w:tabs>
        <w:spacing w:before="107"/>
        <w:ind w:left="1112" w:hanging="853"/>
        <w:jc w:val="both"/>
      </w:pPr>
      <w:r>
        <w:t>any</w:t>
      </w:r>
      <w:r>
        <w:rPr>
          <w:spacing w:val="-12"/>
        </w:rPr>
        <w:t xml:space="preserve"> </w:t>
      </w:r>
      <w:r>
        <w:t>failure</w:t>
      </w:r>
      <w:r>
        <w:rPr>
          <w:spacing w:val="-6"/>
        </w:rPr>
        <w:t xml:space="preserve"> </w:t>
      </w:r>
      <w:r>
        <w:t>by</w:t>
      </w:r>
      <w:r>
        <w:rPr>
          <w:spacing w:val="-10"/>
        </w:rPr>
        <w:t xml:space="preserve"> </w:t>
      </w:r>
      <w:r>
        <w:t>the</w:t>
      </w:r>
      <w:r>
        <w:rPr>
          <w:spacing w:val="-8"/>
        </w:rPr>
        <w:t xml:space="preserve"> </w:t>
      </w:r>
      <w:r>
        <w:t>Customer</w:t>
      </w:r>
      <w:r>
        <w:rPr>
          <w:spacing w:val="-5"/>
        </w:rPr>
        <w:t xml:space="preserve"> </w:t>
      </w:r>
      <w:r>
        <w:t>to</w:t>
      </w:r>
      <w:r>
        <w:rPr>
          <w:spacing w:val="-10"/>
        </w:rPr>
        <w:t xml:space="preserve"> </w:t>
      </w:r>
      <w:r>
        <w:t>pay</w:t>
      </w:r>
      <w:r>
        <w:rPr>
          <w:spacing w:val="-9"/>
        </w:rPr>
        <w:t xml:space="preserve"> </w:t>
      </w:r>
      <w:r>
        <w:t>any</w:t>
      </w:r>
      <w:r>
        <w:rPr>
          <w:spacing w:val="-10"/>
        </w:rPr>
        <w:t xml:space="preserve"> </w:t>
      </w:r>
      <w:r>
        <w:t>Contract</w:t>
      </w:r>
      <w:r>
        <w:rPr>
          <w:spacing w:val="-5"/>
        </w:rPr>
        <w:t xml:space="preserve"> </w:t>
      </w:r>
      <w:r>
        <w:rPr>
          <w:spacing w:val="-2"/>
        </w:rPr>
        <w:t>Charges,</w:t>
      </w:r>
    </w:p>
    <w:p w14:paraId="67FE9739" w14:textId="77777777" w:rsidR="005D6EA0" w:rsidRDefault="009B6591">
      <w:pPr>
        <w:pStyle w:val="BodyText"/>
        <w:spacing w:before="107"/>
        <w:ind w:left="260" w:right="425"/>
      </w:pPr>
      <w:r>
        <w:t xml:space="preserve">unless the Supplier is entitled to terminate this Contract under Clause </w:t>
      </w:r>
      <w:hyperlink w:anchor="_bookmark200" w:history="1">
        <w:r>
          <w:t>43.1</w:t>
        </w:r>
      </w:hyperlink>
      <w:r>
        <w:t xml:space="preserve"> (Termination on Customer Cause for Failure to Pay) for failure by the Customer to pay undisputed Contract Charges.</w:t>
      </w:r>
    </w:p>
    <w:p w14:paraId="2CFC5248" w14:textId="77777777" w:rsidR="005D6EA0" w:rsidRDefault="005D6EA0">
      <w:pPr>
        <w:sectPr w:rsidR="005D6EA0">
          <w:pgSz w:w="11920" w:h="16850"/>
          <w:pgMar w:top="1460" w:right="980" w:bottom="1200" w:left="1180" w:header="0" w:footer="999" w:gutter="0"/>
          <w:cols w:num="2" w:space="720" w:equalWidth="0">
            <w:col w:w="1970" w:space="582"/>
            <w:col w:w="7208"/>
          </w:cols>
        </w:sectPr>
      </w:pPr>
    </w:p>
    <w:p w14:paraId="66ED4F33" w14:textId="77777777" w:rsidR="005D6EA0" w:rsidRDefault="005D6EA0">
      <w:pPr>
        <w:pStyle w:val="BodyText"/>
        <w:spacing w:before="7"/>
        <w:jc w:val="left"/>
        <w:rPr>
          <w:sz w:val="12"/>
        </w:rPr>
      </w:pPr>
    </w:p>
    <w:p w14:paraId="39043676" w14:textId="77777777" w:rsidR="005D6EA0" w:rsidRDefault="009B6591">
      <w:pPr>
        <w:spacing w:before="94"/>
        <w:ind w:left="1112"/>
        <w:jc w:val="both"/>
        <w:rPr>
          <w:b/>
        </w:rPr>
      </w:pPr>
      <w:r>
        <w:rPr>
          <w:noProof/>
        </w:rPr>
        <w:drawing>
          <wp:anchor distT="0" distB="0" distL="0" distR="0" simplePos="0" relativeHeight="482948608" behindDoc="1" locked="0" layoutInCell="1" allowOverlap="1" wp14:anchorId="73F046E1" wp14:editId="63DC27BD">
            <wp:simplePos x="0" y="0"/>
            <wp:positionH relativeFrom="page">
              <wp:posOffset>1277619</wp:posOffset>
            </wp:positionH>
            <wp:positionV relativeFrom="paragraph">
              <wp:posOffset>190726</wp:posOffset>
            </wp:positionV>
            <wp:extent cx="4833620" cy="4891405"/>
            <wp:effectExtent l="0" t="0" r="0" b="0"/>
            <wp:wrapNone/>
            <wp:docPr id="4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png"/>
                    <pic:cNvPicPr/>
                  </pic:nvPicPr>
                  <pic:blipFill>
                    <a:blip r:embed="rId8" cstate="print"/>
                    <a:stretch>
                      <a:fillRect/>
                    </a:stretch>
                  </pic:blipFill>
                  <pic:spPr>
                    <a:xfrm>
                      <a:off x="0" y="0"/>
                      <a:ext cx="4833620" cy="4891405"/>
                    </a:xfrm>
                    <a:prstGeom prst="rect">
                      <a:avLst/>
                    </a:prstGeom>
                  </pic:spPr>
                </pic:pic>
              </a:graphicData>
            </a:graphic>
          </wp:anchor>
        </w:drawing>
      </w:r>
      <w:r>
        <w:t>9.1</w:t>
      </w:r>
      <w:r>
        <w:rPr>
          <w:spacing w:val="71"/>
        </w:rPr>
        <w:t xml:space="preserve">    </w:t>
      </w:r>
      <w:r>
        <w:rPr>
          <w:b/>
        </w:rPr>
        <w:t>General</w:t>
      </w:r>
      <w:r>
        <w:rPr>
          <w:b/>
          <w:spacing w:val="2"/>
        </w:rPr>
        <w:t xml:space="preserve"> </w:t>
      </w:r>
      <w:r>
        <w:rPr>
          <w:b/>
          <w:spacing w:val="-2"/>
        </w:rPr>
        <w:t>application</w:t>
      </w:r>
    </w:p>
    <w:p w14:paraId="71AA2C06" w14:textId="77777777" w:rsidR="005D6EA0" w:rsidRDefault="009B6591">
      <w:pPr>
        <w:pStyle w:val="BodyText"/>
        <w:spacing w:before="126"/>
        <w:ind w:left="2812" w:right="432" w:hanging="851"/>
      </w:pPr>
      <w:r>
        <w:t>9.1.1</w:t>
      </w:r>
      <w:r>
        <w:rPr>
          <w:spacing w:val="40"/>
        </w:rPr>
        <w:t xml:space="preserve">  </w:t>
      </w:r>
      <w:r>
        <w:t>This</w:t>
      </w:r>
      <w:r>
        <w:rPr>
          <w:spacing w:val="40"/>
        </w:rPr>
        <w:t xml:space="preserve"> </w:t>
      </w:r>
      <w:r>
        <w:t>Clause</w:t>
      </w:r>
      <w:r>
        <w:rPr>
          <w:spacing w:val="40"/>
        </w:rPr>
        <w:t xml:space="preserve"> </w:t>
      </w:r>
      <w:hyperlink w:anchor="_bookmark34" w:history="1">
        <w:r>
          <w:t>9</w:t>
        </w:r>
      </w:hyperlink>
      <w:r>
        <w:t xml:space="preserve"> shall</w:t>
      </w:r>
      <w:r>
        <w:rPr>
          <w:spacing w:val="40"/>
        </w:rPr>
        <w:t xml:space="preserve"> </w:t>
      </w:r>
      <w:r>
        <w:t>apply</w:t>
      </w:r>
      <w:r>
        <w:rPr>
          <w:spacing w:val="40"/>
        </w:rPr>
        <w:t xml:space="preserve"> </w:t>
      </w:r>
      <w:r>
        <w:t>if</w:t>
      </w:r>
      <w:r>
        <w:rPr>
          <w:spacing w:val="40"/>
        </w:rPr>
        <w:t xml:space="preserve"> </w:t>
      </w:r>
      <w:r>
        <w:t>any Goods have</w:t>
      </w:r>
      <w:r>
        <w:rPr>
          <w:spacing w:val="40"/>
        </w:rPr>
        <w:t xml:space="preserve"> </w:t>
      </w:r>
      <w:r>
        <w:t>been</w:t>
      </w:r>
      <w:r>
        <w:rPr>
          <w:spacing w:val="40"/>
        </w:rPr>
        <w:t xml:space="preserve"> </w:t>
      </w:r>
      <w:r>
        <w:t>included</w:t>
      </w:r>
      <w:r>
        <w:rPr>
          <w:spacing w:val="40"/>
        </w:rPr>
        <w:t xml:space="preserve"> </w:t>
      </w:r>
      <w:r>
        <w:t>in Annex 2 of Contract Schedule 2 (Goods and/or Services).</w:t>
      </w:r>
    </w:p>
    <w:p w14:paraId="2867D63F" w14:textId="77777777" w:rsidR="005D6EA0" w:rsidRDefault="009B6591">
      <w:pPr>
        <w:pStyle w:val="Heading2"/>
        <w:spacing w:before="114"/>
      </w:pPr>
      <w:r>
        <w:rPr>
          <w:b w:val="0"/>
        </w:rPr>
        <w:t>9.2</w:t>
      </w:r>
      <w:r>
        <w:rPr>
          <w:b w:val="0"/>
          <w:spacing w:val="70"/>
        </w:rPr>
        <w:t xml:space="preserve">    </w:t>
      </w:r>
      <w:r>
        <w:t>Time</w:t>
      </w:r>
      <w:r>
        <w:rPr>
          <w:spacing w:val="1"/>
        </w:rPr>
        <w:t xml:space="preserve"> </w:t>
      </w:r>
      <w:r>
        <w:t>of</w:t>
      </w:r>
      <w:r>
        <w:rPr>
          <w:spacing w:val="-2"/>
        </w:rPr>
        <w:t xml:space="preserve"> </w:t>
      </w:r>
      <w:r>
        <w:t>Delivery</w:t>
      </w:r>
      <w:r>
        <w:rPr>
          <w:spacing w:val="-11"/>
        </w:rPr>
        <w:t xml:space="preserve"> </w:t>
      </w:r>
      <w:r>
        <w:t>of</w:t>
      </w:r>
      <w:r>
        <w:rPr>
          <w:spacing w:val="1"/>
        </w:rPr>
        <w:t xml:space="preserve"> </w:t>
      </w:r>
      <w:r>
        <w:t>the</w:t>
      </w:r>
      <w:r>
        <w:rPr>
          <w:spacing w:val="-7"/>
        </w:rPr>
        <w:t xml:space="preserve"> </w:t>
      </w:r>
      <w:r>
        <w:rPr>
          <w:spacing w:val="-4"/>
        </w:rPr>
        <w:t>Goods</w:t>
      </w:r>
    </w:p>
    <w:p w14:paraId="3292F04D" w14:textId="77777777" w:rsidR="005D6EA0" w:rsidRDefault="009B6591">
      <w:pPr>
        <w:pStyle w:val="BodyText"/>
        <w:spacing w:before="123"/>
        <w:ind w:left="2812" w:right="426" w:hanging="851"/>
      </w:pPr>
      <w:r>
        <w:t>9.2.1</w:t>
      </w:r>
      <w:r>
        <w:rPr>
          <w:spacing w:val="80"/>
        </w:rPr>
        <w:t xml:space="preserve">  </w:t>
      </w:r>
      <w:r>
        <w:t>The</w:t>
      </w:r>
      <w:r>
        <w:rPr>
          <w:spacing w:val="30"/>
        </w:rPr>
        <w:t xml:space="preserve"> </w:t>
      </w:r>
      <w:r>
        <w:t>Supplier</w:t>
      </w:r>
      <w:r>
        <w:rPr>
          <w:spacing w:val="31"/>
        </w:rPr>
        <w:t xml:space="preserve"> </w:t>
      </w:r>
      <w:r>
        <w:t>shall</w:t>
      </w:r>
      <w:r>
        <w:rPr>
          <w:spacing w:val="30"/>
        </w:rPr>
        <w:t xml:space="preserve"> </w:t>
      </w:r>
      <w:r>
        <w:t>provide</w:t>
      </w:r>
      <w:r>
        <w:rPr>
          <w:spacing w:val="30"/>
        </w:rPr>
        <w:t xml:space="preserve"> </w:t>
      </w:r>
      <w:r>
        <w:t>the Goods</w:t>
      </w:r>
      <w:r>
        <w:rPr>
          <w:spacing w:val="30"/>
        </w:rPr>
        <w:t xml:space="preserve"> </w:t>
      </w:r>
      <w:r>
        <w:t>on</w:t>
      </w:r>
      <w:r>
        <w:rPr>
          <w:spacing w:val="27"/>
        </w:rPr>
        <w:t xml:space="preserve"> </w:t>
      </w:r>
      <w:r>
        <w:t>the</w:t>
      </w:r>
      <w:r>
        <w:rPr>
          <w:spacing w:val="28"/>
        </w:rPr>
        <w:t xml:space="preserve"> </w:t>
      </w:r>
      <w:r>
        <w:t>date(s)</w:t>
      </w:r>
      <w:r>
        <w:rPr>
          <w:spacing w:val="32"/>
        </w:rPr>
        <w:t xml:space="preserve"> </w:t>
      </w:r>
      <w:r>
        <w:t>specified</w:t>
      </w:r>
      <w:r>
        <w:rPr>
          <w:spacing w:val="30"/>
        </w:rPr>
        <w:t xml:space="preserve"> </w:t>
      </w:r>
      <w:r>
        <w:t>in the Contract Order Form (or elsewhere in this Contract) and the Milestone Dates (if any).</w:t>
      </w:r>
    </w:p>
    <w:p w14:paraId="4A198367" w14:textId="77777777" w:rsidR="005D6EA0" w:rsidRDefault="009B6591">
      <w:pPr>
        <w:pStyle w:val="BodyText"/>
        <w:spacing w:before="122"/>
        <w:ind w:left="2812" w:right="424" w:hanging="851"/>
      </w:pPr>
      <w:r>
        <w:t>9.2.2</w:t>
      </w:r>
      <w:r>
        <w:rPr>
          <w:spacing w:val="40"/>
        </w:rPr>
        <w:t xml:space="preserve">  </w:t>
      </w:r>
      <w:r>
        <w:t xml:space="preserve">Subject to Clause </w:t>
      </w:r>
      <w:hyperlink w:anchor="_bookmark35" w:history="1">
        <w:r>
          <w:t>9.2.3</w:t>
        </w:r>
      </w:hyperlink>
      <w:r>
        <w:rPr>
          <w:spacing w:val="-2"/>
        </w:rPr>
        <w:t xml:space="preserve"> </w:t>
      </w:r>
      <w:r>
        <w:t>(Time of Delivery</w:t>
      </w:r>
      <w:r>
        <w:rPr>
          <w:spacing w:val="-2"/>
        </w:rPr>
        <w:t xml:space="preserve"> </w:t>
      </w:r>
      <w:r>
        <w:t>of the</w:t>
      </w:r>
      <w:r>
        <w:rPr>
          <w:spacing w:val="-3"/>
        </w:rPr>
        <w:t xml:space="preserve"> </w:t>
      </w:r>
      <w:r>
        <w:t>Goods), where the Goods are delivered by the Supplier, the point of delivery</w:t>
      </w:r>
      <w:r>
        <w:t xml:space="preserve"> shall be when the Goods are removed from the transporting vehicle and transferred at the Sites. Where the Goods are collected by the Customer,</w:t>
      </w:r>
      <w:r>
        <w:rPr>
          <w:spacing w:val="-8"/>
        </w:rPr>
        <w:t xml:space="preserve"> </w:t>
      </w:r>
      <w:r>
        <w:t>the</w:t>
      </w:r>
      <w:r>
        <w:rPr>
          <w:spacing w:val="-11"/>
        </w:rPr>
        <w:t xml:space="preserve"> </w:t>
      </w:r>
      <w:r>
        <w:t>point</w:t>
      </w:r>
      <w:r>
        <w:rPr>
          <w:spacing w:val="-8"/>
        </w:rPr>
        <w:t xml:space="preserve"> </w:t>
      </w:r>
      <w:r>
        <w:t>of</w:t>
      </w:r>
      <w:r>
        <w:rPr>
          <w:spacing w:val="-9"/>
        </w:rPr>
        <w:t xml:space="preserve"> </w:t>
      </w:r>
      <w:r>
        <w:t>delivery</w:t>
      </w:r>
      <w:r>
        <w:rPr>
          <w:spacing w:val="-14"/>
        </w:rPr>
        <w:t xml:space="preserve"> </w:t>
      </w:r>
      <w:r>
        <w:t>shall</w:t>
      </w:r>
      <w:r>
        <w:rPr>
          <w:spacing w:val="-11"/>
        </w:rPr>
        <w:t xml:space="preserve"> </w:t>
      </w:r>
      <w:r>
        <w:t>be</w:t>
      </w:r>
      <w:r>
        <w:rPr>
          <w:spacing w:val="-10"/>
        </w:rPr>
        <w:t xml:space="preserve"> </w:t>
      </w:r>
      <w:r>
        <w:t>when</w:t>
      </w:r>
      <w:r>
        <w:rPr>
          <w:spacing w:val="-10"/>
        </w:rPr>
        <w:t xml:space="preserve"> </w:t>
      </w:r>
      <w:r>
        <w:t>the</w:t>
      </w:r>
      <w:r>
        <w:rPr>
          <w:spacing w:val="-14"/>
        </w:rPr>
        <w:t xml:space="preserve"> </w:t>
      </w:r>
      <w:r>
        <w:t>Goods</w:t>
      </w:r>
      <w:r>
        <w:rPr>
          <w:spacing w:val="-12"/>
        </w:rPr>
        <w:t xml:space="preserve"> </w:t>
      </w:r>
      <w:r>
        <w:t>are</w:t>
      </w:r>
      <w:r>
        <w:rPr>
          <w:spacing w:val="18"/>
        </w:rPr>
        <w:t xml:space="preserve"> </w:t>
      </w:r>
      <w:r>
        <w:t>loaded on the Customer's vehicle.</w:t>
      </w:r>
    </w:p>
    <w:p w14:paraId="4FD2E08E" w14:textId="77777777" w:rsidR="005D6EA0" w:rsidRDefault="009B6591">
      <w:pPr>
        <w:pStyle w:val="BodyText"/>
        <w:spacing w:before="119"/>
        <w:ind w:left="2812" w:right="422" w:hanging="851"/>
      </w:pPr>
      <w:bookmarkStart w:id="35" w:name="_bookmark35"/>
      <w:bookmarkEnd w:id="35"/>
      <w:r>
        <w:t>9.2.3</w:t>
      </w:r>
      <w:r>
        <w:rPr>
          <w:spacing w:val="80"/>
        </w:rPr>
        <w:t xml:space="preserve"> </w:t>
      </w:r>
      <w:r>
        <w:t>Where the Customer has</w:t>
      </w:r>
      <w:r>
        <w:t xml:space="preserve"> specified any Installation Works in the Contract Order Form, Delivery shall include installation of the Goods by the Supplier Personnel at the Sites (or at such place as the Customer may reasonably direct) in accordance with Clause</w:t>
      </w:r>
      <w:r>
        <w:rPr>
          <w:spacing w:val="40"/>
        </w:rPr>
        <w:t xml:space="preserve"> </w:t>
      </w:r>
      <w:hyperlink w:anchor="_bookmark45" w:history="1">
        <w:r>
          <w:t>10</w:t>
        </w:r>
      </w:hyperlink>
      <w:r>
        <w:t xml:space="preserve"> (Installation</w:t>
      </w:r>
      <w:r>
        <w:rPr>
          <w:spacing w:val="-1"/>
        </w:rPr>
        <w:t xml:space="preserve"> </w:t>
      </w:r>
      <w:r>
        <w:t>Works) and the Contract Order Form.</w:t>
      </w:r>
    </w:p>
    <w:p w14:paraId="67FD9521" w14:textId="77777777" w:rsidR="005D6EA0" w:rsidRDefault="009B6591">
      <w:pPr>
        <w:pStyle w:val="BodyText"/>
        <w:spacing w:before="118"/>
        <w:ind w:left="1112"/>
      </w:pPr>
      <w:bookmarkStart w:id="36" w:name="_bookmark36"/>
      <w:bookmarkEnd w:id="36"/>
      <w:r>
        <w:t>9.3</w:t>
      </w:r>
      <w:r>
        <w:rPr>
          <w:spacing w:val="79"/>
          <w:w w:val="150"/>
        </w:rPr>
        <w:t xml:space="preserve">   </w:t>
      </w:r>
      <w:r>
        <w:t>Location</w:t>
      </w:r>
      <w:r>
        <w:rPr>
          <w:spacing w:val="-1"/>
        </w:rPr>
        <w:t xml:space="preserve"> </w:t>
      </w:r>
      <w:r>
        <w:t>and</w:t>
      </w:r>
      <w:r>
        <w:rPr>
          <w:spacing w:val="-6"/>
        </w:rPr>
        <w:t xml:space="preserve"> </w:t>
      </w:r>
      <w:r>
        <w:t>Manner</w:t>
      </w:r>
      <w:r>
        <w:rPr>
          <w:spacing w:val="-2"/>
        </w:rPr>
        <w:t xml:space="preserve"> </w:t>
      </w:r>
      <w:r>
        <w:t>of</w:t>
      </w:r>
      <w:r>
        <w:rPr>
          <w:spacing w:val="-4"/>
        </w:rPr>
        <w:t xml:space="preserve"> </w:t>
      </w:r>
      <w:r>
        <w:t>Delivery</w:t>
      </w:r>
      <w:r>
        <w:rPr>
          <w:spacing w:val="-4"/>
        </w:rPr>
        <w:t xml:space="preserve"> </w:t>
      </w:r>
      <w:r>
        <w:t>of</w:t>
      </w:r>
      <w:r>
        <w:rPr>
          <w:spacing w:val="-1"/>
        </w:rPr>
        <w:t xml:space="preserve"> </w:t>
      </w:r>
      <w:r>
        <w:t>the</w:t>
      </w:r>
      <w:r>
        <w:rPr>
          <w:spacing w:val="-9"/>
        </w:rPr>
        <w:t xml:space="preserve"> </w:t>
      </w:r>
      <w:r>
        <w:rPr>
          <w:spacing w:val="-4"/>
        </w:rPr>
        <w:t>Goods</w:t>
      </w:r>
    </w:p>
    <w:p w14:paraId="064F0243" w14:textId="77777777" w:rsidR="005D6EA0" w:rsidRDefault="009B6591">
      <w:pPr>
        <w:pStyle w:val="BodyText"/>
        <w:spacing w:before="122"/>
        <w:ind w:left="2812" w:right="425" w:hanging="851"/>
      </w:pPr>
      <w:r>
        <w:t>9.3.1</w:t>
      </w:r>
      <w:r>
        <w:rPr>
          <w:spacing w:val="40"/>
        </w:rPr>
        <w:t xml:space="preserve">  </w:t>
      </w:r>
      <w:r>
        <w:t>Except</w:t>
      </w:r>
      <w:r>
        <w:rPr>
          <w:spacing w:val="40"/>
        </w:rPr>
        <w:t xml:space="preserve"> </w:t>
      </w:r>
      <w:r>
        <w:t>where</w:t>
      </w:r>
      <w:r>
        <w:rPr>
          <w:spacing w:val="40"/>
        </w:rPr>
        <w:t xml:space="preserve"> </w:t>
      </w:r>
      <w:r>
        <w:t>otherwise</w:t>
      </w:r>
      <w:r>
        <w:rPr>
          <w:spacing w:val="40"/>
        </w:rPr>
        <w:t xml:space="preserve"> </w:t>
      </w:r>
      <w:r>
        <w:t>provided</w:t>
      </w:r>
      <w:r>
        <w:rPr>
          <w:spacing w:val="40"/>
        </w:rPr>
        <w:t xml:space="preserve"> </w:t>
      </w:r>
      <w:r>
        <w:t>in</w:t>
      </w:r>
      <w:r>
        <w:rPr>
          <w:spacing w:val="40"/>
        </w:rPr>
        <w:t xml:space="preserve"> </w:t>
      </w:r>
      <w:r>
        <w:t>this</w:t>
      </w:r>
      <w:r>
        <w:rPr>
          <w:spacing w:val="40"/>
        </w:rPr>
        <w:t xml:space="preserve"> </w:t>
      </w:r>
      <w:r>
        <w:t>Contract,</w:t>
      </w:r>
      <w:r>
        <w:rPr>
          <w:spacing w:val="40"/>
        </w:rPr>
        <w:t xml:space="preserve"> </w:t>
      </w:r>
      <w:r>
        <w:t>the</w:t>
      </w:r>
      <w:r>
        <w:rPr>
          <w:spacing w:val="40"/>
        </w:rPr>
        <w:t xml:space="preserve"> </w:t>
      </w:r>
      <w:r>
        <w:t>Supplier shall deliver the Goods to the Customer through the Supplier Personnel at the Sites.</w:t>
      </w:r>
    </w:p>
    <w:p w14:paraId="20166DB4" w14:textId="77777777" w:rsidR="005D6EA0" w:rsidRDefault="009B6591">
      <w:pPr>
        <w:pStyle w:val="BodyText"/>
        <w:spacing w:before="121"/>
        <w:ind w:left="2812" w:right="428" w:hanging="851"/>
      </w:pPr>
      <w:r>
        <w:t>9.3.2</w:t>
      </w:r>
      <w:r>
        <w:rPr>
          <w:spacing w:val="80"/>
          <w:w w:val="150"/>
        </w:rPr>
        <w:t xml:space="preserve"> </w:t>
      </w:r>
      <w:r>
        <w:t>If requested by the Customer prior to Delivery, the Supplier shall provide the Customer with a sample or samples of Goods for evaluation and Approval, at th</w:t>
      </w:r>
      <w:r>
        <w:t>e Supplier’s cost and expense.</w:t>
      </w:r>
    </w:p>
    <w:p w14:paraId="177B500F" w14:textId="77777777" w:rsidR="005D6EA0" w:rsidRDefault="009B6591">
      <w:pPr>
        <w:pStyle w:val="BodyText"/>
        <w:spacing w:before="120"/>
        <w:ind w:left="2812" w:right="421" w:hanging="851"/>
      </w:pPr>
      <w:r>
        <w:t>9.3.3</w:t>
      </w:r>
      <w:r>
        <w:rPr>
          <w:spacing w:val="80"/>
          <w:w w:val="150"/>
        </w:rPr>
        <w:t xml:space="preserve"> </w:t>
      </w:r>
      <w:r>
        <w:t>The Goods shall be marked, stored, handled and delivered in a proper manner and in accordance</w:t>
      </w:r>
      <w:r>
        <w:rPr>
          <w:spacing w:val="-13"/>
        </w:rPr>
        <w:t xml:space="preserve"> </w:t>
      </w:r>
      <w:r>
        <w:t>with the Customer’s instructions as</w:t>
      </w:r>
      <w:r>
        <w:rPr>
          <w:spacing w:val="40"/>
        </w:rPr>
        <w:t xml:space="preserve"> </w:t>
      </w:r>
      <w:r>
        <w:t>set out in the Contract Order Form (or elsewhere in this Contract),</w:t>
      </w:r>
      <w:r>
        <w:rPr>
          <w:spacing w:val="40"/>
        </w:rPr>
        <w:t xml:space="preserve"> </w:t>
      </w:r>
      <w:r>
        <w:t>Good Industry Practic</w:t>
      </w:r>
      <w:r>
        <w:t>e, any applicable Standards and any Law. In</w:t>
      </w:r>
      <w:r>
        <w:rPr>
          <w:spacing w:val="40"/>
        </w:rPr>
        <w:t xml:space="preserve"> </w:t>
      </w:r>
      <w:r>
        <w:t>particular, the Goods shall be marked with the Order number and</w:t>
      </w:r>
      <w:r>
        <w:rPr>
          <w:spacing w:val="40"/>
        </w:rPr>
        <w:t xml:space="preserve"> </w:t>
      </w:r>
      <w:r>
        <w:t>the net, gross and tare weights, the name of the contents shall be clearly marked on each container and all containers of hazardous Goods (and all d</w:t>
      </w:r>
      <w:r>
        <w:t>ocuments relating thereto)</w:t>
      </w:r>
      <w:r>
        <w:rPr>
          <w:spacing w:val="40"/>
        </w:rPr>
        <w:t xml:space="preserve"> </w:t>
      </w:r>
      <w:r>
        <w:t>shall</w:t>
      </w:r>
      <w:r>
        <w:rPr>
          <w:spacing w:val="40"/>
        </w:rPr>
        <w:t xml:space="preserve"> </w:t>
      </w:r>
      <w:r>
        <w:t>bear</w:t>
      </w:r>
      <w:r>
        <w:rPr>
          <w:spacing w:val="40"/>
        </w:rPr>
        <w:t xml:space="preserve"> </w:t>
      </w:r>
      <w:r>
        <w:t>prominent</w:t>
      </w:r>
      <w:r>
        <w:rPr>
          <w:spacing w:val="40"/>
        </w:rPr>
        <w:t xml:space="preserve"> </w:t>
      </w:r>
      <w:r>
        <w:t>and adequate warnings.</w:t>
      </w:r>
    </w:p>
    <w:p w14:paraId="70BB15BB" w14:textId="77777777" w:rsidR="005D6EA0" w:rsidRDefault="009B6591">
      <w:pPr>
        <w:pStyle w:val="BodyText"/>
        <w:spacing w:before="121"/>
        <w:ind w:left="2812" w:right="433" w:hanging="851"/>
      </w:pPr>
      <w:r>
        <w:t>9.3.4</w:t>
      </w:r>
      <w:r>
        <w:rPr>
          <w:spacing w:val="40"/>
        </w:rPr>
        <w:t xml:space="preserve">  </w:t>
      </w:r>
      <w:r>
        <w:t>On dispatch of any consignment of the Goods the Supplier shall send the Customer an advice note specifying the means of transport, the place</w:t>
      </w:r>
      <w:r>
        <w:rPr>
          <w:spacing w:val="-1"/>
        </w:rPr>
        <w:t xml:space="preserve"> </w:t>
      </w:r>
      <w:r>
        <w:t>and</w:t>
      </w:r>
      <w:r>
        <w:rPr>
          <w:spacing w:val="-7"/>
        </w:rPr>
        <w:t xml:space="preserve"> </w:t>
      </w:r>
      <w:r>
        <w:t>date of dispatch, the number of packages, their weight and volume together with</w:t>
      </w:r>
      <w:r>
        <w:rPr>
          <w:spacing w:val="40"/>
        </w:rPr>
        <w:t xml:space="preserve"> </w:t>
      </w:r>
      <w:r>
        <w:t>all other relevant</w:t>
      </w:r>
    </w:p>
    <w:p w14:paraId="543D8F4F" w14:textId="77777777" w:rsidR="005D6EA0" w:rsidRDefault="005D6EA0">
      <w:pPr>
        <w:sectPr w:rsidR="005D6EA0">
          <w:type w:val="continuous"/>
          <w:pgSz w:w="11920" w:h="16850"/>
          <w:pgMar w:top="1460" w:right="980" w:bottom="1180" w:left="1180" w:header="0" w:footer="999" w:gutter="0"/>
          <w:cols w:space="720"/>
        </w:sectPr>
      </w:pPr>
    </w:p>
    <w:p w14:paraId="58AFA496" w14:textId="77777777" w:rsidR="005D6EA0" w:rsidRDefault="009B6591">
      <w:pPr>
        <w:pStyle w:val="BodyText"/>
        <w:spacing w:before="77"/>
        <w:ind w:left="2812" w:right="497"/>
      </w:pPr>
      <w:r>
        <w:t xml:space="preserve">documentation and information required to be provided under any </w:t>
      </w:r>
      <w:r>
        <w:rPr>
          <w:spacing w:val="-2"/>
        </w:rPr>
        <w:t>Laws.</w:t>
      </w:r>
    </w:p>
    <w:p w14:paraId="6549F4FE" w14:textId="77777777" w:rsidR="005D6EA0" w:rsidRDefault="009B6591">
      <w:pPr>
        <w:pStyle w:val="BodyText"/>
        <w:spacing w:before="121"/>
        <w:ind w:left="2812" w:right="423" w:hanging="851"/>
      </w:pPr>
      <w:r>
        <w:t>9.3.5</w:t>
      </w:r>
      <w:r>
        <w:rPr>
          <w:spacing w:val="80"/>
          <w:w w:val="150"/>
        </w:rPr>
        <w:t xml:space="preserve"> </w:t>
      </w:r>
      <w:r>
        <w:t>The Customer may inspect and examine the manner in which the Supplier supplies the Goods at the Sites and, if the Sites are not the Customer Premises, the Custo</w:t>
      </w:r>
      <w:r>
        <w:t>mer may carry out such inspection and examination during normal business hours and on reasonable notice.</w:t>
      </w:r>
    </w:p>
    <w:p w14:paraId="6148A0B1" w14:textId="77777777" w:rsidR="005D6EA0" w:rsidRDefault="009B6591">
      <w:pPr>
        <w:pStyle w:val="BodyText"/>
        <w:spacing w:before="120"/>
        <w:ind w:left="1112"/>
      </w:pPr>
      <w:r>
        <w:t>9.4</w:t>
      </w:r>
      <w:r>
        <w:rPr>
          <w:spacing w:val="69"/>
        </w:rPr>
        <w:t xml:space="preserve">    </w:t>
      </w:r>
      <w:r>
        <w:t>Undelivered</w:t>
      </w:r>
      <w:r>
        <w:rPr>
          <w:spacing w:val="-3"/>
        </w:rPr>
        <w:t xml:space="preserve"> </w:t>
      </w:r>
      <w:r>
        <w:rPr>
          <w:spacing w:val="-4"/>
        </w:rPr>
        <w:t>Goods</w:t>
      </w:r>
    </w:p>
    <w:p w14:paraId="3A49A023" w14:textId="77777777" w:rsidR="005D6EA0" w:rsidRDefault="009B6591">
      <w:pPr>
        <w:pStyle w:val="BodyText"/>
        <w:spacing w:before="119"/>
        <w:ind w:left="2812" w:right="422" w:hanging="851"/>
      </w:pPr>
      <w:r>
        <w:rPr>
          <w:noProof/>
        </w:rPr>
        <w:drawing>
          <wp:anchor distT="0" distB="0" distL="0" distR="0" simplePos="0" relativeHeight="482949120" behindDoc="1" locked="0" layoutInCell="1" allowOverlap="1" wp14:anchorId="0FED5D32" wp14:editId="201D1158">
            <wp:simplePos x="0" y="0"/>
            <wp:positionH relativeFrom="page">
              <wp:posOffset>1277619</wp:posOffset>
            </wp:positionH>
            <wp:positionV relativeFrom="paragraph">
              <wp:posOffset>512290</wp:posOffset>
            </wp:positionV>
            <wp:extent cx="4833620" cy="4891405"/>
            <wp:effectExtent l="0" t="0" r="0" b="0"/>
            <wp:wrapNone/>
            <wp:docPr id="5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png"/>
                    <pic:cNvPicPr/>
                  </pic:nvPicPr>
                  <pic:blipFill>
                    <a:blip r:embed="rId8" cstate="print"/>
                    <a:stretch>
                      <a:fillRect/>
                    </a:stretch>
                  </pic:blipFill>
                  <pic:spPr>
                    <a:xfrm>
                      <a:off x="0" y="0"/>
                      <a:ext cx="4833620" cy="4891405"/>
                    </a:xfrm>
                    <a:prstGeom prst="rect">
                      <a:avLst/>
                    </a:prstGeom>
                  </pic:spPr>
                </pic:pic>
              </a:graphicData>
            </a:graphic>
          </wp:anchor>
        </w:drawing>
      </w:r>
      <w:r>
        <w:t>9.4.1</w:t>
      </w:r>
      <w:r>
        <w:rPr>
          <w:spacing w:val="80"/>
        </w:rPr>
        <w:t xml:space="preserve">  </w:t>
      </w:r>
      <w:bookmarkStart w:id="37" w:name="_bookmark37"/>
      <w:bookmarkEnd w:id="37"/>
      <w:r>
        <w:t xml:space="preserve">In the event that not all of the Goods are Delivered in accordance with Clauses </w:t>
      </w:r>
      <w:hyperlink w:anchor="_bookmark23" w:history="1">
        <w:r>
          <w:t>7.1</w:t>
        </w:r>
      </w:hyperlink>
      <w:r>
        <w:t xml:space="preserve"> (Pr</w:t>
      </w:r>
      <w:r>
        <w:t>ovision of the Goods and/or Services), (Time</w:t>
      </w:r>
      <w:r>
        <w:rPr>
          <w:spacing w:val="40"/>
        </w:rPr>
        <w:t xml:space="preserve"> </w:t>
      </w:r>
      <w:r>
        <w:t>of</w:t>
      </w:r>
      <w:r>
        <w:rPr>
          <w:spacing w:val="-3"/>
        </w:rPr>
        <w:t xml:space="preserve"> </w:t>
      </w:r>
      <w:r>
        <w:t>Delivery</w:t>
      </w:r>
      <w:r>
        <w:rPr>
          <w:spacing w:val="-10"/>
        </w:rPr>
        <w:t xml:space="preserve"> </w:t>
      </w:r>
      <w:r>
        <w:t>of</w:t>
      </w:r>
      <w:r>
        <w:rPr>
          <w:spacing w:val="-1"/>
        </w:rPr>
        <w:t xml:space="preserve"> </w:t>
      </w:r>
      <w:r>
        <w:t>the</w:t>
      </w:r>
      <w:r>
        <w:rPr>
          <w:spacing w:val="-9"/>
        </w:rPr>
        <w:t xml:space="preserve"> </w:t>
      </w:r>
      <w:r>
        <w:t>Goods)</w:t>
      </w:r>
      <w:r>
        <w:rPr>
          <w:spacing w:val="-5"/>
        </w:rPr>
        <w:t xml:space="preserve"> </w:t>
      </w:r>
      <w:r>
        <w:t>and</w:t>
      </w:r>
      <w:r>
        <w:rPr>
          <w:spacing w:val="-4"/>
        </w:rPr>
        <w:t xml:space="preserve"> </w:t>
      </w:r>
      <w:hyperlink w:anchor="_bookmark36" w:history="1">
        <w:r>
          <w:t>9.3</w:t>
        </w:r>
      </w:hyperlink>
      <w:r>
        <w:rPr>
          <w:spacing w:val="-9"/>
        </w:rPr>
        <w:t xml:space="preserve"> </w:t>
      </w:r>
      <w:r>
        <w:t>(Location</w:t>
      </w:r>
      <w:r>
        <w:rPr>
          <w:spacing w:val="-8"/>
        </w:rPr>
        <w:t xml:space="preserve"> </w:t>
      </w:r>
      <w:r>
        <w:t>and</w:t>
      </w:r>
      <w:r>
        <w:rPr>
          <w:spacing w:val="-6"/>
        </w:rPr>
        <w:t xml:space="preserve"> </w:t>
      </w:r>
      <w:r>
        <w:t>Manner</w:t>
      </w:r>
      <w:r>
        <w:rPr>
          <w:spacing w:val="-3"/>
        </w:rPr>
        <w:t xml:space="preserve"> </w:t>
      </w:r>
      <w:r>
        <w:t>of Delivery of the Goods) ("</w:t>
      </w:r>
      <w:r>
        <w:rPr>
          <w:b/>
        </w:rPr>
        <w:t>Undelivered Goods</w:t>
      </w:r>
      <w:r>
        <w:t>"), the Customer, without prejudice to any other rights and remedies of the Customer howsoever arising, shall be entitled to withhold payment of the applicable Contract Charges for the Goods that were not so Delivered until such time as the Undelivered Goo</w:t>
      </w:r>
      <w:r>
        <w:t>ds are Delivered.</w:t>
      </w:r>
    </w:p>
    <w:p w14:paraId="35911F87" w14:textId="77777777" w:rsidR="005D6EA0" w:rsidRDefault="009B6591">
      <w:pPr>
        <w:pStyle w:val="BodyText"/>
        <w:spacing w:before="122"/>
        <w:ind w:left="2812" w:right="424" w:hanging="851"/>
      </w:pPr>
      <w:bookmarkStart w:id="38" w:name="_bookmark39"/>
      <w:bookmarkEnd w:id="38"/>
      <w:r>
        <w:t>9.4.2</w:t>
      </w:r>
      <w:r>
        <w:rPr>
          <w:spacing w:val="80"/>
          <w:w w:val="150"/>
        </w:rPr>
        <w:t xml:space="preserve"> </w:t>
      </w:r>
      <w:r>
        <w:t>The Customer, at its discretion and without prejudice to any other rights</w:t>
      </w:r>
      <w:r>
        <w:rPr>
          <w:spacing w:val="-2"/>
        </w:rPr>
        <w:t xml:space="preserve"> </w:t>
      </w:r>
      <w:r>
        <w:t>and</w:t>
      </w:r>
      <w:r>
        <w:rPr>
          <w:spacing w:val="-3"/>
        </w:rPr>
        <w:t xml:space="preserve"> </w:t>
      </w:r>
      <w:r>
        <w:t>remedies</w:t>
      </w:r>
      <w:r>
        <w:rPr>
          <w:spacing w:val="-2"/>
        </w:rPr>
        <w:t xml:space="preserve"> </w:t>
      </w:r>
      <w:r>
        <w:t>of</w:t>
      </w:r>
      <w:r>
        <w:rPr>
          <w:spacing w:val="-1"/>
        </w:rPr>
        <w:t xml:space="preserve"> </w:t>
      </w:r>
      <w:r>
        <w:t>the Customer howsoever</w:t>
      </w:r>
      <w:r>
        <w:rPr>
          <w:spacing w:val="-1"/>
        </w:rPr>
        <w:t xml:space="preserve"> </w:t>
      </w:r>
      <w:r>
        <w:t xml:space="preserve">arising </w:t>
      </w:r>
      <w:bookmarkStart w:id="39" w:name="_bookmark38"/>
      <w:bookmarkEnd w:id="39"/>
      <w:r>
        <w:t xml:space="preserve">deems the failure to comply with Clauses </w:t>
      </w:r>
      <w:hyperlink w:anchor="_bookmark23" w:history="1">
        <w:r>
          <w:t>7.1</w:t>
        </w:r>
      </w:hyperlink>
      <w:r>
        <w:t xml:space="preserve"> (Provision of the Goods and/or Serv</w:t>
      </w:r>
      <w:r>
        <w:t xml:space="preserve">ices). (Time of Delivery of the Goods) and </w:t>
      </w:r>
      <w:hyperlink w:anchor="_bookmark36" w:history="1">
        <w:r>
          <w:t>9.3</w:t>
        </w:r>
      </w:hyperlink>
      <w:r>
        <w:t xml:space="preserve"> (Location and Manner of Delivery of the Goods) and meet the</w:t>
      </w:r>
      <w:r>
        <w:rPr>
          <w:spacing w:val="-3"/>
        </w:rPr>
        <w:t xml:space="preserve"> </w:t>
      </w:r>
      <w:r>
        <w:t>relevant Milestone Date (if any) to be a material Default.</w:t>
      </w:r>
    </w:p>
    <w:p w14:paraId="1B735C75" w14:textId="77777777" w:rsidR="005D6EA0" w:rsidRDefault="009B6591">
      <w:pPr>
        <w:pStyle w:val="BodyText"/>
        <w:spacing w:before="119"/>
        <w:ind w:left="1112"/>
      </w:pPr>
      <w:r>
        <w:t>9.5</w:t>
      </w:r>
      <w:r>
        <w:rPr>
          <w:spacing w:val="68"/>
        </w:rPr>
        <w:t xml:space="preserve">    </w:t>
      </w:r>
      <w:r>
        <w:t>Over-Delivered</w:t>
      </w:r>
      <w:r>
        <w:rPr>
          <w:spacing w:val="-4"/>
        </w:rPr>
        <w:t xml:space="preserve"> </w:t>
      </w:r>
      <w:r>
        <w:rPr>
          <w:spacing w:val="-2"/>
        </w:rPr>
        <w:t>Goods</w:t>
      </w:r>
    </w:p>
    <w:p w14:paraId="33AEA2E3" w14:textId="77777777" w:rsidR="005D6EA0" w:rsidRDefault="009B6591">
      <w:pPr>
        <w:pStyle w:val="BodyText"/>
        <w:spacing w:before="122" w:line="237" w:lineRule="auto"/>
        <w:ind w:left="2812" w:right="424" w:hanging="851"/>
      </w:pPr>
      <w:bookmarkStart w:id="40" w:name="_bookmark40"/>
      <w:bookmarkEnd w:id="40"/>
      <w:r>
        <w:t>9.5.1</w:t>
      </w:r>
      <w:r>
        <w:rPr>
          <w:spacing w:val="80"/>
        </w:rPr>
        <w:t xml:space="preserve">  </w:t>
      </w:r>
      <w:r>
        <w:t>The</w:t>
      </w:r>
      <w:r>
        <w:rPr>
          <w:spacing w:val="35"/>
        </w:rPr>
        <w:t xml:space="preserve"> </w:t>
      </w:r>
      <w:r>
        <w:t>Customer</w:t>
      </w:r>
      <w:r>
        <w:rPr>
          <w:spacing w:val="38"/>
        </w:rPr>
        <w:t xml:space="preserve"> </w:t>
      </w:r>
      <w:r>
        <w:t>shall</w:t>
      </w:r>
      <w:r>
        <w:rPr>
          <w:spacing w:val="38"/>
        </w:rPr>
        <w:t xml:space="preserve"> </w:t>
      </w:r>
      <w:r>
        <w:t>be</w:t>
      </w:r>
      <w:r>
        <w:rPr>
          <w:spacing w:val="33"/>
        </w:rPr>
        <w:t xml:space="preserve"> </w:t>
      </w:r>
      <w:r>
        <w:t>un</w:t>
      </w:r>
      <w:r>
        <w:t>der</w:t>
      </w:r>
      <w:r>
        <w:rPr>
          <w:spacing w:val="39"/>
        </w:rPr>
        <w:t xml:space="preserve"> </w:t>
      </w:r>
      <w:r>
        <w:t>no</w:t>
      </w:r>
      <w:r>
        <w:rPr>
          <w:spacing w:val="38"/>
        </w:rPr>
        <w:t xml:space="preserve"> </w:t>
      </w:r>
      <w:r>
        <w:t>obligation</w:t>
      </w:r>
      <w:r>
        <w:rPr>
          <w:spacing w:val="36"/>
        </w:rPr>
        <w:t xml:space="preserve"> </w:t>
      </w:r>
      <w:r>
        <w:t>to</w:t>
      </w:r>
      <w:r>
        <w:rPr>
          <w:spacing w:val="38"/>
        </w:rPr>
        <w:t xml:space="preserve"> </w:t>
      </w:r>
      <w:r>
        <w:t>accept</w:t>
      </w:r>
      <w:r>
        <w:rPr>
          <w:spacing w:val="40"/>
        </w:rPr>
        <w:t xml:space="preserve"> </w:t>
      </w:r>
      <w:r>
        <w:t>or</w:t>
      </w:r>
      <w:r>
        <w:rPr>
          <w:spacing w:val="35"/>
        </w:rPr>
        <w:t xml:space="preserve"> </w:t>
      </w:r>
      <w:r>
        <w:t>pay</w:t>
      </w:r>
      <w:r>
        <w:rPr>
          <w:spacing w:val="31"/>
        </w:rPr>
        <w:t xml:space="preserve"> </w:t>
      </w:r>
      <w:r>
        <w:t>for any Goods delivered in excess of the quantity specified in the Contract Order Form (or elsewhere in this Contract) (“</w:t>
      </w:r>
      <w:r>
        <w:rPr>
          <w:b/>
        </w:rPr>
        <w:t>Over- Delivered Goods</w:t>
      </w:r>
      <w:r>
        <w:t>”).</w:t>
      </w:r>
    </w:p>
    <w:p w14:paraId="4DABA2A6" w14:textId="77777777" w:rsidR="005D6EA0" w:rsidRDefault="009B6591">
      <w:pPr>
        <w:pStyle w:val="BodyText"/>
        <w:spacing w:before="126"/>
        <w:ind w:left="2812" w:right="426" w:hanging="851"/>
      </w:pPr>
      <w:bookmarkStart w:id="41" w:name="_bookmark41"/>
      <w:bookmarkEnd w:id="41"/>
      <w:r>
        <w:t>9.5.2</w:t>
      </w:r>
      <w:r>
        <w:rPr>
          <w:spacing w:val="80"/>
          <w:w w:val="150"/>
        </w:rPr>
        <w:t xml:space="preserve"> </w:t>
      </w:r>
      <w:r>
        <w:t>If the Customer elects not to accept such Over-Delivered Goods it may, without prejudice to any other ri</w:t>
      </w:r>
      <w:r>
        <w:t xml:space="preserve">ghts and remedies of the Customer howsoever arising, give notice in writing to the Supplier to remove them within five (5) Working Days and to refund to the Customer any expenses incurred by the Customer as a result of such Over-Delivered Goods (including </w:t>
      </w:r>
      <w:r>
        <w:t>but not limited to the costs of moving and storing the Over-Delivered Goods).</w:t>
      </w:r>
    </w:p>
    <w:p w14:paraId="4C8B9F62" w14:textId="77777777" w:rsidR="005D6EA0" w:rsidRDefault="009B6591">
      <w:pPr>
        <w:pStyle w:val="BodyText"/>
        <w:spacing w:before="121"/>
        <w:ind w:left="2812" w:right="424" w:hanging="851"/>
      </w:pPr>
      <w:r>
        <w:t>9.5.3</w:t>
      </w:r>
      <w:r>
        <w:rPr>
          <w:spacing w:val="80"/>
          <w:w w:val="150"/>
        </w:rPr>
        <w:t xml:space="preserve"> </w:t>
      </w:r>
      <w:r>
        <w:t xml:space="preserve">If the Supplier fails to comply with the Customer’s notice under Clause </w:t>
      </w:r>
      <w:hyperlink w:anchor="_bookmark41" w:history="1">
        <w:r>
          <w:t>9.5.2</w:t>
        </w:r>
      </w:hyperlink>
      <w:r>
        <w:t>, the Customer may dispose of such Over-Delivered Goods and char</w:t>
      </w:r>
      <w:r>
        <w:t>ge the Supplier for the costs of such disposal. The risk in any Over-Delivered Goods shall remain with the Supplier.</w:t>
      </w:r>
    </w:p>
    <w:p w14:paraId="236E4DB7" w14:textId="77777777" w:rsidR="005D6EA0" w:rsidRDefault="009B6591">
      <w:pPr>
        <w:pStyle w:val="BodyText"/>
        <w:spacing w:before="118"/>
        <w:ind w:left="1112"/>
      </w:pPr>
      <w:r>
        <w:t>9.6</w:t>
      </w:r>
      <w:r>
        <w:rPr>
          <w:spacing w:val="69"/>
        </w:rPr>
        <w:t xml:space="preserve">    </w:t>
      </w:r>
      <w:r>
        <w:t>Delivery of the</w:t>
      </w:r>
      <w:r>
        <w:rPr>
          <w:spacing w:val="-8"/>
        </w:rPr>
        <w:t xml:space="preserve"> </w:t>
      </w:r>
      <w:r>
        <w:t>Goods</w:t>
      </w:r>
      <w:r>
        <w:rPr>
          <w:spacing w:val="-3"/>
        </w:rPr>
        <w:t xml:space="preserve"> </w:t>
      </w:r>
      <w:r>
        <w:t>by</w:t>
      </w:r>
      <w:r>
        <w:rPr>
          <w:spacing w:val="-8"/>
        </w:rPr>
        <w:t xml:space="preserve"> </w:t>
      </w:r>
      <w:r>
        <w:rPr>
          <w:spacing w:val="-2"/>
        </w:rPr>
        <w:t>Instalments</w:t>
      </w:r>
    </w:p>
    <w:p w14:paraId="59A83A86" w14:textId="77777777" w:rsidR="005D6EA0" w:rsidRDefault="009B6591">
      <w:pPr>
        <w:pStyle w:val="BodyText"/>
        <w:spacing w:before="122"/>
        <w:ind w:left="2812" w:right="422" w:hanging="851"/>
      </w:pPr>
      <w:bookmarkStart w:id="42" w:name="_bookmark42"/>
      <w:bookmarkEnd w:id="42"/>
      <w:r>
        <w:t>9.6.1</w:t>
      </w:r>
      <w:r>
        <w:rPr>
          <w:spacing w:val="80"/>
        </w:rPr>
        <w:t xml:space="preserve">  </w:t>
      </w:r>
      <w:r>
        <w:t>Unless</w:t>
      </w:r>
      <w:r>
        <w:rPr>
          <w:spacing w:val="32"/>
        </w:rPr>
        <w:t xml:space="preserve"> </w:t>
      </w:r>
      <w:r>
        <w:t>expressly</w:t>
      </w:r>
      <w:r>
        <w:rPr>
          <w:spacing w:val="31"/>
        </w:rPr>
        <w:t xml:space="preserve"> </w:t>
      </w:r>
      <w:r>
        <w:t>agreed</w:t>
      </w:r>
      <w:r>
        <w:rPr>
          <w:spacing w:val="35"/>
        </w:rPr>
        <w:t xml:space="preserve"> </w:t>
      </w:r>
      <w:r>
        <w:t>to</w:t>
      </w:r>
      <w:r>
        <w:rPr>
          <w:spacing w:val="32"/>
        </w:rPr>
        <w:t xml:space="preserve"> </w:t>
      </w:r>
      <w:r>
        <w:t>the</w:t>
      </w:r>
      <w:r>
        <w:rPr>
          <w:spacing w:val="33"/>
        </w:rPr>
        <w:t xml:space="preserve"> </w:t>
      </w:r>
      <w:r>
        <w:t>contrary,</w:t>
      </w:r>
      <w:r>
        <w:rPr>
          <w:spacing w:val="36"/>
        </w:rPr>
        <w:t xml:space="preserve"> </w:t>
      </w:r>
      <w:r>
        <w:t>the</w:t>
      </w:r>
      <w:r>
        <w:rPr>
          <w:spacing w:val="34"/>
        </w:rPr>
        <w:t xml:space="preserve"> </w:t>
      </w:r>
      <w:r>
        <w:t>Customer</w:t>
      </w:r>
      <w:r>
        <w:rPr>
          <w:spacing w:val="35"/>
        </w:rPr>
        <w:t xml:space="preserve"> </w:t>
      </w:r>
      <w:r>
        <w:t>shall</w:t>
      </w:r>
      <w:r>
        <w:rPr>
          <w:spacing w:val="32"/>
        </w:rPr>
        <w:t xml:space="preserve"> </w:t>
      </w:r>
      <w:r>
        <w:t>not be obliged to accept delivery of the Goods by instalments. If, however, the Customer does specify or agree to delivery by instalments, delivery</w:t>
      </w:r>
      <w:r>
        <w:rPr>
          <w:spacing w:val="-2"/>
        </w:rPr>
        <w:t xml:space="preserve"> </w:t>
      </w:r>
      <w:r>
        <w:t>of any</w:t>
      </w:r>
      <w:r>
        <w:rPr>
          <w:spacing w:val="-3"/>
        </w:rPr>
        <w:t xml:space="preserve"> </w:t>
      </w:r>
      <w:r>
        <w:t>instalment later than</w:t>
      </w:r>
      <w:r>
        <w:rPr>
          <w:spacing w:val="-3"/>
        </w:rPr>
        <w:t xml:space="preserve"> </w:t>
      </w:r>
      <w:r>
        <w:t>the</w:t>
      </w:r>
      <w:r>
        <w:rPr>
          <w:spacing w:val="-2"/>
        </w:rPr>
        <w:t xml:space="preserve"> </w:t>
      </w:r>
      <w:r>
        <w:t>date</w:t>
      </w:r>
      <w:r>
        <w:rPr>
          <w:spacing w:val="-1"/>
        </w:rPr>
        <w:t xml:space="preserve"> </w:t>
      </w:r>
      <w:r>
        <w:t>specified or</w:t>
      </w:r>
      <w:r>
        <w:rPr>
          <w:spacing w:val="40"/>
        </w:rPr>
        <w:t xml:space="preserve"> </w:t>
      </w:r>
      <w:r>
        <w:t>agreed for</w:t>
      </w:r>
      <w:r>
        <w:rPr>
          <w:spacing w:val="40"/>
        </w:rPr>
        <w:t xml:space="preserve"> </w:t>
      </w:r>
      <w:r>
        <w:t>its</w:t>
      </w:r>
      <w:r>
        <w:rPr>
          <w:spacing w:val="40"/>
        </w:rPr>
        <w:t xml:space="preserve"> </w:t>
      </w:r>
      <w:r>
        <w:t>Delivery shall, without</w:t>
      </w:r>
      <w:r>
        <w:rPr>
          <w:spacing w:val="40"/>
        </w:rPr>
        <w:t xml:space="preserve"> </w:t>
      </w:r>
      <w:r>
        <w:t>prejudice</w:t>
      </w:r>
      <w:r>
        <w:rPr>
          <w:spacing w:val="40"/>
        </w:rPr>
        <w:t xml:space="preserve"> </w:t>
      </w:r>
      <w:r>
        <w:t>to</w:t>
      </w:r>
      <w:r>
        <w:rPr>
          <w:spacing w:val="40"/>
        </w:rPr>
        <w:t xml:space="preserve"> </w:t>
      </w:r>
      <w:r>
        <w:t>any o</w:t>
      </w:r>
      <w:r>
        <w:t xml:space="preserve">ther rights or remedies of the Customer howsoever arising, entitle the Customer to terminate the whole or any unfulfilled part of this Contract for material Default without further liability to the </w:t>
      </w:r>
      <w:r>
        <w:rPr>
          <w:spacing w:val="-2"/>
        </w:rPr>
        <w:t>Customer.</w:t>
      </w:r>
    </w:p>
    <w:p w14:paraId="25DA06BD" w14:textId="77777777" w:rsidR="005D6EA0" w:rsidRDefault="009B6591">
      <w:pPr>
        <w:pStyle w:val="BodyText"/>
        <w:spacing w:before="121"/>
        <w:ind w:left="1112"/>
      </w:pPr>
      <w:r>
        <w:t>9.7</w:t>
      </w:r>
      <w:r>
        <w:rPr>
          <w:spacing w:val="68"/>
        </w:rPr>
        <w:t xml:space="preserve">    </w:t>
      </w:r>
      <w:r>
        <w:t>Risk</w:t>
      </w:r>
      <w:r>
        <w:rPr>
          <w:spacing w:val="1"/>
        </w:rPr>
        <w:t xml:space="preserve"> </w:t>
      </w:r>
      <w:r>
        <w:t>and</w:t>
      </w:r>
      <w:r>
        <w:rPr>
          <w:spacing w:val="-10"/>
        </w:rPr>
        <w:t xml:space="preserve"> </w:t>
      </w:r>
      <w:r>
        <w:t>Ownership</w:t>
      </w:r>
      <w:r>
        <w:rPr>
          <w:spacing w:val="-2"/>
        </w:rPr>
        <w:t xml:space="preserve"> </w:t>
      </w:r>
      <w:r>
        <w:t>in</w:t>
      </w:r>
      <w:r>
        <w:rPr>
          <w:spacing w:val="-5"/>
        </w:rPr>
        <w:t xml:space="preserve"> </w:t>
      </w:r>
      <w:r>
        <w:t>Relation</w:t>
      </w:r>
      <w:r>
        <w:rPr>
          <w:spacing w:val="-4"/>
        </w:rPr>
        <w:t xml:space="preserve"> </w:t>
      </w:r>
      <w:r>
        <w:t>to</w:t>
      </w:r>
      <w:r>
        <w:rPr>
          <w:spacing w:val="-6"/>
        </w:rPr>
        <w:t xml:space="preserve"> </w:t>
      </w:r>
      <w:r>
        <w:t>the</w:t>
      </w:r>
      <w:r>
        <w:rPr>
          <w:spacing w:val="-8"/>
        </w:rPr>
        <w:t xml:space="preserve"> </w:t>
      </w:r>
      <w:r>
        <w:rPr>
          <w:spacing w:val="-2"/>
        </w:rPr>
        <w:t>Goods</w:t>
      </w:r>
    </w:p>
    <w:p w14:paraId="38415541" w14:textId="77777777" w:rsidR="005D6EA0" w:rsidRDefault="005D6EA0">
      <w:pPr>
        <w:sectPr w:rsidR="005D6EA0">
          <w:pgSz w:w="11920" w:h="16850"/>
          <w:pgMar w:top="1460" w:right="980" w:bottom="1200" w:left="1180" w:header="0" w:footer="999" w:gutter="0"/>
          <w:cols w:space="720"/>
        </w:sectPr>
      </w:pPr>
    </w:p>
    <w:p w14:paraId="3D707B3A" w14:textId="77777777" w:rsidR="005D6EA0" w:rsidRDefault="009B6591">
      <w:pPr>
        <w:pStyle w:val="BodyText"/>
        <w:spacing w:before="77"/>
        <w:ind w:left="2812" w:right="433" w:hanging="851"/>
      </w:pPr>
      <w:r>
        <w:t>9.7.1</w:t>
      </w:r>
      <w:r>
        <w:rPr>
          <w:spacing w:val="80"/>
          <w:w w:val="150"/>
        </w:rPr>
        <w:t xml:space="preserve"> </w:t>
      </w:r>
      <w:r>
        <w:t>Without prejudice to any other rights or remedies of the Customer howsoever arising:</w:t>
      </w:r>
    </w:p>
    <w:p w14:paraId="1F342708" w14:textId="77777777" w:rsidR="005D6EA0" w:rsidRDefault="009B6591">
      <w:pPr>
        <w:pStyle w:val="ListParagraph"/>
        <w:numPr>
          <w:ilvl w:val="0"/>
          <w:numId w:val="104"/>
        </w:numPr>
        <w:tabs>
          <w:tab w:val="left" w:pos="3665"/>
        </w:tabs>
        <w:spacing w:before="126"/>
        <w:ind w:right="429"/>
        <w:jc w:val="both"/>
      </w:pPr>
      <w:r>
        <w:t>risk</w:t>
      </w:r>
      <w:r>
        <w:rPr>
          <w:spacing w:val="26"/>
        </w:rPr>
        <w:t xml:space="preserve"> </w:t>
      </w:r>
      <w:r>
        <w:t>in the Goods shall pass to the Customer</w:t>
      </w:r>
      <w:r>
        <w:rPr>
          <w:spacing w:val="24"/>
        </w:rPr>
        <w:t xml:space="preserve"> </w:t>
      </w:r>
      <w:r>
        <w:t>at the time</w:t>
      </w:r>
      <w:r>
        <w:rPr>
          <w:spacing w:val="40"/>
        </w:rPr>
        <w:t xml:space="preserve"> </w:t>
      </w:r>
      <w:r>
        <w:t>of Delivery; and</w:t>
      </w:r>
    </w:p>
    <w:p w14:paraId="2ECA11E8" w14:textId="77777777" w:rsidR="005D6EA0" w:rsidRDefault="009B6591">
      <w:pPr>
        <w:pStyle w:val="ListParagraph"/>
        <w:numPr>
          <w:ilvl w:val="0"/>
          <w:numId w:val="104"/>
        </w:numPr>
        <w:tabs>
          <w:tab w:val="left" w:pos="3665"/>
        </w:tabs>
        <w:spacing w:before="122" w:line="232" w:lineRule="auto"/>
        <w:ind w:right="421"/>
        <w:jc w:val="both"/>
      </w:pPr>
      <w:r>
        <w:t>ownership</w:t>
      </w:r>
      <w:r>
        <w:rPr>
          <w:spacing w:val="-4"/>
        </w:rPr>
        <w:t xml:space="preserve"> </w:t>
      </w:r>
      <w:r>
        <w:t>of</w:t>
      </w:r>
      <w:r>
        <w:rPr>
          <w:spacing w:val="-3"/>
        </w:rPr>
        <w:t xml:space="preserve"> </w:t>
      </w:r>
      <w:r>
        <w:t>the</w:t>
      </w:r>
      <w:r>
        <w:rPr>
          <w:spacing w:val="-9"/>
        </w:rPr>
        <w:t xml:space="preserve"> </w:t>
      </w:r>
      <w:r>
        <w:t>Goods</w:t>
      </w:r>
      <w:r>
        <w:rPr>
          <w:spacing w:val="-6"/>
        </w:rPr>
        <w:t xml:space="preserve"> </w:t>
      </w:r>
      <w:r>
        <w:t>shall</w:t>
      </w:r>
      <w:r>
        <w:rPr>
          <w:spacing w:val="-3"/>
        </w:rPr>
        <w:t xml:space="preserve"> </w:t>
      </w:r>
      <w:r>
        <w:t>pass</w:t>
      </w:r>
      <w:r>
        <w:rPr>
          <w:spacing w:val="-4"/>
        </w:rPr>
        <w:t xml:space="preserve"> </w:t>
      </w:r>
      <w:r>
        <w:t>to</w:t>
      </w:r>
      <w:r>
        <w:rPr>
          <w:spacing w:val="-4"/>
        </w:rPr>
        <w:t xml:space="preserve"> </w:t>
      </w:r>
      <w:r>
        <w:t>the</w:t>
      </w:r>
      <w:r>
        <w:rPr>
          <w:spacing w:val="-4"/>
        </w:rPr>
        <w:t xml:space="preserve"> </w:t>
      </w:r>
      <w:r>
        <w:t>Customer</w:t>
      </w:r>
      <w:r>
        <w:rPr>
          <w:spacing w:val="-1"/>
        </w:rPr>
        <w:t xml:space="preserve"> </w:t>
      </w:r>
      <w:r>
        <w:t>on the earlier of</w:t>
      </w:r>
      <w:r>
        <w:t xml:space="preserve"> Delivery of the Goods or payment by the Customer of the Contract Charges;</w:t>
      </w:r>
    </w:p>
    <w:p w14:paraId="191DCD5F" w14:textId="77777777" w:rsidR="005D6EA0" w:rsidRDefault="009B6591">
      <w:pPr>
        <w:pStyle w:val="BodyText"/>
        <w:spacing w:before="121"/>
        <w:ind w:left="1112"/>
      </w:pPr>
      <w:r>
        <w:t>9.8</w:t>
      </w:r>
      <w:r>
        <w:rPr>
          <w:spacing w:val="79"/>
          <w:w w:val="150"/>
        </w:rPr>
        <w:t xml:space="preserve">   </w:t>
      </w:r>
      <w:r>
        <w:t>Responsibility</w:t>
      </w:r>
      <w:r>
        <w:rPr>
          <w:spacing w:val="-7"/>
        </w:rPr>
        <w:t xml:space="preserve"> </w:t>
      </w:r>
      <w:r>
        <w:t>for</w:t>
      </w:r>
      <w:r>
        <w:rPr>
          <w:spacing w:val="-4"/>
        </w:rPr>
        <w:t xml:space="preserve"> </w:t>
      </w:r>
      <w:r>
        <w:t>Damage</w:t>
      </w:r>
      <w:r>
        <w:rPr>
          <w:spacing w:val="-3"/>
        </w:rPr>
        <w:t xml:space="preserve"> </w:t>
      </w:r>
      <w:r>
        <w:t>to</w:t>
      </w:r>
      <w:r>
        <w:rPr>
          <w:spacing w:val="-5"/>
        </w:rPr>
        <w:t xml:space="preserve"> </w:t>
      </w:r>
      <w:r>
        <w:t>or</w:t>
      </w:r>
      <w:r>
        <w:rPr>
          <w:spacing w:val="-4"/>
        </w:rPr>
        <w:t xml:space="preserve"> </w:t>
      </w:r>
      <w:r>
        <w:t>Loss</w:t>
      </w:r>
      <w:r>
        <w:rPr>
          <w:spacing w:val="-7"/>
        </w:rPr>
        <w:t xml:space="preserve"> </w:t>
      </w:r>
      <w:r>
        <w:t>of</w:t>
      </w:r>
      <w:r>
        <w:rPr>
          <w:spacing w:val="-1"/>
        </w:rPr>
        <w:t xml:space="preserve"> </w:t>
      </w:r>
      <w:r>
        <w:t>the</w:t>
      </w:r>
      <w:r>
        <w:rPr>
          <w:spacing w:val="-9"/>
        </w:rPr>
        <w:t xml:space="preserve"> </w:t>
      </w:r>
      <w:r>
        <w:rPr>
          <w:spacing w:val="-2"/>
        </w:rPr>
        <w:t>Goods</w:t>
      </w:r>
    </w:p>
    <w:p w14:paraId="275C720E" w14:textId="77777777" w:rsidR="005D6EA0" w:rsidRDefault="009B6591">
      <w:pPr>
        <w:pStyle w:val="BodyText"/>
        <w:spacing w:before="122"/>
        <w:ind w:left="2812" w:right="426" w:hanging="851"/>
      </w:pPr>
      <w:r>
        <w:rPr>
          <w:noProof/>
        </w:rPr>
        <w:drawing>
          <wp:anchor distT="0" distB="0" distL="0" distR="0" simplePos="0" relativeHeight="482949632" behindDoc="1" locked="0" layoutInCell="1" allowOverlap="1" wp14:anchorId="162F3011" wp14:editId="2B53C083">
            <wp:simplePos x="0" y="0"/>
            <wp:positionH relativeFrom="page">
              <wp:posOffset>1277619</wp:posOffset>
            </wp:positionH>
            <wp:positionV relativeFrom="paragraph">
              <wp:posOffset>433550</wp:posOffset>
            </wp:positionV>
            <wp:extent cx="4833620" cy="4891405"/>
            <wp:effectExtent l="0" t="0" r="0" b="0"/>
            <wp:wrapNone/>
            <wp:docPr id="5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png"/>
                    <pic:cNvPicPr/>
                  </pic:nvPicPr>
                  <pic:blipFill>
                    <a:blip r:embed="rId8" cstate="print"/>
                    <a:stretch>
                      <a:fillRect/>
                    </a:stretch>
                  </pic:blipFill>
                  <pic:spPr>
                    <a:xfrm>
                      <a:off x="0" y="0"/>
                      <a:ext cx="4833620" cy="4891405"/>
                    </a:xfrm>
                    <a:prstGeom prst="rect">
                      <a:avLst/>
                    </a:prstGeom>
                  </pic:spPr>
                </pic:pic>
              </a:graphicData>
            </a:graphic>
          </wp:anchor>
        </w:drawing>
      </w:r>
      <w:r>
        <w:t>9.8.1</w:t>
      </w:r>
      <w:r>
        <w:rPr>
          <w:spacing w:val="80"/>
          <w:w w:val="150"/>
        </w:rPr>
        <w:t xml:space="preserve"> </w:t>
      </w:r>
      <w:bookmarkStart w:id="43" w:name="_bookmark43"/>
      <w:bookmarkEnd w:id="43"/>
      <w:r>
        <w:t>W</w:t>
      </w:r>
      <w:r>
        <w:t>ithout prejudice to the Supplier’s other obligations to provide the Goods in accordance with this Contract, the Supplier accepts responsibility for all damage to or loss of the Goods if the:</w:t>
      </w:r>
    </w:p>
    <w:p w14:paraId="209053F0" w14:textId="77777777" w:rsidR="005D6EA0" w:rsidRDefault="009B6591">
      <w:pPr>
        <w:pStyle w:val="ListParagraph"/>
        <w:numPr>
          <w:ilvl w:val="0"/>
          <w:numId w:val="105"/>
        </w:numPr>
        <w:tabs>
          <w:tab w:val="left" w:pos="3665"/>
        </w:tabs>
        <w:spacing w:before="123" w:line="232" w:lineRule="auto"/>
        <w:ind w:right="425"/>
        <w:jc w:val="both"/>
      </w:pPr>
      <w:r>
        <w:t>same is notified in writing to the Supplier within three (3) Work</w:t>
      </w:r>
      <w:r>
        <w:t>ing Days of receipt and inspection of the Goods by the Customer; and</w:t>
      </w:r>
    </w:p>
    <w:p w14:paraId="5BF0D14A" w14:textId="77777777" w:rsidR="005D6EA0" w:rsidRDefault="009B6591">
      <w:pPr>
        <w:pStyle w:val="ListParagraph"/>
        <w:numPr>
          <w:ilvl w:val="0"/>
          <w:numId w:val="105"/>
        </w:numPr>
        <w:tabs>
          <w:tab w:val="left" w:pos="3665"/>
        </w:tabs>
        <w:spacing w:before="130"/>
        <w:ind w:right="427"/>
        <w:jc w:val="both"/>
      </w:pPr>
      <w:r>
        <w:t>Goods have been handled by the Customer in</w:t>
      </w:r>
      <w:r>
        <w:rPr>
          <w:spacing w:val="40"/>
        </w:rPr>
        <w:t xml:space="preserve"> </w:t>
      </w:r>
      <w:r>
        <w:t>accordance with the Supplier’s instructions.</w:t>
      </w:r>
    </w:p>
    <w:p w14:paraId="4099D914" w14:textId="77777777" w:rsidR="005D6EA0" w:rsidRDefault="009B6591">
      <w:pPr>
        <w:pStyle w:val="BodyText"/>
        <w:spacing w:before="118"/>
        <w:ind w:left="2812" w:right="426" w:hanging="851"/>
      </w:pPr>
      <w:r>
        <w:t>9.8.2</w:t>
      </w:r>
      <w:r>
        <w:rPr>
          <w:spacing w:val="80"/>
          <w:w w:val="150"/>
        </w:rPr>
        <w:t xml:space="preserve"> </w:t>
      </w:r>
      <w:r>
        <w:t xml:space="preserve">Where the Supplier accepts responsibility under Clause </w:t>
      </w:r>
      <w:hyperlink w:anchor="_bookmark43" w:history="1">
        <w:r>
          <w:t>9.8.1</w:t>
        </w:r>
      </w:hyperlink>
      <w:r>
        <w:t>, it shall,</w:t>
      </w:r>
      <w:r>
        <w:rPr>
          <w:spacing w:val="-9"/>
        </w:rPr>
        <w:t xml:space="preserve"> </w:t>
      </w:r>
      <w:r>
        <w:t>at</w:t>
      </w:r>
      <w:r>
        <w:rPr>
          <w:spacing w:val="-9"/>
        </w:rPr>
        <w:t xml:space="preserve"> </w:t>
      </w:r>
      <w:r>
        <w:t>its</w:t>
      </w:r>
      <w:r>
        <w:rPr>
          <w:spacing w:val="-10"/>
        </w:rPr>
        <w:t xml:space="preserve"> </w:t>
      </w:r>
      <w:r>
        <w:t>sole</w:t>
      </w:r>
      <w:r>
        <w:rPr>
          <w:spacing w:val="-10"/>
        </w:rPr>
        <w:t xml:space="preserve"> </w:t>
      </w:r>
      <w:r>
        <w:t>option,</w:t>
      </w:r>
      <w:r>
        <w:rPr>
          <w:spacing w:val="-8"/>
        </w:rPr>
        <w:t xml:space="preserve"> </w:t>
      </w:r>
      <w:r>
        <w:t>replace</w:t>
      </w:r>
      <w:r>
        <w:rPr>
          <w:spacing w:val="-10"/>
        </w:rPr>
        <w:t xml:space="preserve"> </w:t>
      </w:r>
      <w:r>
        <w:t>or</w:t>
      </w:r>
      <w:r>
        <w:rPr>
          <w:spacing w:val="-9"/>
        </w:rPr>
        <w:t xml:space="preserve"> </w:t>
      </w:r>
      <w:r>
        <w:t>repair</w:t>
      </w:r>
      <w:r>
        <w:rPr>
          <w:spacing w:val="-7"/>
        </w:rPr>
        <w:t xml:space="preserve"> </w:t>
      </w:r>
      <w:r>
        <w:t>the</w:t>
      </w:r>
      <w:r>
        <w:rPr>
          <w:spacing w:val="-12"/>
        </w:rPr>
        <w:t xml:space="preserve"> </w:t>
      </w:r>
      <w:r>
        <w:t>Goods</w:t>
      </w:r>
      <w:r>
        <w:rPr>
          <w:spacing w:val="-10"/>
        </w:rPr>
        <w:t xml:space="preserve"> </w:t>
      </w:r>
      <w:r>
        <w:t>(or</w:t>
      </w:r>
      <w:r>
        <w:rPr>
          <w:spacing w:val="-6"/>
        </w:rPr>
        <w:t xml:space="preserve"> </w:t>
      </w:r>
      <w:r>
        <w:t>part</w:t>
      </w:r>
      <w:r>
        <w:rPr>
          <w:spacing w:val="19"/>
        </w:rPr>
        <w:t xml:space="preserve"> </w:t>
      </w:r>
      <w:r>
        <w:t>thereof) within such time as is reasonable having regard to the circumstances and as agreed with</w:t>
      </w:r>
      <w:r>
        <w:t xml:space="preserve"> the Customer.</w:t>
      </w:r>
    </w:p>
    <w:p w14:paraId="69299BE5" w14:textId="77777777" w:rsidR="005D6EA0" w:rsidRDefault="009B6591">
      <w:pPr>
        <w:pStyle w:val="BodyText"/>
        <w:spacing w:before="118"/>
        <w:ind w:left="1112"/>
      </w:pPr>
      <w:r>
        <w:t>9.9</w:t>
      </w:r>
      <w:r>
        <w:rPr>
          <w:spacing w:val="70"/>
        </w:rPr>
        <w:t xml:space="preserve">    </w:t>
      </w:r>
      <w:r>
        <w:t>Warranty</w:t>
      </w:r>
      <w:r>
        <w:rPr>
          <w:spacing w:val="-3"/>
        </w:rPr>
        <w:t xml:space="preserve"> </w:t>
      </w:r>
      <w:r>
        <w:t>of</w:t>
      </w:r>
      <w:r>
        <w:rPr>
          <w:spacing w:val="1"/>
        </w:rPr>
        <w:t xml:space="preserve"> </w:t>
      </w:r>
      <w:r>
        <w:t>the</w:t>
      </w:r>
      <w:r>
        <w:rPr>
          <w:spacing w:val="-11"/>
        </w:rPr>
        <w:t xml:space="preserve"> </w:t>
      </w:r>
      <w:r>
        <w:rPr>
          <w:spacing w:val="-4"/>
        </w:rPr>
        <w:t>Goods</w:t>
      </w:r>
    </w:p>
    <w:p w14:paraId="7C4E92E7" w14:textId="77777777" w:rsidR="005D6EA0" w:rsidRDefault="009B6591">
      <w:pPr>
        <w:pStyle w:val="BodyText"/>
        <w:spacing w:before="122"/>
        <w:ind w:left="2812" w:right="427" w:hanging="851"/>
      </w:pPr>
      <w:r>
        <w:t>9.9.1</w:t>
      </w:r>
      <w:r>
        <w:rPr>
          <w:spacing w:val="40"/>
        </w:rPr>
        <w:t xml:space="preserve">  </w:t>
      </w:r>
      <w:r>
        <w:t>The</w:t>
      </w:r>
      <w:r>
        <w:rPr>
          <w:spacing w:val="-8"/>
        </w:rPr>
        <w:t xml:space="preserve"> </w:t>
      </w:r>
      <w:r>
        <w:t>Supplier</w:t>
      </w:r>
      <w:r>
        <w:rPr>
          <w:spacing w:val="-6"/>
        </w:rPr>
        <w:t xml:space="preserve"> </w:t>
      </w:r>
      <w:r>
        <w:t>hereby</w:t>
      </w:r>
      <w:r>
        <w:rPr>
          <w:spacing w:val="-9"/>
        </w:rPr>
        <w:t xml:space="preserve"> </w:t>
      </w:r>
      <w:r>
        <w:t>guarantees</w:t>
      </w:r>
      <w:r>
        <w:rPr>
          <w:spacing w:val="-9"/>
        </w:rPr>
        <w:t xml:space="preserve"> </w:t>
      </w:r>
      <w:r>
        <w:t>the</w:t>
      </w:r>
      <w:r>
        <w:rPr>
          <w:spacing w:val="-10"/>
        </w:rPr>
        <w:t xml:space="preserve"> </w:t>
      </w:r>
      <w:r>
        <w:t>Goods</w:t>
      </w:r>
      <w:r>
        <w:rPr>
          <w:spacing w:val="-9"/>
        </w:rPr>
        <w:t xml:space="preserve"> </w:t>
      </w:r>
      <w:r>
        <w:t>for</w:t>
      </w:r>
      <w:r>
        <w:rPr>
          <w:spacing w:val="-3"/>
        </w:rPr>
        <w:t xml:space="preserve"> </w:t>
      </w:r>
      <w:r>
        <w:t>the</w:t>
      </w:r>
      <w:r>
        <w:rPr>
          <w:spacing w:val="-14"/>
        </w:rPr>
        <w:t xml:space="preserve"> </w:t>
      </w:r>
      <w:r>
        <w:t>Warranty Period against faulty materials and workmanship.</w:t>
      </w:r>
    </w:p>
    <w:p w14:paraId="6D66ABA4" w14:textId="77777777" w:rsidR="005D6EA0" w:rsidRDefault="009B6591">
      <w:pPr>
        <w:pStyle w:val="BodyText"/>
        <w:spacing w:before="122"/>
        <w:ind w:left="2812" w:right="422" w:hanging="851"/>
      </w:pPr>
      <w:r>
        <w:t>9.9.2</w:t>
      </w:r>
      <w:r>
        <w:rPr>
          <w:spacing w:val="80"/>
        </w:rPr>
        <w:t xml:space="preserve">  </w:t>
      </w:r>
      <w:r>
        <w:t>If the Customer shall within such Warranty Period or within twenty five (25) Working Days thereafter give notice in writing to the Supplier of any defect in any of the Goods as may have arisen during such Warranty Period under proper and normal use, the Su</w:t>
      </w:r>
      <w:r>
        <w:t>pplier shall (without prejudice to any other rights and remedies of the Customer howsoever arising) promptly remedy such faults</w:t>
      </w:r>
      <w:r>
        <w:rPr>
          <w:spacing w:val="40"/>
        </w:rPr>
        <w:t xml:space="preserve"> </w:t>
      </w:r>
      <w:r>
        <w:t>or defects (whether by repair or replacement as the Customer</w:t>
      </w:r>
      <w:r>
        <w:rPr>
          <w:spacing w:val="80"/>
        </w:rPr>
        <w:t xml:space="preserve"> </w:t>
      </w:r>
      <w:r>
        <w:t>shall elect) free of charge.</w:t>
      </w:r>
    </w:p>
    <w:p w14:paraId="16D39902" w14:textId="77777777" w:rsidR="005D6EA0" w:rsidRDefault="009B6591">
      <w:pPr>
        <w:pStyle w:val="BodyText"/>
        <w:spacing w:before="120"/>
        <w:ind w:left="1112"/>
      </w:pPr>
      <w:r>
        <w:t>9.10</w:t>
      </w:r>
      <w:r>
        <w:rPr>
          <w:spacing w:val="70"/>
        </w:rPr>
        <w:t xml:space="preserve">   </w:t>
      </w:r>
      <w:r>
        <w:t>Obligation</w:t>
      </w:r>
      <w:r>
        <w:rPr>
          <w:spacing w:val="-6"/>
        </w:rPr>
        <w:t xml:space="preserve"> </w:t>
      </w:r>
      <w:r>
        <w:t>to</w:t>
      </w:r>
      <w:r>
        <w:rPr>
          <w:spacing w:val="-6"/>
        </w:rPr>
        <w:t xml:space="preserve"> </w:t>
      </w:r>
      <w:r>
        <w:t>Remedy</w:t>
      </w:r>
      <w:r>
        <w:rPr>
          <w:spacing w:val="-7"/>
        </w:rPr>
        <w:t xml:space="preserve"> </w:t>
      </w:r>
      <w:r>
        <w:t>Default</w:t>
      </w:r>
      <w:r>
        <w:rPr>
          <w:spacing w:val="-1"/>
        </w:rPr>
        <w:t xml:space="preserve"> </w:t>
      </w:r>
      <w:r>
        <w:t>in</w:t>
      </w:r>
      <w:r>
        <w:rPr>
          <w:spacing w:val="-8"/>
        </w:rPr>
        <w:t xml:space="preserve"> </w:t>
      </w:r>
      <w:r>
        <w:t>the</w:t>
      </w:r>
      <w:r>
        <w:rPr>
          <w:spacing w:val="-8"/>
        </w:rPr>
        <w:t xml:space="preserve"> </w:t>
      </w:r>
      <w:r>
        <w:t>Supply</w:t>
      </w:r>
      <w:r>
        <w:rPr>
          <w:spacing w:val="-7"/>
        </w:rPr>
        <w:t xml:space="preserve"> </w:t>
      </w:r>
      <w:r>
        <w:t>of</w:t>
      </w:r>
      <w:r>
        <w:rPr>
          <w:spacing w:val="-2"/>
        </w:rPr>
        <w:t xml:space="preserve"> </w:t>
      </w:r>
      <w:r>
        <w:t>the</w:t>
      </w:r>
      <w:r>
        <w:rPr>
          <w:spacing w:val="-9"/>
        </w:rPr>
        <w:t xml:space="preserve"> </w:t>
      </w:r>
      <w:r>
        <w:rPr>
          <w:spacing w:val="-2"/>
        </w:rPr>
        <w:t>Goods</w:t>
      </w:r>
    </w:p>
    <w:p w14:paraId="4EA1A0E4" w14:textId="77777777" w:rsidR="005D6EA0" w:rsidRDefault="009B6591">
      <w:pPr>
        <w:pStyle w:val="BodyText"/>
        <w:spacing w:before="119"/>
        <w:ind w:left="2812" w:right="427" w:hanging="851"/>
      </w:pPr>
      <w:r>
        <w:t>9.10.1</w:t>
      </w:r>
      <w:r>
        <w:rPr>
          <w:spacing w:val="80"/>
        </w:rPr>
        <w:t xml:space="preserve"> </w:t>
      </w:r>
      <w:r>
        <w:t xml:space="preserve">Subject to Clauses </w:t>
      </w:r>
      <w:hyperlink w:anchor="_bookmark131" w:history="1">
        <w:r>
          <w:t>34.9.2</w:t>
        </w:r>
      </w:hyperlink>
      <w:r>
        <w:t xml:space="preserve"> and </w:t>
      </w:r>
      <w:hyperlink w:anchor="_bookmark134" w:history="1">
        <w:r>
          <w:t>34.9.3</w:t>
        </w:r>
      </w:hyperlink>
      <w:r>
        <w:t xml:space="preserve"> (IPR Indemnity) and without prejudice to any other rights and remedies of the Customer howsoever arising (including under C</w:t>
      </w:r>
      <w:r>
        <w:t xml:space="preserve">lauses </w:t>
      </w:r>
      <w:hyperlink w:anchor="_bookmark38" w:history="1">
        <w:r>
          <w:t>9.4.2</w:t>
        </w:r>
      </w:hyperlink>
      <w:r>
        <w:t xml:space="preserve"> (Undelivered Goods) and </w:t>
      </w:r>
      <w:hyperlink w:anchor="_bookmark168" w:history="1">
        <w:r>
          <w:t>39</w:t>
        </w:r>
      </w:hyperlink>
      <w:r>
        <w:t xml:space="preserve"> (Customer Remedies for Default)), the Supplier shall, where practicable:</w:t>
      </w:r>
    </w:p>
    <w:p w14:paraId="29A62964" w14:textId="77777777" w:rsidR="005D6EA0" w:rsidRDefault="009B6591">
      <w:pPr>
        <w:pStyle w:val="ListParagraph"/>
        <w:numPr>
          <w:ilvl w:val="0"/>
          <w:numId w:val="107"/>
        </w:numPr>
        <w:tabs>
          <w:tab w:val="left" w:pos="3665"/>
        </w:tabs>
        <w:spacing w:before="120" w:line="237" w:lineRule="auto"/>
        <w:ind w:right="426"/>
        <w:jc w:val="both"/>
      </w:pPr>
      <w:r>
        <w:t xml:space="preserve">remedy any breach of its obligations in this Clause </w:t>
      </w:r>
      <w:hyperlink w:anchor="_bookmark34" w:history="1">
        <w:r>
          <w:t>9</w:t>
        </w:r>
      </w:hyperlink>
      <w:r>
        <w:t xml:space="preserve"> within three (3) Working Days of becoming aware of the relevant Default or being notified of the Default by the Customer or within such other time period as may be agreed with the Customer (taking into account the nature of the breach that has occurre</w:t>
      </w:r>
      <w:r>
        <w:t>d); and</w:t>
      </w:r>
    </w:p>
    <w:p w14:paraId="668E9DA5" w14:textId="77777777" w:rsidR="005D6EA0" w:rsidRDefault="009B6591">
      <w:pPr>
        <w:pStyle w:val="ListParagraph"/>
        <w:numPr>
          <w:ilvl w:val="0"/>
          <w:numId w:val="107"/>
        </w:numPr>
        <w:tabs>
          <w:tab w:val="left" w:pos="3665"/>
        </w:tabs>
        <w:spacing w:before="125"/>
        <w:ind w:right="427"/>
        <w:jc w:val="both"/>
      </w:pPr>
      <w:r>
        <w:t>meet all the costs of, and incidental to, the performance</w:t>
      </w:r>
      <w:r>
        <w:rPr>
          <w:spacing w:val="80"/>
        </w:rPr>
        <w:t xml:space="preserve"> </w:t>
      </w:r>
      <w:r>
        <w:t>of such remedial work.</w:t>
      </w:r>
    </w:p>
    <w:p w14:paraId="0842A540" w14:textId="77777777" w:rsidR="005D6EA0" w:rsidRDefault="009B6591">
      <w:pPr>
        <w:pStyle w:val="BodyText"/>
        <w:spacing w:before="118"/>
        <w:ind w:left="1112"/>
      </w:pPr>
      <w:bookmarkStart w:id="44" w:name="_bookmark44"/>
      <w:bookmarkEnd w:id="44"/>
      <w:r>
        <w:t>9.11</w:t>
      </w:r>
      <w:r>
        <w:rPr>
          <w:spacing w:val="69"/>
        </w:rPr>
        <w:t xml:space="preserve">   </w:t>
      </w:r>
      <w:r>
        <w:t>Continuing</w:t>
      </w:r>
      <w:r>
        <w:rPr>
          <w:spacing w:val="-4"/>
        </w:rPr>
        <w:t xml:space="preserve"> </w:t>
      </w:r>
      <w:r>
        <w:t>Obligation</w:t>
      </w:r>
      <w:r>
        <w:rPr>
          <w:spacing w:val="-6"/>
        </w:rPr>
        <w:t xml:space="preserve"> </w:t>
      </w:r>
      <w:r>
        <w:t>to</w:t>
      </w:r>
      <w:r>
        <w:rPr>
          <w:spacing w:val="-11"/>
        </w:rPr>
        <w:t xml:space="preserve"> </w:t>
      </w:r>
      <w:r>
        <w:t>Provide</w:t>
      </w:r>
      <w:r>
        <w:rPr>
          <w:spacing w:val="-6"/>
        </w:rPr>
        <w:t xml:space="preserve"> </w:t>
      </w:r>
      <w:r>
        <w:t>the</w:t>
      </w:r>
      <w:r>
        <w:rPr>
          <w:spacing w:val="-6"/>
        </w:rPr>
        <w:t xml:space="preserve"> </w:t>
      </w:r>
      <w:r>
        <w:rPr>
          <w:spacing w:val="-4"/>
        </w:rPr>
        <w:t>Goods</w:t>
      </w:r>
    </w:p>
    <w:p w14:paraId="7FCA47B6" w14:textId="77777777" w:rsidR="005D6EA0" w:rsidRDefault="005D6EA0">
      <w:pPr>
        <w:sectPr w:rsidR="005D6EA0">
          <w:pgSz w:w="11920" w:h="16850"/>
          <w:pgMar w:top="1460" w:right="980" w:bottom="1200" w:left="1180" w:header="0" w:footer="999" w:gutter="0"/>
          <w:cols w:space="720"/>
        </w:sectPr>
      </w:pPr>
    </w:p>
    <w:p w14:paraId="0E2E0B8E" w14:textId="77777777" w:rsidR="005D6EA0" w:rsidRDefault="009B6591">
      <w:pPr>
        <w:pStyle w:val="BodyText"/>
        <w:spacing w:before="77"/>
        <w:ind w:left="2812" w:right="433" w:hanging="851"/>
      </w:pPr>
      <w:r>
        <w:t>9.11.1</w:t>
      </w:r>
      <w:r>
        <w:rPr>
          <w:spacing w:val="80"/>
        </w:rPr>
        <w:t xml:space="preserve"> </w:t>
      </w:r>
      <w:r>
        <w:t xml:space="preserve">The Supplier shall continue to perform all of its obligations under this Contract and shall not suspend the provision of the Goods, </w:t>
      </w:r>
      <w:r>
        <w:rPr>
          <w:spacing w:val="-2"/>
        </w:rPr>
        <w:t>notwithstanding:</w:t>
      </w:r>
    </w:p>
    <w:p w14:paraId="177DF292" w14:textId="77777777" w:rsidR="005D6EA0" w:rsidRDefault="009B6591">
      <w:pPr>
        <w:pStyle w:val="ListParagraph"/>
        <w:numPr>
          <w:ilvl w:val="0"/>
          <w:numId w:val="106"/>
        </w:numPr>
        <w:tabs>
          <w:tab w:val="left" w:pos="3665"/>
        </w:tabs>
        <w:spacing w:before="120" w:line="235" w:lineRule="auto"/>
        <w:ind w:right="427"/>
        <w:jc w:val="both"/>
        <w:rPr>
          <w:i/>
        </w:rPr>
      </w:pPr>
      <w:r>
        <w:t xml:space="preserve">any withholding or deduction by the Customer of any sum due to the Supplier pursuant to the exercise of a right of the Customer to such withholding or deduction under this </w:t>
      </w:r>
      <w:r>
        <w:rPr>
          <w:spacing w:val="-2"/>
        </w:rPr>
        <w:t>Contract</w:t>
      </w:r>
      <w:r>
        <w:rPr>
          <w:i/>
          <w:spacing w:val="-2"/>
        </w:rPr>
        <w:t>;</w:t>
      </w:r>
    </w:p>
    <w:p w14:paraId="55CF966A" w14:textId="77777777" w:rsidR="005D6EA0" w:rsidRDefault="009B6591">
      <w:pPr>
        <w:pStyle w:val="ListParagraph"/>
        <w:numPr>
          <w:ilvl w:val="0"/>
          <w:numId w:val="106"/>
        </w:numPr>
        <w:tabs>
          <w:tab w:val="left" w:pos="3665"/>
        </w:tabs>
        <w:spacing w:before="122"/>
        <w:ind w:hanging="853"/>
        <w:jc w:val="both"/>
      </w:pPr>
      <w:r>
        <w:t>the</w:t>
      </w:r>
      <w:r>
        <w:rPr>
          <w:spacing w:val="-12"/>
        </w:rPr>
        <w:t xml:space="preserve"> </w:t>
      </w:r>
      <w:r>
        <w:t>existence</w:t>
      </w:r>
      <w:r>
        <w:rPr>
          <w:spacing w:val="-9"/>
        </w:rPr>
        <w:t xml:space="preserve"> </w:t>
      </w:r>
      <w:r>
        <w:t>of</w:t>
      </w:r>
      <w:r>
        <w:rPr>
          <w:spacing w:val="-8"/>
        </w:rPr>
        <w:t xml:space="preserve"> </w:t>
      </w:r>
      <w:r>
        <w:t>an</w:t>
      </w:r>
      <w:r>
        <w:rPr>
          <w:spacing w:val="-13"/>
        </w:rPr>
        <w:t xml:space="preserve"> </w:t>
      </w:r>
      <w:r>
        <w:t>unresolved</w:t>
      </w:r>
      <w:r>
        <w:rPr>
          <w:spacing w:val="-10"/>
        </w:rPr>
        <w:t xml:space="preserve"> </w:t>
      </w:r>
      <w:r>
        <w:t>Dispute;</w:t>
      </w:r>
      <w:r>
        <w:rPr>
          <w:spacing w:val="-7"/>
        </w:rPr>
        <w:t xml:space="preserve"> </w:t>
      </w:r>
      <w:r>
        <w:rPr>
          <w:spacing w:val="-2"/>
        </w:rPr>
        <w:t>and/or</w:t>
      </w:r>
    </w:p>
    <w:p w14:paraId="17CA565F" w14:textId="77777777" w:rsidR="005D6EA0" w:rsidRDefault="009B6591">
      <w:pPr>
        <w:pStyle w:val="ListParagraph"/>
        <w:numPr>
          <w:ilvl w:val="0"/>
          <w:numId w:val="106"/>
        </w:numPr>
        <w:tabs>
          <w:tab w:val="left" w:pos="3665"/>
        </w:tabs>
        <w:spacing w:before="124"/>
        <w:ind w:left="2387" w:firstLine="424"/>
        <w:jc w:val="both"/>
      </w:pPr>
      <w:r>
        <w:t>any</w:t>
      </w:r>
      <w:r>
        <w:rPr>
          <w:spacing w:val="-14"/>
        </w:rPr>
        <w:t xml:space="preserve"> </w:t>
      </w:r>
      <w:r>
        <w:t>failure</w:t>
      </w:r>
      <w:r>
        <w:rPr>
          <w:spacing w:val="-7"/>
        </w:rPr>
        <w:t xml:space="preserve"> </w:t>
      </w:r>
      <w:r>
        <w:t>by</w:t>
      </w:r>
      <w:r>
        <w:rPr>
          <w:spacing w:val="-9"/>
        </w:rPr>
        <w:t xml:space="preserve"> </w:t>
      </w:r>
      <w:r>
        <w:t>the</w:t>
      </w:r>
      <w:r>
        <w:rPr>
          <w:spacing w:val="-6"/>
        </w:rPr>
        <w:t xml:space="preserve"> </w:t>
      </w:r>
      <w:r>
        <w:t>Customer</w:t>
      </w:r>
      <w:r>
        <w:rPr>
          <w:spacing w:val="-6"/>
        </w:rPr>
        <w:t xml:space="preserve"> </w:t>
      </w:r>
      <w:r>
        <w:t>to</w:t>
      </w:r>
      <w:r>
        <w:rPr>
          <w:spacing w:val="-9"/>
        </w:rPr>
        <w:t xml:space="preserve"> </w:t>
      </w:r>
      <w:r>
        <w:t>pay</w:t>
      </w:r>
      <w:r>
        <w:rPr>
          <w:spacing w:val="-10"/>
        </w:rPr>
        <w:t xml:space="preserve"> </w:t>
      </w:r>
      <w:r>
        <w:t>any</w:t>
      </w:r>
      <w:r>
        <w:rPr>
          <w:spacing w:val="-9"/>
        </w:rPr>
        <w:t xml:space="preserve"> </w:t>
      </w:r>
      <w:r>
        <w:t>Contract</w:t>
      </w:r>
      <w:r>
        <w:rPr>
          <w:spacing w:val="-6"/>
        </w:rPr>
        <w:t xml:space="preserve"> </w:t>
      </w:r>
      <w:r>
        <w:rPr>
          <w:spacing w:val="-2"/>
        </w:rPr>
        <w:t>Charges,</w:t>
      </w:r>
    </w:p>
    <w:p w14:paraId="486049A3" w14:textId="77777777" w:rsidR="005D6EA0" w:rsidRDefault="009B6591">
      <w:pPr>
        <w:pStyle w:val="BodyText"/>
        <w:spacing w:before="109" w:line="252" w:lineRule="exact"/>
        <w:ind w:left="2387"/>
      </w:pPr>
      <w:r>
        <w:t>unless</w:t>
      </w:r>
      <w:r>
        <w:rPr>
          <w:spacing w:val="6"/>
        </w:rPr>
        <w:t xml:space="preserve"> </w:t>
      </w:r>
      <w:r>
        <w:t>the</w:t>
      </w:r>
      <w:r>
        <w:rPr>
          <w:spacing w:val="7"/>
        </w:rPr>
        <w:t xml:space="preserve"> </w:t>
      </w:r>
      <w:r>
        <w:t>Supplier</w:t>
      </w:r>
      <w:r>
        <w:rPr>
          <w:spacing w:val="9"/>
        </w:rPr>
        <w:t xml:space="preserve"> </w:t>
      </w:r>
      <w:r>
        <w:t>is</w:t>
      </w:r>
      <w:r>
        <w:rPr>
          <w:spacing w:val="8"/>
        </w:rPr>
        <w:t xml:space="preserve"> </w:t>
      </w:r>
      <w:r>
        <w:t>entitled</w:t>
      </w:r>
      <w:r>
        <w:rPr>
          <w:spacing w:val="6"/>
        </w:rPr>
        <w:t xml:space="preserve"> </w:t>
      </w:r>
      <w:r>
        <w:t>to</w:t>
      </w:r>
      <w:r>
        <w:rPr>
          <w:spacing w:val="3"/>
        </w:rPr>
        <w:t xml:space="preserve"> </w:t>
      </w:r>
      <w:r>
        <w:t>terminate</w:t>
      </w:r>
      <w:r>
        <w:rPr>
          <w:spacing w:val="3"/>
        </w:rPr>
        <w:t xml:space="preserve"> </w:t>
      </w:r>
      <w:r>
        <w:t>this</w:t>
      </w:r>
      <w:r>
        <w:rPr>
          <w:spacing w:val="8"/>
        </w:rPr>
        <w:t xml:space="preserve"> </w:t>
      </w:r>
      <w:r>
        <w:t>Contract</w:t>
      </w:r>
      <w:r>
        <w:rPr>
          <w:spacing w:val="9"/>
        </w:rPr>
        <w:t xml:space="preserve"> </w:t>
      </w:r>
      <w:r>
        <w:t>under</w:t>
      </w:r>
      <w:r>
        <w:rPr>
          <w:spacing w:val="7"/>
        </w:rPr>
        <w:t xml:space="preserve"> </w:t>
      </w:r>
      <w:r>
        <w:rPr>
          <w:spacing w:val="-2"/>
        </w:rPr>
        <w:t>Clause</w:t>
      </w:r>
    </w:p>
    <w:p w14:paraId="30F5C4DD" w14:textId="77777777" w:rsidR="005D6EA0" w:rsidRDefault="009B6591">
      <w:pPr>
        <w:pStyle w:val="BodyText"/>
        <w:ind w:left="2387" w:right="492"/>
      </w:pPr>
      <w:r>
        <w:rPr>
          <w:noProof/>
        </w:rPr>
        <w:drawing>
          <wp:anchor distT="0" distB="0" distL="0" distR="0" simplePos="0" relativeHeight="482950144" behindDoc="1" locked="0" layoutInCell="1" allowOverlap="1" wp14:anchorId="470D2E3E" wp14:editId="5FB3D364">
            <wp:simplePos x="0" y="0"/>
            <wp:positionH relativeFrom="page">
              <wp:posOffset>1277619</wp:posOffset>
            </wp:positionH>
            <wp:positionV relativeFrom="paragraph">
              <wp:posOffset>32357</wp:posOffset>
            </wp:positionV>
            <wp:extent cx="4833620" cy="4891405"/>
            <wp:effectExtent l="0" t="0" r="0" b="0"/>
            <wp:wrapNone/>
            <wp:docPr id="5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png"/>
                    <pic:cNvPicPr/>
                  </pic:nvPicPr>
                  <pic:blipFill>
                    <a:blip r:embed="rId8" cstate="print"/>
                    <a:stretch>
                      <a:fillRect/>
                    </a:stretch>
                  </pic:blipFill>
                  <pic:spPr>
                    <a:xfrm>
                      <a:off x="0" y="0"/>
                      <a:ext cx="4833620" cy="4891405"/>
                    </a:xfrm>
                    <a:prstGeom prst="rect">
                      <a:avLst/>
                    </a:prstGeom>
                  </pic:spPr>
                </pic:pic>
              </a:graphicData>
            </a:graphic>
          </wp:anchor>
        </w:drawing>
      </w:r>
      <w:hyperlink w:anchor="_bookmark200" w:history="1">
        <w:r>
          <w:t>43.1</w:t>
        </w:r>
      </w:hyperlink>
      <w:r>
        <w:t xml:space="preserve"> (Termination on Customer Cause for Failure to Pay) for failure to pay undisputed Contract Charges.</w:t>
      </w:r>
    </w:p>
    <w:p w14:paraId="5F8E132C" w14:textId="77777777" w:rsidR="005D6EA0" w:rsidRDefault="005D6EA0">
      <w:pPr>
        <w:pStyle w:val="BodyText"/>
        <w:spacing w:before="6"/>
        <w:jc w:val="left"/>
        <w:rPr>
          <w:sz w:val="20"/>
        </w:rPr>
      </w:pPr>
    </w:p>
    <w:p w14:paraId="6882645C" w14:textId="77777777" w:rsidR="005D6EA0" w:rsidRDefault="009B6591">
      <w:pPr>
        <w:pStyle w:val="Heading1"/>
        <w:tabs>
          <w:tab w:val="left" w:pos="1112"/>
        </w:tabs>
        <w:ind w:left="260" w:firstLine="0"/>
      </w:pPr>
      <w:bookmarkStart w:id="45" w:name="_bookmark45"/>
      <w:bookmarkEnd w:id="45"/>
      <w:r>
        <w:rPr>
          <w:spacing w:val="-5"/>
        </w:rPr>
        <w:t>10.</w:t>
      </w:r>
      <w:r>
        <w:tab/>
      </w:r>
      <w:r>
        <w:rPr>
          <w:spacing w:val="-2"/>
        </w:rPr>
        <w:t>INSTALLATION</w:t>
      </w:r>
      <w:r>
        <w:rPr>
          <w:spacing w:val="3"/>
        </w:rPr>
        <w:t xml:space="preserve"> </w:t>
      </w:r>
      <w:r>
        <w:rPr>
          <w:spacing w:val="-2"/>
        </w:rPr>
        <w:t>WORKS</w:t>
      </w:r>
    </w:p>
    <w:p w14:paraId="6D511468" w14:textId="77777777" w:rsidR="005D6EA0" w:rsidRDefault="005D6EA0">
      <w:pPr>
        <w:pStyle w:val="BodyText"/>
        <w:spacing w:before="2"/>
        <w:jc w:val="left"/>
        <w:rPr>
          <w:b/>
          <w:sz w:val="21"/>
        </w:rPr>
      </w:pPr>
    </w:p>
    <w:p w14:paraId="5A88C4B4" w14:textId="77777777" w:rsidR="005D6EA0" w:rsidRDefault="009B6591">
      <w:pPr>
        <w:pStyle w:val="BodyText"/>
        <w:ind w:left="1962" w:right="426" w:hanging="850"/>
      </w:pPr>
      <w:r>
        <w:t>10.1</w:t>
      </w:r>
      <w:r>
        <w:rPr>
          <w:spacing w:val="40"/>
        </w:rPr>
        <w:t xml:space="preserve">  </w:t>
      </w:r>
      <w:r>
        <w:t xml:space="preserve">This Clause </w:t>
      </w:r>
      <w:hyperlink w:anchor="_bookmark45" w:history="1">
        <w:r>
          <w:t>10</w:t>
        </w:r>
      </w:hyperlink>
      <w:r>
        <w:t xml:space="preserve"> shall apply if any Goods have been included in Annex 2 of Contract Schedule 2 (</w:t>
      </w:r>
      <w:r>
        <w:t>Goods and/or Services) and the Customer has specified Installation Works in the Contract Order Form.</w:t>
      </w:r>
    </w:p>
    <w:p w14:paraId="4BEF0F06" w14:textId="77777777" w:rsidR="005D6EA0" w:rsidRDefault="009B6591">
      <w:pPr>
        <w:pStyle w:val="BodyText"/>
        <w:spacing w:before="122"/>
        <w:ind w:left="1962" w:right="429" w:hanging="850"/>
      </w:pPr>
      <w:bookmarkStart w:id="46" w:name="_bookmark46"/>
      <w:bookmarkEnd w:id="46"/>
      <w:r>
        <w:t>10.2</w:t>
      </w:r>
      <w:r>
        <w:rPr>
          <w:spacing w:val="40"/>
        </w:rPr>
        <w:t xml:space="preserve">  </w:t>
      </w:r>
      <w:r>
        <w:t>Where the Supplier reasonably believes it has completed the Installation Works it shall notify the Customer in writing. Following receipt of such not</w:t>
      </w:r>
      <w:r>
        <w:t>ice, the Customer shall inspect the Installation Works and shall, by</w:t>
      </w:r>
      <w:r>
        <w:rPr>
          <w:spacing w:val="40"/>
        </w:rPr>
        <w:t xml:space="preserve"> </w:t>
      </w:r>
      <w:r>
        <w:t>giving written notice to the Supplier:</w:t>
      </w:r>
    </w:p>
    <w:p w14:paraId="2D2026A8" w14:textId="77777777" w:rsidR="005D6EA0" w:rsidRDefault="009B6591">
      <w:pPr>
        <w:pStyle w:val="BodyText"/>
        <w:spacing w:before="119"/>
        <w:ind w:left="1962"/>
      </w:pPr>
      <w:r>
        <w:t>10.2.1</w:t>
      </w:r>
      <w:r>
        <w:rPr>
          <w:spacing w:val="48"/>
        </w:rPr>
        <w:t xml:space="preserve">  </w:t>
      </w:r>
      <w:r>
        <w:t>accept</w:t>
      </w:r>
      <w:r>
        <w:rPr>
          <w:spacing w:val="-6"/>
        </w:rPr>
        <w:t xml:space="preserve"> </w:t>
      </w:r>
      <w:r>
        <w:t>the</w:t>
      </w:r>
      <w:r>
        <w:rPr>
          <w:spacing w:val="-9"/>
        </w:rPr>
        <w:t xml:space="preserve"> </w:t>
      </w:r>
      <w:r>
        <w:t>Installation</w:t>
      </w:r>
      <w:r>
        <w:rPr>
          <w:spacing w:val="-14"/>
        </w:rPr>
        <w:t xml:space="preserve"> </w:t>
      </w:r>
      <w:r>
        <w:t>Works,</w:t>
      </w:r>
      <w:r>
        <w:rPr>
          <w:spacing w:val="-5"/>
        </w:rPr>
        <w:t xml:space="preserve"> or</w:t>
      </w:r>
    </w:p>
    <w:p w14:paraId="4577CDD4" w14:textId="77777777" w:rsidR="005D6EA0" w:rsidRDefault="009B6591">
      <w:pPr>
        <w:pStyle w:val="BodyText"/>
        <w:spacing w:before="119"/>
        <w:ind w:left="2812" w:right="423" w:hanging="851"/>
      </w:pPr>
      <w:r>
        <w:t>10.2.2</w:t>
      </w:r>
      <w:r>
        <w:rPr>
          <w:spacing w:val="80"/>
          <w:w w:val="150"/>
        </w:rPr>
        <w:t xml:space="preserve"> </w:t>
      </w:r>
      <w:r>
        <w:t>reject the</w:t>
      </w:r>
      <w:r>
        <w:rPr>
          <w:spacing w:val="-1"/>
        </w:rPr>
        <w:t xml:space="preserve"> </w:t>
      </w:r>
      <w:r>
        <w:t>Installation</w:t>
      </w:r>
      <w:r>
        <w:rPr>
          <w:spacing w:val="-8"/>
        </w:rPr>
        <w:t xml:space="preserve"> </w:t>
      </w:r>
      <w:r>
        <w:t>Works and provide reasons to the Supplier if, in the Customer’s reasonable opinion, the Installation Works do</w:t>
      </w:r>
      <w:r>
        <w:rPr>
          <w:spacing w:val="40"/>
        </w:rPr>
        <w:t xml:space="preserve"> </w:t>
      </w:r>
      <w:r>
        <w:t>not meet the requirements set out in the Contract Order Form (or elsewhere in this Contract).</w:t>
      </w:r>
    </w:p>
    <w:p w14:paraId="20200CD8" w14:textId="77777777" w:rsidR="005D6EA0" w:rsidRDefault="009B6591">
      <w:pPr>
        <w:pStyle w:val="BodyText"/>
        <w:spacing w:before="119"/>
        <w:ind w:left="1962" w:right="428" w:hanging="850"/>
      </w:pPr>
      <w:bookmarkStart w:id="47" w:name="_bookmark47"/>
      <w:bookmarkEnd w:id="47"/>
      <w:r>
        <w:t>10.3</w:t>
      </w:r>
      <w:r>
        <w:rPr>
          <w:spacing w:val="80"/>
        </w:rPr>
        <w:t xml:space="preserve">  </w:t>
      </w:r>
      <w:r>
        <w:t>If the Customer rejects the Installation Works</w:t>
      </w:r>
      <w:r>
        <w:t xml:space="preserve"> in accordance with Clause </w:t>
      </w:r>
      <w:hyperlink w:anchor="_bookmark46" w:history="1">
        <w:r>
          <w:t>10.2</w:t>
        </w:r>
      </w:hyperlink>
      <w:r>
        <w:t>, the Supplier shall immediately rectify or remedy any defects and if, in the Customer’s reasonable opinion, the Installation Works do not, within</w:t>
      </w:r>
      <w:r>
        <w:rPr>
          <w:spacing w:val="40"/>
        </w:rPr>
        <w:t xml:space="preserve"> </w:t>
      </w:r>
      <w:r>
        <w:t>five</w:t>
      </w:r>
      <w:r>
        <w:rPr>
          <w:spacing w:val="-16"/>
        </w:rPr>
        <w:t xml:space="preserve"> </w:t>
      </w:r>
      <w:r>
        <w:t>(5)</w:t>
      </w:r>
      <w:r>
        <w:rPr>
          <w:spacing w:val="16"/>
        </w:rPr>
        <w:t xml:space="preserve"> </w:t>
      </w:r>
      <w:r>
        <w:t>Working</w:t>
      </w:r>
      <w:r>
        <w:rPr>
          <w:spacing w:val="-13"/>
        </w:rPr>
        <w:t xml:space="preserve"> </w:t>
      </w:r>
      <w:r>
        <w:t>Days</w:t>
      </w:r>
      <w:r>
        <w:rPr>
          <w:spacing w:val="-13"/>
        </w:rPr>
        <w:t xml:space="preserve"> </w:t>
      </w:r>
      <w:r>
        <w:t>of</w:t>
      </w:r>
      <w:r>
        <w:rPr>
          <w:spacing w:val="-12"/>
        </w:rPr>
        <w:t xml:space="preserve"> </w:t>
      </w:r>
      <w:r>
        <w:t>such</w:t>
      </w:r>
      <w:r>
        <w:rPr>
          <w:spacing w:val="-16"/>
        </w:rPr>
        <w:t xml:space="preserve"> </w:t>
      </w:r>
      <w:r>
        <w:t>rectification</w:t>
      </w:r>
      <w:r>
        <w:rPr>
          <w:spacing w:val="-15"/>
        </w:rPr>
        <w:t xml:space="preserve"> </w:t>
      </w:r>
      <w:r>
        <w:t>or</w:t>
      </w:r>
      <w:r>
        <w:rPr>
          <w:spacing w:val="-14"/>
        </w:rPr>
        <w:t xml:space="preserve"> </w:t>
      </w:r>
      <w:r>
        <w:t>remedy,</w:t>
      </w:r>
      <w:r>
        <w:rPr>
          <w:spacing w:val="-15"/>
        </w:rPr>
        <w:t xml:space="preserve"> </w:t>
      </w:r>
      <w:r>
        <w:t>meet</w:t>
      </w:r>
      <w:r>
        <w:rPr>
          <w:spacing w:val="-16"/>
        </w:rPr>
        <w:t xml:space="preserve"> </w:t>
      </w:r>
      <w:r>
        <w:t>the</w:t>
      </w:r>
      <w:r>
        <w:rPr>
          <w:spacing w:val="18"/>
        </w:rPr>
        <w:t xml:space="preserve"> </w:t>
      </w:r>
      <w:r>
        <w:t>requirements set out in the Contract Order Form (or elsewhere in this Contract),</w:t>
      </w:r>
      <w:r>
        <w:rPr>
          <w:spacing w:val="-2"/>
        </w:rPr>
        <w:t xml:space="preserve"> </w:t>
      </w:r>
      <w:r>
        <w:t>the Customer may terminate this Contract for material Default.</w:t>
      </w:r>
    </w:p>
    <w:p w14:paraId="0899713F" w14:textId="77777777" w:rsidR="005D6EA0" w:rsidRDefault="009B6591">
      <w:pPr>
        <w:pStyle w:val="BodyText"/>
        <w:spacing w:before="121"/>
        <w:ind w:left="1962" w:right="424" w:hanging="850"/>
      </w:pPr>
      <w:r>
        <w:t>10.4</w:t>
      </w:r>
      <w:r>
        <w:rPr>
          <w:spacing w:val="40"/>
        </w:rPr>
        <w:t xml:space="preserve">  </w:t>
      </w:r>
      <w:r>
        <w:t>The Installation</w:t>
      </w:r>
      <w:r>
        <w:rPr>
          <w:spacing w:val="-5"/>
        </w:rPr>
        <w:t xml:space="preserve"> </w:t>
      </w:r>
      <w:r>
        <w:t>Works shall be deemed to be completed when the Supplier</w:t>
      </w:r>
      <w:r>
        <w:t xml:space="preserve"> receives a notice issued by the Customer in accordance with Clause </w:t>
      </w:r>
      <w:hyperlink w:anchor="_bookmark46" w:history="1">
        <w:r>
          <w:t>10.2</w:t>
        </w:r>
      </w:hyperlink>
      <w:r>
        <w:t xml:space="preserve">. Notwithstanding the acceptance of any Installation Works in accordance with Clause </w:t>
      </w:r>
      <w:hyperlink w:anchor="_bookmark46" w:history="1">
        <w:r>
          <w:t>10.2</w:t>
        </w:r>
      </w:hyperlink>
      <w:r>
        <w:t xml:space="preserve"> (Installation Works), the Suppli</w:t>
      </w:r>
      <w:r>
        <w:t>er shall remain solely responsible for ensuring that the Goods and the Installation</w:t>
      </w:r>
      <w:r>
        <w:rPr>
          <w:spacing w:val="-4"/>
        </w:rPr>
        <w:t xml:space="preserve"> </w:t>
      </w:r>
      <w:r>
        <w:t xml:space="preserve">Works conform to the specification in the Contract Order Form (or elsewhere in this Contract). No rights of estoppel or waiver shall arise as a result of the acceptance by </w:t>
      </w:r>
      <w:r>
        <w:t>the Customer of the Installation Works.</w:t>
      </w:r>
    </w:p>
    <w:p w14:paraId="019A28E6" w14:textId="77777777" w:rsidR="005D6EA0" w:rsidRDefault="009B6591">
      <w:pPr>
        <w:pStyle w:val="BodyText"/>
        <w:spacing w:before="122"/>
        <w:ind w:left="1962" w:right="426" w:hanging="850"/>
      </w:pPr>
      <w:r>
        <w:t>10.5</w:t>
      </w:r>
      <w:r>
        <w:rPr>
          <w:spacing w:val="80"/>
          <w:w w:val="150"/>
        </w:rPr>
        <w:t xml:space="preserve"> </w:t>
      </w:r>
      <w:r>
        <w:t>Throughout the Contract Period, the Supplier shall have at all times all licences, approvals and consents necessary</w:t>
      </w:r>
      <w:r>
        <w:rPr>
          <w:spacing w:val="-1"/>
        </w:rPr>
        <w:t xml:space="preserve"> </w:t>
      </w:r>
      <w:r>
        <w:t>to enable the Supplier and the Supplier Personnel to carry out the Installation</w:t>
      </w:r>
      <w:r>
        <w:rPr>
          <w:spacing w:val="-1"/>
        </w:rPr>
        <w:t xml:space="preserve"> </w:t>
      </w:r>
      <w:r>
        <w:t>Works.</w:t>
      </w:r>
    </w:p>
    <w:p w14:paraId="121FBD13" w14:textId="77777777" w:rsidR="005D6EA0" w:rsidRDefault="005D6EA0">
      <w:pPr>
        <w:pStyle w:val="BodyText"/>
        <w:spacing w:before="5"/>
        <w:jc w:val="left"/>
        <w:rPr>
          <w:sz w:val="20"/>
        </w:rPr>
      </w:pPr>
    </w:p>
    <w:p w14:paraId="66A53A3F" w14:textId="77777777" w:rsidR="005D6EA0" w:rsidRDefault="009B6591">
      <w:pPr>
        <w:pStyle w:val="Heading1"/>
        <w:tabs>
          <w:tab w:val="left" w:pos="1112"/>
        </w:tabs>
        <w:ind w:left="260" w:firstLine="0"/>
      </w:pPr>
      <w:bookmarkStart w:id="48" w:name="_bookmark48"/>
      <w:bookmarkEnd w:id="48"/>
      <w:r>
        <w:rPr>
          <w:spacing w:val="-5"/>
        </w:rPr>
        <w:t>11.</w:t>
      </w:r>
      <w:r>
        <w:tab/>
        <w:t>STA</w:t>
      </w:r>
      <w:r>
        <w:t>NDARDS</w:t>
      </w:r>
      <w:r>
        <w:rPr>
          <w:spacing w:val="-12"/>
        </w:rPr>
        <w:t xml:space="preserve"> </w:t>
      </w:r>
      <w:r>
        <w:t>AND</w:t>
      </w:r>
      <w:r>
        <w:rPr>
          <w:spacing w:val="-15"/>
        </w:rPr>
        <w:t xml:space="preserve"> </w:t>
      </w:r>
      <w:r>
        <w:rPr>
          <w:spacing w:val="-2"/>
        </w:rPr>
        <w:t>QUALITY</w:t>
      </w:r>
    </w:p>
    <w:p w14:paraId="6BB87F01" w14:textId="77777777" w:rsidR="005D6EA0" w:rsidRDefault="005D6EA0">
      <w:pPr>
        <w:pStyle w:val="BodyText"/>
        <w:jc w:val="left"/>
        <w:rPr>
          <w:b/>
          <w:sz w:val="21"/>
        </w:rPr>
      </w:pPr>
    </w:p>
    <w:p w14:paraId="1FED321E" w14:textId="77777777" w:rsidR="005D6EA0" w:rsidRDefault="009B6591">
      <w:pPr>
        <w:pStyle w:val="BodyText"/>
        <w:ind w:left="1962" w:right="425" w:hanging="850"/>
      </w:pPr>
      <w:r>
        <w:t>11.1</w:t>
      </w:r>
      <w:r>
        <w:rPr>
          <w:spacing w:val="80"/>
          <w:w w:val="150"/>
        </w:rPr>
        <w:t xml:space="preserve"> </w:t>
      </w:r>
      <w:r>
        <w:t>The Supplier shall at all times during the Contract Period comply with the Standards and maintain, where applicable, accreditation with the relevant Standards' authorisation body.</w:t>
      </w:r>
    </w:p>
    <w:p w14:paraId="69A859F9" w14:textId="77777777" w:rsidR="005D6EA0" w:rsidRDefault="005D6EA0">
      <w:pPr>
        <w:sectPr w:rsidR="005D6EA0">
          <w:pgSz w:w="11920" w:h="16850"/>
          <w:pgMar w:top="1460" w:right="980" w:bottom="1200" w:left="1180" w:header="0" w:footer="999" w:gutter="0"/>
          <w:cols w:space="720"/>
        </w:sectPr>
      </w:pPr>
    </w:p>
    <w:p w14:paraId="7A90A4AF" w14:textId="77777777" w:rsidR="005D6EA0" w:rsidRDefault="009B6591">
      <w:pPr>
        <w:pStyle w:val="BodyText"/>
        <w:spacing w:before="77"/>
        <w:ind w:left="1962" w:right="424" w:hanging="850"/>
      </w:pPr>
      <w:r>
        <w:t>11.2</w:t>
      </w:r>
      <w:r>
        <w:rPr>
          <w:spacing w:val="80"/>
        </w:rPr>
        <w:t xml:space="preserve">  </w:t>
      </w:r>
      <w:r>
        <w:t>Throughout the Contract Per</w:t>
      </w:r>
      <w:r>
        <w:t>iod, the Parties shall notify each other of any new or emergent standards which could affect the Supplier’s provision, or the receipt by</w:t>
      </w:r>
      <w:r>
        <w:rPr>
          <w:spacing w:val="-2"/>
        </w:rPr>
        <w:t xml:space="preserve"> </w:t>
      </w:r>
      <w:r>
        <w:t>the Customer, of the</w:t>
      </w:r>
      <w:r>
        <w:rPr>
          <w:spacing w:val="-5"/>
        </w:rPr>
        <w:t xml:space="preserve"> </w:t>
      </w:r>
      <w:r>
        <w:t>Goods and/or</w:t>
      </w:r>
      <w:r>
        <w:rPr>
          <w:spacing w:val="-1"/>
        </w:rPr>
        <w:t xml:space="preserve"> </w:t>
      </w:r>
      <w:r>
        <w:t>Services. The adoption</w:t>
      </w:r>
      <w:r>
        <w:rPr>
          <w:spacing w:val="-2"/>
        </w:rPr>
        <w:t xml:space="preserve"> </w:t>
      </w:r>
      <w:r>
        <w:t>of any such new or emergent standard, or changes to existing S</w:t>
      </w:r>
      <w:r>
        <w:t>tandards (including any specified in the Contract Order Form), shall be agreed in accordance with the Variation Procedure.</w:t>
      </w:r>
    </w:p>
    <w:p w14:paraId="1A0AB7C0" w14:textId="77777777" w:rsidR="005D6EA0" w:rsidRDefault="009B6591">
      <w:pPr>
        <w:pStyle w:val="BodyText"/>
        <w:spacing w:before="120"/>
        <w:ind w:left="1962" w:right="424" w:hanging="850"/>
      </w:pPr>
      <w:r>
        <w:t>11.3</w:t>
      </w:r>
      <w:r>
        <w:rPr>
          <w:spacing w:val="80"/>
        </w:rPr>
        <w:t xml:space="preserve">  </w:t>
      </w:r>
      <w:r>
        <w:t>Where a new</w:t>
      </w:r>
      <w:r>
        <w:rPr>
          <w:spacing w:val="-1"/>
        </w:rPr>
        <w:t xml:space="preserve"> </w:t>
      </w:r>
      <w:r>
        <w:t>or emergent standard is to be developed or introduced by the Customer, the Supplier shall be responsible for ensuring that the potential impact on the Supplier’s provision, or the Customer’s receipt of the Goods and/or Services is explained to the Customer</w:t>
      </w:r>
      <w:r>
        <w:t xml:space="preserve"> (within a reasonable timeframe), prior to the implementation of the new or emergent Standard.</w:t>
      </w:r>
    </w:p>
    <w:p w14:paraId="28380310" w14:textId="77777777" w:rsidR="005D6EA0" w:rsidRDefault="009B6591">
      <w:pPr>
        <w:pStyle w:val="BodyText"/>
        <w:spacing w:before="117"/>
        <w:ind w:left="1962" w:right="424" w:hanging="850"/>
      </w:pPr>
      <w:r>
        <w:rPr>
          <w:noProof/>
        </w:rPr>
        <w:drawing>
          <wp:anchor distT="0" distB="0" distL="0" distR="0" simplePos="0" relativeHeight="482950656" behindDoc="1" locked="0" layoutInCell="1" allowOverlap="1" wp14:anchorId="10C19F7D" wp14:editId="6F10310F">
            <wp:simplePos x="0" y="0"/>
            <wp:positionH relativeFrom="page">
              <wp:posOffset>1277619</wp:posOffset>
            </wp:positionH>
            <wp:positionV relativeFrom="paragraph">
              <wp:posOffset>105891</wp:posOffset>
            </wp:positionV>
            <wp:extent cx="4833620" cy="4891405"/>
            <wp:effectExtent l="0" t="0" r="0" b="0"/>
            <wp:wrapNone/>
            <wp:docPr id="5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png"/>
                    <pic:cNvPicPr/>
                  </pic:nvPicPr>
                  <pic:blipFill>
                    <a:blip r:embed="rId8" cstate="print"/>
                    <a:stretch>
                      <a:fillRect/>
                    </a:stretch>
                  </pic:blipFill>
                  <pic:spPr>
                    <a:xfrm>
                      <a:off x="0" y="0"/>
                      <a:ext cx="4833620" cy="4891405"/>
                    </a:xfrm>
                    <a:prstGeom prst="rect">
                      <a:avLst/>
                    </a:prstGeom>
                  </pic:spPr>
                </pic:pic>
              </a:graphicData>
            </a:graphic>
          </wp:anchor>
        </w:drawing>
      </w:r>
      <w:r>
        <w:t>11.4</w:t>
      </w:r>
      <w:r>
        <w:rPr>
          <w:spacing w:val="80"/>
          <w:w w:val="150"/>
        </w:rPr>
        <w:t xml:space="preserve"> </w:t>
      </w:r>
      <w:r>
        <w:t>Where</w:t>
      </w:r>
      <w:r>
        <w:rPr>
          <w:spacing w:val="40"/>
        </w:rPr>
        <w:t xml:space="preserve"> </w:t>
      </w:r>
      <w:r>
        <w:t>Standards</w:t>
      </w:r>
      <w:r>
        <w:rPr>
          <w:spacing w:val="40"/>
        </w:rPr>
        <w:t xml:space="preserve"> </w:t>
      </w:r>
      <w:r>
        <w:t>referenced</w:t>
      </w:r>
      <w:r>
        <w:rPr>
          <w:spacing w:val="40"/>
        </w:rPr>
        <w:t xml:space="preserve"> </w:t>
      </w:r>
      <w:r>
        <w:t>conflict</w:t>
      </w:r>
      <w:r>
        <w:rPr>
          <w:spacing w:val="40"/>
        </w:rPr>
        <w:t xml:space="preserve"> </w:t>
      </w:r>
      <w:r>
        <w:t>with</w:t>
      </w:r>
      <w:r>
        <w:rPr>
          <w:spacing w:val="40"/>
        </w:rPr>
        <w:t xml:space="preserve"> </w:t>
      </w:r>
      <w:r>
        <w:t>each</w:t>
      </w:r>
      <w:r>
        <w:rPr>
          <w:spacing w:val="40"/>
        </w:rPr>
        <w:t xml:space="preserve"> </w:t>
      </w:r>
      <w:r>
        <w:t>other</w:t>
      </w:r>
      <w:r>
        <w:rPr>
          <w:spacing w:val="40"/>
        </w:rPr>
        <w:t xml:space="preserve"> </w:t>
      </w:r>
      <w:r>
        <w:t>or</w:t>
      </w:r>
      <w:r>
        <w:rPr>
          <w:spacing w:val="40"/>
        </w:rPr>
        <w:t xml:space="preserve"> </w:t>
      </w:r>
      <w:r>
        <w:t>with</w:t>
      </w:r>
      <w:r>
        <w:rPr>
          <w:spacing w:val="40"/>
        </w:rPr>
        <w:t xml:space="preserve"> </w:t>
      </w:r>
      <w:r>
        <w:t>best professional or industry practice adopted after the Contract</w:t>
      </w:r>
      <w:r>
        <w:rPr>
          <w:spacing w:val="40"/>
        </w:rPr>
        <w:t xml:space="preserve"> </w:t>
      </w:r>
      <w:r>
        <w:t>Commencement Date, then the later Standard or best practice shall be adopted by the Supplier. Any such alteration to any Standard or Standards shall require Approval (and the written consent</w:t>
      </w:r>
      <w:r>
        <w:t xml:space="preserve"> of the Customer where the relevant Standard or Standards is/are included in DPS Schedule 2 (Goods and/or Services and Key Performance Indicators) and shall be</w:t>
      </w:r>
      <w:r>
        <w:rPr>
          <w:spacing w:val="80"/>
        </w:rPr>
        <w:t xml:space="preserve"> </w:t>
      </w:r>
      <w:r>
        <w:t>implemented within an agreed timescale.</w:t>
      </w:r>
    </w:p>
    <w:p w14:paraId="07DA4D24" w14:textId="77777777" w:rsidR="005D6EA0" w:rsidRDefault="009B6591">
      <w:pPr>
        <w:pStyle w:val="BodyText"/>
        <w:spacing w:before="123"/>
        <w:ind w:left="1962" w:right="429" w:hanging="850"/>
      </w:pPr>
      <w:r>
        <w:t>11.5</w:t>
      </w:r>
      <w:r>
        <w:rPr>
          <w:spacing w:val="40"/>
        </w:rPr>
        <w:t xml:space="preserve">  </w:t>
      </w:r>
      <w:r>
        <w:t>Where a standard, policy or document is referred t</w:t>
      </w:r>
      <w:r>
        <w:t>o by reference to a hyperlink, then if the hyperlink is changed or no longer provides access to the relevant standard, policy or document, the Supplier shall notify the Customer and the Parties shall agree the impact of such change.</w:t>
      </w:r>
    </w:p>
    <w:p w14:paraId="5CCE06C3" w14:textId="77777777" w:rsidR="005D6EA0" w:rsidRDefault="005D6EA0">
      <w:pPr>
        <w:pStyle w:val="BodyText"/>
        <w:spacing w:before="3"/>
        <w:jc w:val="left"/>
        <w:rPr>
          <w:sz w:val="20"/>
        </w:rPr>
      </w:pPr>
    </w:p>
    <w:p w14:paraId="66E658E1" w14:textId="77777777" w:rsidR="005D6EA0" w:rsidRDefault="009B6591">
      <w:pPr>
        <w:pStyle w:val="Heading1"/>
        <w:tabs>
          <w:tab w:val="left" w:pos="1112"/>
        </w:tabs>
        <w:ind w:left="260" w:firstLine="0"/>
      </w:pPr>
      <w:bookmarkStart w:id="49" w:name="_bookmark49"/>
      <w:bookmarkEnd w:id="49"/>
      <w:r>
        <w:rPr>
          <w:spacing w:val="-5"/>
        </w:rPr>
        <w:t>12.</w:t>
      </w:r>
      <w:r>
        <w:tab/>
      </w:r>
      <w:r>
        <w:rPr>
          <w:spacing w:val="-2"/>
        </w:rPr>
        <w:t>TESTING</w:t>
      </w:r>
    </w:p>
    <w:p w14:paraId="2DEC9B1D" w14:textId="77777777" w:rsidR="005D6EA0" w:rsidRDefault="005D6EA0">
      <w:pPr>
        <w:pStyle w:val="BodyText"/>
        <w:spacing w:before="5"/>
        <w:jc w:val="left"/>
        <w:rPr>
          <w:b/>
          <w:sz w:val="21"/>
        </w:rPr>
      </w:pPr>
    </w:p>
    <w:p w14:paraId="6907662C" w14:textId="77777777" w:rsidR="005D6EA0" w:rsidRDefault="009B6591">
      <w:pPr>
        <w:pStyle w:val="BodyText"/>
        <w:ind w:left="1962" w:right="426" w:hanging="850"/>
      </w:pPr>
      <w:r>
        <w:t>12.1</w:t>
      </w:r>
      <w:r>
        <w:rPr>
          <w:spacing w:val="80"/>
        </w:rPr>
        <w:t xml:space="preserve">  </w:t>
      </w:r>
      <w:r>
        <w:t>Thi</w:t>
      </w:r>
      <w:r>
        <w:t xml:space="preserve">s Clause </w:t>
      </w:r>
      <w:hyperlink w:anchor="_bookmark49" w:history="1">
        <w:r>
          <w:t>12</w:t>
        </w:r>
      </w:hyperlink>
      <w:r>
        <w:t xml:space="preserve"> shall apply if so specified by the Customer in the Contract Order Form.</w:t>
      </w:r>
    </w:p>
    <w:p w14:paraId="5BE7A07E" w14:textId="77777777" w:rsidR="005D6EA0" w:rsidRDefault="009B6591">
      <w:pPr>
        <w:pStyle w:val="BodyText"/>
        <w:spacing w:before="121"/>
        <w:ind w:left="1962" w:right="426" w:hanging="850"/>
      </w:pPr>
      <w:r>
        <w:t>12.2</w:t>
      </w:r>
      <w:r>
        <w:rPr>
          <w:spacing w:val="80"/>
        </w:rPr>
        <w:t xml:space="preserve">  </w:t>
      </w:r>
      <w:r>
        <w:t>The Parties shall</w:t>
      </w:r>
      <w:r>
        <w:rPr>
          <w:spacing w:val="-2"/>
        </w:rPr>
        <w:t xml:space="preserve"> </w:t>
      </w:r>
      <w:r>
        <w:t xml:space="preserve">comply with any provisions set out in Contract Schedule 5 </w:t>
      </w:r>
      <w:r>
        <w:rPr>
          <w:spacing w:val="-2"/>
        </w:rPr>
        <w:t>(Testing).</w:t>
      </w:r>
    </w:p>
    <w:p w14:paraId="6004DAF0" w14:textId="77777777" w:rsidR="005D6EA0" w:rsidRDefault="005D6EA0">
      <w:pPr>
        <w:pStyle w:val="BodyText"/>
        <w:spacing w:before="5"/>
        <w:jc w:val="left"/>
        <w:rPr>
          <w:sz w:val="20"/>
        </w:rPr>
      </w:pPr>
    </w:p>
    <w:p w14:paraId="355008DF" w14:textId="77777777" w:rsidR="005D6EA0" w:rsidRDefault="009B6591">
      <w:pPr>
        <w:pStyle w:val="Heading1"/>
        <w:tabs>
          <w:tab w:val="left" w:pos="1112"/>
        </w:tabs>
        <w:spacing w:before="1"/>
        <w:ind w:left="260" w:firstLine="0"/>
      </w:pPr>
      <w:bookmarkStart w:id="50" w:name="_bookmark50"/>
      <w:bookmarkEnd w:id="50"/>
      <w:r>
        <w:rPr>
          <w:spacing w:val="-5"/>
        </w:rPr>
        <w:t>13.</w:t>
      </w:r>
      <w:r>
        <w:tab/>
        <w:t>SERVICE</w:t>
      </w:r>
      <w:r>
        <w:rPr>
          <w:spacing w:val="-13"/>
        </w:rPr>
        <w:t xml:space="preserve"> </w:t>
      </w:r>
      <w:r>
        <w:t>LEVELS</w:t>
      </w:r>
      <w:r>
        <w:rPr>
          <w:spacing w:val="-8"/>
        </w:rPr>
        <w:t xml:space="preserve"> </w:t>
      </w:r>
      <w:r>
        <w:t>AND</w:t>
      </w:r>
      <w:r>
        <w:rPr>
          <w:spacing w:val="-9"/>
        </w:rPr>
        <w:t xml:space="preserve"> </w:t>
      </w:r>
      <w:r>
        <w:t>SERVICE</w:t>
      </w:r>
      <w:r>
        <w:rPr>
          <w:spacing w:val="-12"/>
        </w:rPr>
        <w:t xml:space="preserve"> </w:t>
      </w:r>
      <w:r>
        <w:rPr>
          <w:spacing w:val="-2"/>
        </w:rPr>
        <w:t>CREDITS</w:t>
      </w:r>
    </w:p>
    <w:p w14:paraId="5A712B20" w14:textId="77777777" w:rsidR="005D6EA0" w:rsidRDefault="005D6EA0">
      <w:pPr>
        <w:pStyle w:val="BodyText"/>
        <w:spacing w:before="2"/>
        <w:jc w:val="left"/>
        <w:rPr>
          <w:b/>
          <w:sz w:val="21"/>
        </w:rPr>
      </w:pPr>
    </w:p>
    <w:p w14:paraId="42905BD8" w14:textId="77777777" w:rsidR="005D6EA0" w:rsidRDefault="009B6591">
      <w:pPr>
        <w:pStyle w:val="BodyText"/>
        <w:ind w:left="1962" w:right="424" w:hanging="850"/>
      </w:pPr>
      <w:r>
        <w:t>13.1</w:t>
      </w:r>
      <w:r>
        <w:rPr>
          <w:spacing w:val="80"/>
        </w:rPr>
        <w:t xml:space="preserve">  </w:t>
      </w:r>
      <w:r>
        <w:t>T</w:t>
      </w:r>
      <w:r>
        <w:t>his</w:t>
      </w:r>
      <w:r>
        <w:rPr>
          <w:spacing w:val="40"/>
        </w:rPr>
        <w:t xml:space="preserve"> </w:t>
      </w:r>
      <w:r>
        <w:t>Clause</w:t>
      </w:r>
      <w:r>
        <w:rPr>
          <w:spacing w:val="40"/>
        </w:rPr>
        <w:t xml:space="preserve"> </w:t>
      </w:r>
      <w:hyperlink w:anchor="_bookmark50" w:history="1">
        <w:r>
          <w:t>13</w:t>
        </w:r>
      </w:hyperlink>
      <w:r>
        <w:rPr>
          <w:spacing w:val="40"/>
        </w:rPr>
        <w:t xml:space="preserve"> </w:t>
      </w:r>
      <w:r>
        <w:t>shall</w:t>
      </w:r>
      <w:r>
        <w:rPr>
          <w:spacing w:val="40"/>
        </w:rPr>
        <w:t xml:space="preserve"> </w:t>
      </w:r>
      <w:r>
        <w:t>apply</w:t>
      </w:r>
      <w:r>
        <w:rPr>
          <w:spacing w:val="40"/>
        </w:rPr>
        <w:t xml:space="preserve"> </w:t>
      </w:r>
      <w:r>
        <w:t>where</w:t>
      </w:r>
      <w:r>
        <w:rPr>
          <w:spacing w:val="40"/>
        </w:rPr>
        <w:t xml:space="preserve"> </w:t>
      </w:r>
      <w:r>
        <w:t>the</w:t>
      </w:r>
      <w:r>
        <w:rPr>
          <w:spacing w:val="40"/>
        </w:rPr>
        <w:t xml:space="preserve"> </w:t>
      </w:r>
      <w:r>
        <w:t>Customer has</w:t>
      </w:r>
      <w:r>
        <w:rPr>
          <w:spacing w:val="40"/>
        </w:rPr>
        <w:t xml:space="preserve"> </w:t>
      </w:r>
      <w:r>
        <w:t>specified</w:t>
      </w:r>
      <w:r>
        <w:rPr>
          <w:spacing w:val="40"/>
        </w:rPr>
        <w:t xml:space="preserve"> </w:t>
      </w:r>
      <w:r>
        <w:t xml:space="preserve">Service Levels and Service Credits in the Contract Order Form. Where the Customer has specified Service Levels but not Service Credits, only sub- clauses </w:t>
      </w:r>
      <w:hyperlink w:anchor="_bookmark51" w:history="1">
        <w:r>
          <w:t>13.2</w:t>
        </w:r>
      </w:hyperlink>
      <w:r>
        <w:t xml:space="preserve">, </w:t>
      </w:r>
      <w:hyperlink w:anchor="_bookmark52" w:history="1">
        <w:r>
          <w:t>13.3</w:t>
        </w:r>
      </w:hyperlink>
      <w:r>
        <w:t xml:space="preserve"> and </w:t>
      </w:r>
      <w:hyperlink w:anchor="_bookmark54" w:history="1">
        <w:r>
          <w:t>13.7</w:t>
        </w:r>
      </w:hyperlink>
      <w:r>
        <w:t xml:space="preserve"> shall apply.</w:t>
      </w:r>
    </w:p>
    <w:p w14:paraId="3720328E" w14:textId="77777777" w:rsidR="005D6EA0" w:rsidRDefault="009B6591">
      <w:pPr>
        <w:pStyle w:val="BodyText"/>
        <w:spacing w:before="121"/>
        <w:ind w:left="1962" w:right="425" w:hanging="850"/>
      </w:pPr>
      <w:bookmarkStart w:id="51" w:name="_bookmark51"/>
      <w:bookmarkEnd w:id="51"/>
      <w:r>
        <w:t>13.2</w:t>
      </w:r>
      <w:r>
        <w:rPr>
          <w:spacing w:val="80"/>
          <w:w w:val="150"/>
        </w:rPr>
        <w:t xml:space="preserve"> </w:t>
      </w:r>
      <w:r>
        <w:t xml:space="preserve">When this Clause </w:t>
      </w:r>
      <w:hyperlink w:anchor="_bookmark51" w:history="1">
        <w:r>
          <w:t>13.2</w:t>
        </w:r>
      </w:hyperlink>
      <w:r>
        <w:t xml:space="preserve"> applies, the Parties shall also comply with the provisions of Part A (Service Levels and Service Credits) of Contract Schedule 6 (Service Levels, Service Credits and Performa</w:t>
      </w:r>
      <w:r>
        <w:t>nce Monitoring).</w:t>
      </w:r>
    </w:p>
    <w:p w14:paraId="69403731" w14:textId="77777777" w:rsidR="005D6EA0" w:rsidRDefault="009B6591">
      <w:pPr>
        <w:pStyle w:val="BodyText"/>
        <w:spacing w:before="122"/>
        <w:ind w:left="1962" w:right="424" w:hanging="850"/>
      </w:pPr>
      <w:bookmarkStart w:id="52" w:name="_bookmark52"/>
      <w:bookmarkEnd w:id="52"/>
      <w:r>
        <w:t>13.3</w:t>
      </w:r>
      <w:r>
        <w:rPr>
          <w:spacing w:val="80"/>
        </w:rPr>
        <w:t xml:space="preserve">  </w:t>
      </w:r>
      <w:r>
        <w:t>The</w:t>
      </w:r>
      <w:r>
        <w:rPr>
          <w:spacing w:val="-3"/>
        </w:rPr>
        <w:t xml:space="preserve"> </w:t>
      </w:r>
      <w:r>
        <w:t>Supplier</w:t>
      </w:r>
      <w:r>
        <w:rPr>
          <w:spacing w:val="-2"/>
        </w:rPr>
        <w:t xml:space="preserve"> </w:t>
      </w:r>
      <w:r>
        <w:t>shall</w:t>
      </w:r>
      <w:r>
        <w:rPr>
          <w:spacing w:val="-4"/>
        </w:rPr>
        <w:t xml:space="preserve"> </w:t>
      </w:r>
      <w:r>
        <w:t>at all</w:t>
      </w:r>
      <w:r>
        <w:rPr>
          <w:spacing w:val="-7"/>
        </w:rPr>
        <w:t xml:space="preserve"> </w:t>
      </w:r>
      <w:r>
        <w:t>times</w:t>
      </w:r>
      <w:r>
        <w:rPr>
          <w:spacing w:val="-2"/>
        </w:rPr>
        <w:t xml:space="preserve"> </w:t>
      </w:r>
      <w:r>
        <w:t>during</w:t>
      </w:r>
      <w:r>
        <w:rPr>
          <w:spacing w:val="-1"/>
        </w:rPr>
        <w:t xml:space="preserve"> </w:t>
      </w:r>
      <w:r>
        <w:t>the</w:t>
      </w:r>
      <w:r>
        <w:rPr>
          <w:spacing w:val="-1"/>
        </w:rPr>
        <w:t xml:space="preserve"> </w:t>
      </w:r>
      <w:r>
        <w:t>Contract</w:t>
      </w:r>
      <w:r>
        <w:rPr>
          <w:spacing w:val="-2"/>
        </w:rPr>
        <w:t xml:space="preserve"> </w:t>
      </w:r>
      <w:r>
        <w:t>Period</w:t>
      </w:r>
      <w:r>
        <w:rPr>
          <w:spacing w:val="-2"/>
        </w:rPr>
        <w:t xml:space="preserve"> </w:t>
      </w:r>
      <w:r>
        <w:t>provide</w:t>
      </w:r>
      <w:r>
        <w:rPr>
          <w:spacing w:val="-6"/>
        </w:rPr>
        <w:t xml:space="preserve"> </w:t>
      </w:r>
      <w:r>
        <w:t>the Goods and/or</w:t>
      </w:r>
      <w:r>
        <w:rPr>
          <w:spacing w:val="-2"/>
        </w:rPr>
        <w:t xml:space="preserve"> </w:t>
      </w:r>
      <w:r>
        <w:t>Services</w:t>
      </w:r>
      <w:r>
        <w:rPr>
          <w:spacing w:val="-3"/>
        </w:rPr>
        <w:t xml:space="preserve"> </w:t>
      </w:r>
      <w:r>
        <w:t>to</w:t>
      </w:r>
      <w:r>
        <w:rPr>
          <w:spacing w:val="-4"/>
        </w:rPr>
        <w:t xml:space="preserve"> </w:t>
      </w:r>
      <w:r>
        <w:t>meet</w:t>
      </w:r>
      <w:r>
        <w:rPr>
          <w:spacing w:val="-3"/>
        </w:rPr>
        <w:t xml:space="preserve"> </w:t>
      </w:r>
      <w:r>
        <w:t>or</w:t>
      </w:r>
      <w:r>
        <w:rPr>
          <w:spacing w:val="-3"/>
        </w:rPr>
        <w:t xml:space="preserve"> </w:t>
      </w:r>
      <w:r>
        <w:t>exceed</w:t>
      </w:r>
      <w:r>
        <w:rPr>
          <w:spacing w:val="-2"/>
        </w:rPr>
        <w:t xml:space="preserve"> </w:t>
      </w:r>
      <w:r>
        <w:t>the</w:t>
      </w:r>
      <w:r>
        <w:rPr>
          <w:spacing w:val="-2"/>
        </w:rPr>
        <w:t xml:space="preserve"> </w:t>
      </w:r>
      <w:r>
        <w:t>Service</w:t>
      </w:r>
      <w:r>
        <w:rPr>
          <w:spacing w:val="-4"/>
        </w:rPr>
        <w:t xml:space="preserve"> </w:t>
      </w:r>
      <w:r>
        <w:t>Level</w:t>
      </w:r>
      <w:r>
        <w:rPr>
          <w:spacing w:val="-2"/>
        </w:rPr>
        <w:t xml:space="preserve"> </w:t>
      </w:r>
      <w:r>
        <w:t>Performance</w:t>
      </w:r>
      <w:r>
        <w:rPr>
          <w:spacing w:val="20"/>
        </w:rPr>
        <w:t xml:space="preserve"> </w:t>
      </w:r>
      <w:r>
        <w:t>Measure for each Service Level Performance Criterion.</w:t>
      </w:r>
    </w:p>
    <w:p w14:paraId="5F924930" w14:textId="77777777" w:rsidR="005D6EA0" w:rsidRDefault="009B6591">
      <w:pPr>
        <w:pStyle w:val="BodyText"/>
        <w:spacing w:before="122"/>
        <w:ind w:left="1962" w:right="423" w:hanging="850"/>
      </w:pPr>
      <w:r>
        <w:t>13.4</w:t>
      </w:r>
      <w:r>
        <w:rPr>
          <w:spacing w:val="40"/>
        </w:rPr>
        <w:t xml:space="preserve">  </w:t>
      </w:r>
      <w:r>
        <w:t xml:space="preserve">The Supplier acknowledges that any Service Level Failure may have a material adverse impact on the business and operations of the Customer and that it shall entitle the Customer to the rights set </w:t>
      </w:r>
      <w:r>
        <w:t>out in Part A of Contract Schedule 6 (Service Levels, Service Credits and Performance Monitoring) including the right to any Service Credits.</w:t>
      </w:r>
    </w:p>
    <w:p w14:paraId="0A0E8FFB" w14:textId="77777777" w:rsidR="005D6EA0" w:rsidRDefault="009B6591">
      <w:pPr>
        <w:pStyle w:val="BodyText"/>
        <w:spacing w:before="118"/>
        <w:ind w:left="1962" w:right="429" w:hanging="850"/>
      </w:pPr>
      <w:r>
        <w:t>13.5</w:t>
      </w:r>
      <w:r>
        <w:rPr>
          <w:spacing w:val="80"/>
          <w:w w:val="150"/>
        </w:rPr>
        <w:t xml:space="preserve"> </w:t>
      </w:r>
      <w:r>
        <w:t>The Supplier acknowledges and agrees that any Service Credit is a price adjustment</w:t>
      </w:r>
      <w:r>
        <w:rPr>
          <w:spacing w:val="34"/>
        </w:rPr>
        <w:t xml:space="preserve"> </w:t>
      </w:r>
      <w:r>
        <w:t>and</w:t>
      </w:r>
      <w:r>
        <w:rPr>
          <w:spacing w:val="29"/>
        </w:rPr>
        <w:t xml:space="preserve"> </w:t>
      </w:r>
      <w:r>
        <w:t>not</w:t>
      </w:r>
      <w:r>
        <w:rPr>
          <w:spacing w:val="31"/>
        </w:rPr>
        <w:t xml:space="preserve"> </w:t>
      </w:r>
      <w:r>
        <w:t>an</w:t>
      </w:r>
      <w:r>
        <w:rPr>
          <w:spacing w:val="24"/>
        </w:rPr>
        <w:t xml:space="preserve"> </w:t>
      </w:r>
      <w:r>
        <w:t>estimate</w:t>
      </w:r>
      <w:r>
        <w:rPr>
          <w:spacing w:val="32"/>
        </w:rPr>
        <w:t xml:space="preserve"> </w:t>
      </w:r>
      <w:r>
        <w:t>of</w:t>
      </w:r>
      <w:r>
        <w:rPr>
          <w:spacing w:val="31"/>
        </w:rPr>
        <w:t xml:space="preserve"> </w:t>
      </w:r>
      <w:r>
        <w:t>the</w:t>
      </w:r>
      <w:r>
        <w:rPr>
          <w:spacing w:val="31"/>
        </w:rPr>
        <w:t xml:space="preserve"> </w:t>
      </w:r>
      <w:r>
        <w:t>Loss</w:t>
      </w:r>
      <w:r>
        <w:rPr>
          <w:spacing w:val="30"/>
        </w:rPr>
        <w:t xml:space="preserve"> </w:t>
      </w:r>
      <w:r>
        <w:t>that</w:t>
      </w:r>
      <w:r>
        <w:rPr>
          <w:spacing w:val="31"/>
        </w:rPr>
        <w:t xml:space="preserve"> </w:t>
      </w:r>
      <w:r>
        <w:t>may</w:t>
      </w:r>
      <w:r>
        <w:rPr>
          <w:spacing w:val="28"/>
        </w:rPr>
        <w:t xml:space="preserve"> </w:t>
      </w:r>
      <w:r>
        <w:t>be</w:t>
      </w:r>
      <w:r>
        <w:rPr>
          <w:spacing w:val="29"/>
        </w:rPr>
        <w:t xml:space="preserve"> </w:t>
      </w:r>
      <w:r>
        <w:t>suffered</w:t>
      </w:r>
      <w:r>
        <w:rPr>
          <w:spacing w:val="29"/>
        </w:rPr>
        <w:t xml:space="preserve"> </w:t>
      </w:r>
      <w:r>
        <w:t>by</w:t>
      </w:r>
      <w:r>
        <w:rPr>
          <w:spacing w:val="27"/>
        </w:rPr>
        <w:t xml:space="preserve"> </w:t>
      </w:r>
      <w:r>
        <w:t>the</w:t>
      </w:r>
    </w:p>
    <w:p w14:paraId="6BB645FB" w14:textId="77777777" w:rsidR="005D6EA0" w:rsidRDefault="005D6EA0">
      <w:pPr>
        <w:sectPr w:rsidR="005D6EA0">
          <w:pgSz w:w="11920" w:h="16850"/>
          <w:pgMar w:top="1460" w:right="980" w:bottom="1200" w:left="1180" w:header="0" w:footer="999" w:gutter="0"/>
          <w:cols w:space="720"/>
        </w:sectPr>
      </w:pPr>
    </w:p>
    <w:p w14:paraId="4AA7980F" w14:textId="77777777" w:rsidR="005D6EA0" w:rsidRDefault="009B6591">
      <w:pPr>
        <w:pStyle w:val="BodyText"/>
        <w:spacing w:before="77"/>
        <w:ind w:left="1962"/>
        <w:jc w:val="left"/>
      </w:pPr>
      <w:r>
        <w:t>Customer</w:t>
      </w:r>
      <w:r>
        <w:rPr>
          <w:spacing w:val="36"/>
        </w:rPr>
        <w:t xml:space="preserve"> </w:t>
      </w:r>
      <w:r>
        <w:t>as</w:t>
      </w:r>
      <w:r>
        <w:rPr>
          <w:spacing w:val="32"/>
        </w:rPr>
        <w:t xml:space="preserve"> </w:t>
      </w:r>
      <w:r>
        <w:t>a</w:t>
      </w:r>
      <w:r>
        <w:rPr>
          <w:spacing w:val="31"/>
        </w:rPr>
        <w:t xml:space="preserve"> </w:t>
      </w:r>
      <w:r>
        <w:t>result</w:t>
      </w:r>
      <w:r>
        <w:rPr>
          <w:spacing w:val="35"/>
        </w:rPr>
        <w:t xml:space="preserve"> </w:t>
      </w:r>
      <w:r>
        <w:t>of</w:t>
      </w:r>
      <w:r>
        <w:rPr>
          <w:spacing w:val="35"/>
        </w:rPr>
        <w:t xml:space="preserve"> </w:t>
      </w:r>
      <w:r>
        <w:t>the</w:t>
      </w:r>
      <w:r>
        <w:rPr>
          <w:spacing w:val="34"/>
        </w:rPr>
        <w:t xml:space="preserve"> </w:t>
      </w:r>
      <w:r>
        <w:t>Supplier’s</w:t>
      </w:r>
      <w:r>
        <w:rPr>
          <w:spacing w:val="29"/>
        </w:rPr>
        <w:t xml:space="preserve"> </w:t>
      </w:r>
      <w:r>
        <w:t>failure</w:t>
      </w:r>
      <w:r>
        <w:rPr>
          <w:spacing w:val="32"/>
        </w:rPr>
        <w:t xml:space="preserve"> </w:t>
      </w:r>
      <w:r>
        <w:t>to</w:t>
      </w:r>
      <w:r>
        <w:rPr>
          <w:spacing w:val="26"/>
        </w:rPr>
        <w:t xml:space="preserve"> </w:t>
      </w:r>
      <w:r>
        <w:t>meet</w:t>
      </w:r>
      <w:r>
        <w:rPr>
          <w:spacing w:val="33"/>
        </w:rPr>
        <w:t xml:space="preserve"> </w:t>
      </w:r>
      <w:r>
        <w:t>any</w:t>
      </w:r>
      <w:r>
        <w:rPr>
          <w:spacing w:val="29"/>
        </w:rPr>
        <w:t xml:space="preserve"> </w:t>
      </w:r>
      <w:r>
        <w:t>Service</w:t>
      </w:r>
      <w:r>
        <w:rPr>
          <w:spacing w:val="29"/>
        </w:rPr>
        <w:t xml:space="preserve"> </w:t>
      </w:r>
      <w:r>
        <w:t>Level Performance Measure.</w:t>
      </w:r>
    </w:p>
    <w:p w14:paraId="1A814441" w14:textId="77777777" w:rsidR="005D6EA0" w:rsidRDefault="009B6591">
      <w:pPr>
        <w:pStyle w:val="BodyText"/>
        <w:tabs>
          <w:tab w:val="left" w:pos="1961"/>
        </w:tabs>
        <w:spacing w:before="121"/>
        <w:ind w:left="1962" w:right="498" w:hanging="850"/>
        <w:jc w:val="left"/>
      </w:pPr>
      <w:bookmarkStart w:id="53" w:name="_bookmark53"/>
      <w:bookmarkEnd w:id="53"/>
      <w:r>
        <w:rPr>
          <w:spacing w:val="-4"/>
        </w:rPr>
        <w:t>1</w:t>
      </w:r>
      <w:r>
        <w:rPr>
          <w:spacing w:val="-4"/>
        </w:rPr>
        <w:t>3.6</w:t>
      </w:r>
      <w:r>
        <w:tab/>
        <w:t>A Service Credit shall be the Customer’s exclusive financial remedy for a</w:t>
      </w:r>
      <w:r>
        <w:rPr>
          <w:spacing w:val="40"/>
        </w:rPr>
        <w:t xml:space="preserve"> </w:t>
      </w:r>
      <w:r>
        <w:t>Service Level Failure except where:</w:t>
      </w:r>
    </w:p>
    <w:p w14:paraId="6C242C0E" w14:textId="77777777" w:rsidR="005D6EA0" w:rsidRDefault="009B6591">
      <w:pPr>
        <w:pStyle w:val="BodyText"/>
        <w:tabs>
          <w:tab w:val="left" w:pos="2812"/>
        </w:tabs>
        <w:spacing w:before="121"/>
        <w:ind w:left="2812" w:right="487" w:hanging="851"/>
        <w:jc w:val="left"/>
      </w:pPr>
      <w:r>
        <w:rPr>
          <w:spacing w:val="-2"/>
        </w:rPr>
        <w:t>13.6.1</w:t>
      </w:r>
      <w:r>
        <w:tab/>
        <w:t>the</w:t>
      </w:r>
      <w:r>
        <w:rPr>
          <w:spacing w:val="40"/>
        </w:rPr>
        <w:t xml:space="preserve"> </w:t>
      </w:r>
      <w:r>
        <w:t>Supplier</w:t>
      </w:r>
      <w:r>
        <w:rPr>
          <w:spacing w:val="75"/>
        </w:rPr>
        <w:t xml:space="preserve"> </w:t>
      </w:r>
      <w:r>
        <w:t>has</w:t>
      </w:r>
      <w:r>
        <w:rPr>
          <w:spacing w:val="40"/>
        </w:rPr>
        <w:t xml:space="preserve"> </w:t>
      </w:r>
      <w:r>
        <w:t>over</w:t>
      </w:r>
      <w:r>
        <w:rPr>
          <w:spacing w:val="40"/>
        </w:rPr>
        <w:t xml:space="preserve"> </w:t>
      </w:r>
      <w:r>
        <w:t>the</w:t>
      </w:r>
      <w:r>
        <w:rPr>
          <w:spacing w:val="40"/>
        </w:rPr>
        <w:t xml:space="preserve"> </w:t>
      </w:r>
      <w:r>
        <w:t>previous</w:t>
      </w:r>
      <w:r>
        <w:rPr>
          <w:spacing w:val="40"/>
        </w:rPr>
        <w:t xml:space="preserve"> </w:t>
      </w:r>
      <w:r>
        <w:t>twelve</w:t>
      </w:r>
      <w:r>
        <w:rPr>
          <w:spacing w:val="40"/>
        </w:rPr>
        <w:t xml:space="preserve"> </w:t>
      </w:r>
      <w:r>
        <w:t>(12)</w:t>
      </w:r>
      <w:r>
        <w:rPr>
          <w:spacing w:val="78"/>
        </w:rPr>
        <w:t xml:space="preserve"> </w:t>
      </w:r>
      <w:r>
        <w:t>Month</w:t>
      </w:r>
      <w:r>
        <w:rPr>
          <w:spacing w:val="40"/>
        </w:rPr>
        <w:t xml:space="preserve"> </w:t>
      </w:r>
      <w:r>
        <w:t>period</w:t>
      </w:r>
      <w:r>
        <w:rPr>
          <w:spacing w:val="40"/>
        </w:rPr>
        <w:t xml:space="preserve"> </w:t>
      </w:r>
      <w:r>
        <w:t>accrued Service Credits in excess of the Service Credit Cap;</w:t>
      </w:r>
    </w:p>
    <w:p w14:paraId="42BB0900" w14:textId="77777777" w:rsidR="005D6EA0" w:rsidRDefault="009B6591">
      <w:pPr>
        <w:pStyle w:val="BodyText"/>
        <w:tabs>
          <w:tab w:val="left" w:pos="2812"/>
        </w:tabs>
        <w:spacing w:before="120"/>
        <w:ind w:left="1962"/>
        <w:jc w:val="left"/>
      </w:pPr>
      <w:r>
        <w:rPr>
          <w:spacing w:val="-2"/>
        </w:rPr>
        <w:t>13.6.2</w:t>
      </w:r>
      <w:r>
        <w:tab/>
        <w:t>the</w:t>
      </w:r>
      <w:r>
        <w:rPr>
          <w:spacing w:val="-8"/>
        </w:rPr>
        <w:t xml:space="preserve"> </w:t>
      </w:r>
      <w:r>
        <w:t>Service</w:t>
      </w:r>
      <w:r>
        <w:rPr>
          <w:spacing w:val="-9"/>
        </w:rPr>
        <w:t xml:space="preserve"> </w:t>
      </w:r>
      <w:r>
        <w:t>Level</w:t>
      </w:r>
      <w:r>
        <w:rPr>
          <w:spacing w:val="-9"/>
        </w:rPr>
        <w:t xml:space="preserve"> </w:t>
      </w:r>
      <w:r>
        <w:rPr>
          <w:spacing w:val="-2"/>
        </w:rPr>
        <w:t>Failure:</w:t>
      </w:r>
    </w:p>
    <w:p w14:paraId="1C551ED7" w14:textId="77777777" w:rsidR="005D6EA0" w:rsidRDefault="009B6591">
      <w:pPr>
        <w:pStyle w:val="BodyText"/>
        <w:tabs>
          <w:tab w:val="left" w:pos="3664"/>
        </w:tabs>
        <w:spacing w:before="119"/>
        <w:ind w:left="2812"/>
        <w:jc w:val="left"/>
      </w:pPr>
      <w:r>
        <w:rPr>
          <w:spacing w:val="-5"/>
        </w:rPr>
        <w:t>(a)</w:t>
      </w:r>
      <w:r>
        <w:tab/>
        <w:t>exceeds</w:t>
      </w:r>
      <w:r>
        <w:rPr>
          <w:spacing w:val="-14"/>
        </w:rPr>
        <w:t xml:space="preserve"> </w:t>
      </w:r>
      <w:r>
        <w:t>the</w:t>
      </w:r>
      <w:r>
        <w:rPr>
          <w:spacing w:val="-14"/>
        </w:rPr>
        <w:t xml:space="preserve"> </w:t>
      </w:r>
      <w:r>
        <w:t>relevant</w:t>
      </w:r>
      <w:r>
        <w:rPr>
          <w:spacing w:val="-9"/>
        </w:rPr>
        <w:t xml:space="preserve"> </w:t>
      </w:r>
      <w:r>
        <w:t>Service</w:t>
      </w:r>
      <w:r>
        <w:rPr>
          <w:spacing w:val="-12"/>
        </w:rPr>
        <w:t xml:space="preserve"> </w:t>
      </w:r>
      <w:r>
        <w:t>Level</w:t>
      </w:r>
      <w:r>
        <w:rPr>
          <w:spacing w:val="-12"/>
        </w:rPr>
        <w:t xml:space="preserve"> </w:t>
      </w:r>
      <w:r>
        <w:rPr>
          <w:spacing w:val="-2"/>
        </w:rPr>
        <w:t>Threshold;</w:t>
      </w:r>
    </w:p>
    <w:p w14:paraId="088CEFC8" w14:textId="77777777" w:rsidR="005D6EA0" w:rsidRDefault="009B6591">
      <w:pPr>
        <w:pStyle w:val="BodyText"/>
        <w:tabs>
          <w:tab w:val="left" w:pos="3664"/>
        </w:tabs>
        <w:spacing w:before="112"/>
        <w:ind w:left="3664" w:right="487" w:hanging="852"/>
        <w:jc w:val="left"/>
      </w:pPr>
      <w:r>
        <w:rPr>
          <w:noProof/>
        </w:rPr>
        <w:drawing>
          <wp:anchor distT="0" distB="0" distL="0" distR="0" simplePos="0" relativeHeight="482951168" behindDoc="1" locked="0" layoutInCell="1" allowOverlap="1" wp14:anchorId="5B37048F" wp14:editId="68B6C261">
            <wp:simplePos x="0" y="0"/>
            <wp:positionH relativeFrom="page">
              <wp:posOffset>1277619</wp:posOffset>
            </wp:positionH>
            <wp:positionV relativeFrom="paragraph">
              <wp:posOffset>349857</wp:posOffset>
            </wp:positionV>
            <wp:extent cx="4833620" cy="4891404"/>
            <wp:effectExtent l="0" t="0" r="0" b="0"/>
            <wp:wrapNone/>
            <wp:docPr id="5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1.png"/>
                    <pic:cNvPicPr/>
                  </pic:nvPicPr>
                  <pic:blipFill>
                    <a:blip r:embed="rId8" cstate="print"/>
                    <a:stretch>
                      <a:fillRect/>
                    </a:stretch>
                  </pic:blipFill>
                  <pic:spPr>
                    <a:xfrm>
                      <a:off x="0" y="0"/>
                      <a:ext cx="4833620" cy="4891404"/>
                    </a:xfrm>
                    <a:prstGeom prst="rect">
                      <a:avLst/>
                    </a:prstGeom>
                  </pic:spPr>
                </pic:pic>
              </a:graphicData>
            </a:graphic>
          </wp:anchor>
        </w:drawing>
      </w:r>
      <w:r>
        <w:rPr>
          <w:spacing w:val="-4"/>
        </w:rPr>
        <w:t>(b)</w:t>
      </w:r>
      <w:r>
        <w:tab/>
        <w:t>has arisen due to a Prohibited Act or wilful Default by</w:t>
      </w:r>
      <w:r>
        <w:rPr>
          <w:spacing w:val="-2"/>
        </w:rPr>
        <w:t xml:space="preserve"> </w:t>
      </w:r>
      <w:r>
        <w:t>the Supplier or any Supplier Personnel; and</w:t>
      </w:r>
    </w:p>
    <w:p w14:paraId="21D77EAF" w14:textId="77777777" w:rsidR="005D6EA0" w:rsidRDefault="009B6591">
      <w:pPr>
        <w:pStyle w:val="BodyText"/>
        <w:tabs>
          <w:tab w:val="left" w:pos="3664"/>
        </w:tabs>
        <w:spacing w:before="118"/>
        <w:ind w:left="2812"/>
        <w:jc w:val="left"/>
      </w:pPr>
      <w:r>
        <w:rPr>
          <w:spacing w:val="-5"/>
        </w:rPr>
        <w:t>(c)</w:t>
      </w:r>
      <w:r>
        <w:tab/>
      </w:r>
      <w:r>
        <w:t>results</w:t>
      </w:r>
      <w:r>
        <w:rPr>
          <w:spacing w:val="-10"/>
        </w:rPr>
        <w:t xml:space="preserve"> </w:t>
      </w:r>
      <w:r>
        <w:rPr>
          <w:spacing w:val="-5"/>
        </w:rPr>
        <w:t>in:</w:t>
      </w:r>
    </w:p>
    <w:p w14:paraId="6323CDCC" w14:textId="77777777" w:rsidR="005D6EA0" w:rsidRDefault="009B6591">
      <w:pPr>
        <w:pStyle w:val="BodyText"/>
        <w:tabs>
          <w:tab w:val="left" w:pos="4513"/>
        </w:tabs>
        <w:spacing w:before="108"/>
        <w:ind w:left="4513" w:right="422" w:hanging="852"/>
      </w:pPr>
      <w:r>
        <w:rPr>
          <w:spacing w:val="-4"/>
        </w:rPr>
        <w:t>(i)</w:t>
      </w:r>
      <w:r>
        <w:tab/>
        <w:t xml:space="preserve">the corruption or loss of any Customer Data (in which case the remedies under Clause </w:t>
      </w:r>
      <w:hyperlink w:anchor="_bookmark139" w:history="1">
        <w:r>
          <w:t>35.2.8</w:t>
        </w:r>
      </w:hyperlink>
      <w:r>
        <w:t xml:space="preserve"> (Protection of Customer Data) shall also be available); and/or</w:t>
      </w:r>
    </w:p>
    <w:p w14:paraId="6F9AFD39" w14:textId="77777777" w:rsidR="005D6EA0" w:rsidRDefault="009B6591">
      <w:pPr>
        <w:pStyle w:val="BodyText"/>
        <w:spacing w:before="118"/>
        <w:ind w:left="4513" w:right="426" w:hanging="852"/>
      </w:pPr>
      <w:r>
        <w:t>(ii)</w:t>
      </w:r>
      <w:r>
        <w:rPr>
          <w:spacing w:val="80"/>
          <w:w w:val="150"/>
        </w:rPr>
        <w:t xml:space="preserve"> </w:t>
      </w:r>
      <w:r>
        <w:t>the Customer being required to make a</w:t>
      </w:r>
      <w:r>
        <w:rPr>
          <w:spacing w:val="80"/>
        </w:rPr>
        <w:t xml:space="preserve"> </w:t>
      </w:r>
      <w:r>
        <w:t>compensati</w:t>
      </w:r>
      <w:r>
        <w:t>on payment to one or more third parties; and/or</w:t>
      </w:r>
    </w:p>
    <w:p w14:paraId="27F1660D" w14:textId="77777777" w:rsidR="005D6EA0" w:rsidRDefault="009B6591">
      <w:pPr>
        <w:pStyle w:val="BodyText"/>
        <w:spacing w:before="120"/>
        <w:ind w:left="2812" w:right="425" w:hanging="851"/>
      </w:pPr>
      <w:r>
        <w:t>13.6.3</w:t>
      </w:r>
      <w:r>
        <w:rPr>
          <w:spacing w:val="40"/>
        </w:rPr>
        <w:t xml:space="preserve"> </w:t>
      </w:r>
      <w:r>
        <w:t>the Customer is otherwise</w:t>
      </w:r>
      <w:r>
        <w:rPr>
          <w:spacing w:val="40"/>
        </w:rPr>
        <w:t xml:space="preserve"> </w:t>
      </w:r>
      <w:r>
        <w:t>entitled to or does terminate this</w:t>
      </w:r>
      <w:r>
        <w:rPr>
          <w:spacing w:val="40"/>
        </w:rPr>
        <w:t xml:space="preserve"> </w:t>
      </w:r>
      <w:r>
        <w:t xml:space="preserve">Contract pursuant to Clause </w:t>
      </w:r>
      <w:hyperlink w:anchor="_bookmark185" w:history="1">
        <w:r>
          <w:t>42</w:t>
        </w:r>
      </w:hyperlink>
      <w:r>
        <w:t xml:space="preserve"> (Customer Termination Rights) except Clause </w:t>
      </w:r>
      <w:hyperlink w:anchor="_bookmark194" w:history="1">
        <w:r>
          <w:t>4</w:t>
        </w:r>
        <w:r>
          <w:t>2.7</w:t>
        </w:r>
      </w:hyperlink>
      <w:r>
        <w:t xml:space="preserve"> (Termination Without Cause).</w:t>
      </w:r>
    </w:p>
    <w:p w14:paraId="72E4BB64" w14:textId="77777777" w:rsidR="005D6EA0" w:rsidRDefault="009B6591">
      <w:pPr>
        <w:pStyle w:val="BodyText"/>
        <w:spacing w:before="119"/>
        <w:ind w:left="1962" w:right="424" w:hanging="850"/>
      </w:pPr>
      <w:bookmarkStart w:id="54" w:name="_bookmark54"/>
      <w:bookmarkEnd w:id="54"/>
      <w:r>
        <w:t>13.7</w:t>
      </w:r>
      <w:r>
        <w:rPr>
          <w:spacing w:val="80"/>
          <w:w w:val="150"/>
        </w:rPr>
        <w:t xml:space="preserve">  </w:t>
      </w:r>
      <w:r>
        <w:t>Not</w:t>
      </w:r>
      <w:r>
        <w:rPr>
          <w:spacing w:val="27"/>
        </w:rPr>
        <w:t xml:space="preserve"> </w:t>
      </w:r>
      <w:r>
        <w:t>more</w:t>
      </w:r>
      <w:r>
        <w:rPr>
          <w:spacing w:val="22"/>
        </w:rPr>
        <w:t xml:space="preserve"> </w:t>
      </w:r>
      <w:r>
        <w:t>than</w:t>
      </w:r>
      <w:r>
        <w:rPr>
          <w:spacing w:val="24"/>
        </w:rPr>
        <w:t xml:space="preserve"> </w:t>
      </w:r>
      <w:r>
        <w:t>once</w:t>
      </w:r>
      <w:r>
        <w:rPr>
          <w:spacing w:val="25"/>
        </w:rPr>
        <w:t xml:space="preserve"> </w:t>
      </w:r>
      <w:r>
        <w:t>in each</w:t>
      </w:r>
      <w:r>
        <w:rPr>
          <w:spacing w:val="28"/>
        </w:rPr>
        <w:t xml:space="preserve"> </w:t>
      </w:r>
      <w:r>
        <w:t>Contract</w:t>
      </w:r>
      <w:r>
        <w:rPr>
          <w:spacing w:val="29"/>
        </w:rPr>
        <w:t xml:space="preserve"> </w:t>
      </w:r>
      <w:r>
        <w:t>Year,</w:t>
      </w:r>
      <w:r>
        <w:rPr>
          <w:spacing w:val="24"/>
        </w:rPr>
        <w:t xml:space="preserve"> </w:t>
      </w:r>
      <w:r>
        <w:t>the</w:t>
      </w:r>
      <w:r>
        <w:rPr>
          <w:spacing w:val="24"/>
        </w:rPr>
        <w:t xml:space="preserve"> </w:t>
      </w:r>
      <w:r>
        <w:t>Customer</w:t>
      </w:r>
      <w:r>
        <w:rPr>
          <w:spacing w:val="25"/>
        </w:rPr>
        <w:t xml:space="preserve"> </w:t>
      </w:r>
      <w:r>
        <w:t>may,</w:t>
      </w:r>
      <w:r>
        <w:rPr>
          <w:spacing w:val="29"/>
        </w:rPr>
        <w:t xml:space="preserve"> </w:t>
      </w:r>
      <w:r>
        <w:t>on</w:t>
      </w:r>
      <w:r>
        <w:rPr>
          <w:spacing w:val="24"/>
        </w:rPr>
        <w:t xml:space="preserve"> </w:t>
      </w:r>
      <w:r>
        <w:t>giving the Supplier at least three (3) Months notice, change the weighting of Service Level Performance Measure in respect of one or more Service Level Performance Criteria and the Supplier shall not be entitled to object to, or increase the Contract Charg</w:t>
      </w:r>
      <w:r>
        <w:t xml:space="preserve">es as a result of such changes, provided </w:t>
      </w:r>
      <w:r>
        <w:rPr>
          <w:spacing w:val="-2"/>
        </w:rPr>
        <w:t>that:</w:t>
      </w:r>
    </w:p>
    <w:p w14:paraId="4BF5CDC9" w14:textId="77777777" w:rsidR="005D6EA0" w:rsidRDefault="009B6591">
      <w:pPr>
        <w:pStyle w:val="BodyText"/>
        <w:spacing w:before="122"/>
        <w:ind w:left="2812" w:right="430" w:hanging="851"/>
      </w:pPr>
      <w:bookmarkStart w:id="55" w:name="_bookmark55"/>
      <w:bookmarkEnd w:id="55"/>
      <w:r>
        <w:t>13.7.1</w:t>
      </w:r>
      <w:r>
        <w:rPr>
          <w:spacing w:val="80"/>
        </w:rPr>
        <w:t xml:space="preserve"> </w:t>
      </w:r>
      <w:r>
        <w:t>the total number of Service Level Performance Criteria for which</w:t>
      </w:r>
      <w:r>
        <w:rPr>
          <w:spacing w:val="80"/>
        </w:rPr>
        <w:t xml:space="preserve"> </w:t>
      </w:r>
      <w:r>
        <w:t>the weighting is to be changed does not exceed the number set out, for the purposes of this clause, in the Contract Order Form;</w:t>
      </w:r>
    </w:p>
    <w:p w14:paraId="2FE46592" w14:textId="77777777" w:rsidR="005D6EA0" w:rsidRDefault="009B6591">
      <w:pPr>
        <w:pStyle w:val="BodyText"/>
        <w:spacing w:before="117"/>
        <w:ind w:left="2812" w:right="431" w:hanging="851"/>
      </w:pPr>
      <w:r>
        <w:t>13.7.2</w:t>
      </w:r>
      <w:r>
        <w:rPr>
          <w:spacing w:val="40"/>
        </w:rPr>
        <w:t xml:space="preserve"> </w:t>
      </w:r>
      <w:r>
        <w:t>th</w:t>
      </w:r>
      <w:r>
        <w:t>e principal purpose of the change is to reflect changes in the Customer’s business requirements and/or priorities or to reflect changing industry standards; and</w:t>
      </w:r>
    </w:p>
    <w:p w14:paraId="68196BCD" w14:textId="77777777" w:rsidR="005D6EA0" w:rsidRDefault="009B6591">
      <w:pPr>
        <w:pStyle w:val="BodyText"/>
        <w:spacing w:before="119"/>
        <w:ind w:left="1962"/>
      </w:pPr>
      <w:r>
        <w:t>13.7.3</w:t>
      </w:r>
      <w:r>
        <w:rPr>
          <w:spacing w:val="49"/>
        </w:rPr>
        <w:t xml:space="preserve">  </w:t>
      </w:r>
      <w:r>
        <w:t>there</w:t>
      </w:r>
      <w:r>
        <w:rPr>
          <w:spacing w:val="-8"/>
        </w:rPr>
        <w:t xml:space="preserve"> </w:t>
      </w:r>
      <w:r>
        <w:t>is</w:t>
      </w:r>
      <w:r>
        <w:rPr>
          <w:spacing w:val="-3"/>
        </w:rPr>
        <w:t xml:space="preserve"> </w:t>
      </w:r>
      <w:r>
        <w:t>no</w:t>
      </w:r>
      <w:r>
        <w:rPr>
          <w:spacing w:val="-7"/>
        </w:rPr>
        <w:t xml:space="preserve"> </w:t>
      </w:r>
      <w:r>
        <w:t>change</w:t>
      </w:r>
      <w:r>
        <w:rPr>
          <w:spacing w:val="-8"/>
        </w:rPr>
        <w:t xml:space="preserve"> </w:t>
      </w:r>
      <w:r>
        <w:t>to</w:t>
      </w:r>
      <w:r>
        <w:rPr>
          <w:spacing w:val="-7"/>
        </w:rPr>
        <w:t xml:space="preserve"> </w:t>
      </w:r>
      <w:r>
        <w:t>the</w:t>
      </w:r>
      <w:r>
        <w:rPr>
          <w:spacing w:val="-9"/>
        </w:rPr>
        <w:t xml:space="preserve"> </w:t>
      </w:r>
      <w:r>
        <w:t>Service</w:t>
      </w:r>
      <w:r>
        <w:rPr>
          <w:spacing w:val="-3"/>
        </w:rPr>
        <w:t xml:space="preserve"> </w:t>
      </w:r>
      <w:r>
        <w:t>Credit</w:t>
      </w:r>
      <w:r>
        <w:rPr>
          <w:spacing w:val="-2"/>
        </w:rPr>
        <w:t xml:space="preserve"> </w:t>
      </w:r>
      <w:r>
        <w:rPr>
          <w:spacing w:val="-4"/>
        </w:rPr>
        <w:t>Cap.</w:t>
      </w:r>
    </w:p>
    <w:p w14:paraId="3249888A" w14:textId="77777777" w:rsidR="005D6EA0" w:rsidRDefault="005D6EA0">
      <w:pPr>
        <w:pStyle w:val="BodyText"/>
        <w:spacing w:before="7"/>
        <w:jc w:val="left"/>
        <w:rPr>
          <w:sz w:val="20"/>
        </w:rPr>
      </w:pPr>
    </w:p>
    <w:p w14:paraId="4A07F3A5" w14:textId="77777777" w:rsidR="005D6EA0" w:rsidRDefault="009B6591">
      <w:pPr>
        <w:pStyle w:val="Heading1"/>
        <w:tabs>
          <w:tab w:val="left" w:pos="1112"/>
        </w:tabs>
        <w:ind w:left="260" w:firstLine="0"/>
      </w:pPr>
      <w:bookmarkStart w:id="56" w:name="_bookmark56"/>
      <w:bookmarkEnd w:id="56"/>
      <w:r>
        <w:rPr>
          <w:spacing w:val="-5"/>
        </w:rPr>
        <w:t>14.</w:t>
      </w:r>
      <w:r>
        <w:tab/>
        <w:t>CRITICAL</w:t>
      </w:r>
      <w:r>
        <w:rPr>
          <w:spacing w:val="-15"/>
        </w:rPr>
        <w:t xml:space="preserve"> </w:t>
      </w:r>
      <w:r>
        <w:t>SERVICE</w:t>
      </w:r>
      <w:r>
        <w:rPr>
          <w:spacing w:val="-15"/>
        </w:rPr>
        <w:t xml:space="preserve"> </w:t>
      </w:r>
      <w:r>
        <w:t>LEVEL</w:t>
      </w:r>
      <w:r>
        <w:rPr>
          <w:spacing w:val="-13"/>
        </w:rPr>
        <w:t xml:space="preserve"> </w:t>
      </w:r>
      <w:r>
        <w:rPr>
          <w:spacing w:val="-2"/>
        </w:rPr>
        <w:t>FAILURE</w:t>
      </w:r>
    </w:p>
    <w:p w14:paraId="2E1ACECB" w14:textId="77777777" w:rsidR="005D6EA0" w:rsidRDefault="005D6EA0">
      <w:pPr>
        <w:pStyle w:val="BodyText"/>
        <w:spacing w:before="3"/>
        <w:jc w:val="left"/>
        <w:rPr>
          <w:b/>
          <w:sz w:val="21"/>
        </w:rPr>
      </w:pPr>
    </w:p>
    <w:p w14:paraId="557C1105" w14:textId="77777777" w:rsidR="005D6EA0" w:rsidRDefault="009B6591">
      <w:pPr>
        <w:pStyle w:val="BodyText"/>
        <w:ind w:left="1962" w:right="431" w:hanging="850"/>
      </w:pPr>
      <w:bookmarkStart w:id="57" w:name="_bookmark57"/>
      <w:bookmarkEnd w:id="57"/>
      <w:r>
        <w:t>14.1</w:t>
      </w:r>
      <w:r>
        <w:rPr>
          <w:spacing w:val="80"/>
        </w:rPr>
        <w:t xml:space="preserve">  </w:t>
      </w:r>
      <w:r>
        <w:t>This</w:t>
      </w:r>
      <w:r>
        <w:rPr>
          <w:spacing w:val="40"/>
        </w:rPr>
        <w:t xml:space="preserve"> </w:t>
      </w:r>
      <w:r>
        <w:t>Clause</w:t>
      </w:r>
      <w:r>
        <w:rPr>
          <w:spacing w:val="40"/>
        </w:rPr>
        <w:t xml:space="preserve"> </w:t>
      </w:r>
      <w:hyperlink w:anchor="_bookmark56" w:history="1">
        <w:r>
          <w:t>14</w:t>
        </w:r>
      </w:hyperlink>
      <w:r>
        <w:rPr>
          <w:spacing w:val="40"/>
        </w:rPr>
        <w:t xml:space="preserve"> </w:t>
      </w:r>
      <w:r>
        <w:t>shall apply</w:t>
      </w:r>
      <w:r>
        <w:rPr>
          <w:spacing w:val="40"/>
        </w:rPr>
        <w:t xml:space="preserve"> </w:t>
      </w:r>
      <w:r>
        <w:t>if</w:t>
      </w:r>
      <w:r>
        <w:rPr>
          <w:spacing w:val="40"/>
        </w:rPr>
        <w:t xml:space="preserve"> </w:t>
      </w:r>
      <w:r>
        <w:t>the</w:t>
      </w:r>
      <w:r>
        <w:rPr>
          <w:spacing w:val="40"/>
        </w:rPr>
        <w:t xml:space="preserve"> </w:t>
      </w:r>
      <w:r>
        <w:t>Customer</w:t>
      </w:r>
      <w:r>
        <w:rPr>
          <w:spacing w:val="40"/>
        </w:rPr>
        <w:t xml:space="preserve"> </w:t>
      </w:r>
      <w:r>
        <w:t>has</w:t>
      </w:r>
      <w:r>
        <w:rPr>
          <w:spacing w:val="40"/>
        </w:rPr>
        <w:t xml:space="preserve"> </w:t>
      </w:r>
      <w:r>
        <w:t>specified</w:t>
      </w:r>
      <w:r>
        <w:rPr>
          <w:spacing w:val="40"/>
        </w:rPr>
        <w:t xml:space="preserve"> </w:t>
      </w:r>
      <w:r>
        <w:t>both</w:t>
      </w:r>
      <w:r>
        <w:rPr>
          <w:spacing w:val="40"/>
        </w:rPr>
        <w:t xml:space="preserve"> </w:t>
      </w:r>
      <w:r>
        <w:t>Service Credits and Critical Service Level Failure in the Contract Order Form.</w:t>
      </w:r>
    </w:p>
    <w:p w14:paraId="13A5CD67" w14:textId="77777777" w:rsidR="005D6EA0" w:rsidRDefault="009B6591">
      <w:pPr>
        <w:pStyle w:val="BodyText"/>
        <w:spacing w:before="118"/>
        <w:ind w:left="1112"/>
      </w:pPr>
      <w:bookmarkStart w:id="58" w:name="_bookmark58"/>
      <w:bookmarkEnd w:id="58"/>
      <w:r>
        <w:t>14.2</w:t>
      </w:r>
      <w:r>
        <w:rPr>
          <w:spacing w:val="69"/>
        </w:rPr>
        <w:t xml:space="preserve">   </w:t>
      </w:r>
      <w:r>
        <w:t>On</w:t>
      </w:r>
      <w:r>
        <w:rPr>
          <w:spacing w:val="-6"/>
        </w:rPr>
        <w:t xml:space="preserve"> </w:t>
      </w:r>
      <w:r>
        <w:t>the</w:t>
      </w:r>
      <w:r>
        <w:rPr>
          <w:spacing w:val="-6"/>
        </w:rPr>
        <w:t xml:space="preserve"> </w:t>
      </w:r>
      <w:r>
        <w:t>occurrence</w:t>
      </w:r>
      <w:r>
        <w:rPr>
          <w:spacing w:val="-3"/>
        </w:rPr>
        <w:t xml:space="preserve"> </w:t>
      </w:r>
      <w:r>
        <w:t>of</w:t>
      </w:r>
      <w:r>
        <w:rPr>
          <w:spacing w:val="-1"/>
        </w:rPr>
        <w:t xml:space="preserve"> </w:t>
      </w:r>
      <w:r>
        <w:t>a</w:t>
      </w:r>
      <w:r>
        <w:rPr>
          <w:spacing w:val="-11"/>
        </w:rPr>
        <w:t xml:space="preserve"> </w:t>
      </w:r>
      <w:r>
        <w:t>Critical</w:t>
      </w:r>
      <w:r>
        <w:rPr>
          <w:spacing w:val="-6"/>
        </w:rPr>
        <w:t xml:space="preserve"> </w:t>
      </w:r>
      <w:r>
        <w:t>Service</w:t>
      </w:r>
      <w:r>
        <w:rPr>
          <w:spacing w:val="-5"/>
        </w:rPr>
        <w:t xml:space="preserve"> </w:t>
      </w:r>
      <w:r>
        <w:t>Level</w:t>
      </w:r>
      <w:r>
        <w:rPr>
          <w:spacing w:val="-7"/>
        </w:rPr>
        <w:t xml:space="preserve"> </w:t>
      </w:r>
      <w:r>
        <w:rPr>
          <w:spacing w:val="-2"/>
        </w:rPr>
        <w:t>Failure:</w:t>
      </w:r>
    </w:p>
    <w:p w14:paraId="5AC5A110" w14:textId="77777777" w:rsidR="005D6EA0" w:rsidRDefault="009B6591">
      <w:pPr>
        <w:pStyle w:val="BodyText"/>
        <w:spacing w:before="119"/>
        <w:ind w:left="2812" w:right="426" w:hanging="851"/>
      </w:pPr>
      <w:r>
        <w:t>14.2.1</w:t>
      </w:r>
      <w:r>
        <w:rPr>
          <w:spacing w:val="80"/>
        </w:rPr>
        <w:t xml:space="preserve"> </w:t>
      </w:r>
      <w:r>
        <w:t>any Service Credits that would otherwise have accrued during the relevant Service Period shall not accrue; and</w:t>
      </w:r>
    </w:p>
    <w:p w14:paraId="6AC0C8F0" w14:textId="77777777" w:rsidR="005D6EA0" w:rsidRDefault="009B6591">
      <w:pPr>
        <w:pStyle w:val="BodyText"/>
        <w:spacing w:before="120"/>
        <w:ind w:left="2812" w:right="427" w:hanging="851"/>
      </w:pPr>
      <w:bookmarkStart w:id="59" w:name="_bookmark59"/>
      <w:bookmarkEnd w:id="59"/>
      <w:r>
        <w:t>14.2.2</w:t>
      </w:r>
      <w:r>
        <w:rPr>
          <w:spacing w:val="40"/>
        </w:rPr>
        <w:t xml:space="preserve"> </w:t>
      </w:r>
      <w:r>
        <w:t xml:space="preserve">the Customer shall (subject to the Service Credit Cap set out in Clause </w:t>
      </w:r>
      <w:hyperlink w:anchor="_bookmark157" w:history="1">
        <w:r>
          <w:t>37.2.1(a)</w:t>
        </w:r>
      </w:hyperlink>
      <w:r>
        <w:t xml:space="preserve"> (Financial Limits)) be e</w:t>
      </w:r>
      <w:r>
        <w:t>ntitled to withhold and retain as</w:t>
      </w:r>
      <w:r>
        <w:rPr>
          <w:spacing w:val="-1"/>
        </w:rPr>
        <w:t xml:space="preserve"> </w:t>
      </w:r>
      <w:r>
        <w:t>compensation</w:t>
      </w:r>
      <w:r>
        <w:rPr>
          <w:spacing w:val="-3"/>
        </w:rPr>
        <w:t xml:space="preserve"> </w:t>
      </w:r>
      <w:r>
        <w:t>for the</w:t>
      </w:r>
      <w:r>
        <w:rPr>
          <w:spacing w:val="-1"/>
        </w:rPr>
        <w:t xml:space="preserve"> </w:t>
      </w:r>
      <w:r>
        <w:t>Critical Service Level Failure a sum equal to any Contract Charges which would otherwise have been</w:t>
      </w:r>
    </w:p>
    <w:p w14:paraId="00E98F22" w14:textId="77777777" w:rsidR="005D6EA0" w:rsidRDefault="005D6EA0">
      <w:pPr>
        <w:sectPr w:rsidR="005D6EA0">
          <w:pgSz w:w="11920" w:h="16850"/>
          <w:pgMar w:top="1460" w:right="980" w:bottom="1200" w:left="1180" w:header="0" w:footer="999" w:gutter="0"/>
          <w:cols w:space="720"/>
        </w:sectPr>
      </w:pPr>
    </w:p>
    <w:p w14:paraId="1B24CD11" w14:textId="77777777" w:rsidR="005D6EA0" w:rsidRDefault="009B6591">
      <w:pPr>
        <w:spacing w:before="82" w:line="237" w:lineRule="auto"/>
        <w:ind w:left="2812" w:right="444"/>
        <w:jc w:val="both"/>
      </w:pPr>
      <w:r>
        <w:t>due to the Supplier in respect of that Service Period (“</w:t>
      </w:r>
      <w:r>
        <w:rPr>
          <w:b/>
        </w:rPr>
        <w:t>Compensation for Critical Se</w:t>
      </w:r>
      <w:r>
        <w:rPr>
          <w:b/>
        </w:rPr>
        <w:t>rvice Level Failure</w:t>
      </w:r>
      <w:r>
        <w:t>"),</w:t>
      </w:r>
    </w:p>
    <w:p w14:paraId="6DDBC41D" w14:textId="77777777" w:rsidR="005D6EA0" w:rsidRDefault="009B6591">
      <w:pPr>
        <w:pStyle w:val="BodyText"/>
        <w:spacing w:before="119"/>
        <w:ind w:left="1962" w:right="425"/>
      </w:pPr>
      <w:r>
        <w:t xml:space="preserve">provided that the operation of this Clause </w:t>
      </w:r>
      <w:hyperlink w:anchor="_bookmark58" w:history="1">
        <w:r>
          <w:t>14.2</w:t>
        </w:r>
      </w:hyperlink>
      <w:r>
        <w:t xml:space="preserve"> shall be without prejudice to the right of the Customer to terminate this Contract and/or to claim</w:t>
      </w:r>
      <w:r>
        <w:rPr>
          <w:spacing w:val="40"/>
        </w:rPr>
        <w:t xml:space="preserve"> </w:t>
      </w:r>
      <w:r>
        <w:t>damages from the Supplier for material Default as a res</w:t>
      </w:r>
      <w:r>
        <w:t>ult of such Critical Service Level Failure.</w:t>
      </w:r>
    </w:p>
    <w:p w14:paraId="22FF880E" w14:textId="77777777" w:rsidR="005D6EA0" w:rsidRDefault="009B6591">
      <w:pPr>
        <w:pStyle w:val="BodyText"/>
        <w:spacing w:before="121"/>
        <w:ind w:left="1112"/>
      </w:pPr>
      <w:r>
        <w:t>14.3</w:t>
      </w:r>
      <w:r>
        <w:rPr>
          <w:spacing w:val="77"/>
        </w:rPr>
        <w:t xml:space="preserve">   </w:t>
      </w:r>
      <w:r>
        <w:t>The</w:t>
      </w:r>
      <w:r>
        <w:rPr>
          <w:spacing w:val="-2"/>
        </w:rPr>
        <w:t xml:space="preserve"> Supplier:</w:t>
      </w:r>
    </w:p>
    <w:p w14:paraId="40135887" w14:textId="77777777" w:rsidR="005D6EA0" w:rsidRDefault="009B6591">
      <w:pPr>
        <w:pStyle w:val="BodyText"/>
        <w:spacing w:before="121"/>
        <w:ind w:left="2812" w:right="427" w:hanging="851"/>
      </w:pPr>
      <w:r>
        <w:t>14.3.1</w:t>
      </w:r>
      <w:r>
        <w:rPr>
          <w:spacing w:val="40"/>
        </w:rPr>
        <w:t xml:space="preserve"> </w:t>
      </w:r>
      <w:r>
        <w:t>agrees</w:t>
      </w:r>
      <w:r>
        <w:rPr>
          <w:spacing w:val="40"/>
        </w:rPr>
        <w:t xml:space="preserve"> </w:t>
      </w:r>
      <w:r>
        <w:t>that</w:t>
      </w:r>
      <w:r>
        <w:rPr>
          <w:spacing w:val="40"/>
        </w:rPr>
        <w:t xml:space="preserve"> </w:t>
      </w:r>
      <w:r>
        <w:t>the</w:t>
      </w:r>
      <w:r>
        <w:rPr>
          <w:spacing w:val="40"/>
        </w:rPr>
        <w:t xml:space="preserve"> </w:t>
      </w:r>
      <w:r>
        <w:t>application</w:t>
      </w:r>
      <w:r>
        <w:rPr>
          <w:spacing w:val="40"/>
        </w:rPr>
        <w:t xml:space="preserve"> </w:t>
      </w:r>
      <w:r>
        <w:t>of</w:t>
      </w:r>
      <w:r>
        <w:rPr>
          <w:spacing w:val="40"/>
        </w:rPr>
        <w:t xml:space="preserve"> </w:t>
      </w:r>
      <w:r>
        <w:t>Clause</w:t>
      </w:r>
      <w:r>
        <w:rPr>
          <w:spacing w:val="40"/>
        </w:rPr>
        <w:t xml:space="preserve"> </w:t>
      </w:r>
      <w:hyperlink w:anchor="_bookmark58" w:history="1">
        <w:r>
          <w:t>14.2</w:t>
        </w:r>
      </w:hyperlink>
      <w:r>
        <w:rPr>
          <w:spacing w:val="40"/>
        </w:rPr>
        <w:t xml:space="preserve"> </w:t>
      </w:r>
      <w:r>
        <w:t>is</w:t>
      </w:r>
      <w:r>
        <w:rPr>
          <w:spacing w:val="40"/>
        </w:rPr>
        <w:t xml:space="preserve"> </w:t>
      </w:r>
      <w:r>
        <w:t>commercially justifiable where a Critical Service Level Failure occurs; and</w:t>
      </w:r>
    </w:p>
    <w:p w14:paraId="41380BE8" w14:textId="77777777" w:rsidR="005D6EA0" w:rsidRDefault="009B6591">
      <w:pPr>
        <w:pStyle w:val="BodyText"/>
        <w:spacing w:before="121"/>
        <w:ind w:left="2812" w:right="431" w:hanging="851"/>
      </w:pPr>
      <w:r>
        <w:rPr>
          <w:noProof/>
        </w:rPr>
        <w:drawing>
          <wp:anchor distT="0" distB="0" distL="0" distR="0" simplePos="0" relativeHeight="482951680" behindDoc="1" locked="0" layoutInCell="1" allowOverlap="1" wp14:anchorId="464BFAAD" wp14:editId="6BDC86DA">
            <wp:simplePos x="0" y="0"/>
            <wp:positionH relativeFrom="page">
              <wp:posOffset>1277619</wp:posOffset>
            </wp:positionH>
            <wp:positionV relativeFrom="paragraph">
              <wp:posOffset>275182</wp:posOffset>
            </wp:positionV>
            <wp:extent cx="4833620" cy="4891404"/>
            <wp:effectExtent l="0" t="0" r="0" b="0"/>
            <wp:wrapNone/>
            <wp:docPr id="6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png"/>
                    <pic:cNvPicPr/>
                  </pic:nvPicPr>
                  <pic:blipFill>
                    <a:blip r:embed="rId8" cstate="print"/>
                    <a:stretch>
                      <a:fillRect/>
                    </a:stretch>
                  </pic:blipFill>
                  <pic:spPr>
                    <a:xfrm>
                      <a:off x="0" y="0"/>
                      <a:ext cx="4833620" cy="4891404"/>
                    </a:xfrm>
                    <a:prstGeom prst="rect">
                      <a:avLst/>
                    </a:prstGeom>
                  </pic:spPr>
                </pic:pic>
              </a:graphicData>
            </a:graphic>
          </wp:anchor>
        </w:drawing>
      </w:r>
      <w:r>
        <w:t>14.3.2</w:t>
      </w:r>
      <w:r>
        <w:rPr>
          <w:spacing w:val="80"/>
        </w:rPr>
        <w:t xml:space="preserve"> </w:t>
      </w:r>
      <w:r>
        <w:t xml:space="preserve">acknowledges that it has taken legal advice on the application of Clause </w:t>
      </w:r>
      <w:hyperlink w:anchor="_bookmark58" w:history="1">
        <w:r>
          <w:t>14.2</w:t>
        </w:r>
      </w:hyperlink>
      <w:r>
        <w:rPr>
          <w:spacing w:val="-2"/>
        </w:rPr>
        <w:t xml:space="preserve"> </w:t>
      </w:r>
      <w:r>
        <w:t>and</w:t>
      </w:r>
      <w:r>
        <w:rPr>
          <w:spacing w:val="-2"/>
        </w:rPr>
        <w:t xml:space="preserve"> </w:t>
      </w:r>
      <w:r>
        <w:t>has had</w:t>
      </w:r>
      <w:r>
        <w:rPr>
          <w:spacing w:val="-2"/>
        </w:rPr>
        <w:t xml:space="preserve"> </w:t>
      </w:r>
      <w:r>
        <w:t>the opportunity</w:t>
      </w:r>
      <w:r>
        <w:rPr>
          <w:spacing w:val="-4"/>
        </w:rPr>
        <w:t xml:space="preserve"> </w:t>
      </w:r>
      <w:r>
        <w:t>to</w:t>
      </w:r>
      <w:r>
        <w:rPr>
          <w:spacing w:val="-1"/>
        </w:rPr>
        <w:t xml:space="preserve"> </w:t>
      </w:r>
      <w:r>
        <w:t>price</w:t>
      </w:r>
      <w:r>
        <w:rPr>
          <w:spacing w:val="-4"/>
        </w:rPr>
        <w:t xml:space="preserve"> </w:t>
      </w:r>
      <w:r>
        <w:t>for that risk when calcula</w:t>
      </w:r>
      <w:r>
        <w:t>ting the Contract Charges.</w:t>
      </w:r>
    </w:p>
    <w:p w14:paraId="1E2DAD75" w14:textId="77777777" w:rsidR="005D6EA0" w:rsidRDefault="005D6EA0">
      <w:pPr>
        <w:pStyle w:val="BodyText"/>
        <w:spacing w:before="5"/>
        <w:jc w:val="left"/>
        <w:rPr>
          <w:sz w:val="20"/>
        </w:rPr>
      </w:pPr>
    </w:p>
    <w:p w14:paraId="596423BD" w14:textId="77777777" w:rsidR="005D6EA0" w:rsidRDefault="009B6591">
      <w:pPr>
        <w:pStyle w:val="Heading1"/>
        <w:tabs>
          <w:tab w:val="left" w:pos="1112"/>
        </w:tabs>
        <w:ind w:left="260" w:firstLine="0"/>
      </w:pPr>
      <w:bookmarkStart w:id="60" w:name="_bookmark60"/>
      <w:bookmarkEnd w:id="60"/>
      <w:r>
        <w:rPr>
          <w:spacing w:val="-5"/>
        </w:rPr>
        <w:t>15.</w:t>
      </w:r>
      <w:r>
        <w:tab/>
      </w:r>
      <w:r>
        <w:rPr>
          <w:spacing w:val="-2"/>
        </w:rPr>
        <w:t>BUSINESS</w:t>
      </w:r>
      <w:r>
        <w:rPr>
          <w:spacing w:val="-11"/>
        </w:rPr>
        <w:t xml:space="preserve"> </w:t>
      </w:r>
      <w:r>
        <w:rPr>
          <w:spacing w:val="-2"/>
        </w:rPr>
        <w:t>CONTINUITY</w:t>
      </w:r>
      <w:r>
        <w:rPr>
          <w:spacing w:val="-1"/>
        </w:rPr>
        <w:t xml:space="preserve"> </w:t>
      </w:r>
      <w:r>
        <w:rPr>
          <w:spacing w:val="-2"/>
        </w:rPr>
        <w:t>AND</w:t>
      </w:r>
      <w:r>
        <w:rPr>
          <w:spacing w:val="-8"/>
        </w:rPr>
        <w:t xml:space="preserve"> </w:t>
      </w:r>
      <w:r>
        <w:rPr>
          <w:spacing w:val="-2"/>
        </w:rPr>
        <w:t>DISASTER</w:t>
      </w:r>
      <w:r>
        <w:rPr>
          <w:spacing w:val="-4"/>
        </w:rPr>
        <w:t xml:space="preserve"> </w:t>
      </w:r>
      <w:r>
        <w:rPr>
          <w:spacing w:val="-2"/>
        </w:rPr>
        <w:t>RECOVERY</w:t>
      </w:r>
    </w:p>
    <w:p w14:paraId="71BBF960" w14:textId="77777777" w:rsidR="005D6EA0" w:rsidRDefault="005D6EA0">
      <w:pPr>
        <w:pStyle w:val="BodyText"/>
        <w:spacing w:before="4"/>
        <w:jc w:val="left"/>
        <w:rPr>
          <w:b/>
          <w:sz w:val="21"/>
        </w:rPr>
      </w:pPr>
    </w:p>
    <w:p w14:paraId="535AD168" w14:textId="77777777" w:rsidR="005D6EA0" w:rsidRDefault="009B6591">
      <w:pPr>
        <w:pStyle w:val="BodyText"/>
        <w:spacing w:before="1"/>
        <w:ind w:left="1962" w:right="430" w:hanging="850"/>
      </w:pPr>
      <w:r>
        <w:t>15.1</w:t>
      </w:r>
      <w:r>
        <w:rPr>
          <w:spacing w:val="80"/>
        </w:rPr>
        <w:t xml:space="preserve">  </w:t>
      </w:r>
      <w:r>
        <w:t xml:space="preserve">This Clause </w:t>
      </w:r>
      <w:hyperlink w:anchor="_bookmark60" w:history="1">
        <w:r>
          <w:t>15</w:t>
        </w:r>
      </w:hyperlink>
      <w:r>
        <w:t xml:space="preserve"> shall apply if the Customer has so specified in the Contract Order Form.</w:t>
      </w:r>
    </w:p>
    <w:p w14:paraId="5E207499" w14:textId="77777777" w:rsidR="005D6EA0" w:rsidRDefault="009B6591">
      <w:pPr>
        <w:pStyle w:val="BodyText"/>
        <w:spacing w:before="118"/>
        <w:ind w:left="1962" w:right="426" w:hanging="850"/>
      </w:pPr>
      <w:r>
        <w:t>15.2</w:t>
      </w:r>
      <w:r>
        <w:rPr>
          <w:spacing w:val="80"/>
          <w:w w:val="150"/>
        </w:rPr>
        <w:t xml:space="preserve"> </w:t>
      </w:r>
      <w:r>
        <w:t>The Parties shall comply with the provisions of</w:t>
      </w:r>
      <w:r>
        <w:rPr>
          <w:spacing w:val="40"/>
        </w:rPr>
        <w:t xml:space="preserve"> </w:t>
      </w:r>
      <w:r>
        <w:t>Contract Schedule 8</w:t>
      </w:r>
      <w:r>
        <w:rPr>
          <w:spacing w:val="40"/>
        </w:rPr>
        <w:t xml:space="preserve"> </w:t>
      </w:r>
      <w:r>
        <w:t>(Business Continuity and Disaster Recovery).</w:t>
      </w:r>
    </w:p>
    <w:p w14:paraId="1E25E80D" w14:textId="77777777" w:rsidR="005D6EA0" w:rsidRDefault="005D6EA0">
      <w:pPr>
        <w:pStyle w:val="BodyText"/>
        <w:spacing w:before="5"/>
        <w:jc w:val="left"/>
        <w:rPr>
          <w:sz w:val="20"/>
        </w:rPr>
      </w:pPr>
    </w:p>
    <w:p w14:paraId="2F4405BA" w14:textId="77777777" w:rsidR="005D6EA0" w:rsidRDefault="009B6591">
      <w:pPr>
        <w:pStyle w:val="Heading1"/>
        <w:tabs>
          <w:tab w:val="left" w:pos="1112"/>
        </w:tabs>
        <w:ind w:left="260" w:firstLine="0"/>
      </w:pPr>
      <w:bookmarkStart w:id="61" w:name="_bookmark61"/>
      <w:bookmarkEnd w:id="61"/>
      <w:r>
        <w:rPr>
          <w:spacing w:val="-5"/>
        </w:rPr>
        <w:t>16.</w:t>
      </w:r>
      <w:r>
        <w:tab/>
      </w:r>
      <w:r>
        <w:rPr>
          <w:spacing w:val="-2"/>
        </w:rPr>
        <w:t>DISRUPTION</w:t>
      </w:r>
    </w:p>
    <w:p w14:paraId="5F9C8397" w14:textId="77777777" w:rsidR="005D6EA0" w:rsidRDefault="005D6EA0">
      <w:pPr>
        <w:pStyle w:val="BodyText"/>
        <w:jc w:val="left"/>
        <w:rPr>
          <w:b/>
          <w:sz w:val="21"/>
        </w:rPr>
      </w:pPr>
    </w:p>
    <w:p w14:paraId="12711B97" w14:textId="77777777" w:rsidR="005D6EA0" w:rsidRDefault="009B6591">
      <w:pPr>
        <w:pStyle w:val="BodyText"/>
        <w:ind w:left="1962" w:right="431" w:hanging="850"/>
      </w:pPr>
      <w:r>
        <w:t>16.1</w:t>
      </w:r>
      <w:r>
        <w:rPr>
          <w:spacing w:val="80"/>
          <w:w w:val="150"/>
        </w:rPr>
        <w:t xml:space="preserve">  </w:t>
      </w:r>
      <w:r>
        <w:t>The</w:t>
      </w:r>
      <w:r>
        <w:rPr>
          <w:spacing w:val="16"/>
        </w:rPr>
        <w:t xml:space="preserve"> </w:t>
      </w:r>
      <w:r>
        <w:t>Supplier</w:t>
      </w:r>
      <w:r>
        <w:rPr>
          <w:spacing w:val="17"/>
        </w:rPr>
        <w:t xml:space="preserve"> </w:t>
      </w:r>
      <w:r>
        <w:t>shall take reasonable</w:t>
      </w:r>
      <w:r>
        <w:rPr>
          <w:spacing w:val="16"/>
        </w:rPr>
        <w:t xml:space="preserve"> </w:t>
      </w:r>
      <w:r>
        <w:t>care</w:t>
      </w:r>
      <w:r>
        <w:rPr>
          <w:spacing w:val="16"/>
        </w:rPr>
        <w:t xml:space="preserve"> </w:t>
      </w:r>
      <w:r>
        <w:t>to</w:t>
      </w:r>
      <w:r>
        <w:rPr>
          <w:spacing w:val="16"/>
        </w:rPr>
        <w:t xml:space="preserve"> </w:t>
      </w:r>
      <w:r>
        <w:t>ensure</w:t>
      </w:r>
      <w:r>
        <w:rPr>
          <w:spacing w:val="16"/>
        </w:rPr>
        <w:t xml:space="preserve"> </w:t>
      </w:r>
      <w:r>
        <w:t>that</w:t>
      </w:r>
      <w:r>
        <w:rPr>
          <w:spacing w:val="20"/>
        </w:rPr>
        <w:t xml:space="preserve"> </w:t>
      </w:r>
      <w:r>
        <w:t>in the performance of its obligations under this Contract it does not disrupt the operations of</w:t>
      </w:r>
      <w:r>
        <w:rPr>
          <w:spacing w:val="80"/>
        </w:rPr>
        <w:t xml:space="preserve"> </w:t>
      </w:r>
      <w:r>
        <w:t xml:space="preserve">the Customer, its employees or any other contractor employed by the </w:t>
      </w:r>
      <w:r>
        <w:rPr>
          <w:spacing w:val="-2"/>
        </w:rPr>
        <w:t>Customer.</w:t>
      </w:r>
    </w:p>
    <w:p w14:paraId="183C1A45" w14:textId="77777777" w:rsidR="005D6EA0" w:rsidRDefault="009B6591">
      <w:pPr>
        <w:pStyle w:val="BodyText"/>
        <w:spacing w:before="122"/>
        <w:ind w:left="1962" w:right="422" w:hanging="850"/>
      </w:pPr>
      <w:r>
        <w:t>16.2</w:t>
      </w:r>
      <w:r>
        <w:rPr>
          <w:spacing w:val="40"/>
        </w:rPr>
        <w:t xml:space="preserve">  </w:t>
      </w:r>
      <w:r>
        <w:t>The</w:t>
      </w:r>
      <w:r>
        <w:rPr>
          <w:spacing w:val="40"/>
        </w:rPr>
        <w:t xml:space="preserve"> </w:t>
      </w:r>
      <w:r>
        <w:t>Supplier</w:t>
      </w:r>
      <w:r>
        <w:rPr>
          <w:spacing w:val="40"/>
        </w:rPr>
        <w:t xml:space="preserve"> </w:t>
      </w:r>
      <w:r>
        <w:t>shall</w:t>
      </w:r>
      <w:r>
        <w:rPr>
          <w:spacing w:val="40"/>
        </w:rPr>
        <w:t xml:space="preserve"> </w:t>
      </w:r>
      <w:r>
        <w:t>immediately</w:t>
      </w:r>
      <w:r>
        <w:rPr>
          <w:spacing w:val="40"/>
        </w:rPr>
        <w:t xml:space="preserve"> </w:t>
      </w:r>
      <w:r>
        <w:t>inform</w:t>
      </w:r>
      <w:r>
        <w:rPr>
          <w:spacing w:val="40"/>
        </w:rPr>
        <w:t xml:space="preserve"> </w:t>
      </w:r>
      <w:r>
        <w:t>the</w:t>
      </w:r>
      <w:r>
        <w:rPr>
          <w:spacing w:val="40"/>
        </w:rPr>
        <w:t xml:space="preserve"> </w:t>
      </w:r>
      <w:r>
        <w:t>Customer</w:t>
      </w:r>
      <w:r>
        <w:rPr>
          <w:spacing w:val="40"/>
        </w:rPr>
        <w:t xml:space="preserve"> </w:t>
      </w:r>
      <w:r>
        <w:t>of</w:t>
      </w:r>
      <w:r>
        <w:rPr>
          <w:spacing w:val="40"/>
        </w:rPr>
        <w:t xml:space="preserve"> </w:t>
      </w:r>
      <w:r>
        <w:t>an</w:t>
      </w:r>
      <w:r>
        <w:t>y</w:t>
      </w:r>
      <w:r>
        <w:rPr>
          <w:spacing w:val="40"/>
        </w:rPr>
        <w:t xml:space="preserve"> </w:t>
      </w:r>
      <w:r>
        <w:t>actual</w:t>
      </w:r>
      <w:r>
        <w:rPr>
          <w:spacing w:val="40"/>
        </w:rPr>
        <w:t xml:space="preserve"> </w:t>
      </w:r>
      <w:r>
        <w:t>or potential industrial action, whether such action be by the Supplier</w:t>
      </w:r>
      <w:r>
        <w:rPr>
          <w:spacing w:val="40"/>
        </w:rPr>
        <w:t xml:space="preserve"> </w:t>
      </w:r>
      <w:r>
        <w:t>Personnel or others, which affects or might affect the Supplier’s ability at any time to perform its obligations under this Contract.</w:t>
      </w:r>
    </w:p>
    <w:p w14:paraId="54C87533" w14:textId="77777777" w:rsidR="005D6EA0" w:rsidRDefault="009B6591">
      <w:pPr>
        <w:pStyle w:val="BodyText"/>
        <w:spacing w:before="120"/>
        <w:ind w:left="1962" w:right="425" w:hanging="850"/>
      </w:pPr>
      <w:bookmarkStart w:id="62" w:name="_bookmark62"/>
      <w:bookmarkEnd w:id="62"/>
      <w:r>
        <w:t>16.3</w:t>
      </w:r>
      <w:r>
        <w:rPr>
          <w:spacing w:val="80"/>
        </w:rPr>
        <w:t xml:space="preserve">  </w:t>
      </w:r>
      <w:r>
        <w:t>In</w:t>
      </w:r>
      <w:r>
        <w:rPr>
          <w:spacing w:val="40"/>
        </w:rPr>
        <w:t xml:space="preserve"> </w:t>
      </w:r>
      <w:r>
        <w:t>the</w:t>
      </w:r>
      <w:r>
        <w:rPr>
          <w:spacing w:val="40"/>
        </w:rPr>
        <w:t xml:space="preserve"> </w:t>
      </w:r>
      <w:r>
        <w:t>event</w:t>
      </w:r>
      <w:r>
        <w:rPr>
          <w:spacing w:val="40"/>
        </w:rPr>
        <w:t xml:space="preserve"> </w:t>
      </w:r>
      <w:r>
        <w:t>of</w:t>
      </w:r>
      <w:r>
        <w:rPr>
          <w:spacing w:val="40"/>
        </w:rPr>
        <w:t xml:space="preserve"> </w:t>
      </w:r>
      <w:r>
        <w:t>industrial</w:t>
      </w:r>
      <w:r>
        <w:rPr>
          <w:spacing w:val="40"/>
        </w:rPr>
        <w:t xml:space="preserve"> </w:t>
      </w:r>
      <w:r>
        <w:t>action</w:t>
      </w:r>
      <w:r>
        <w:rPr>
          <w:spacing w:val="40"/>
        </w:rPr>
        <w:t xml:space="preserve"> </w:t>
      </w:r>
      <w:r>
        <w:t>by</w:t>
      </w:r>
      <w:r>
        <w:rPr>
          <w:spacing w:val="40"/>
        </w:rPr>
        <w:t xml:space="preserve"> </w:t>
      </w:r>
      <w:r>
        <w:t>the</w:t>
      </w:r>
      <w:r>
        <w:rPr>
          <w:spacing w:val="40"/>
        </w:rPr>
        <w:t xml:space="preserve"> </w:t>
      </w:r>
      <w:r>
        <w:t>Supplier</w:t>
      </w:r>
      <w:r>
        <w:rPr>
          <w:spacing w:val="40"/>
        </w:rPr>
        <w:t xml:space="preserve"> </w:t>
      </w:r>
      <w:r>
        <w:t>Personnel,</w:t>
      </w:r>
      <w:r>
        <w:rPr>
          <w:spacing w:val="40"/>
        </w:rPr>
        <w:t xml:space="preserve"> </w:t>
      </w:r>
      <w:r>
        <w:t>the</w:t>
      </w:r>
      <w:r>
        <w:rPr>
          <w:spacing w:val="40"/>
        </w:rPr>
        <w:t xml:space="preserve"> </w:t>
      </w:r>
      <w:r>
        <w:t>Supplier shall seek Approval to its</w:t>
      </w:r>
      <w:r>
        <w:rPr>
          <w:spacing w:val="-2"/>
        </w:rPr>
        <w:t xml:space="preserve"> </w:t>
      </w:r>
      <w:r>
        <w:t>proposals</w:t>
      </w:r>
      <w:r>
        <w:rPr>
          <w:spacing w:val="-1"/>
        </w:rPr>
        <w:t xml:space="preserve"> </w:t>
      </w:r>
      <w:r>
        <w:t>for the continuance of the supply</w:t>
      </w:r>
      <w:r>
        <w:rPr>
          <w:spacing w:val="-2"/>
        </w:rPr>
        <w:t xml:space="preserve"> </w:t>
      </w:r>
      <w:r>
        <w:t xml:space="preserve">of the Goods and/or Services in accordance with its obligations under this </w:t>
      </w:r>
      <w:r>
        <w:rPr>
          <w:spacing w:val="-2"/>
        </w:rPr>
        <w:t>Contract.</w:t>
      </w:r>
    </w:p>
    <w:p w14:paraId="2944FED8" w14:textId="77777777" w:rsidR="005D6EA0" w:rsidRDefault="009B6591">
      <w:pPr>
        <w:pStyle w:val="BodyText"/>
        <w:spacing w:before="119"/>
        <w:ind w:left="1962" w:right="426" w:hanging="850"/>
      </w:pPr>
      <w:bookmarkStart w:id="63" w:name="_bookmark63"/>
      <w:bookmarkEnd w:id="63"/>
      <w:r>
        <w:t>16.4</w:t>
      </w:r>
      <w:r>
        <w:rPr>
          <w:spacing w:val="80"/>
          <w:w w:val="150"/>
        </w:rPr>
        <w:t xml:space="preserve"> </w:t>
      </w:r>
      <w:r>
        <w:t xml:space="preserve">If the Supplier’s proposals referred to in Clause </w:t>
      </w:r>
      <w:hyperlink w:anchor="_bookmark62" w:history="1">
        <w:r>
          <w:t>16.3</w:t>
        </w:r>
      </w:hyperlink>
      <w:r>
        <w:t xml:space="preserve"> are considered insufficient or unacceptable by the Customer acting reasonably then the Customer may terminate this Contract for material Default.</w:t>
      </w:r>
    </w:p>
    <w:p w14:paraId="56F16BB9" w14:textId="77777777" w:rsidR="005D6EA0" w:rsidRDefault="009B6591">
      <w:pPr>
        <w:pStyle w:val="BodyText"/>
        <w:spacing w:before="119"/>
        <w:ind w:left="1962" w:right="423" w:hanging="850"/>
      </w:pPr>
      <w:r>
        <w:t>16.5</w:t>
      </w:r>
      <w:r>
        <w:rPr>
          <w:spacing w:val="80"/>
        </w:rPr>
        <w:t xml:space="preserve">  </w:t>
      </w:r>
      <w:r>
        <w:t>If</w:t>
      </w:r>
      <w:r>
        <w:rPr>
          <w:spacing w:val="-2"/>
        </w:rPr>
        <w:t xml:space="preserve"> </w:t>
      </w:r>
      <w:r>
        <w:t>the</w:t>
      </w:r>
      <w:r>
        <w:rPr>
          <w:spacing w:val="-5"/>
        </w:rPr>
        <w:t xml:space="preserve"> </w:t>
      </w:r>
      <w:r>
        <w:t>Supplier</w:t>
      </w:r>
      <w:r>
        <w:rPr>
          <w:spacing w:val="-2"/>
        </w:rPr>
        <w:t xml:space="preserve"> </w:t>
      </w:r>
      <w:r>
        <w:t>is</w:t>
      </w:r>
      <w:r>
        <w:rPr>
          <w:spacing w:val="-5"/>
        </w:rPr>
        <w:t xml:space="preserve"> </w:t>
      </w:r>
      <w:r>
        <w:t>temporarily</w:t>
      </w:r>
      <w:r>
        <w:rPr>
          <w:spacing w:val="-8"/>
        </w:rPr>
        <w:t xml:space="preserve"> </w:t>
      </w:r>
      <w:r>
        <w:t>unable</w:t>
      </w:r>
      <w:r>
        <w:rPr>
          <w:spacing w:val="-5"/>
        </w:rPr>
        <w:t xml:space="preserve"> </w:t>
      </w:r>
      <w:r>
        <w:t>to</w:t>
      </w:r>
      <w:r>
        <w:rPr>
          <w:spacing w:val="-7"/>
        </w:rPr>
        <w:t xml:space="preserve"> </w:t>
      </w:r>
      <w:r>
        <w:t>fulfil</w:t>
      </w:r>
      <w:r>
        <w:rPr>
          <w:spacing w:val="-5"/>
        </w:rPr>
        <w:t xml:space="preserve"> </w:t>
      </w:r>
      <w:r>
        <w:t>the</w:t>
      </w:r>
      <w:r>
        <w:rPr>
          <w:spacing w:val="-8"/>
        </w:rPr>
        <w:t xml:space="preserve"> </w:t>
      </w:r>
      <w:r>
        <w:t>requirements</w:t>
      </w:r>
      <w:r>
        <w:rPr>
          <w:spacing w:val="-3"/>
        </w:rPr>
        <w:t xml:space="preserve"> </w:t>
      </w:r>
      <w:r>
        <w:t>of</w:t>
      </w:r>
      <w:r>
        <w:rPr>
          <w:spacing w:val="-2"/>
        </w:rPr>
        <w:t xml:space="preserve"> </w:t>
      </w:r>
      <w:r>
        <w:t>this Contract owing to disruption of normal business solely due to a Customer Cause, then subject to Clause 17 (Supplier Notification of Customer Cause), an appropriate allowance by way of an extension of time will be Approved by the Custom</w:t>
      </w:r>
      <w:r>
        <w:t>er. In addition, the Customer will reimburse any additional expense reasonably incurred by the Supplier as a direct result of</w:t>
      </w:r>
      <w:r>
        <w:rPr>
          <w:spacing w:val="40"/>
        </w:rPr>
        <w:t xml:space="preserve"> </w:t>
      </w:r>
      <w:r>
        <w:t xml:space="preserve">such </w:t>
      </w:r>
      <w:r>
        <w:rPr>
          <w:spacing w:val="-2"/>
        </w:rPr>
        <w:t>disruption.</w:t>
      </w:r>
    </w:p>
    <w:p w14:paraId="06BE8E73" w14:textId="77777777" w:rsidR="005D6EA0" w:rsidRDefault="005D6EA0">
      <w:pPr>
        <w:pStyle w:val="BodyText"/>
        <w:spacing w:before="4"/>
        <w:jc w:val="left"/>
        <w:rPr>
          <w:sz w:val="20"/>
        </w:rPr>
      </w:pPr>
    </w:p>
    <w:p w14:paraId="576B7704" w14:textId="77777777" w:rsidR="005D6EA0" w:rsidRDefault="009B6591">
      <w:pPr>
        <w:pStyle w:val="Heading1"/>
        <w:tabs>
          <w:tab w:val="left" w:pos="1112"/>
        </w:tabs>
        <w:ind w:left="260" w:firstLine="0"/>
      </w:pPr>
      <w:bookmarkStart w:id="64" w:name="_bookmark64"/>
      <w:bookmarkEnd w:id="64"/>
      <w:r>
        <w:rPr>
          <w:spacing w:val="-5"/>
        </w:rPr>
        <w:t>17.</w:t>
      </w:r>
      <w:r>
        <w:tab/>
      </w:r>
      <w:r>
        <w:rPr>
          <w:spacing w:val="-2"/>
        </w:rPr>
        <w:t>SUPPLIE</w:t>
      </w:r>
      <w:bookmarkStart w:id="65" w:name="_bookmark65"/>
      <w:bookmarkEnd w:id="65"/>
      <w:r>
        <w:rPr>
          <w:spacing w:val="-2"/>
        </w:rPr>
        <w:t>R</w:t>
      </w:r>
      <w:r>
        <w:rPr>
          <w:spacing w:val="-3"/>
        </w:rPr>
        <w:t xml:space="preserve"> </w:t>
      </w:r>
      <w:r>
        <w:rPr>
          <w:spacing w:val="-2"/>
        </w:rPr>
        <w:t>NOTIFICATION</w:t>
      </w:r>
      <w:r>
        <w:rPr>
          <w:spacing w:val="-3"/>
        </w:rPr>
        <w:t xml:space="preserve"> </w:t>
      </w:r>
      <w:r>
        <w:rPr>
          <w:spacing w:val="-2"/>
        </w:rPr>
        <w:t>OF</w:t>
      </w:r>
      <w:r>
        <w:rPr>
          <w:spacing w:val="1"/>
        </w:rPr>
        <w:t xml:space="preserve"> </w:t>
      </w:r>
      <w:r>
        <w:rPr>
          <w:spacing w:val="-2"/>
        </w:rPr>
        <w:t>CUSTOMER</w:t>
      </w:r>
      <w:r>
        <w:rPr>
          <w:spacing w:val="1"/>
        </w:rPr>
        <w:t xml:space="preserve"> </w:t>
      </w:r>
      <w:r>
        <w:rPr>
          <w:spacing w:val="-2"/>
        </w:rPr>
        <w:t>CAUSE</w:t>
      </w:r>
    </w:p>
    <w:p w14:paraId="50C1B8DB" w14:textId="77777777" w:rsidR="005D6EA0" w:rsidRDefault="005D6EA0">
      <w:pPr>
        <w:pStyle w:val="BodyText"/>
        <w:spacing w:before="5"/>
        <w:jc w:val="left"/>
        <w:rPr>
          <w:b/>
          <w:sz w:val="21"/>
        </w:rPr>
      </w:pPr>
    </w:p>
    <w:p w14:paraId="32DD92AF" w14:textId="77777777" w:rsidR="005D6EA0" w:rsidRDefault="009B6591">
      <w:pPr>
        <w:pStyle w:val="BodyText"/>
        <w:ind w:left="1962" w:right="425" w:hanging="850"/>
      </w:pPr>
      <w:r>
        <w:t>17.1</w:t>
      </w:r>
      <w:r>
        <w:rPr>
          <w:spacing w:val="40"/>
        </w:rPr>
        <w:t xml:space="preserve">  </w:t>
      </w:r>
      <w:r>
        <w:t>Without prejudice to any</w:t>
      </w:r>
      <w:r>
        <w:rPr>
          <w:spacing w:val="-1"/>
        </w:rPr>
        <w:t xml:space="preserve"> </w:t>
      </w:r>
      <w:r>
        <w:t>other obligations of the Supplier in this Contract to notify the Customer in respect of a specific Customer Cause (including the</w:t>
      </w:r>
    </w:p>
    <w:p w14:paraId="79511757" w14:textId="77777777" w:rsidR="005D6EA0" w:rsidRDefault="005D6EA0">
      <w:pPr>
        <w:sectPr w:rsidR="005D6EA0">
          <w:pgSz w:w="11920" w:h="16850"/>
          <w:pgMar w:top="1460" w:right="980" w:bottom="1200" w:left="1180" w:header="0" w:footer="999" w:gutter="0"/>
          <w:cols w:space="720"/>
        </w:sectPr>
      </w:pPr>
    </w:p>
    <w:p w14:paraId="36F967A8" w14:textId="77777777" w:rsidR="005D6EA0" w:rsidRDefault="009B6591">
      <w:pPr>
        <w:pStyle w:val="BodyText"/>
        <w:spacing w:before="77"/>
        <w:ind w:left="1962" w:right="498"/>
      </w:pPr>
      <w:r>
        <w:t>notice</w:t>
      </w:r>
      <w:r>
        <w:rPr>
          <w:spacing w:val="-4"/>
        </w:rPr>
        <w:t xml:space="preserve"> </w:t>
      </w:r>
      <w:r>
        <w:t>requirements</w:t>
      </w:r>
      <w:r>
        <w:rPr>
          <w:spacing w:val="-4"/>
        </w:rPr>
        <w:t xml:space="preserve"> </w:t>
      </w:r>
      <w:r>
        <w:t>under</w:t>
      </w:r>
      <w:r>
        <w:rPr>
          <w:spacing w:val="-4"/>
        </w:rPr>
        <w:t xml:space="preserve"> </w:t>
      </w:r>
      <w:r>
        <w:t xml:space="preserve">Clause </w:t>
      </w:r>
      <w:hyperlink w:anchor="_bookmark201" w:history="1">
        <w:r>
          <w:t>43.1.1</w:t>
        </w:r>
      </w:hyperlink>
      <w:r>
        <w:rPr>
          <w:spacing w:val="-7"/>
        </w:rPr>
        <w:t xml:space="preserve"> </w:t>
      </w:r>
      <w:r>
        <w:t>(Termination</w:t>
      </w:r>
      <w:r>
        <w:rPr>
          <w:spacing w:val="-4"/>
        </w:rPr>
        <w:t xml:space="preserve"> </w:t>
      </w:r>
      <w:r>
        <w:t>on</w:t>
      </w:r>
      <w:r>
        <w:rPr>
          <w:spacing w:val="-5"/>
        </w:rPr>
        <w:t xml:space="preserve"> </w:t>
      </w:r>
      <w:r>
        <w:t>Customer</w:t>
      </w:r>
      <w:r>
        <w:rPr>
          <w:spacing w:val="-2"/>
        </w:rPr>
        <w:t xml:space="preserve"> </w:t>
      </w:r>
      <w:r>
        <w:t>Cause for Fa</w:t>
      </w:r>
      <w:r>
        <w:t>ilure to Pay)), the Supplier shall:</w:t>
      </w:r>
    </w:p>
    <w:p w14:paraId="190A6609" w14:textId="77777777" w:rsidR="005D6EA0" w:rsidRDefault="009B6591">
      <w:pPr>
        <w:pStyle w:val="BodyText"/>
        <w:spacing w:before="121"/>
        <w:ind w:left="2812" w:right="425" w:hanging="851"/>
      </w:pPr>
      <w:r>
        <w:t>17.1.1</w:t>
      </w:r>
      <w:r>
        <w:rPr>
          <w:spacing w:val="80"/>
          <w:w w:val="150"/>
        </w:rPr>
        <w:t xml:space="preserve"> </w:t>
      </w:r>
      <w:r>
        <w:t>notify</w:t>
      </w:r>
      <w:r>
        <w:rPr>
          <w:spacing w:val="40"/>
        </w:rPr>
        <w:t xml:space="preserve"> </w:t>
      </w:r>
      <w:r>
        <w:t>the</w:t>
      </w:r>
      <w:r>
        <w:rPr>
          <w:spacing w:val="40"/>
        </w:rPr>
        <w:t xml:space="preserve"> </w:t>
      </w:r>
      <w:r>
        <w:t>Customer</w:t>
      </w:r>
      <w:r>
        <w:rPr>
          <w:spacing w:val="40"/>
        </w:rPr>
        <w:t xml:space="preserve"> </w:t>
      </w:r>
      <w:r>
        <w:t>as</w:t>
      </w:r>
      <w:r>
        <w:rPr>
          <w:spacing w:val="40"/>
        </w:rPr>
        <w:t xml:space="preserve"> </w:t>
      </w:r>
      <w:r>
        <w:t>soon</w:t>
      </w:r>
      <w:r>
        <w:rPr>
          <w:spacing w:val="40"/>
        </w:rPr>
        <w:t xml:space="preserve"> </w:t>
      </w:r>
      <w:r>
        <w:t>as</w:t>
      </w:r>
      <w:r>
        <w:rPr>
          <w:spacing w:val="40"/>
        </w:rPr>
        <w:t xml:space="preserve"> </w:t>
      </w:r>
      <w:r>
        <w:t>reasonably</w:t>
      </w:r>
      <w:r>
        <w:rPr>
          <w:spacing w:val="40"/>
        </w:rPr>
        <w:t xml:space="preserve"> </w:t>
      </w:r>
      <w:r>
        <w:t>practicable</w:t>
      </w:r>
      <w:r>
        <w:rPr>
          <w:spacing w:val="40"/>
        </w:rPr>
        <w:t xml:space="preserve"> </w:t>
      </w:r>
      <w:r>
        <w:t>(and</w:t>
      </w:r>
      <w:r>
        <w:rPr>
          <w:spacing w:val="40"/>
        </w:rPr>
        <w:t xml:space="preserve"> </w:t>
      </w:r>
      <w:r>
        <w:t>in any event within two (2) Working Days of the Supplier becoming aware) that a Customer</w:t>
      </w:r>
      <w:r>
        <w:rPr>
          <w:spacing w:val="40"/>
        </w:rPr>
        <w:t xml:space="preserve"> </w:t>
      </w:r>
      <w:r>
        <w:t>Cause has occurred or is reasonably</w:t>
      </w:r>
      <w:r>
        <w:rPr>
          <w:spacing w:val="40"/>
        </w:rPr>
        <w:t xml:space="preserve"> </w:t>
      </w:r>
      <w:r>
        <w:t>likely to occur, giving details of:</w:t>
      </w:r>
    </w:p>
    <w:p w14:paraId="3EF91E1E" w14:textId="77777777" w:rsidR="005D6EA0" w:rsidRDefault="009B6591">
      <w:pPr>
        <w:pStyle w:val="BodyText"/>
        <w:spacing w:before="121"/>
        <w:ind w:left="3664" w:right="425" w:hanging="852"/>
      </w:pPr>
      <w:r>
        <w:t>(a)</w:t>
      </w:r>
      <w:r>
        <w:rPr>
          <w:spacing w:val="80"/>
        </w:rPr>
        <w:t xml:space="preserve">  </w:t>
      </w:r>
      <w:r>
        <w:t>the Customer Cause and its effect, or likely effect, on the Supplier’s</w:t>
      </w:r>
      <w:r>
        <w:rPr>
          <w:spacing w:val="-16"/>
        </w:rPr>
        <w:t xml:space="preserve"> </w:t>
      </w:r>
      <w:r>
        <w:t>ability</w:t>
      </w:r>
      <w:r>
        <w:rPr>
          <w:spacing w:val="-15"/>
        </w:rPr>
        <w:t xml:space="preserve"> </w:t>
      </w:r>
      <w:r>
        <w:t>to</w:t>
      </w:r>
      <w:r>
        <w:rPr>
          <w:spacing w:val="-15"/>
        </w:rPr>
        <w:t xml:space="preserve"> </w:t>
      </w:r>
      <w:r>
        <w:t>meet</w:t>
      </w:r>
      <w:r>
        <w:rPr>
          <w:spacing w:val="-16"/>
        </w:rPr>
        <w:t xml:space="preserve"> </w:t>
      </w:r>
      <w:r>
        <w:t>its</w:t>
      </w:r>
      <w:r>
        <w:rPr>
          <w:spacing w:val="-15"/>
        </w:rPr>
        <w:t xml:space="preserve"> </w:t>
      </w:r>
      <w:r>
        <w:t>obligations</w:t>
      </w:r>
      <w:r>
        <w:rPr>
          <w:spacing w:val="-15"/>
        </w:rPr>
        <w:t xml:space="preserve"> </w:t>
      </w:r>
      <w:r>
        <w:t>under</w:t>
      </w:r>
      <w:r>
        <w:rPr>
          <w:spacing w:val="-15"/>
        </w:rPr>
        <w:t xml:space="preserve"> </w:t>
      </w:r>
      <w:r>
        <w:t>this</w:t>
      </w:r>
      <w:r>
        <w:rPr>
          <w:spacing w:val="-16"/>
        </w:rPr>
        <w:t xml:space="preserve"> </w:t>
      </w:r>
      <w:r>
        <w:t xml:space="preserve">Contract; </w:t>
      </w:r>
      <w:r>
        <w:rPr>
          <w:spacing w:val="-4"/>
        </w:rPr>
        <w:t>and</w:t>
      </w:r>
    </w:p>
    <w:p w14:paraId="76053D3C" w14:textId="77777777" w:rsidR="005D6EA0" w:rsidRDefault="009B6591">
      <w:pPr>
        <w:pStyle w:val="BodyText"/>
        <w:spacing w:before="121" w:line="235" w:lineRule="auto"/>
        <w:ind w:left="3664" w:right="423" w:hanging="852"/>
      </w:pPr>
      <w:r>
        <w:rPr>
          <w:noProof/>
        </w:rPr>
        <w:drawing>
          <wp:anchor distT="0" distB="0" distL="0" distR="0" simplePos="0" relativeHeight="482952192" behindDoc="1" locked="0" layoutInCell="1" allowOverlap="1" wp14:anchorId="062E4865" wp14:editId="389BED16">
            <wp:simplePos x="0" y="0"/>
            <wp:positionH relativeFrom="page">
              <wp:posOffset>1277619</wp:posOffset>
            </wp:positionH>
            <wp:positionV relativeFrom="paragraph">
              <wp:posOffset>349650</wp:posOffset>
            </wp:positionV>
            <wp:extent cx="4833620" cy="4891405"/>
            <wp:effectExtent l="0" t="0" r="0" b="0"/>
            <wp:wrapNone/>
            <wp:docPr id="6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png"/>
                    <pic:cNvPicPr/>
                  </pic:nvPicPr>
                  <pic:blipFill>
                    <a:blip r:embed="rId8" cstate="print"/>
                    <a:stretch>
                      <a:fillRect/>
                    </a:stretch>
                  </pic:blipFill>
                  <pic:spPr>
                    <a:xfrm>
                      <a:off x="0" y="0"/>
                      <a:ext cx="4833620" cy="4891405"/>
                    </a:xfrm>
                    <a:prstGeom prst="rect">
                      <a:avLst/>
                    </a:prstGeom>
                  </pic:spPr>
                </pic:pic>
              </a:graphicData>
            </a:graphic>
          </wp:anchor>
        </w:drawing>
      </w:r>
      <w:r>
        <w:t>(b)</w:t>
      </w:r>
      <w:r>
        <w:rPr>
          <w:spacing w:val="80"/>
        </w:rPr>
        <w:t xml:space="preserve">  </w:t>
      </w:r>
      <w:r>
        <w:t>any steps which the Customer can take to eliminate or mitigate the consequences and impact of such Customer Cause; and</w:t>
      </w:r>
    </w:p>
    <w:p w14:paraId="420B2CEB" w14:textId="77777777" w:rsidR="005D6EA0" w:rsidRDefault="009B6591">
      <w:pPr>
        <w:pStyle w:val="BodyText"/>
        <w:spacing w:before="118" w:line="237" w:lineRule="auto"/>
        <w:ind w:left="3664" w:right="424" w:hanging="852"/>
      </w:pPr>
      <w:r>
        <w:t>(c)</w:t>
      </w:r>
      <w:r>
        <w:rPr>
          <w:spacing w:val="80"/>
        </w:rPr>
        <w:t xml:space="preserve">  </w:t>
      </w:r>
      <w:r>
        <w:t xml:space="preserve">use all reasonable endeavours to eliminate or mitigate the consequences and impact of a </w:t>
      </w:r>
      <w:r>
        <w:t>Customer Cause,</w:t>
      </w:r>
      <w:r>
        <w:rPr>
          <w:spacing w:val="40"/>
        </w:rPr>
        <w:t xml:space="preserve"> </w:t>
      </w:r>
      <w:r>
        <w:t xml:space="preserve">including any Losses that the Supplier may incur and the duration and consequences of any Delay or anticipated </w:t>
      </w:r>
      <w:r>
        <w:rPr>
          <w:spacing w:val="-2"/>
        </w:rPr>
        <w:t>Delay.</w:t>
      </w:r>
    </w:p>
    <w:p w14:paraId="41C7129B" w14:textId="77777777" w:rsidR="005D6EA0" w:rsidRDefault="005D6EA0">
      <w:pPr>
        <w:pStyle w:val="BodyText"/>
        <w:spacing w:before="7"/>
        <w:jc w:val="left"/>
        <w:rPr>
          <w:sz w:val="20"/>
        </w:rPr>
      </w:pPr>
    </w:p>
    <w:p w14:paraId="0D2198FB" w14:textId="77777777" w:rsidR="005D6EA0" w:rsidRDefault="009B6591">
      <w:pPr>
        <w:pStyle w:val="Heading1"/>
        <w:tabs>
          <w:tab w:val="left" w:pos="1112"/>
        </w:tabs>
        <w:ind w:left="260" w:firstLine="0"/>
      </w:pPr>
      <w:bookmarkStart w:id="66" w:name="_bookmark66"/>
      <w:bookmarkEnd w:id="66"/>
      <w:r>
        <w:rPr>
          <w:spacing w:val="-5"/>
        </w:rPr>
        <w:t>18.</w:t>
      </w:r>
      <w:r>
        <w:tab/>
      </w:r>
      <w:r>
        <w:rPr>
          <w:spacing w:val="-2"/>
        </w:rPr>
        <w:t>CONTINUOUS</w:t>
      </w:r>
      <w:r>
        <w:rPr>
          <w:spacing w:val="-12"/>
        </w:rPr>
        <w:t xml:space="preserve"> </w:t>
      </w:r>
      <w:r>
        <w:rPr>
          <w:spacing w:val="-2"/>
        </w:rPr>
        <w:t>IMPROVEMENT</w:t>
      </w:r>
    </w:p>
    <w:p w14:paraId="5CF69266" w14:textId="77777777" w:rsidR="005D6EA0" w:rsidRDefault="005D6EA0">
      <w:pPr>
        <w:pStyle w:val="BodyText"/>
        <w:jc w:val="left"/>
        <w:rPr>
          <w:b/>
          <w:sz w:val="21"/>
        </w:rPr>
      </w:pPr>
    </w:p>
    <w:p w14:paraId="7A5B3C40" w14:textId="77777777" w:rsidR="005D6EA0" w:rsidRDefault="009B6591">
      <w:pPr>
        <w:pStyle w:val="BodyText"/>
        <w:ind w:left="1962" w:right="425" w:hanging="850"/>
      </w:pPr>
      <w:r>
        <w:t>18.1</w:t>
      </w:r>
      <w:r>
        <w:rPr>
          <w:spacing w:val="80"/>
        </w:rPr>
        <w:t xml:space="preserve">  </w:t>
      </w:r>
      <w:r>
        <w:t>The</w:t>
      </w:r>
      <w:r>
        <w:rPr>
          <w:spacing w:val="40"/>
        </w:rPr>
        <w:t xml:space="preserve"> </w:t>
      </w:r>
      <w:r>
        <w:t>Supplier</w:t>
      </w:r>
      <w:r>
        <w:rPr>
          <w:spacing w:val="40"/>
        </w:rPr>
        <w:t xml:space="preserve"> </w:t>
      </w:r>
      <w:r>
        <w:t>shall</w:t>
      </w:r>
      <w:r>
        <w:rPr>
          <w:spacing w:val="40"/>
        </w:rPr>
        <w:t xml:space="preserve"> </w:t>
      </w:r>
      <w:r>
        <w:t>have</w:t>
      </w:r>
      <w:r>
        <w:rPr>
          <w:spacing w:val="40"/>
        </w:rPr>
        <w:t xml:space="preserve"> </w:t>
      </w:r>
      <w:r>
        <w:t>an</w:t>
      </w:r>
      <w:r>
        <w:rPr>
          <w:spacing w:val="40"/>
        </w:rPr>
        <w:t xml:space="preserve"> </w:t>
      </w:r>
      <w:r>
        <w:t>ongoing</w:t>
      </w:r>
      <w:r>
        <w:rPr>
          <w:spacing w:val="40"/>
        </w:rPr>
        <w:t xml:space="preserve"> </w:t>
      </w:r>
      <w:r>
        <w:t>obligation</w:t>
      </w:r>
      <w:r>
        <w:rPr>
          <w:spacing w:val="40"/>
        </w:rPr>
        <w:t xml:space="preserve"> </w:t>
      </w:r>
      <w:r>
        <w:t>throughout</w:t>
      </w:r>
      <w:r>
        <w:rPr>
          <w:spacing w:val="40"/>
        </w:rPr>
        <w:t xml:space="preserve"> </w:t>
      </w:r>
      <w:r>
        <w:t>the Contract Period to identif</w:t>
      </w:r>
      <w:r>
        <w:t xml:space="preserve">y new or potential improvements to the provision of the Goods and/or Services in accordance with this Clause </w:t>
      </w:r>
      <w:hyperlink w:anchor="_bookmark66" w:history="1">
        <w:r>
          <w:t>18</w:t>
        </w:r>
      </w:hyperlink>
      <w:r>
        <w:t xml:space="preserve"> with a view to reducing the Customer’s costs (including the Contract Charges) and/or improving the quality and ef</w:t>
      </w:r>
      <w:r>
        <w:t>ficiency of the Goods and/or Services and their supply to the Customer. As part of this obligation the Supplier shall identify and report to the Customer once every twelve (12) Months:</w:t>
      </w:r>
    </w:p>
    <w:p w14:paraId="1923645B" w14:textId="77777777" w:rsidR="005D6EA0" w:rsidRDefault="009B6591">
      <w:pPr>
        <w:pStyle w:val="BodyText"/>
        <w:spacing w:before="1"/>
        <w:ind w:left="2814" w:right="421" w:hanging="853"/>
      </w:pPr>
      <w:r>
        <w:t>18.1.1</w:t>
      </w:r>
      <w:r>
        <w:rPr>
          <w:spacing w:val="40"/>
        </w:rPr>
        <w:t xml:space="preserve"> </w:t>
      </w:r>
      <w:r>
        <w:t>the emergence of new and evolving relevant technologies which could improve the ICT Environment and/or the provision of the Goods and/or Services, and those technological advances potentially available to the Supplier and the Customer which the Parties may</w:t>
      </w:r>
      <w:r>
        <w:t xml:space="preserve"> wish to adopt;</w:t>
      </w:r>
    </w:p>
    <w:p w14:paraId="7DCDA955" w14:textId="77777777" w:rsidR="005D6EA0" w:rsidRDefault="009B6591">
      <w:pPr>
        <w:pStyle w:val="BodyText"/>
        <w:spacing w:before="120"/>
        <w:ind w:left="2812" w:right="424" w:hanging="851"/>
      </w:pPr>
      <w:r>
        <w:t>18.1.2</w:t>
      </w:r>
      <w:r>
        <w:rPr>
          <w:spacing w:val="80"/>
          <w:w w:val="150"/>
        </w:rPr>
        <w:t xml:space="preserve"> </w:t>
      </w:r>
      <w:r>
        <w:t>new</w:t>
      </w:r>
      <w:r>
        <w:rPr>
          <w:spacing w:val="-9"/>
        </w:rPr>
        <w:t xml:space="preserve"> </w:t>
      </w:r>
      <w:r>
        <w:t>or</w:t>
      </w:r>
      <w:r>
        <w:rPr>
          <w:spacing w:val="-5"/>
        </w:rPr>
        <w:t xml:space="preserve"> </w:t>
      </w:r>
      <w:r>
        <w:t>potential</w:t>
      </w:r>
      <w:r>
        <w:rPr>
          <w:spacing w:val="-7"/>
        </w:rPr>
        <w:t xml:space="preserve"> </w:t>
      </w:r>
      <w:r>
        <w:t>improvements</w:t>
      </w:r>
      <w:r>
        <w:rPr>
          <w:spacing w:val="-9"/>
        </w:rPr>
        <w:t xml:space="preserve"> </w:t>
      </w:r>
      <w:r>
        <w:t>to</w:t>
      </w:r>
      <w:r>
        <w:rPr>
          <w:spacing w:val="-8"/>
        </w:rPr>
        <w:t xml:space="preserve"> </w:t>
      </w:r>
      <w:r>
        <w:t>the</w:t>
      </w:r>
      <w:r>
        <w:rPr>
          <w:spacing w:val="-9"/>
        </w:rPr>
        <w:t xml:space="preserve"> </w:t>
      </w:r>
      <w:r>
        <w:t>provision</w:t>
      </w:r>
      <w:r>
        <w:rPr>
          <w:spacing w:val="-8"/>
        </w:rPr>
        <w:t xml:space="preserve"> </w:t>
      </w:r>
      <w:r>
        <w:t>of</w:t>
      </w:r>
      <w:r>
        <w:rPr>
          <w:spacing w:val="-5"/>
        </w:rPr>
        <w:t xml:space="preserve"> </w:t>
      </w:r>
      <w:r>
        <w:t>the</w:t>
      </w:r>
      <w:r>
        <w:rPr>
          <w:spacing w:val="-6"/>
        </w:rPr>
        <w:t xml:space="preserve"> </w:t>
      </w:r>
      <w:r>
        <w:t>Goods and/or Services including the quality, responsiveness, procedures, benchmarking methods, likely performance mechanisms and customer support goods and/or services in relation to the Goods and/or Services;</w:t>
      </w:r>
    </w:p>
    <w:p w14:paraId="55E61D82" w14:textId="77777777" w:rsidR="005D6EA0" w:rsidRDefault="009B6591">
      <w:pPr>
        <w:pStyle w:val="BodyText"/>
        <w:spacing w:before="120"/>
        <w:ind w:left="2812" w:right="429" w:hanging="851"/>
      </w:pPr>
      <w:r>
        <w:t>18.1.3</w:t>
      </w:r>
      <w:r>
        <w:rPr>
          <w:spacing w:val="40"/>
        </w:rPr>
        <w:t xml:space="preserve"> </w:t>
      </w:r>
      <w:r>
        <w:t xml:space="preserve">changes in business processes and ways </w:t>
      </w:r>
      <w:r>
        <w:t>of working that would enable the Goods and/or Services to be provided at lower costs and/or at greater benefits to the Customer; and/or</w:t>
      </w:r>
    </w:p>
    <w:p w14:paraId="7806F956" w14:textId="77777777" w:rsidR="005D6EA0" w:rsidRDefault="009B6591">
      <w:pPr>
        <w:pStyle w:val="BodyText"/>
        <w:spacing w:before="120"/>
        <w:ind w:left="2812" w:right="426" w:hanging="851"/>
      </w:pPr>
      <w:r>
        <w:t>18.1.4</w:t>
      </w:r>
      <w:r>
        <w:rPr>
          <w:spacing w:val="80"/>
        </w:rPr>
        <w:t xml:space="preserve"> </w:t>
      </w:r>
      <w:r>
        <w:t>changes to the ICT Environment, business processes and ways of working</w:t>
      </w:r>
      <w:r>
        <w:rPr>
          <w:spacing w:val="-6"/>
        </w:rPr>
        <w:t xml:space="preserve"> </w:t>
      </w:r>
      <w:r>
        <w:t>that</w:t>
      </w:r>
      <w:r>
        <w:rPr>
          <w:spacing w:val="-4"/>
        </w:rPr>
        <w:t xml:space="preserve"> </w:t>
      </w:r>
      <w:r>
        <w:t>would</w:t>
      </w:r>
      <w:r>
        <w:rPr>
          <w:spacing w:val="-7"/>
        </w:rPr>
        <w:t xml:space="preserve"> </w:t>
      </w:r>
      <w:r>
        <w:t>enable</w:t>
      </w:r>
      <w:r>
        <w:rPr>
          <w:spacing w:val="-6"/>
        </w:rPr>
        <w:t xml:space="preserve"> </w:t>
      </w:r>
      <w:r>
        <w:t>reductions</w:t>
      </w:r>
      <w:r>
        <w:rPr>
          <w:spacing w:val="-4"/>
        </w:rPr>
        <w:t xml:space="preserve"> </w:t>
      </w:r>
      <w:r>
        <w:t>in</w:t>
      </w:r>
      <w:r>
        <w:rPr>
          <w:spacing w:val="-7"/>
        </w:rPr>
        <w:t xml:space="preserve"> </w:t>
      </w:r>
      <w:r>
        <w:t>the</w:t>
      </w:r>
      <w:r>
        <w:rPr>
          <w:spacing w:val="-6"/>
        </w:rPr>
        <w:t xml:space="preserve"> </w:t>
      </w:r>
      <w:r>
        <w:t>total</w:t>
      </w:r>
      <w:r>
        <w:rPr>
          <w:spacing w:val="-13"/>
        </w:rPr>
        <w:t xml:space="preserve"> </w:t>
      </w:r>
      <w:r>
        <w:t>energy</w:t>
      </w:r>
      <w:r>
        <w:rPr>
          <w:spacing w:val="26"/>
        </w:rPr>
        <w:t xml:space="preserve"> </w:t>
      </w:r>
      <w:r>
        <w:t>consumed annually in the provision of the Goods and/or Services.</w:t>
      </w:r>
    </w:p>
    <w:p w14:paraId="3E9854C6" w14:textId="77777777" w:rsidR="005D6EA0" w:rsidRDefault="009B6591">
      <w:pPr>
        <w:pStyle w:val="BodyText"/>
        <w:spacing w:before="119"/>
        <w:ind w:left="1962" w:right="425" w:hanging="850"/>
      </w:pPr>
      <w:r>
        <w:t>18.2</w:t>
      </w:r>
      <w:r>
        <w:rPr>
          <w:spacing w:val="40"/>
        </w:rPr>
        <w:t xml:space="preserve">  </w:t>
      </w:r>
      <w:r>
        <w:t>The Supplier</w:t>
      </w:r>
      <w:r>
        <w:rPr>
          <w:spacing w:val="40"/>
        </w:rPr>
        <w:t xml:space="preserve"> </w:t>
      </w:r>
      <w:r>
        <w:t>shall ensure</w:t>
      </w:r>
      <w:r>
        <w:rPr>
          <w:spacing w:val="40"/>
        </w:rPr>
        <w:t xml:space="preserve"> </w:t>
      </w:r>
      <w:r>
        <w:t>that</w:t>
      </w:r>
      <w:r>
        <w:rPr>
          <w:spacing w:val="40"/>
        </w:rPr>
        <w:t xml:space="preserve"> </w:t>
      </w:r>
      <w:r>
        <w:t>the</w:t>
      </w:r>
      <w:r>
        <w:rPr>
          <w:spacing w:val="40"/>
        </w:rPr>
        <w:t xml:space="preserve"> </w:t>
      </w:r>
      <w:r>
        <w:t>information that</w:t>
      </w:r>
      <w:r>
        <w:rPr>
          <w:spacing w:val="40"/>
        </w:rPr>
        <w:t xml:space="preserve"> </w:t>
      </w:r>
      <w:r>
        <w:t>it</w:t>
      </w:r>
      <w:r>
        <w:rPr>
          <w:spacing w:val="40"/>
        </w:rPr>
        <w:t xml:space="preserve"> </w:t>
      </w:r>
      <w:r>
        <w:t>provides</w:t>
      </w:r>
      <w:r>
        <w:rPr>
          <w:spacing w:val="40"/>
        </w:rPr>
        <w:t xml:space="preserve"> </w:t>
      </w:r>
      <w:r>
        <w:t>to the Customer shall be sufficient for the Customer to decide whether any improvement</w:t>
      </w:r>
      <w:r>
        <w:rPr>
          <w:spacing w:val="-6"/>
        </w:rPr>
        <w:t xml:space="preserve"> </w:t>
      </w:r>
      <w:r>
        <w:t>should</w:t>
      </w:r>
      <w:r>
        <w:rPr>
          <w:spacing w:val="-9"/>
        </w:rPr>
        <w:t xml:space="preserve"> </w:t>
      </w:r>
      <w:r>
        <w:t>be</w:t>
      </w:r>
      <w:r>
        <w:rPr>
          <w:spacing w:val="-9"/>
        </w:rPr>
        <w:t xml:space="preserve"> </w:t>
      </w:r>
      <w:r>
        <w:t>implemented.</w:t>
      </w:r>
      <w:r>
        <w:rPr>
          <w:spacing w:val="-8"/>
        </w:rPr>
        <w:t xml:space="preserve"> </w:t>
      </w:r>
      <w:r>
        <w:t>The</w:t>
      </w:r>
      <w:r>
        <w:rPr>
          <w:spacing w:val="-9"/>
        </w:rPr>
        <w:t xml:space="preserve"> </w:t>
      </w:r>
      <w:r>
        <w:t>Supplier</w:t>
      </w:r>
      <w:r>
        <w:rPr>
          <w:spacing w:val="-7"/>
        </w:rPr>
        <w:t xml:space="preserve"> </w:t>
      </w:r>
      <w:r>
        <w:t>shall</w:t>
      </w:r>
      <w:r>
        <w:rPr>
          <w:spacing w:val="-11"/>
        </w:rPr>
        <w:t xml:space="preserve"> </w:t>
      </w:r>
      <w:r>
        <w:t>provide</w:t>
      </w:r>
      <w:r>
        <w:rPr>
          <w:spacing w:val="-8"/>
        </w:rPr>
        <w:t xml:space="preserve"> </w:t>
      </w:r>
      <w:r>
        <w:t>any further information that the Customer requests.</w:t>
      </w:r>
    </w:p>
    <w:p w14:paraId="74F90592" w14:textId="77777777" w:rsidR="005D6EA0" w:rsidRDefault="009B6591">
      <w:pPr>
        <w:pStyle w:val="BodyText"/>
        <w:spacing w:before="121"/>
        <w:ind w:left="1962" w:right="429" w:hanging="850"/>
      </w:pPr>
      <w:r>
        <w:t>18.3</w:t>
      </w:r>
      <w:r>
        <w:rPr>
          <w:spacing w:val="80"/>
          <w:w w:val="150"/>
        </w:rPr>
        <w:t xml:space="preserve"> </w:t>
      </w:r>
      <w:r>
        <w:t>If the Customer wishes to incorporate any improvement identified by the Supplier,</w:t>
      </w:r>
      <w:r>
        <w:rPr>
          <w:spacing w:val="40"/>
        </w:rPr>
        <w:t xml:space="preserve"> </w:t>
      </w:r>
      <w:r>
        <w:t>the</w:t>
      </w:r>
      <w:r>
        <w:rPr>
          <w:spacing w:val="38"/>
        </w:rPr>
        <w:t xml:space="preserve"> </w:t>
      </w:r>
      <w:r>
        <w:t>Customer</w:t>
      </w:r>
      <w:r>
        <w:rPr>
          <w:spacing w:val="38"/>
        </w:rPr>
        <w:t xml:space="preserve"> </w:t>
      </w:r>
      <w:r>
        <w:t>shall</w:t>
      </w:r>
      <w:r>
        <w:rPr>
          <w:spacing w:val="38"/>
        </w:rPr>
        <w:t xml:space="preserve"> </w:t>
      </w:r>
      <w:r>
        <w:t>request</w:t>
      </w:r>
      <w:r>
        <w:rPr>
          <w:spacing w:val="40"/>
        </w:rPr>
        <w:t xml:space="preserve"> </w:t>
      </w:r>
      <w:r>
        <w:t>a</w:t>
      </w:r>
      <w:r>
        <w:rPr>
          <w:spacing w:val="40"/>
        </w:rPr>
        <w:t xml:space="preserve"> </w:t>
      </w:r>
      <w:r>
        <w:t>Variation</w:t>
      </w:r>
      <w:r>
        <w:rPr>
          <w:spacing w:val="40"/>
        </w:rPr>
        <w:t xml:space="preserve"> </w:t>
      </w:r>
      <w:r>
        <w:t>in</w:t>
      </w:r>
      <w:r>
        <w:rPr>
          <w:spacing w:val="39"/>
        </w:rPr>
        <w:t xml:space="preserve"> </w:t>
      </w:r>
      <w:r>
        <w:t>accordance</w:t>
      </w:r>
      <w:r>
        <w:rPr>
          <w:spacing w:val="40"/>
        </w:rPr>
        <w:t xml:space="preserve"> </w:t>
      </w:r>
      <w:r>
        <w:t>with</w:t>
      </w:r>
      <w:r>
        <w:rPr>
          <w:spacing w:val="39"/>
        </w:rPr>
        <w:t xml:space="preserve"> </w:t>
      </w:r>
      <w:r>
        <w:t>the</w:t>
      </w:r>
    </w:p>
    <w:p w14:paraId="1057A37C" w14:textId="77777777" w:rsidR="005D6EA0" w:rsidRDefault="005D6EA0">
      <w:pPr>
        <w:sectPr w:rsidR="005D6EA0">
          <w:pgSz w:w="11920" w:h="16850"/>
          <w:pgMar w:top="1460" w:right="980" w:bottom="1200" w:left="1180" w:header="0" w:footer="999" w:gutter="0"/>
          <w:cols w:space="720"/>
        </w:sectPr>
      </w:pPr>
    </w:p>
    <w:p w14:paraId="0D277FD3" w14:textId="77777777" w:rsidR="005D6EA0" w:rsidRDefault="009B6591">
      <w:pPr>
        <w:pStyle w:val="BodyText"/>
        <w:spacing w:before="77"/>
        <w:ind w:left="1962"/>
        <w:jc w:val="left"/>
      </w:pPr>
      <w:r>
        <w:t>Variation Procedure and</w:t>
      </w:r>
      <w:r>
        <w:rPr>
          <w:spacing w:val="-1"/>
        </w:rPr>
        <w:t xml:space="preserve"> </w:t>
      </w:r>
      <w:r>
        <w:t>the Supplier shall implement such Variation at no additional cost to the Customer.</w:t>
      </w:r>
    </w:p>
    <w:p w14:paraId="3F5F88D6" w14:textId="77777777" w:rsidR="005D6EA0" w:rsidRDefault="005D6EA0">
      <w:pPr>
        <w:pStyle w:val="BodyText"/>
        <w:spacing w:before="6"/>
        <w:jc w:val="left"/>
        <w:rPr>
          <w:sz w:val="20"/>
        </w:rPr>
      </w:pPr>
    </w:p>
    <w:p w14:paraId="4F1142A6" w14:textId="77777777" w:rsidR="005D6EA0" w:rsidRDefault="009B6591">
      <w:pPr>
        <w:pStyle w:val="ListParagraph"/>
        <w:numPr>
          <w:ilvl w:val="0"/>
          <w:numId w:val="108"/>
        </w:numPr>
        <w:tabs>
          <w:tab w:val="left" w:pos="980"/>
          <w:tab w:val="left" w:pos="981"/>
        </w:tabs>
        <w:ind w:hanging="721"/>
        <w:rPr>
          <w:b/>
        </w:rPr>
      </w:pPr>
      <w:bookmarkStart w:id="67" w:name="_bookmark67"/>
      <w:bookmarkEnd w:id="67"/>
      <w:r>
        <w:rPr>
          <w:b/>
          <w:color w:val="C00000"/>
          <w:spacing w:val="-2"/>
          <w:u w:val="thick" w:color="C00000"/>
        </w:rPr>
        <w:t>NTRACT</w:t>
      </w:r>
      <w:r>
        <w:rPr>
          <w:b/>
          <w:color w:val="C00000"/>
          <w:spacing w:val="-12"/>
          <w:u w:val="thick" w:color="C00000"/>
        </w:rPr>
        <w:t xml:space="preserve"> </w:t>
      </w:r>
      <w:r>
        <w:rPr>
          <w:b/>
          <w:color w:val="C00000"/>
          <w:spacing w:val="-2"/>
          <w:u w:val="thick" w:color="C00000"/>
        </w:rPr>
        <w:t>GOVERNANCE</w:t>
      </w:r>
    </w:p>
    <w:p w14:paraId="6436AA07" w14:textId="77777777" w:rsidR="005D6EA0" w:rsidRDefault="005D6EA0">
      <w:pPr>
        <w:pStyle w:val="BodyText"/>
        <w:spacing w:before="7"/>
        <w:jc w:val="left"/>
        <w:rPr>
          <w:b/>
          <w:sz w:val="20"/>
        </w:rPr>
      </w:pPr>
    </w:p>
    <w:p w14:paraId="2025B293" w14:textId="77777777" w:rsidR="005D6EA0" w:rsidRDefault="009B6591">
      <w:pPr>
        <w:pStyle w:val="Heading1"/>
        <w:tabs>
          <w:tab w:val="left" w:pos="980"/>
        </w:tabs>
        <w:ind w:left="260" w:firstLine="0"/>
      </w:pPr>
      <w:bookmarkStart w:id="68" w:name="_bookmark68"/>
      <w:bookmarkEnd w:id="68"/>
      <w:r>
        <w:rPr>
          <w:spacing w:val="-5"/>
        </w:rPr>
        <w:t>19.</w:t>
      </w:r>
      <w:r>
        <w:tab/>
      </w:r>
      <w:r>
        <w:rPr>
          <w:spacing w:val="-2"/>
        </w:rPr>
        <w:t>PERFORMANCE</w:t>
      </w:r>
      <w:r>
        <w:rPr>
          <w:spacing w:val="-13"/>
        </w:rPr>
        <w:t xml:space="preserve"> </w:t>
      </w:r>
      <w:r>
        <w:rPr>
          <w:spacing w:val="-2"/>
        </w:rPr>
        <w:t>MONITORING</w:t>
      </w:r>
    </w:p>
    <w:p w14:paraId="614077AF" w14:textId="77777777" w:rsidR="005D6EA0" w:rsidRDefault="005D6EA0">
      <w:pPr>
        <w:pStyle w:val="BodyText"/>
        <w:spacing w:before="5"/>
        <w:jc w:val="left"/>
        <w:rPr>
          <w:b/>
          <w:sz w:val="21"/>
        </w:rPr>
      </w:pPr>
    </w:p>
    <w:p w14:paraId="013C5CF4" w14:textId="77777777" w:rsidR="005D6EA0" w:rsidRDefault="009B6591">
      <w:pPr>
        <w:pStyle w:val="BodyText"/>
        <w:ind w:left="1962" w:right="428" w:hanging="850"/>
      </w:pPr>
      <w:r>
        <w:t>19.1</w:t>
      </w:r>
      <w:r>
        <w:rPr>
          <w:spacing w:val="80"/>
          <w:w w:val="150"/>
        </w:rPr>
        <w:t xml:space="preserve">  </w:t>
      </w:r>
      <w:r>
        <w:t>The</w:t>
      </w:r>
      <w:r>
        <w:rPr>
          <w:spacing w:val="13"/>
        </w:rPr>
        <w:t xml:space="preserve"> </w:t>
      </w:r>
      <w:r>
        <w:t>Supplier</w:t>
      </w:r>
      <w:r>
        <w:rPr>
          <w:spacing w:val="16"/>
        </w:rPr>
        <w:t xml:space="preserve"> </w:t>
      </w:r>
      <w:r>
        <w:t>shall comply</w:t>
      </w:r>
      <w:r>
        <w:rPr>
          <w:spacing w:val="15"/>
        </w:rPr>
        <w:t xml:space="preserve"> </w:t>
      </w:r>
      <w:r>
        <w:t>with</w:t>
      </w:r>
      <w:r>
        <w:rPr>
          <w:spacing w:val="13"/>
        </w:rPr>
        <w:t xml:space="preserve"> </w:t>
      </w:r>
      <w:r>
        <w:t>the monitoring</w:t>
      </w:r>
      <w:r>
        <w:rPr>
          <w:spacing w:val="16"/>
        </w:rPr>
        <w:t xml:space="preserve"> </w:t>
      </w:r>
      <w:r>
        <w:t>requirements</w:t>
      </w:r>
      <w:r>
        <w:rPr>
          <w:spacing w:val="16"/>
        </w:rPr>
        <w:t xml:space="preserve"> </w:t>
      </w:r>
      <w:r>
        <w:t>set</w:t>
      </w:r>
      <w:r>
        <w:rPr>
          <w:spacing w:val="16"/>
        </w:rPr>
        <w:t xml:space="preserve"> </w:t>
      </w:r>
      <w:r>
        <w:t>out</w:t>
      </w:r>
      <w:r>
        <w:rPr>
          <w:spacing w:val="16"/>
        </w:rPr>
        <w:t xml:space="preserve"> </w:t>
      </w:r>
      <w:r>
        <w:t>in Part B (Performance Monitoring) of Contract Schedule 6 (Service Levels, Service Credits and Performance Monitoring).</w:t>
      </w:r>
    </w:p>
    <w:p w14:paraId="03C6B118" w14:textId="77777777" w:rsidR="005D6EA0" w:rsidRDefault="005D6EA0">
      <w:pPr>
        <w:pStyle w:val="BodyText"/>
        <w:spacing w:before="7"/>
        <w:jc w:val="left"/>
        <w:rPr>
          <w:sz w:val="20"/>
        </w:rPr>
      </w:pPr>
    </w:p>
    <w:p w14:paraId="78849EE3" w14:textId="77777777" w:rsidR="005D6EA0" w:rsidRDefault="009B6591">
      <w:pPr>
        <w:pStyle w:val="Heading1"/>
        <w:tabs>
          <w:tab w:val="left" w:pos="1112"/>
        </w:tabs>
        <w:ind w:left="260" w:firstLine="0"/>
      </w:pPr>
      <w:r>
        <w:rPr>
          <w:noProof/>
        </w:rPr>
        <w:drawing>
          <wp:anchor distT="0" distB="0" distL="0" distR="0" simplePos="0" relativeHeight="482952704" behindDoc="1" locked="0" layoutInCell="1" allowOverlap="1" wp14:anchorId="50E326C7" wp14:editId="35538C91">
            <wp:simplePos x="0" y="0"/>
            <wp:positionH relativeFrom="page">
              <wp:posOffset>1277619</wp:posOffset>
            </wp:positionH>
            <wp:positionV relativeFrom="paragraph">
              <wp:posOffset>219048</wp:posOffset>
            </wp:positionV>
            <wp:extent cx="4833620" cy="4891405"/>
            <wp:effectExtent l="0" t="0" r="0" b="0"/>
            <wp:wrapNone/>
            <wp:docPr id="6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png"/>
                    <pic:cNvPicPr/>
                  </pic:nvPicPr>
                  <pic:blipFill>
                    <a:blip r:embed="rId8" cstate="print"/>
                    <a:stretch>
                      <a:fillRect/>
                    </a:stretch>
                  </pic:blipFill>
                  <pic:spPr>
                    <a:xfrm>
                      <a:off x="0" y="0"/>
                      <a:ext cx="4833620" cy="4891405"/>
                    </a:xfrm>
                    <a:prstGeom prst="rect">
                      <a:avLst/>
                    </a:prstGeom>
                  </pic:spPr>
                </pic:pic>
              </a:graphicData>
            </a:graphic>
          </wp:anchor>
        </w:drawing>
      </w:r>
      <w:r>
        <w:rPr>
          <w:spacing w:val="-5"/>
        </w:rPr>
        <w:t>20.</w:t>
      </w:r>
      <w:r>
        <w:tab/>
      </w:r>
      <w:bookmarkStart w:id="69" w:name="_bookmark69"/>
      <w:bookmarkEnd w:id="69"/>
      <w:r>
        <w:rPr>
          <w:spacing w:val="-2"/>
        </w:rPr>
        <w:t>REPRESENTATIVES</w:t>
      </w:r>
    </w:p>
    <w:p w14:paraId="12D06682" w14:textId="77777777" w:rsidR="005D6EA0" w:rsidRDefault="005D6EA0">
      <w:pPr>
        <w:pStyle w:val="BodyText"/>
        <w:spacing w:before="2"/>
        <w:jc w:val="left"/>
        <w:rPr>
          <w:b/>
          <w:sz w:val="21"/>
        </w:rPr>
      </w:pPr>
    </w:p>
    <w:p w14:paraId="5FF93D00" w14:textId="77777777" w:rsidR="005D6EA0" w:rsidRDefault="009B6591">
      <w:pPr>
        <w:pStyle w:val="BodyText"/>
        <w:ind w:left="1962" w:right="425" w:hanging="850"/>
      </w:pPr>
      <w:r>
        <w:t>20.1</w:t>
      </w:r>
      <w:r>
        <w:rPr>
          <w:spacing w:val="80"/>
        </w:rPr>
        <w:t xml:space="preserve">  </w:t>
      </w:r>
      <w:r>
        <w:t>Each Party</w:t>
      </w:r>
      <w:r>
        <w:rPr>
          <w:spacing w:val="-1"/>
        </w:rPr>
        <w:t xml:space="preserve"> </w:t>
      </w:r>
      <w:r>
        <w:t>shall have a representative for the duration of this Contract who shall have the authority to act on behalf of their respective Party on the matters set out in, or in connection with, this Contract.</w:t>
      </w:r>
    </w:p>
    <w:p w14:paraId="77A6168B" w14:textId="77777777" w:rsidR="005D6EA0" w:rsidRDefault="009B6591">
      <w:pPr>
        <w:pStyle w:val="BodyText"/>
        <w:spacing w:before="120"/>
        <w:ind w:left="1962" w:right="428" w:hanging="850"/>
      </w:pPr>
      <w:r>
        <w:t>20.2</w:t>
      </w:r>
      <w:r>
        <w:rPr>
          <w:spacing w:val="80"/>
          <w:w w:val="150"/>
        </w:rPr>
        <w:t xml:space="preserve">  </w:t>
      </w:r>
      <w:r>
        <w:t>The</w:t>
      </w:r>
      <w:r>
        <w:rPr>
          <w:spacing w:val="28"/>
        </w:rPr>
        <w:t xml:space="preserve"> </w:t>
      </w:r>
      <w:r>
        <w:t>initial</w:t>
      </w:r>
      <w:r>
        <w:rPr>
          <w:spacing w:val="24"/>
        </w:rPr>
        <w:t xml:space="preserve"> </w:t>
      </w:r>
      <w:r>
        <w:t>Supplier</w:t>
      </w:r>
      <w:r>
        <w:rPr>
          <w:spacing w:val="28"/>
        </w:rPr>
        <w:t xml:space="preserve"> </w:t>
      </w:r>
      <w:r>
        <w:t>Representative</w:t>
      </w:r>
      <w:r>
        <w:rPr>
          <w:spacing w:val="26"/>
        </w:rPr>
        <w:t xml:space="preserve"> </w:t>
      </w:r>
      <w:r>
        <w:t>shall</w:t>
      </w:r>
      <w:r>
        <w:rPr>
          <w:spacing w:val="27"/>
        </w:rPr>
        <w:t xml:space="preserve"> </w:t>
      </w:r>
      <w:r>
        <w:t>be</w:t>
      </w:r>
      <w:r>
        <w:rPr>
          <w:spacing w:val="27"/>
        </w:rPr>
        <w:t xml:space="preserve"> </w:t>
      </w:r>
      <w:r>
        <w:t>the pe</w:t>
      </w:r>
      <w:r>
        <w:t>rson</w:t>
      </w:r>
      <w:r>
        <w:rPr>
          <w:spacing w:val="26"/>
        </w:rPr>
        <w:t xml:space="preserve"> </w:t>
      </w:r>
      <w:r>
        <w:t>named</w:t>
      </w:r>
      <w:r>
        <w:rPr>
          <w:spacing w:val="27"/>
        </w:rPr>
        <w:t xml:space="preserve"> </w:t>
      </w:r>
      <w:r>
        <w:t>as</w:t>
      </w:r>
      <w:r>
        <w:rPr>
          <w:spacing w:val="26"/>
        </w:rPr>
        <w:t xml:space="preserve"> </w:t>
      </w:r>
      <w:r>
        <w:t>such</w:t>
      </w:r>
      <w:r>
        <w:rPr>
          <w:spacing w:val="25"/>
        </w:rPr>
        <w:t xml:space="preserve"> </w:t>
      </w:r>
      <w:r>
        <w:t xml:space="preserve">in the Contract Order Form. Any change to the Supplier Representative shall be agreed in accordance with Clause </w:t>
      </w:r>
      <w:hyperlink w:anchor="_bookmark94" w:history="1">
        <w:r>
          <w:t>27</w:t>
        </w:r>
      </w:hyperlink>
      <w:r>
        <w:t xml:space="preserve"> (Supplier Personnel).</w:t>
      </w:r>
    </w:p>
    <w:p w14:paraId="39BBC1C4" w14:textId="77777777" w:rsidR="005D6EA0" w:rsidRDefault="009B6591">
      <w:pPr>
        <w:pStyle w:val="BodyText"/>
        <w:spacing w:before="122"/>
        <w:ind w:left="1962" w:right="425" w:hanging="850"/>
      </w:pPr>
      <w:r>
        <w:t>20.3</w:t>
      </w:r>
      <w:r>
        <w:rPr>
          <w:spacing w:val="40"/>
        </w:rPr>
        <w:t xml:space="preserve">  </w:t>
      </w:r>
      <w:r>
        <w:t xml:space="preserve">If the initial Customer Representative is not specified in the </w:t>
      </w:r>
      <w:r>
        <w:t>Contract Order Form, the Customer shall notify the Supplier of the identity of the initial Customer Representative within five (5)</w:t>
      </w:r>
      <w:r>
        <w:rPr>
          <w:spacing w:val="40"/>
        </w:rPr>
        <w:t xml:space="preserve"> </w:t>
      </w:r>
      <w:r>
        <w:t>Working Days of the Contract Commencement Date. The Customer may, by written notice to the</w:t>
      </w:r>
      <w:r>
        <w:rPr>
          <w:spacing w:val="40"/>
        </w:rPr>
        <w:t xml:space="preserve"> </w:t>
      </w:r>
      <w:r>
        <w:t>Supplier, revoke or amend the auth</w:t>
      </w:r>
      <w:r>
        <w:t>ority of the Customer Representative or appoint a new Customer Representative.</w:t>
      </w:r>
    </w:p>
    <w:p w14:paraId="73054C00" w14:textId="77777777" w:rsidR="005D6EA0" w:rsidRDefault="005D6EA0">
      <w:pPr>
        <w:pStyle w:val="BodyText"/>
        <w:spacing w:before="2"/>
        <w:jc w:val="left"/>
        <w:rPr>
          <w:sz w:val="20"/>
        </w:rPr>
      </w:pPr>
    </w:p>
    <w:p w14:paraId="2D418700" w14:textId="77777777" w:rsidR="005D6EA0" w:rsidRDefault="009B6591">
      <w:pPr>
        <w:pStyle w:val="Heading1"/>
        <w:tabs>
          <w:tab w:val="left" w:pos="1112"/>
        </w:tabs>
        <w:ind w:left="260" w:firstLine="0"/>
      </w:pPr>
      <w:bookmarkStart w:id="70" w:name="_bookmark70"/>
      <w:bookmarkEnd w:id="70"/>
      <w:r>
        <w:rPr>
          <w:spacing w:val="-5"/>
        </w:rPr>
        <w:t>21.</w:t>
      </w:r>
      <w:r>
        <w:tab/>
        <w:t>RECORDS,</w:t>
      </w:r>
      <w:r>
        <w:rPr>
          <w:spacing w:val="-10"/>
        </w:rPr>
        <w:t xml:space="preserve"> </w:t>
      </w:r>
      <w:r>
        <w:t>AUDIT</w:t>
      </w:r>
      <w:r>
        <w:rPr>
          <w:spacing w:val="-11"/>
        </w:rPr>
        <w:t xml:space="preserve"> </w:t>
      </w:r>
      <w:r>
        <w:t>ACCESS</w:t>
      </w:r>
      <w:r>
        <w:rPr>
          <w:spacing w:val="-10"/>
        </w:rPr>
        <w:t xml:space="preserve"> </w:t>
      </w:r>
      <w:r>
        <w:t>AND</w:t>
      </w:r>
      <w:r>
        <w:rPr>
          <w:spacing w:val="-15"/>
        </w:rPr>
        <w:t xml:space="preserve"> </w:t>
      </w:r>
      <w:r>
        <w:t>OPEN</w:t>
      </w:r>
      <w:r>
        <w:rPr>
          <w:spacing w:val="-13"/>
        </w:rPr>
        <w:t xml:space="preserve"> </w:t>
      </w:r>
      <w:r>
        <w:t>BOOK</w:t>
      </w:r>
      <w:r>
        <w:rPr>
          <w:spacing w:val="-15"/>
        </w:rPr>
        <w:t xml:space="preserve"> </w:t>
      </w:r>
      <w:r>
        <w:rPr>
          <w:spacing w:val="-4"/>
        </w:rPr>
        <w:t>DATA</w:t>
      </w:r>
    </w:p>
    <w:p w14:paraId="45E4CD29" w14:textId="77777777" w:rsidR="005D6EA0" w:rsidRDefault="005D6EA0">
      <w:pPr>
        <w:pStyle w:val="BodyText"/>
        <w:spacing w:before="5"/>
        <w:jc w:val="left"/>
        <w:rPr>
          <w:b/>
          <w:sz w:val="21"/>
        </w:rPr>
      </w:pPr>
    </w:p>
    <w:p w14:paraId="759F86A4" w14:textId="77777777" w:rsidR="005D6EA0" w:rsidRDefault="009B6591">
      <w:pPr>
        <w:pStyle w:val="BodyText"/>
        <w:ind w:left="1962" w:right="427" w:hanging="850"/>
      </w:pPr>
      <w:bookmarkStart w:id="71" w:name="_bookmark71"/>
      <w:bookmarkEnd w:id="71"/>
      <w:r>
        <w:t>21.1</w:t>
      </w:r>
      <w:r>
        <w:rPr>
          <w:spacing w:val="40"/>
        </w:rPr>
        <w:t xml:space="preserve">  </w:t>
      </w:r>
      <w:r>
        <w:t>The Supplier shall keep and maintain for seven (7) years after the Contract Expiry Date (or as long a period as may be agree</w:t>
      </w:r>
      <w:r>
        <w:t>d between the Parties),</w:t>
      </w:r>
      <w:r>
        <w:rPr>
          <w:spacing w:val="40"/>
        </w:rPr>
        <w:t xml:space="preserve"> </w:t>
      </w:r>
      <w:r>
        <w:t>full and accurate records and accounts of the operation of this Contract including the Goods and/or Services provided under it, any Sub-Contracts and the amounts paid by the Customer.</w:t>
      </w:r>
    </w:p>
    <w:p w14:paraId="03FD3F3D" w14:textId="77777777" w:rsidR="005D6EA0" w:rsidRDefault="009B6591">
      <w:pPr>
        <w:pStyle w:val="BodyText"/>
        <w:spacing w:before="122"/>
        <w:ind w:left="1112"/>
      </w:pPr>
      <w:r>
        <w:t>21.2</w:t>
      </w:r>
      <w:r>
        <w:rPr>
          <w:spacing w:val="74"/>
        </w:rPr>
        <w:t xml:space="preserve">   </w:t>
      </w:r>
      <w:r>
        <w:t>The</w:t>
      </w:r>
      <w:r>
        <w:rPr>
          <w:spacing w:val="-4"/>
        </w:rPr>
        <w:t xml:space="preserve"> </w:t>
      </w:r>
      <w:r>
        <w:t>Supplier</w:t>
      </w:r>
      <w:r>
        <w:rPr>
          <w:spacing w:val="-2"/>
        </w:rPr>
        <w:t xml:space="preserve"> shall:</w:t>
      </w:r>
    </w:p>
    <w:p w14:paraId="256FABCD" w14:textId="77777777" w:rsidR="005D6EA0" w:rsidRDefault="009B6591">
      <w:pPr>
        <w:pStyle w:val="BodyText"/>
        <w:spacing w:before="119"/>
        <w:ind w:left="2812" w:right="432" w:hanging="851"/>
      </w:pPr>
      <w:r>
        <w:t>21.2.1</w:t>
      </w:r>
      <w:r>
        <w:rPr>
          <w:spacing w:val="40"/>
        </w:rPr>
        <w:t xml:space="preserve"> </w:t>
      </w:r>
      <w:r>
        <w:t xml:space="preserve">keep the records and accounts referred to in Clause </w:t>
      </w:r>
      <w:hyperlink w:anchor="_bookmark71" w:history="1">
        <w:r>
          <w:t>21.1</w:t>
        </w:r>
      </w:hyperlink>
      <w:r>
        <w:t xml:space="preserve"> in accordance with Good Industry Practice and Law; and</w:t>
      </w:r>
    </w:p>
    <w:p w14:paraId="481EAA7E" w14:textId="77777777" w:rsidR="005D6EA0" w:rsidRDefault="009B6591">
      <w:pPr>
        <w:pStyle w:val="BodyText"/>
        <w:spacing w:before="121"/>
        <w:ind w:left="2812" w:right="421" w:hanging="851"/>
      </w:pPr>
      <w:r>
        <w:t>21.2.2</w:t>
      </w:r>
      <w:r>
        <w:rPr>
          <w:spacing w:val="80"/>
          <w:w w:val="150"/>
        </w:rPr>
        <w:t xml:space="preserve"> </w:t>
      </w:r>
      <w:r>
        <w:t>afford any Auditor</w:t>
      </w:r>
      <w:r>
        <w:rPr>
          <w:spacing w:val="19"/>
        </w:rPr>
        <w:t xml:space="preserve"> </w:t>
      </w:r>
      <w:r>
        <w:t>access to the records and accounts referred to</w:t>
      </w:r>
      <w:r>
        <w:rPr>
          <w:spacing w:val="80"/>
        </w:rPr>
        <w:t xml:space="preserve"> </w:t>
      </w:r>
      <w:r>
        <w:t xml:space="preserve">in Clause </w:t>
      </w:r>
      <w:hyperlink w:anchor="_bookmark71" w:history="1">
        <w:r>
          <w:t>21.1</w:t>
        </w:r>
      </w:hyperlink>
      <w:r>
        <w:t xml:space="preserve"> at the Supplier’s premises and/or provide records and accounts (including copies of the Supplier’s published accounts) or copies of the same, as</w:t>
      </w:r>
      <w:r>
        <w:rPr>
          <w:spacing w:val="-1"/>
        </w:rPr>
        <w:t xml:space="preserve"> </w:t>
      </w:r>
      <w:r>
        <w:t>may</w:t>
      </w:r>
      <w:r>
        <w:rPr>
          <w:spacing w:val="-1"/>
        </w:rPr>
        <w:t xml:space="preserve"> </w:t>
      </w:r>
      <w:r>
        <w:t>be required by any of the Auditors from time to time during the Contract Period and the period specif</w:t>
      </w:r>
      <w:r>
        <w:t xml:space="preserve">ied in Clause </w:t>
      </w:r>
      <w:hyperlink w:anchor="_bookmark71" w:history="1">
        <w:r>
          <w:t>21.1</w:t>
        </w:r>
      </w:hyperlink>
      <w:r>
        <w:t>, in order that the Auditor(s) may carry</w:t>
      </w:r>
      <w:r>
        <w:rPr>
          <w:spacing w:val="-15"/>
        </w:rPr>
        <w:t xml:space="preserve"> </w:t>
      </w:r>
      <w:r>
        <w:t>out</w:t>
      </w:r>
      <w:r>
        <w:rPr>
          <w:spacing w:val="-9"/>
        </w:rPr>
        <w:t xml:space="preserve"> </w:t>
      </w:r>
      <w:r>
        <w:t>an</w:t>
      </w:r>
      <w:r>
        <w:rPr>
          <w:spacing w:val="-13"/>
        </w:rPr>
        <w:t xml:space="preserve"> </w:t>
      </w:r>
      <w:r>
        <w:t>inspection</w:t>
      </w:r>
      <w:r>
        <w:rPr>
          <w:spacing w:val="-14"/>
        </w:rPr>
        <w:t xml:space="preserve"> </w:t>
      </w:r>
      <w:r>
        <w:t>to</w:t>
      </w:r>
      <w:r>
        <w:rPr>
          <w:spacing w:val="-13"/>
        </w:rPr>
        <w:t xml:space="preserve"> </w:t>
      </w:r>
      <w:r>
        <w:t>assess</w:t>
      </w:r>
      <w:r>
        <w:rPr>
          <w:spacing w:val="-12"/>
        </w:rPr>
        <w:t xml:space="preserve"> </w:t>
      </w:r>
      <w:r>
        <w:t>compliance</w:t>
      </w:r>
      <w:r>
        <w:rPr>
          <w:spacing w:val="-14"/>
        </w:rPr>
        <w:t xml:space="preserve"> </w:t>
      </w:r>
      <w:r>
        <w:t>by</w:t>
      </w:r>
      <w:r>
        <w:rPr>
          <w:spacing w:val="-16"/>
        </w:rPr>
        <w:t xml:space="preserve"> </w:t>
      </w:r>
      <w:r>
        <w:t>the</w:t>
      </w:r>
      <w:r>
        <w:rPr>
          <w:spacing w:val="-12"/>
        </w:rPr>
        <w:t xml:space="preserve"> </w:t>
      </w:r>
      <w:r>
        <w:t>Supplier</w:t>
      </w:r>
      <w:r>
        <w:rPr>
          <w:spacing w:val="8"/>
        </w:rPr>
        <w:t xml:space="preserve"> </w:t>
      </w:r>
      <w:r>
        <w:t>and/or its Sub-Contractors of any of the Supplier’s obligations</w:t>
      </w:r>
      <w:r>
        <w:rPr>
          <w:spacing w:val="40"/>
        </w:rPr>
        <w:t xml:space="preserve"> </w:t>
      </w:r>
      <w:r>
        <w:t>under this Contract including in order to:</w:t>
      </w:r>
    </w:p>
    <w:p w14:paraId="5B7F8780" w14:textId="77777777" w:rsidR="005D6EA0" w:rsidRDefault="009B6591">
      <w:pPr>
        <w:pStyle w:val="BodyText"/>
        <w:spacing w:before="123" w:line="235" w:lineRule="auto"/>
        <w:ind w:left="3664" w:right="427" w:hanging="852"/>
      </w:pPr>
      <w:r>
        <w:t>(a)</w:t>
      </w:r>
      <w:r>
        <w:rPr>
          <w:spacing w:val="80"/>
        </w:rPr>
        <w:t xml:space="preserve"> </w:t>
      </w:r>
      <w:r>
        <w:rPr>
          <w:spacing w:val="80"/>
        </w:rPr>
        <w:t xml:space="preserve"> </w:t>
      </w:r>
      <w:r>
        <w:t>verify</w:t>
      </w:r>
      <w:r>
        <w:rPr>
          <w:spacing w:val="-4"/>
        </w:rPr>
        <w:t xml:space="preserve"> </w:t>
      </w:r>
      <w:r>
        <w:t>the accuracy</w:t>
      </w:r>
      <w:r>
        <w:rPr>
          <w:spacing w:val="-1"/>
        </w:rPr>
        <w:t xml:space="preserve"> </w:t>
      </w:r>
      <w:r>
        <w:t>of the Contract Charges and any</w:t>
      </w:r>
      <w:r>
        <w:rPr>
          <w:spacing w:val="-2"/>
        </w:rPr>
        <w:t xml:space="preserve"> </w:t>
      </w:r>
      <w:r>
        <w:t>other amounts payable by the Customer under this Contract (and proposed or actual variations to them in accordance with this Contract);</w:t>
      </w:r>
    </w:p>
    <w:p w14:paraId="467E30A3" w14:textId="77777777" w:rsidR="005D6EA0" w:rsidRDefault="009B6591">
      <w:pPr>
        <w:pStyle w:val="BodyText"/>
        <w:spacing w:before="125"/>
        <w:ind w:left="3664" w:right="423" w:hanging="852"/>
      </w:pPr>
      <w:r>
        <w:t>(b)</w:t>
      </w:r>
      <w:r>
        <w:rPr>
          <w:spacing w:val="80"/>
        </w:rPr>
        <w:t xml:space="preserve">   </w:t>
      </w:r>
      <w:r>
        <w:t xml:space="preserve">verify the costs of the Supplier (including the costs of all </w:t>
      </w:r>
      <w:r>
        <w:t>Sub-Contractors and any third party suppliers) in</w:t>
      </w:r>
    </w:p>
    <w:p w14:paraId="721CAFB5" w14:textId="77777777" w:rsidR="005D6EA0" w:rsidRDefault="005D6EA0">
      <w:pPr>
        <w:sectPr w:rsidR="005D6EA0">
          <w:pgSz w:w="11920" w:h="16850"/>
          <w:pgMar w:top="1460" w:right="980" w:bottom="1200" w:left="1180" w:header="0" w:footer="999" w:gutter="0"/>
          <w:cols w:space="720"/>
        </w:sectPr>
      </w:pPr>
    </w:p>
    <w:p w14:paraId="518DB26E" w14:textId="77777777" w:rsidR="005D6EA0" w:rsidRDefault="009B6591">
      <w:pPr>
        <w:pStyle w:val="BodyText"/>
        <w:spacing w:before="77"/>
        <w:ind w:left="3664" w:right="1289"/>
      </w:pPr>
      <w:r>
        <w:t>connection</w:t>
      </w:r>
      <w:r>
        <w:rPr>
          <w:spacing w:val="-8"/>
        </w:rPr>
        <w:t xml:space="preserve"> </w:t>
      </w:r>
      <w:r>
        <w:t>with</w:t>
      </w:r>
      <w:r>
        <w:rPr>
          <w:spacing w:val="-10"/>
        </w:rPr>
        <w:t xml:space="preserve"> </w:t>
      </w:r>
      <w:r>
        <w:t>the</w:t>
      </w:r>
      <w:r>
        <w:rPr>
          <w:spacing w:val="-10"/>
        </w:rPr>
        <w:t xml:space="preserve"> </w:t>
      </w:r>
      <w:r>
        <w:t>provision</w:t>
      </w:r>
      <w:r>
        <w:rPr>
          <w:spacing w:val="-10"/>
        </w:rPr>
        <w:t xml:space="preserve"> </w:t>
      </w:r>
      <w:r>
        <w:t>of</w:t>
      </w:r>
      <w:r>
        <w:rPr>
          <w:spacing w:val="-9"/>
        </w:rPr>
        <w:t xml:space="preserve"> </w:t>
      </w:r>
      <w:r>
        <w:t>the</w:t>
      </w:r>
      <w:r>
        <w:rPr>
          <w:spacing w:val="-9"/>
        </w:rPr>
        <w:t xml:space="preserve"> </w:t>
      </w:r>
      <w:r>
        <w:t>Goods</w:t>
      </w:r>
      <w:r>
        <w:rPr>
          <w:spacing w:val="-10"/>
        </w:rPr>
        <w:t xml:space="preserve"> </w:t>
      </w:r>
      <w:r>
        <w:t xml:space="preserve">and/or </w:t>
      </w:r>
      <w:r>
        <w:rPr>
          <w:spacing w:val="-2"/>
        </w:rPr>
        <w:t>Services;</w:t>
      </w:r>
    </w:p>
    <w:p w14:paraId="44031395" w14:textId="77777777" w:rsidR="005D6EA0" w:rsidRDefault="009B6591">
      <w:pPr>
        <w:pStyle w:val="BodyText"/>
        <w:spacing w:before="119"/>
        <w:ind w:left="2812"/>
      </w:pPr>
      <w:r>
        <w:t>(c)</w:t>
      </w:r>
      <w:r>
        <w:rPr>
          <w:spacing w:val="53"/>
          <w:w w:val="150"/>
        </w:rPr>
        <w:t xml:space="preserve">    </w:t>
      </w:r>
      <w:r>
        <w:t>verify</w:t>
      </w:r>
      <w:r>
        <w:rPr>
          <w:spacing w:val="-5"/>
        </w:rPr>
        <w:t xml:space="preserve"> </w:t>
      </w:r>
      <w:r>
        <w:t>the</w:t>
      </w:r>
      <w:r>
        <w:rPr>
          <w:spacing w:val="-8"/>
        </w:rPr>
        <w:t xml:space="preserve"> </w:t>
      </w:r>
      <w:r>
        <w:t>Open</w:t>
      </w:r>
      <w:r>
        <w:rPr>
          <w:spacing w:val="-6"/>
        </w:rPr>
        <w:t xml:space="preserve"> </w:t>
      </w:r>
      <w:r>
        <w:t>Book</w:t>
      </w:r>
      <w:r>
        <w:rPr>
          <w:spacing w:val="2"/>
        </w:rPr>
        <w:t xml:space="preserve"> </w:t>
      </w:r>
      <w:r>
        <w:rPr>
          <w:spacing w:val="-4"/>
        </w:rPr>
        <w:t>Data;</w:t>
      </w:r>
    </w:p>
    <w:p w14:paraId="45130B01" w14:textId="77777777" w:rsidR="005D6EA0" w:rsidRDefault="009B6591">
      <w:pPr>
        <w:pStyle w:val="BodyText"/>
        <w:spacing w:before="112"/>
        <w:ind w:left="3664" w:right="425" w:hanging="852"/>
      </w:pPr>
      <w:r>
        <w:t>(d)</w:t>
      </w:r>
      <w:r>
        <w:rPr>
          <w:spacing w:val="80"/>
        </w:rPr>
        <w:t xml:space="preserve">  </w:t>
      </w:r>
      <w:r>
        <w:t>verify</w:t>
      </w:r>
      <w:r>
        <w:rPr>
          <w:spacing w:val="80"/>
        </w:rPr>
        <w:t xml:space="preserve"> </w:t>
      </w:r>
      <w:r>
        <w:t>the</w:t>
      </w:r>
      <w:r>
        <w:rPr>
          <w:spacing w:val="80"/>
        </w:rPr>
        <w:t xml:space="preserve"> </w:t>
      </w:r>
      <w:r>
        <w:t>Supplier’s</w:t>
      </w:r>
      <w:r>
        <w:rPr>
          <w:spacing w:val="80"/>
        </w:rPr>
        <w:t xml:space="preserve"> </w:t>
      </w:r>
      <w:r>
        <w:t>and</w:t>
      </w:r>
      <w:r>
        <w:rPr>
          <w:spacing w:val="80"/>
        </w:rPr>
        <w:t xml:space="preserve"> </w:t>
      </w:r>
      <w:r>
        <w:t>each</w:t>
      </w:r>
      <w:r>
        <w:rPr>
          <w:spacing w:val="80"/>
        </w:rPr>
        <w:t xml:space="preserve"> </w:t>
      </w:r>
      <w:r>
        <w:t>Sub-Contractor’s compliance with the applicable Law;</w:t>
      </w:r>
    </w:p>
    <w:p w14:paraId="0699F0F8" w14:textId="77777777" w:rsidR="005D6EA0" w:rsidRDefault="009B6591">
      <w:pPr>
        <w:pStyle w:val="BodyText"/>
        <w:spacing w:before="120" w:line="237" w:lineRule="auto"/>
        <w:ind w:left="3664" w:right="421" w:hanging="852"/>
      </w:pPr>
      <w:r>
        <w:t>(e)</w:t>
      </w:r>
      <w:r>
        <w:rPr>
          <w:spacing w:val="80"/>
        </w:rPr>
        <w:t xml:space="preserve">   </w:t>
      </w:r>
      <w:r>
        <w:t>identify</w:t>
      </w:r>
      <w:r>
        <w:rPr>
          <w:spacing w:val="34"/>
        </w:rPr>
        <w:t xml:space="preserve"> </w:t>
      </w:r>
      <w:r>
        <w:t>or</w:t>
      </w:r>
      <w:r>
        <w:rPr>
          <w:spacing w:val="38"/>
        </w:rPr>
        <w:t xml:space="preserve"> </w:t>
      </w:r>
      <w:r>
        <w:t>investigate</w:t>
      </w:r>
      <w:r>
        <w:rPr>
          <w:spacing w:val="37"/>
        </w:rPr>
        <w:t xml:space="preserve"> </w:t>
      </w:r>
      <w:r>
        <w:t>an</w:t>
      </w:r>
      <w:r>
        <w:rPr>
          <w:spacing w:val="38"/>
        </w:rPr>
        <w:t xml:space="preserve"> </w:t>
      </w:r>
      <w:r>
        <w:t>actual</w:t>
      </w:r>
      <w:r>
        <w:rPr>
          <w:spacing w:val="38"/>
        </w:rPr>
        <w:t xml:space="preserve"> </w:t>
      </w:r>
      <w:r>
        <w:t>or</w:t>
      </w:r>
      <w:r>
        <w:rPr>
          <w:spacing w:val="38"/>
        </w:rPr>
        <w:t xml:space="preserve"> </w:t>
      </w:r>
      <w:r>
        <w:t>suspected</w:t>
      </w:r>
      <w:r>
        <w:rPr>
          <w:spacing w:val="39"/>
        </w:rPr>
        <w:t xml:space="preserve"> </w:t>
      </w:r>
      <w:r>
        <w:t>Prohibited Act, impropriety or accounting mistakes or any breach or threatened breach of security and in these circumstances the Customer shall have n</w:t>
      </w:r>
      <w:r>
        <w:t>o obligation to inform the Supplier of the purpose or objective of its investigations;</w:t>
      </w:r>
    </w:p>
    <w:p w14:paraId="5ABE1822" w14:textId="77777777" w:rsidR="005D6EA0" w:rsidRDefault="009B6591">
      <w:pPr>
        <w:pStyle w:val="BodyText"/>
        <w:tabs>
          <w:tab w:val="left" w:pos="3664"/>
        </w:tabs>
        <w:spacing w:before="118" w:line="237" w:lineRule="auto"/>
        <w:ind w:left="3664" w:right="425" w:hanging="852"/>
      </w:pPr>
      <w:r>
        <w:rPr>
          <w:noProof/>
        </w:rPr>
        <w:drawing>
          <wp:anchor distT="0" distB="0" distL="0" distR="0" simplePos="0" relativeHeight="482953216" behindDoc="1" locked="0" layoutInCell="1" allowOverlap="1" wp14:anchorId="61445C35" wp14:editId="16924CAD">
            <wp:simplePos x="0" y="0"/>
            <wp:positionH relativeFrom="page">
              <wp:posOffset>1277619</wp:posOffset>
            </wp:positionH>
            <wp:positionV relativeFrom="paragraph">
              <wp:posOffset>107882</wp:posOffset>
            </wp:positionV>
            <wp:extent cx="4833620" cy="4891405"/>
            <wp:effectExtent l="0" t="0" r="0" b="0"/>
            <wp:wrapNone/>
            <wp:docPr id="6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png"/>
                    <pic:cNvPicPr/>
                  </pic:nvPicPr>
                  <pic:blipFill>
                    <a:blip r:embed="rId8" cstate="print"/>
                    <a:stretch>
                      <a:fillRect/>
                    </a:stretch>
                  </pic:blipFill>
                  <pic:spPr>
                    <a:xfrm>
                      <a:off x="0" y="0"/>
                      <a:ext cx="4833620" cy="4891405"/>
                    </a:xfrm>
                    <a:prstGeom prst="rect">
                      <a:avLst/>
                    </a:prstGeom>
                  </pic:spPr>
                </pic:pic>
              </a:graphicData>
            </a:graphic>
          </wp:anchor>
        </w:drawing>
      </w:r>
      <w:r>
        <w:rPr>
          <w:spacing w:val="-4"/>
        </w:rPr>
        <w:t>(f)</w:t>
      </w:r>
      <w:r>
        <w:tab/>
        <w:t>identify or investigate any circumstances which may impact</w:t>
      </w:r>
      <w:r>
        <w:rPr>
          <w:spacing w:val="-16"/>
        </w:rPr>
        <w:t xml:space="preserve"> </w:t>
      </w:r>
      <w:r>
        <w:t>upon</w:t>
      </w:r>
      <w:r>
        <w:rPr>
          <w:spacing w:val="-15"/>
        </w:rPr>
        <w:t xml:space="preserve"> </w:t>
      </w:r>
      <w:r>
        <w:t>the</w:t>
      </w:r>
      <w:r>
        <w:rPr>
          <w:spacing w:val="29"/>
        </w:rPr>
        <w:t xml:space="preserve"> </w:t>
      </w:r>
      <w:r>
        <w:t>financial</w:t>
      </w:r>
      <w:r>
        <w:rPr>
          <w:spacing w:val="-16"/>
        </w:rPr>
        <w:t xml:space="preserve"> </w:t>
      </w:r>
      <w:r>
        <w:t>stability</w:t>
      </w:r>
      <w:r>
        <w:rPr>
          <w:spacing w:val="30"/>
        </w:rPr>
        <w:t xml:space="preserve"> </w:t>
      </w:r>
      <w:r>
        <w:t>of</w:t>
      </w:r>
      <w:r>
        <w:rPr>
          <w:spacing w:val="-11"/>
        </w:rPr>
        <w:t xml:space="preserve"> </w:t>
      </w:r>
      <w:r>
        <w:t>the</w:t>
      </w:r>
      <w:r>
        <w:rPr>
          <w:spacing w:val="-16"/>
        </w:rPr>
        <w:t xml:space="preserve"> </w:t>
      </w:r>
      <w:r>
        <w:t>Supplier,</w:t>
      </w:r>
      <w:r>
        <w:rPr>
          <w:spacing w:val="-14"/>
        </w:rPr>
        <w:t xml:space="preserve"> </w:t>
      </w:r>
      <w:r>
        <w:t>the DPS Guarantor</w:t>
      </w:r>
      <w:r>
        <w:rPr>
          <w:spacing w:val="-2"/>
        </w:rPr>
        <w:t xml:space="preserve"> </w:t>
      </w:r>
      <w:r>
        <w:t>and/or</w:t>
      </w:r>
      <w:r>
        <w:rPr>
          <w:spacing w:val="-4"/>
        </w:rPr>
        <w:t xml:space="preserve"> </w:t>
      </w:r>
      <w:r>
        <w:t>the</w:t>
      </w:r>
      <w:r>
        <w:rPr>
          <w:spacing w:val="-2"/>
        </w:rPr>
        <w:t xml:space="preserve"> </w:t>
      </w:r>
      <w:r>
        <w:t>Contract</w:t>
      </w:r>
      <w:r>
        <w:rPr>
          <w:spacing w:val="-4"/>
        </w:rPr>
        <w:t xml:space="preserve"> </w:t>
      </w:r>
      <w:r>
        <w:t>Guarantor</w:t>
      </w:r>
      <w:r>
        <w:rPr>
          <w:spacing w:val="-2"/>
        </w:rPr>
        <w:t xml:space="preserve"> </w:t>
      </w:r>
      <w:r>
        <w:t>and/or</w:t>
      </w:r>
      <w:r>
        <w:rPr>
          <w:spacing w:val="-4"/>
        </w:rPr>
        <w:t xml:space="preserve"> </w:t>
      </w:r>
      <w:r>
        <w:t>any</w:t>
      </w:r>
      <w:r>
        <w:rPr>
          <w:spacing w:val="32"/>
        </w:rPr>
        <w:t xml:space="preserve"> </w:t>
      </w:r>
      <w:r>
        <w:t xml:space="preserve">Sub- Contractors or their ability to perform the Goods and/or </w:t>
      </w:r>
      <w:r>
        <w:rPr>
          <w:spacing w:val="-2"/>
        </w:rPr>
        <w:t>Services;</w:t>
      </w:r>
    </w:p>
    <w:p w14:paraId="49B0B97A" w14:textId="77777777" w:rsidR="005D6EA0" w:rsidRDefault="009B6591">
      <w:pPr>
        <w:pStyle w:val="BodyText"/>
        <w:spacing w:before="119" w:line="237" w:lineRule="auto"/>
        <w:ind w:left="3664" w:right="426" w:hanging="852"/>
      </w:pPr>
      <w:r>
        <w:t>(g)</w:t>
      </w:r>
      <w:r>
        <w:rPr>
          <w:spacing w:val="40"/>
        </w:rPr>
        <w:t xml:space="preserve">  </w:t>
      </w:r>
      <w:r>
        <w:t>obtain such information as is necessary to fulfil the</w:t>
      </w:r>
      <w:r>
        <w:rPr>
          <w:spacing w:val="40"/>
        </w:rPr>
        <w:t xml:space="preserve"> </w:t>
      </w:r>
      <w:r>
        <w:t>Customer’s obligations to supply information for parliamentary, ministerial, judicial or administrative purposes including the supply of information to the Controller and Auditor General;</w:t>
      </w:r>
    </w:p>
    <w:p w14:paraId="1BC85118" w14:textId="77777777" w:rsidR="005D6EA0" w:rsidRDefault="009B6591">
      <w:pPr>
        <w:pStyle w:val="BodyText"/>
        <w:spacing w:before="124" w:line="232" w:lineRule="auto"/>
        <w:ind w:left="3664" w:right="428" w:hanging="852"/>
      </w:pPr>
      <w:r>
        <w:t>(h)</w:t>
      </w:r>
      <w:r>
        <w:rPr>
          <w:spacing w:val="80"/>
          <w:w w:val="150"/>
        </w:rPr>
        <w:t xml:space="preserve"> </w:t>
      </w:r>
      <w:r>
        <w:t>review any books of account and the internal contract management</w:t>
      </w:r>
      <w:r>
        <w:t xml:space="preserve"> accounts kept by the Supplier in connection with this Contract;</w:t>
      </w:r>
    </w:p>
    <w:p w14:paraId="6EDBBC0A" w14:textId="77777777" w:rsidR="005D6EA0" w:rsidRDefault="009B6591">
      <w:pPr>
        <w:pStyle w:val="BodyText"/>
        <w:tabs>
          <w:tab w:val="left" w:pos="3664"/>
        </w:tabs>
        <w:spacing w:before="124" w:line="235" w:lineRule="auto"/>
        <w:ind w:left="3664" w:right="424" w:hanging="852"/>
      </w:pPr>
      <w:r>
        <w:rPr>
          <w:spacing w:val="-4"/>
        </w:rPr>
        <w:t>(i)</w:t>
      </w:r>
      <w:r>
        <w:tab/>
        <w:t>carry out the Customer’s internal and statutory audits and to prepare, examine and/or certify the Customer's annual and interim reports and accounts;</w:t>
      </w:r>
    </w:p>
    <w:p w14:paraId="7EC9BFEB" w14:textId="77777777" w:rsidR="005D6EA0" w:rsidRDefault="009B6591">
      <w:pPr>
        <w:pStyle w:val="BodyText"/>
        <w:tabs>
          <w:tab w:val="left" w:pos="3664"/>
        </w:tabs>
        <w:spacing w:before="125" w:line="235" w:lineRule="auto"/>
        <w:ind w:left="3664" w:right="424" w:hanging="852"/>
      </w:pPr>
      <w:r>
        <w:rPr>
          <w:spacing w:val="-4"/>
        </w:rPr>
        <w:t>(j)</w:t>
      </w:r>
      <w:r>
        <w:tab/>
        <w:t xml:space="preserve">enable the National Audit Office </w:t>
      </w:r>
      <w:r>
        <w:t>to carry out an examination</w:t>
      </w:r>
      <w:r>
        <w:rPr>
          <w:spacing w:val="-1"/>
        </w:rPr>
        <w:t xml:space="preserve"> </w:t>
      </w:r>
      <w:r>
        <w:t>pursuant to</w:t>
      </w:r>
      <w:r>
        <w:rPr>
          <w:spacing w:val="-4"/>
        </w:rPr>
        <w:t xml:space="preserve"> </w:t>
      </w:r>
      <w:r>
        <w:t>Section</w:t>
      </w:r>
      <w:r>
        <w:rPr>
          <w:spacing w:val="-2"/>
        </w:rPr>
        <w:t xml:space="preserve"> </w:t>
      </w:r>
      <w:r>
        <w:t>6(1) of the National</w:t>
      </w:r>
      <w:r>
        <w:rPr>
          <w:spacing w:val="-3"/>
        </w:rPr>
        <w:t xml:space="preserve"> </w:t>
      </w:r>
      <w:r>
        <w:t>Audit Act 1983 of the economy, efficiency and effectiveness</w:t>
      </w:r>
      <w:r>
        <w:rPr>
          <w:spacing w:val="40"/>
        </w:rPr>
        <w:t xml:space="preserve"> </w:t>
      </w:r>
      <w:r>
        <w:t>with which the Customer has used its resources;</w:t>
      </w:r>
    </w:p>
    <w:p w14:paraId="1CD496FB" w14:textId="77777777" w:rsidR="005D6EA0" w:rsidRDefault="009B6591">
      <w:pPr>
        <w:pStyle w:val="BodyText"/>
        <w:spacing w:before="127" w:line="237" w:lineRule="auto"/>
        <w:ind w:left="3664" w:right="423" w:hanging="852"/>
      </w:pPr>
      <w:r>
        <w:t>(k)</w:t>
      </w:r>
      <w:r>
        <w:rPr>
          <w:spacing w:val="80"/>
          <w:w w:val="150"/>
        </w:rPr>
        <w:t xml:space="preserve">  </w:t>
      </w:r>
      <w:r>
        <w:t>review</w:t>
      </w:r>
      <w:r>
        <w:rPr>
          <w:spacing w:val="40"/>
        </w:rPr>
        <w:t xml:space="preserve"> </w:t>
      </w:r>
      <w:r>
        <w:t>any</w:t>
      </w:r>
      <w:r>
        <w:rPr>
          <w:spacing w:val="40"/>
        </w:rPr>
        <w:t xml:space="preserve"> </w:t>
      </w:r>
      <w:r>
        <w:t>Performance</w:t>
      </w:r>
      <w:r>
        <w:rPr>
          <w:spacing w:val="40"/>
        </w:rPr>
        <w:t xml:space="preserve"> </w:t>
      </w:r>
      <w:r>
        <w:t>Monitoring</w:t>
      </w:r>
      <w:r>
        <w:rPr>
          <w:spacing w:val="40"/>
        </w:rPr>
        <w:t xml:space="preserve"> </w:t>
      </w:r>
      <w:r>
        <w:t>Reports</w:t>
      </w:r>
      <w:r>
        <w:rPr>
          <w:spacing w:val="40"/>
        </w:rPr>
        <w:t xml:space="preserve"> </w:t>
      </w:r>
      <w:r>
        <w:t>provided under Part B of Contrac</w:t>
      </w:r>
      <w:r>
        <w:t>t Schedule 6 (Service Levels, Service Credits and Performance Monitoring) and/or</w:t>
      </w:r>
      <w:r>
        <w:rPr>
          <w:spacing w:val="80"/>
        </w:rPr>
        <w:t xml:space="preserve"> </w:t>
      </w:r>
      <w:r>
        <w:t>other</w:t>
      </w:r>
      <w:r>
        <w:rPr>
          <w:spacing w:val="-1"/>
        </w:rPr>
        <w:t xml:space="preserve"> </w:t>
      </w:r>
      <w:r>
        <w:t>records</w:t>
      </w:r>
      <w:r>
        <w:rPr>
          <w:spacing w:val="-1"/>
        </w:rPr>
        <w:t xml:space="preserve"> </w:t>
      </w:r>
      <w:r>
        <w:t>relating to</w:t>
      </w:r>
      <w:r>
        <w:rPr>
          <w:spacing w:val="-3"/>
        </w:rPr>
        <w:t xml:space="preserve"> </w:t>
      </w:r>
      <w:r>
        <w:t xml:space="preserve">the Supplier’s performance of the provision of the Goods and/or Services and to verify that these reflect the Supplier’s own internal reports and </w:t>
      </w:r>
      <w:r>
        <w:rPr>
          <w:spacing w:val="-2"/>
        </w:rPr>
        <w:t>rec</w:t>
      </w:r>
      <w:r>
        <w:rPr>
          <w:spacing w:val="-2"/>
        </w:rPr>
        <w:t>ords;</w:t>
      </w:r>
    </w:p>
    <w:p w14:paraId="22B0D15C" w14:textId="77777777" w:rsidR="005D6EA0" w:rsidRDefault="009B6591">
      <w:pPr>
        <w:pStyle w:val="BodyText"/>
        <w:tabs>
          <w:tab w:val="left" w:pos="3664"/>
        </w:tabs>
        <w:spacing w:before="129"/>
        <w:ind w:left="3664" w:right="425" w:hanging="852"/>
      </w:pPr>
      <w:r>
        <w:rPr>
          <w:spacing w:val="-4"/>
        </w:rPr>
        <w:t>(l)</w:t>
      </w:r>
      <w:r>
        <w:tab/>
        <w:t>verify the accuracy and completeness of any information delivered or required by this Contract;</w:t>
      </w:r>
    </w:p>
    <w:p w14:paraId="745C7668" w14:textId="77777777" w:rsidR="005D6EA0" w:rsidRDefault="009B6591">
      <w:pPr>
        <w:pStyle w:val="BodyText"/>
        <w:spacing w:before="123" w:line="244" w:lineRule="auto"/>
        <w:ind w:left="3664" w:right="429" w:hanging="852"/>
      </w:pPr>
      <w:r>
        <w:t>(m)</w:t>
      </w:r>
      <w:r>
        <w:rPr>
          <w:spacing w:val="80"/>
          <w:w w:val="150"/>
        </w:rPr>
        <w:t xml:space="preserve">  </w:t>
      </w:r>
      <w:r>
        <w:t>inspect</w:t>
      </w:r>
      <w:r>
        <w:rPr>
          <w:spacing w:val="40"/>
        </w:rPr>
        <w:t xml:space="preserve"> </w:t>
      </w:r>
      <w:r>
        <w:t>the ICT Environment (or</w:t>
      </w:r>
      <w:r>
        <w:rPr>
          <w:spacing w:val="40"/>
        </w:rPr>
        <w:t xml:space="preserve"> </w:t>
      </w:r>
      <w:r>
        <w:t>any</w:t>
      </w:r>
      <w:r>
        <w:rPr>
          <w:spacing w:val="40"/>
        </w:rPr>
        <w:t xml:space="preserve"> </w:t>
      </w:r>
      <w:r>
        <w:t>part</w:t>
      </w:r>
      <w:r>
        <w:rPr>
          <w:spacing w:val="40"/>
        </w:rPr>
        <w:t xml:space="preserve"> </w:t>
      </w:r>
      <w:r>
        <w:t>of</w:t>
      </w:r>
      <w:r>
        <w:rPr>
          <w:spacing w:val="40"/>
        </w:rPr>
        <w:t xml:space="preserve"> </w:t>
      </w:r>
      <w:r>
        <w:t>it)</w:t>
      </w:r>
      <w:r>
        <w:rPr>
          <w:spacing w:val="40"/>
        </w:rPr>
        <w:t xml:space="preserve"> </w:t>
      </w:r>
      <w:r>
        <w:t>and</w:t>
      </w:r>
      <w:r>
        <w:rPr>
          <w:spacing w:val="40"/>
        </w:rPr>
        <w:t xml:space="preserve"> </w:t>
      </w:r>
      <w:r>
        <w:t>the wider service delivery environment (or any part of it);</w:t>
      </w:r>
    </w:p>
    <w:p w14:paraId="1A3778A2" w14:textId="77777777" w:rsidR="005D6EA0" w:rsidRDefault="009B6591">
      <w:pPr>
        <w:pStyle w:val="BodyText"/>
        <w:spacing w:before="110" w:line="235" w:lineRule="auto"/>
        <w:ind w:left="3664" w:right="424" w:hanging="852"/>
      </w:pPr>
      <w:r>
        <w:t>(n)</w:t>
      </w:r>
      <w:r>
        <w:rPr>
          <w:spacing w:val="80"/>
          <w:w w:val="150"/>
        </w:rPr>
        <w:t xml:space="preserve"> </w:t>
      </w:r>
      <w:r>
        <w:t>review any records created during the design and development of the Supplier System and pre-operational environment such as information relating to Testing;</w:t>
      </w:r>
    </w:p>
    <w:p w14:paraId="5D1B9446" w14:textId="77777777" w:rsidR="005D6EA0" w:rsidRDefault="009B6591">
      <w:pPr>
        <w:pStyle w:val="BodyText"/>
        <w:spacing w:before="126"/>
        <w:ind w:left="3664" w:right="425" w:hanging="852"/>
      </w:pPr>
      <w:r>
        <w:t>(o)</w:t>
      </w:r>
      <w:r>
        <w:rPr>
          <w:spacing w:val="80"/>
        </w:rPr>
        <w:t xml:space="preserve">  </w:t>
      </w:r>
      <w:r>
        <w:t>review</w:t>
      </w:r>
      <w:r>
        <w:rPr>
          <w:spacing w:val="40"/>
        </w:rPr>
        <w:t xml:space="preserve"> </w:t>
      </w:r>
      <w:r>
        <w:t>the</w:t>
      </w:r>
      <w:r>
        <w:rPr>
          <w:spacing w:val="40"/>
        </w:rPr>
        <w:t xml:space="preserve"> </w:t>
      </w:r>
      <w:r>
        <w:t>Supplier’s</w:t>
      </w:r>
      <w:r>
        <w:rPr>
          <w:spacing w:val="40"/>
        </w:rPr>
        <w:t xml:space="preserve"> </w:t>
      </w:r>
      <w:r>
        <w:t>quality</w:t>
      </w:r>
      <w:r>
        <w:rPr>
          <w:spacing w:val="40"/>
        </w:rPr>
        <w:t xml:space="preserve"> </w:t>
      </w:r>
      <w:r>
        <w:t>management</w:t>
      </w:r>
      <w:r>
        <w:rPr>
          <w:spacing w:val="40"/>
        </w:rPr>
        <w:t xml:space="preserve"> </w:t>
      </w:r>
      <w:r>
        <w:t>systems (including any quality manuals and procedures);</w:t>
      </w:r>
    </w:p>
    <w:p w14:paraId="06142ED4" w14:textId="77777777" w:rsidR="005D6EA0" w:rsidRDefault="009B6591">
      <w:pPr>
        <w:pStyle w:val="BodyText"/>
        <w:spacing w:before="118"/>
        <w:ind w:left="2812"/>
      </w:pPr>
      <w:r>
        <w:t>(p)</w:t>
      </w:r>
      <w:r>
        <w:rPr>
          <w:spacing w:val="75"/>
        </w:rPr>
        <w:t xml:space="preserve">    </w:t>
      </w:r>
      <w:r>
        <w:t>review</w:t>
      </w:r>
      <w:r>
        <w:rPr>
          <w:spacing w:val="-8"/>
        </w:rPr>
        <w:t xml:space="preserve"> </w:t>
      </w:r>
      <w:r>
        <w:t>the</w:t>
      </w:r>
      <w:r>
        <w:rPr>
          <w:spacing w:val="-4"/>
        </w:rPr>
        <w:t xml:space="preserve"> </w:t>
      </w:r>
      <w:r>
        <w:t>Supplier’s</w:t>
      </w:r>
      <w:r>
        <w:rPr>
          <w:spacing w:val="-3"/>
        </w:rPr>
        <w:t xml:space="preserve"> </w:t>
      </w:r>
      <w:r>
        <w:t>compliance</w:t>
      </w:r>
      <w:r>
        <w:rPr>
          <w:spacing w:val="-4"/>
        </w:rPr>
        <w:t xml:space="preserve"> </w:t>
      </w:r>
      <w:r>
        <w:t>with</w:t>
      </w:r>
      <w:r>
        <w:rPr>
          <w:spacing w:val="-6"/>
        </w:rPr>
        <w:t xml:space="preserve"> </w:t>
      </w:r>
      <w:r>
        <w:t>the</w:t>
      </w:r>
      <w:r>
        <w:rPr>
          <w:spacing w:val="-4"/>
        </w:rPr>
        <w:t xml:space="preserve"> </w:t>
      </w:r>
      <w:r>
        <w:rPr>
          <w:spacing w:val="-2"/>
        </w:rPr>
        <w:t>Standards;</w:t>
      </w:r>
    </w:p>
    <w:p w14:paraId="4F5535FC" w14:textId="77777777" w:rsidR="005D6EA0" w:rsidRDefault="005D6EA0">
      <w:pPr>
        <w:sectPr w:rsidR="005D6EA0">
          <w:pgSz w:w="11920" w:h="16850"/>
          <w:pgMar w:top="1460" w:right="980" w:bottom="1200" w:left="1180" w:header="0" w:footer="999" w:gutter="0"/>
          <w:cols w:space="720"/>
        </w:sectPr>
      </w:pPr>
    </w:p>
    <w:p w14:paraId="1304DC84" w14:textId="77777777" w:rsidR="005D6EA0" w:rsidRDefault="009B6591">
      <w:pPr>
        <w:pStyle w:val="BodyText"/>
        <w:spacing w:before="79" w:line="235" w:lineRule="auto"/>
        <w:ind w:left="3664" w:right="430" w:hanging="852"/>
      </w:pPr>
      <w:r>
        <w:t>(q)</w:t>
      </w:r>
      <w:r>
        <w:rPr>
          <w:spacing w:val="80"/>
          <w:w w:val="150"/>
        </w:rPr>
        <w:t xml:space="preserve">  </w:t>
      </w:r>
      <w:r>
        <w:t>inspect the Customer Assets, including the Customer's</w:t>
      </w:r>
      <w:r>
        <w:rPr>
          <w:spacing w:val="40"/>
        </w:rPr>
        <w:t xml:space="preserve"> </w:t>
      </w:r>
      <w:r>
        <w:t>IPRs, equipment and facilities, f</w:t>
      </w:r>
      <w:r>
        <w:t>or the purposes of ensuring that the Customer Assets are secure and that any register of assets is up to date; and/or</w:t>
      </w:r>
    </w:p>
    <w:p w14:paraId="3C8C70DF" w14:textId="77777777" w:rsidR="005D6EA0" w:rsidRDefault="009B6591">
      <w:pPr>
        <w:pStyle w:val="BodyText"/>
        <w:spacing w:before="128"/>
        <w:ind w:left="3664" w:right="429" w:hanging="852"/>
      </w:pPr>
      <w:r>
        <w:t>(r)</w:t>
      </w:r>
      <w:r>
        <w:rPr>
          <w:spacing w:val="80"/>
        </w:rPr>
        <w:t xml:space="preserve">  </w:t>
      </w:r>
      <w:r>
        <w:t>review the integrity, confidentiality and security of the Customer Data.</w:t>
      </w:r>
    </w:p>
    <w:p w14:paraId="72D2E856" w14:textId="77777777" w:rsidR="005D6EA0" w:rsidRDefault="009B6591">
      <w:pPr>
        <w:pStyle w:val="BodyText"/>
        <w:spacing w:before="116"/>
        <w:ind w:left="1962" w:right="428" w:hanging="850"/>
      </w:pPr>
      <w:r>
        <w:rPr>
          <w:noProof/>
        </w:rPr>
        <w:drawing>
          <wp:anchor distT="0" distB="0" distL="0" distR="0" simplePos="0" relativeHeight="482953728" behindDoc="1" locked="0" layoutInCell="1" allowOverlap="1" wp14:anchorId="05944026" wp14:editId="236DA73B">
            <wp:simplePos x="0" y="0"/>
            <wp:positionH relativeFrom="page">
              <wp:posOffset>1277619</wp:posOffset>
            </wp:positionH>
            <wp:positionV relativeFrom="paragraph">
              <wp:posOffset>904085</wp:posOffset>
            </wp:positionV>
            <wp:extent cx="4833620" cy="4891404"/>
            <wp:effectExtent l="0" t="0" r="0" b="0"/>
            <wp:wrapNone/>
            <wp:docPr id="6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png"/>
                    <pic:cNvPicPr/>
                  </pic:nvPicPr>
                  <pic:blipFill>
                    <a:blip r:embed="rId8" cstate="print"/>
                    <a:stretch>
                      <a:fillRect/>
                    </a:stretch>
                  </pic:blipFill>
                  <pic:spPr>
                    <a:xfrm>
                      <a:off x="0" y="0"/>
                      <a:ext cx="4833620" cy="4891404"/>
                    </a:xfrm>
                    <a:prstGeom prst="rect">
                      <a:avLst/>
                    </a:prstGeom>
                  </pic:spPr>
                </pic:pic>
              </a:graphicData>
            </a:graphic>
          </wp:anchor>
        </w:drawing>
      </w:r>
      <w:r>
        <w:t>21.3</w:t>
      </w:r>
      <w:r>
        <w:rPr>
          <w:spacing w:val="80"/>
          <w:w w:val="150"/>
        </w:rPr>
        <w:t xml:space="preserve">  </w:t>
      </w:r>
      <w:r>
        <w:t>The Customer shall use reasonable endeavours to ensur</w:t>
      </w:r>
      <w:r>
        <w:t>e that the conduct of each audit does not unreasonably disrupt the Supplier or delay the provision</w:t>
      </w:r>
      <w:r>
        <w:rPr>
          <w:spacing w:val="-7"/>
        </w:rPr>
        <w:t xml:space="preserve"> </w:t>
      </w:r>
      <w:r>
        <w:t>of</w:t>
      </w:r>
      <w:r>
        <w:rPr>
          <w:spacing w:val="-3"/>
        </w:rPr>
        <w:t xml:space="preserve"> </w:t>
      </w:r>
      <w:r>
        <w:t>the</w:t>
      </w:r>
      <w:r>
        <w:rPr>
          <w:spacing w:val="-11"/>
        </w:rPr>
        <w:t xml:space="preserve"> </w:t>
      </w:r>
      <w:r>
        <w:t>Goods</w:t>
      </w:r>
      <w:r>
        <w:rPr>
          <w:spacing w:val="-7"/>
        </w:rPr>
        <w:t xml:space="preserve"> </w:t>
      </w:r>
      <w:r>
        <w:t>and/or</w:t>
      </w:r>
      <w:r>
        <w:rPr>
          <w:spacing w:val="-5"/>
        </w:rPr>
        <w:t xml:space="preserve"> </w:t>
      </w:r>
      <w:r>
        <w:t>Services</w:t>
      </w:r>
      <w:r>
        <w:rPr>
          <w:spacing w:val="-7"/>
        </w:rPr>
        <w:t xml:space="preserve"> </w:t>
      </w:r>
      <w:r>
        <w:t>save</w:t>
      </w:r>
      <w:r>
        <w:rPr>
          <w:spacing w:val="-8"/>
        </w:rPr>
        <w:t xml:space="preserve"> </w:t>
      </w:r>
      <w:r>
        <w:t>insofar</w:t>
      </w:r>
      <w:r>
        <w:rPr>
          <w:spacing w:val="-5"/>
        </w:rPr>
        <w:t xml:space="preserve"> </w:t>
      </w:r>
      <w:r>
        <w:t>as</w:t>
      </w:r>
      <w:r>
        <w:rPr>
          <w:spacing w:val="-7"/>
        </w:rPr>
        <w:t xml:space="preserve"> </w:t>
      </w:r>
      <w:r>
        <w:t>the</w:t>
      </w:r>
      <w:r>
        <w:rPr>
          <w:spacing w:val="-8"/>
        </w:rPr>
        <w:t xml:space="preserve"> </w:t>
      </w:r>
      <w:r>
        <w:t>Supplier accepts and acknowledges that</w:t>
      </w:r>
      <w:r>
        <w:rPr>
          <w:spacing w:val="34"/>
        </w:rPr>
        <w:t xml:space="preserve"> </w:t>
      </w:r>
      <w:r>
        <w:t>control over</w:t>
      </w:r>
      <w:r>
        <w:rPr>
          <w:spacing w:val="34"/>
        </w:rPr>
        <w:t xml:space="preserve"> </w:t>
      </w:r>
      <w:r>
        <w:t>the conduct</w:t>
      </w:r>
      <w:r>
        <w:rPr>
          <w:spacing w:val="34"/>
        </w:rPr>
        <w:t xml:space="preserve"> </w:t>
      </w:r>
      <w:r>
        <w:t>of</w:t>
      </w:r>
      <w:r>
        <w:rPr>
          <w:spacing w:val="37"/>
        </w:rPr>
        <w:t xml:space="preserve"> </w:t>
      </w:r>
      <w:r>
        <w:t>audits carried</w:t>
      </w:r>
      <w:r>
        <w:rPr>
          <w:spacing w:val="40"/>
        </w:rPr>
        <w:t xml:space="preserve"> </w:t>
      </w:r>
      <w:r>
        <w:t>out by the Auditor(s) is outside of the control of the Customer.</w:t>
      </w:r>
    </w:p>
    <w:p w14:paraId="20281678" w14:textId="77777777" w:rsidR="005D6EA0" w:rsidRDefault="009B6591">
      <w:pPr>
        <w:pStyle w:val="BodyText"/>
        <w:spacing w:before="119"/>
        <w:ind w:left="1962" w:right="424" w:hanging="850"/>
      </w:pPr>
      <w:r>
        <w:t>21.4</w:t>
      </w:r>
      <w:r>
        <w:rPr>
          <w:spacing w:val="80"/>
          <w:w w:val="150"/>
        </w:rPr>
        <w:t xml:space="preserve"> </w:t>
      </w:r>
      <w:r>
        <w:t>Subject to the Supplier's rights in respect of Confidential Information, the Supplier shall on demand provide the Auditor(s) with all reasonable co- operation and assistance in:</w:t>
      </w:r>
    </w:p>
    <w:p w14:paraId="3CF2AA5F" w14:textId="77777777" w:rsidR="005D6EA0" w:rsidRDefault="009B6591">
      <w:pPr>
        <w:pStyle w:val="BodyText"/>
        <w:spacing w:before="120"/>
        <w:ind w:left="2812" w:right="433" w:hanging="851"/>
      </w:pPr>
      <w:r>
        <w:t>21.4.1</w:t>
      </w:r>
      <w:r>
        <w:rPr>
          <w:spacing w:val="40"/>
        </w:rPr>
        <w:t xml:space="preserve"> </w:t>
      </w:r>
      <w:r>
        <w:t>a</w:t>
      </w:r>
      <w:r>
        <w:t>ll reasonable information requested by the Customer within the scope of the audit;</w:t>
      </w:r>
    </w:p>
    <w:p w14:paraId="447EE1DE" w14:textId="77777777" w:rsidR="005D6EA0" w:rsidRDefault="009B6591">
      <w:pPr>
        <w:pStyle w:val="BodyText"/>
        <w:spacing w:before="121"/>
        <w:ind w:left="2812" w:right="422" w:hanging="851"/>
      </w:pPr>
      <w:r>
        <w:t>21.4.2</w:t>
      </w:r>
      <w:r>
        <w:rPr>
          <w:spacing w:val="80"/>
        </w:rPr>
        <w:t xml:space="preserve"> </w:t>
      </w:r>
      <w:r>
        <w:t>reasonable access to sites controlled by the Supplier and to any Supplier Equipment used in the provision of the Goods and/or Services; and</w:t>
      </w:r>
    </w:p>
    <w:p w14:paraId="52ABD5F1" w14:textId="77777777" w:rsidR="005D6EA0" w:rsidRDefault="009B6591">
      <w:pPr>
        <w:pStyle w:val="BodyText"/>
        <w:spacing w:before="117"/>
        <w:ind w:left="1962"/>
      </w:pPr>
      <w:r>
        <w:t>21.4.3</w:t>
      </w:r>
      <w:r>
        <w:rPr>
          <w:spacing w:val="50"/>
        </w:rPr>
        <w:t xml:space="preserve">  </w:t>
      </w:r>
      <w:r>
        <w:t>access</w:t>
      </w:r>
      <w:r>
        <w:rPr>
          <w:spacing w:val="-6"/>
        </w:rPr>
        <w:t xml:space="preserve"> </w:t>
      </w:r>
      <w:r>
        <w:t>to</w:t>
      </w:r>
      <w:r>
        <w:rPr>
          <w:spacing w:val="-7"/>
        </w:rPr>
        <w:t xml:space="preserve"> </w:t>
      </w:r>
      <w:r>
        <w:t>the</w:t>
      </w:r>
      <w:r>
        <w:rPr>
          <w:spacing w:val="-5"/>
        </w:rPr>
        <w:t xml:space="preserve"> </w:t>
      </w:r>
      <w:r>
        <w:t>Supp</w:t>
      </w:r>
      <w:r>
        <w:t>lier</w:t>
      </w:r>
      <w:r>
        <w:rPr>
          <w:spacing w:val="-4"/>
        </w:rPr>
        <w:t xml:space="preserve"> </w:t>
      </w:r>
      <w:r>
        <w:rPr>
          <w:spacing w:val="-2"/>
        </w:rPr>
        <w:t>Personnel.</w:t>
      </w:r>
    </w:p>
    <w:p w14:paraId="253B65A7" w14:textId="77777777" w:rsidR="005D6EA0" w:rsidRDefault="009B6591">
      <w:pPr>
        <w:pStyle w:val="BodyText"/>
        <w:spacing w:before="121"/>
        <w:ind w:left="1962" w:right="426" w:hanging="850"/>
      </w:pPr>
      <w:bookmarkStart w:id="72" w:name="_bookmark72"/>
      <w:bookmarkEnd w:id="72"/>
      <w:r>
        <w:t>21.5</w:t>
      </w:r>
      <w:r>
        <w:rPr>
          <w:spacing w:val="80"/>
          <w:w w:val="150"/>
        </w:rPr>
        <w:t xml:space="preserve"> </w:t>
      </w:r>
      <w:r>
        <w:t>The Parties agree that they shall bear their own respective costs and expenses incurred in</w:t>
      </w:r>
      <w:r>
        <w:rPr>
          <w:spacing w:val="-1"/>
        </w:rPr>
        <w:t xml:space="preserve"> </w:t>
      </w:r>
      <w:r>
        <w:t>respect of compliance with their obligations under</w:t>
      </w:r>
      <w:r>
        <w:rPr>
          <w:spacing w:val="-3"/>
        </w:rPr>
        <w:t xml:space="preserve"> </w:t>
      </w:r>
      <w:r>
        <w:t xml:space="preserve">this Clause </w:t>
      </w:r>
      <w:hyperlink w:anchor="_bookmark70" w:history="1">
        <w:r>
          <w:t>21</w:t>
        </w:r>
      </w:hyperlink>
      <w:r>
        <w:t>, unless the audit reveals a Default by the Supp</w:t>
      </w:r>
      <w:r>
        <w:t>lier in which case the Supplier shall reimburse the Customer for the Customer's reasonable costs incurred in relation to the audit.</w:t>
      </w:r>
    </w:p>
    <w:p w14:paraId="72B78F1B" w14:textId="77777777" w:rsidR="005D6EA0" w:rsidRDefault="005D6EA0">
      <w:pPr>
        <w:pStyle w:val="BodyText"/>
        <w:spacing w:before="6"/>
        <w:jc w:val="left"/>
        <w:rPr>
          <w:sz w:val="20"/>
        </w:rPr>
      </w:pPr>
    </w:p>
    <w:p w14:paraId="06F9FE0A" w14:textId="77777777" w:rsidR="005D6EA0" w:rsidRDefault="009B6591">
      <w:pPr>
        <w:pStyle w:val="Heading1"/>
        <w:tabs>
          <w:tab w:val="left" w:pos="1112"/>
        </w:tabs>
        <w:ind w:left="260" w:firstLine="0"/>
      </w:pPr>
      <w:bookmarkStart w:id="73" w:name="_bookmark73"/>
      <w:bookmarkEnd w:id="73"/>
      <w:r>
        <w:rPr>
          <w:spacing w:val="-5"/>
        </w:rPr>
        <w:t>22.</w:t>
      </w:r>
      <w:r>
        <w:tab/>
      </w:r>
      <w:r>
        <w:rPr>
          <w:spacing w:val="-2"/>
        </w:rPr>
        <w:t>CHANGE</w:t>
      </w:r>
    </w:p>
    <w:p w14:paraId="3F938998" w14:textId="77777777" w:rsidR="005D6EA0" w:rsidRDefault="005D6EA0">
      <w:pPr>
        <w:pStyle w:val="BodyText"/>
        <w:spacing w:before="9"/>
        <w:jc w:val="left"/>
        <w:rPr>
          <w:b/>
          <w:sz w:val="20"/>
        </w:rPr>
      </w:pPr>
    </w:p>
    <w:p w14:paraId="1A125C65" w14:textId="77777777" w:rsidR="005D6EA0" w:rsidRDefault="009B6591">
      <w:pPr>
        <w:tabs>
          <w:tab w:val="left" w:pos="1961"/>
        </w:tabs>
        <w:ind w:left="1112"/>
        <w:rPr>
          <w:b/>
        </w:rPr>
      </w:pPr>
      <w:bookmarkStart w:id="74" w:name="_bookmark74"/>
      <w:bookmarkEnd w:id="74"/>
      <w:r>
        <w:rPr>
          <w:spacing w:val="-4"/>
        </w:rPr>
        <w:t>22.1</w:t>
      </w:r>
      <w:r>
        <w:tab/>
      </w:r>
      <w:r>
        <w:rPr>
          <w:b/>
        </w:rPr>
        <w:t>Variation</w:t>
      </w:r>
      <w:r>
        <w:rPr>
          <w:b/>
          <w:spacing w:val="-14"/>
        </w:rPr>
        <w:t xml:space="preserve"> </w:t>
      </w:r>
      <w:r>
        <w:rPr>
          <w:b/>
          <w:spacing w:val="-2"/>
        </w:rPr>
        <w:t>Procedure</w:t>
      </w:r>
    </w:p>
    <w:p w14:paraId="4D6F4FCE" w14:textId="77777777" w:rsidR="005D6EA0" w:rsidRDefault="009B6591">
      <w:pPr>
        <w:pStyle w:val="BodyText"/>
        <w:spacing w:before="129"/>
        <w:ind w:left="2812" w:right="426" w:hanging="851"/>
      </w:pPr>
      <w:r>
        <w:t>22.1.1</w:t>
      </w:r>
      <w:r>
        <w:rPr>
          <w:spacing w:val="40"/>
        </w:rPr>
        <w:t xml:space="preserve"> </w:t>
      </w:r>
      <w:r>
        <w:t xml:space="preserve">Subject to the provisions of this Clause </w:t>
      </w:r>
      <w:hyperlink w:anchor="_bookmark73" w:history="1">
        <w:r>
          <w:t>22</w:t>
        </w:r>
      </w:hyperlink>
      <w:r>
        <w:t xml:space="preserve"> and of</w:t>
      </w:r>
      <w:r>
        <w:rPr>
          <w:spacing w:val="40"/>
        </w:rPr>
        <w:t xml:space="preserve"> </w:t>
      </w:r>
      <w:r>
        <w:t>Contract</w:t>
      </w:r>
      <w:r>
        <w:rPr>
          <w:spacing w:val="40"/>
        </w:rPr>
        <w:t xml:space="preserve"> </w:t>
      </w:r>
      <w:r>
        <w:t>Schedule 3 (Contract Charges, Payment and</w:t>
      </w:r>
      <w:r>
        <w:rPr>
          <w:spacing w:val="40"/>
        </w:rPr>
        <w:t xml:space="preserve"> </w:t>
      </w:r>
      <w:r>
        <w:t>Invoicing), either Party may request a variation to this Contract provided that such variation does not amount to a materia</w:t>
      </w:r>
      <w:r>
        <w:t>l change of this Contract within</w:t>
      </w:r>
      <w:r>
        <w:rPr>
          <w:spacing w:val="-7"/>
        </w:rPr>
        <w:t xml:space="preserve"> </w:t>
      </w:r>
      <w:r>
        <w:t>the</w:t>
      </w:r>
      <w:r>
        <w:rPr>
          <w:spacing w:val="-7"/>
        </w:rPr>
        <w:t xml:space="preserve"> </w:t>
      </w:r>
      <w:r>
        <w:t>meaning</w:t>
      </w:r>
      <w:r>
        <w:rPr>
          <w:spacing w:val="-2"/>
        </w:rPr>
        <w:t xml:space="preserve"> </w:t>
      </w:r>
      <w:r>
        <w:t>of</w:t>
      </w:r>
      <w:r>
        <w:rPr>
          <w:spacing w:val="-5"/>
        </w:rPr>
        <w:t xml:space="preserve"> </w:t>
      </w:r>
      <w:r>
        <w:t>the</w:t>
      </w:r>
      <w:r>
        <w:rPr>
          <w:spacing w:val="-7"/>
        </w:rPr>
        <w:t xml:space="preserve"> </w:t>
      </w:r>
      <w:r>
        <w:t>Regulations</w:t>
      </w:r>
      <w:r>
        <w:rPr>
          <w:spacing w:val="-6"/>
        </w:rPr>
        <w:t xml:space="preserve"> </w:t>
      </w:r>
      <w:r>
        <w:t>and</w:t>
      </w:r>
      <w:r>
        <w:rPr>
          <w:spacing w:val="-9"/>
        </w:rPr>
        <w:t xml:space="preserve"> </w:t>
      </w:r>
      <w:r>
        <w:t>the</w:t>
      </w:r>
      <w:r>
        <w:rPr>
          <w:spacing w:val="-4"/>
        </w:rPr>
        <w:t xml:space="preserve"> </w:t>
      </w:r>
      <w:r>
        <w:t>Law.</w:t>
      </w:r>
      <w:r>
        <w:rPr>
          <w:spacing w:val="-3"/>
        </w:rPr>
        <w:t xml:space="preserve"> </w:t>
      </w:r>
      <w:r>
        <w:t>Such</w:t>
      </w:r>
      <w:r>
        <w:rPr>
          <w:spacing w:val="-7"/>
        </w:rPr>
        <w:t xml:space="preserve"> </w:t>
      </w:r>
      <w:r>
        <w:t xml:space="preserve">a change once implemented is hereinafter called a </w:t>
      </w:r>
      <w:r>
        <w:rPr>
          <w:b/>
        </w:rPr>
        <w:t>"Variation</w:t>
      </w:r>
      <w:r>
        <w:t>".</w:t>
      </w:r>
    </w:p>
    <w:p w14:paraId="425565C1" w14:textId="77777777" w:rsidR="005D6EA0" w:rsidRDefault="009B6591">
      <w:pPr>
        <w:pStyle w:val="BodyText"/>
        <w:spacing w:before="121"/>
        <w:ind w:left="2812" w:right="429" w:hanging="851"/>
      </w:pPr>
      <w:r>
        <w:t>22.1.2</w:t>
      </w:r>
      <w:r>
        <w:rPr>
          <w:spacing w:val="40"/>
        </w:rPr>
        <w:t xml:space="preserve"> </w:t>
      </w:r>
      <w:r>
        <w:t>A</w:t>
      </w:r>
      <w:r>
        <w:rPr>
          <w:spacing w:val="40"/>
        </w:rPr>
        <w:t xml:space="preserve"> </w:t>
      </w:r>
      <w:r>
        <w:t>Party may request</w:t>
      </w:r>
      <w:r>
        <w:rPr>
          <w:spacing w:val="40"/>
        </w:rPr>
        <w:t xml:space="preserve"> </w:t>
      </w:r>
      <w:r>
        <w:t>a</w:t>
      </w:r>
      <w:r>
        <w:rPr>
          <w:spacing w:val="40"/>
        </w:rPr>
        <w:t xml:space="preserve"> </w:t>
      </w:r>
      <w:r>
        <w:t>Variation</w:t>
      </w:r>
      <w:r>
        <w:rPr>
          <w:spacing w:val="40"/>
        </w:rPr>
        <w:t xml:space="preserve"> </w:t>
      </w:r>
      <w:r>
        <w:t>by completing,</w:t>
      </w:r>
      <w:r>
        <w:rPr>
          <w:spacing w:val="40"/>
        </w:rPr>
        <w:t xml:space="preserve"> </w:t>
      </w:r>
      <w:r>
        <w:t>signing</w:t>
      </w:r>
      <w:r>
        <w:rPr>
          <w:spacing w:val="40"/>
        </w:rPr>
        <w:t xml:space="preserve"> </w:t>
      </w:r>
      <w:r>
        <w:t>and sending the Variation Form to the other Party giving sufficient information for the receiving Party to assess the extent of the proposed Variation and any additional cost that may be incurred.</w:t>
      </w:r>
    </w:p>
    <w:p w14:paraId="612D87BC" w14:textId="77777777" w:rsidR="005D6EA0" w:rsidRDefault="009B6591">
      <w:pPr>
        <w:pStyle w:val="BodyText"/>
        <w:spacing w:before="121"/>
        <w:ind w:left="2812" w:right="422" w:hanging="851"/>
      </w:pPr>
      <w:bookmarkStart w:id="75" w:name="_bookmark75"/>
      <w:bookmarkEnd w:id="75"/>
      <w:r>
        <w:t>22.1.3</w:t>
      </w:r>
      <w:r>
        <w:rPr>
          <w:spacing w:val="80"/>
        </w:rPr>
        <w:t xml:space="preserve"> </w:t>
      </w:r>
      <w:r>
        <w:t xml:space="preserve">Where the Customer has so specified on receipt of a </w:t>
      </w:r>
      <w:r>
        <w:t>Variation</w:t>
      </w:r>
      <w:r>
        <w:rPr>
          <w:spacing w:val="40"/>
        </w:rPr>
        <w:t xml:space="preserve"> </w:t>
      </w:r>
      <w:r>
        <w:t>Form from the Supplier, the Supplier shall carry out an impact assessment of the Variation on the Goods and/or Services (the “</w:t>
      </w:r>
      <w:r>
        <w:rPr>
          <w:b/>
        </w:rPr>
        <w:t>Impact Assessment</w:t>
      </w:r>
      <w:r>
        <w:t>”). The Impact Assessment shall be completed in good faith and shall include:</w:t>
      </w:r>
    </w:p>
    <w:p w14:paraId="2ABD2358" w14:textId="77777777" w:rsidR="005D6EA0" w:rsidRDefault="009B6591">
      <w:pPr>
        <w:pStyle w:val="BodyText"/>
        <w:spacing w:before="122" w:line="235" w:lineRule="auto"/>
        <w:ind w:left="3664" w:right="426" w:hanging="852"/>
      </w:pPr>
      <w:r>
        <w:t>(a)</w:t>
      </w:r>
      <w:r>
        <w:rPr>
          <w:spacing w:val="80"/>
          <w:w w:val="150"/>
        </w:rPr>
        <w:t xml:space="preserve">  </w:t>
      </w:r>
      <w:r>
        <w:t>details</w:t>
      </w:r>
      <w:r>
        <w:rPr>
          <w:spacing w:val="40"/>
        </w:rPr>
        <w:t xml:space="preserve"> </w:t>
      </w:r>
      <w:r>
        <w:t>of</w:t>
      </w:r>
      <w:r>
        <w:rPr>
          <w:spacing w:val="40"/>
        </w:rPr>
        <w:t xml:space="preserve"> </w:t>
      </w:r>
      <w:r>
        <w:t>the</w:t>
      </w:r>
      <w:r>
        <w:rPr>
          <w:spacing w:val="40"/>
        </w:rPr>
        <w:t xml:space="preserve"> </w:t>
      </w:r>
      <w:r>
        <w:t>impac</w:t>
      </w:r>
      <w:r>
        <w:t>t</w:t>
      </w:r>
      <w:r>
        <w:rPr>
          <w:spacing w:val="40"/>
        </w:rPr>
        <w:t xml:space="preserve"> </w:t>
      </w:r>
      <w:r>
        <w:t>of</w:t>
      </w:r>
      <w:r>
        <w:rPr>
          <w:spacing w:val="40"/>
        </w:rPr>
        <w:t xml:space="preserve"> </w:t>
      </w:r>
      <w:r>
        <w:t>the</w:t>
      </w:r>
      <w:r>
        <w:rPr>
          <w:spacing w:val="40"/>
        </w:rPr>
        <w:t xml:space="preserve"> </w:t>
      </w:r>
      <w:r>
        <w:t>proposed</w:t>
      </w:r>
      <w:r>
        <w:rPr>
          <w:spacing w:val="40"/>
        </w:rPr>
        <w:t xml:space="preserve"> </w:t>
      </w:r>
      <w:r>
        <w:t>Variation</w:t>
      </w:r>
      <w:r>
        <w:rPr>
          <w:spacing w:val="40"/>
        </w:rPr>
        <w:t xml:space="preserve"> </w:t>
      </w:r>
      <w:r>
        <w:t>on</w:t>
      </w:r>
      <w:r>
        <w:rPr>
          <w:spacing w:val="40"/>
        </w:rPr>
        <w:t xml:space="preserve"> </w:t>
      </w:r>
      <w:r>
        <w:t>the Goods and/or Services and the Supplier’s ability to meet its other obligations under this Contract;</w:t>
      </w:r>
    </w:p>
    <w:p w14:paraId="3501BDF6" w14:textId="77777777" w:rsidR="005D6EA0" w:rsidRDefault="009B6591">
      <w:pPr>
        <w:pStyle w:val="BodyText"/>
        <w:spacing w:before="123"/>
        <w:ind w:left="2812"/>
      </w:pPr>
      <w:r>
        <w:t>(b)</w:t>
      </w:r>
      <w:r>
        <w:rPr>
          <w:spacing w:val="74"/>
        </w:rPr>
        <w:t xml:space="preserve">    </w:t>
      </w:r>
      <w:r>
        <w:t>details of</w:t>
      </w:r>
      <w:r>
        <w:rPr>
          <w:spacing w:val="-1"/>
        </w:rPr>
        <w:t xml:space="preserve"> </w:t>
      </w:r>
      <w:r>
        <w:t>the</w:t>
      </w:r>
      <w:r>
        <w:rPr>
          <w:spacing w:val="-3"/>
        </w:rPr>
        <w:t xml:space="preserve"> </w:t>
      </w:r>
      <w:r>
        <w:t>cost</w:t>
      </w:r>
      <w:r>
        <w:rPr>
          <w:spacing w:val="-1"/>
        </w:rPr>
        <w:t xml:space="preserve"> </w:t>
      </w:r>
      <w:r>
        <w:t>of</w:t>
      </w:r>
      <w:r>
        <w:rPr>
          <w:spacing w:val="2"/>
        </w:rPr>
        <w:t xml:space="preserve"> </w:t>
      </w:r>
      <w:r>
        <w:t>implementing</w:t>
      </w:r>
      <w:r>
        <w:rPr>
          <w:spacing w:val="-2"/>
        </w:rPr>
        <w:t xml:space="preserve"> </w:t>
      </w:r>
      <w:r>
        <w:t>the</w:t>
      </w:r>
      <w:r>
        <w:rPr>
          <w:spacing w:val="-1"/>
        </w:rPr>
        <w:t xml:space="preserve"> </w:t>
      </w:r>
      <w:r>
        <w:t>proposed</w:t>
      </w:r>
      <w:r>
        <w:rPr>
          <w:spacing w:val="11"/>
        </w:rPr>
        <w:t xml:space="preserve"> </w:t>
      </w:r>
      <w:r>
        <w:rPr>
          <w:spacing w:val="-2"/>
        </w:rPr>
        <w:t>Variation;</w:t>
      </w:r>
    </w:p>
    <w:p w14:paraId="1EE15BCA" w14:textId="77777777" w:rsidR="005D6EA0" w:rsidRDefault="005D6EA0">
      <w:pPr>
        <w:sectPr w:rsidR="005D6EA0">
          <w:pgSz w:w="11920" w:h="16850"/>
          <w:pgMar w:top="1460" w:right="980" w:bottom="1200" w:left="1180" w:header="0" w:footer="999" w:gutter="0"/>
          <w:cols w:space="720"/>
        </w:sectPr>
      </w:pPr>
    </w:p>
    <w:p w14:paraId="468B0A8E" w14:textId="77777777" w:rsidR="005D6EA0" w:rsidRDefault="009B6591">
      <w:pPr>
        <w:pStyle w:val="BodyText"/>
        <w:spacing w:before="77" w:line="237" w:lineRule="auto"/>
        <w:ind w:left="3664" w:right="424" w:hanging="852"/>
      </w:pPr>
      <w:r>
        <w:t>(c)</w:t>
      </w:r>
      <w:r>
        <w:rPr>
          <w:spacing w:val="80"/>
        </w:rPr>
        <w:t xml:space="preserve">  </w:t>
      </w:r>
      <w:r>
        <w:t>details of the ongoing costs required by the proposed Variation when implemented, including any increase or decrease in the Contract Charges, any alteration in the resources</w:t>
      </w:r>
      <w:r>
        <w:rPr>
          <w:spacing w:val="-1"/>
        </w:rPr>
        <w:t xml:space="preserve"> </w:t>
      </w:r>
      <w:r>
        <w:t>and/or expenditure</w:t>
      </w:r>
      <w:r>
        <w:rPr>
          <w:spacing w:val="-1"/>
        </w:rPr>
        <w:t xml:space="preserve"> </w:t>
      </w:r>
      <w:r>
        <w:t>required by</w:t>
      </w:r>
      <w:r>
        <w:rPr>
          <w:spacing w:val="-5"/>
        </w:rPr>
        <w:t xml:space="preserve"> </w:t>
      </w:r>
      <w:r>
        <w:t>either Party</w:t>
      </w:r>
      <w:r>
        <w:rPr>
          <w:spacing w:val="-5"/>
        </w:rPr>
        <w:t xml:space="preserve"> </w:t>
      </w:r>
      <w:r>
        <w:t>and any alteration to the working prac</w:t>
      </w:r>
      <w:r>
        <w:t>tices of either Party;</w:t>
      </w:r>
    </w:p>
    <w:p w14:paraId="5F20CFF0" w14:textId="77777777" w:rsidR="005D6EA0" w:rsidRDefault="009B6591">
      <w:pPr>
        <w:pStyle w:val="BodyText"/>
        <w:spacing w:before="121"/>
        <w:ind w:left="3664" w:right="424" w:hanging="852"/>
      </w:pPr>
      <w:r>
        <w:t>(d)</w:t>
      </w:r>
      <w:r>
        <w:rPr>
          <w:spacing w:val="40"/>
        </w:rPr>
        <w:t xml:space="preserve">  </w:t>
      </w:r>
      <w:r>
        <w:t>a timetable for the implementation, together with any proposals for the testing of the Variation; and</w:t>
      </w:r>
    </w:p>
    <w:p w14:paraId="08D608AD" w14:textId="77777777" w:rsidR="005D6EA0" w:rsidRDefault="009B6591">
      <w:pPr>
        <w:pStyle w:val="BodyText"/>
        <w:spacing w:before="123"/>
        <w:ind w:left="3664" w:right="427" w:hanging="852"/>
      </w:pPr>
      <w:r>
        <w:t>(e)</w:t>
      </w:r>
      <w:r>
        <w:rPr>
          <w:spacing w:val="40"/>
        </w:rPr>
        <w:t xml:space="preserve">  </w:t>
      </w:r>
      <w:r>
        <w:t>such other information as the Customer may reasonably request in (or in response to) the Variation request.</w:t>
      </w:r>
    </w:p>
    <w:p w14:paraId="16178A33" w14:textId="77777777" w:rsidR="005D6EA0" w:rsidRDefault="009B6591">
      <w:pPr>
        <w:pStyle w:val="BodyText"/>
        <w:spacing w:before="121"/>
        <w:ind w:left="2812" w:right="424" w:hanging="851"/>
      </w:pPr>
      <w:r>
        <w:rPr>
          <w:noProof/>
        </w:rPr>
        <w:drawing>
          <wp:anchor distT="0" distB="0" distL="0" distR="0" simplePos="0" relativeHeight="482954240" behindDoc="1" locked="0" layoutInCell="1" allowOverlap="1" wp14:anchorId="40B54977" wp14:editId="05D03B91">
            <wp:simplePos x="0" y="0"/>
            <wp:positionH relativeFrom="page">
              <wp:posOffset>1277619</wp:posOffset>
            </wp:positionH>
            <wp:positionV relativeFrom="paragraph">
              <wp:posOffset>344905</wp:posOffset>
            </wp:positionV>
            <wp:extent cx="4833620" cy="4891404"/>
            <wp:effectExtent l="0" t="0" r="0" b="0"/>
            <wp:wrapNone/>
            <wp:docPr id="7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png"/>
                    <pic:cNvPicPr/>
                  </pic:nvPicPr>
                  <pic:blipFill>
                    <a:blip r:embed="rId8" cstate="print"/>
                    <a:stretch>
                      <a:fillRect/>
                    </a:stretch>
                  </pic:blipFill>
                  <pic:spPr>
                    <a:xfrm>
                      <a:off x="0" y="0"/>
                      <a:ext cx="4833620" cy="4891404"/>
                    </a:xfrm>
                    <a:prstGeom prst="rect">
                      <a:avLst/>
                    </a:prstGeom>
                  </pic:spPr>
                </pic:pic>
              </a:graphicData>
            </a:graphic>
          </wp:anchor>
        </w:drawing>
      </w:r>
      <w:r>
        <w:t>22.1.4</w:t>
      </w:r>
      <w:r>
        <w:rPr>
          <w:spacing w:val="40"/>
        </w:rPr>
        <w:t xml:space="preserve"> </w:t>
      </w:r>
      <w:bookmarkStart w:id="76" w:name="_bookmark76"/>
      <w:bookmarkEnd w:id="76"/>
      <w:r>
        <w:t xml:space="preserve">The Parties may agree to adjust the time limits specified in the Variation Form to allow for the preparation of the Impact </w:t>
      </w:r>
      <w:r>
        <w:rPr>
          <w:spacing w:val="-2"/>
        </w:rPr>
        <w:t>Assessment.</w:t>
      </w:r>
    </w:p>
    <w:p w14:paraId="201D8698" w14:textId="77777777" w:rsidR="005D6EA0" w:rsidRDefault="009B6591">
      <w:pPr>
        <w:pStyle w:val="BodyText"/>
        <w:spacing w:before="119"/>
        <w:ind w:left="2812" w:right="424" w:hanging="851"/>
      </w:pPr>
      <w:r>
        <w:t>22.1.</w:t>
      </w:r>
      <w:r>
        <w:t>5</w:t>
      </w:r>
      <w:r>
        <w:rPr>
          <w:spacing w:val="80"/>
        </w:rPr>
        <w:t xml:space="preserve"> </w:t>
      </w:r>
      <w:r>
        <w:t xml:space="preserve">Subject to </w:t>
      </w:r>
      <w:hyperlink w:anchor="_bookmark76" w:history="1">
        <w:r>
          <w:t>22.1.4</w:t>
        </w:r>
      </w:hyperlink>
      <w:r>
        <w:t>, the receiving Party shall respond to the request within the time limits specified in the Variation Form. Such time limits shall be reasonable and ultimately at the discretion of the Customer having regard</w:t>
      </w:r>
      <w:r>
        <w:t xml:space="preserve"> to the nature of the Goods and/or Services and the proposed Variation.</w:t>
      </w:r>
    </w:p>
    <w:p w14:paraId="27C1344F" w14:textId="77777777" w:rsidR="005D6EA0" w:rsidRDefault="009B6591">
      <w:pPr>
        <w:pStyle w:val="BodyText"/>
        <w:spacing w:before="118"/>
        <w:ind w:left="1962"/>
      </w:pPr>
      <w:r>
        <w:t>22.1.6</w:t>
      </w:r>
      <w:r>
        <w:rPr>
          <w:spacing w:val="53"/>
        </w:rPr>
        <w:t xml:space="preserve">  </w:t>
      </w:r>
      <w:r>
        <w:t>In</w:t>
      </w:r>
      <w:r>
        <w:rPr>
          <w:spacing w:val="-3"/>
        </w:rPr>
        <w:t xml:space="preserve"> </w:t>
      </w:r>
      <w:r>
        <w:t>the</w:t>
      </w:r>
      <w:r>
        <w:rPr>
          <w:spacing w:val="-4"/>
        </w:rPr>
        <w:t xml:space="preserve"> </w:t>
      </w:r>
      <w:r>
        <w:t>event</w:t>
      </w:r>
      <w:r>
        <w:rPr>
          <w:spacing w:val="-5"/>
        </w:rPr>
        <w:t xml:space="preserve"> </w:t>
      </w:r>
      <w:r>
        <w:rPr>
          <w:spacing w:val="-4"/>
        </w:rPr>
        <w:t>that:</w:t>
      </w:r>
    </w:p>
    <w:p w14:paraId="3A00924B" w14:textId="77777777" w:rsidR="005D6EA0" w:rsidRDefault="009B6591">
      <w:pPr>
        <w:pStyle w:val="BodyText"/>
        <w:spacing w:before="122"/>
        <w:ind w:left="3664" w:right="431" w:hanging="852"/>
      </w:pPr>
      <w:r>
        <w:t>(a)</w:t>
      </w:r>
      <w:r>
        <w:rPr>
          <w:spacing w:val="80"/>
        </w:rPr>
        <w:t xml:space="preserve">  </w:t>
      </w:r>
      <w:r>
        <w:t>the Supplier is unable to agree to</w:t>
      </w:r>
      <w:r>
        <w:rPr>
          <w:spacing w:val="-1"/>
        </w:rPr>
        <w:t xml:space="preserve"> </w:t>
      </w:r>
      <w:r>
        <w:t xml:space="preserve">or provide the Variation; </w:t>
      </w:r>
      <w:r>
        <w:rPr>
          <w:spacing w:val="-2"/>
        </w:rPr>
        <w:t>and/or</w:t>
      </w:r>
    </w:p>
    <w:p w14:paraId="42F907AF" w14:textId="77777777" w:rsidR="005D6EA0" w:rsidRDefault="009B6591">
      <w:pPr>
        <w:pStyle w:val="BodyText"/>
        <w:spacing w:before="121" w:line="232" w:lineRule="auto"/>
        <w:ind w:left="3664" w:right="426" w:hanging="852"/>
      </w:pPr>
      <w:r>
        <w:t>(b)</w:t>
      </w:r>
      <w:r>
        <w:rPr>
          <w:spacing w:val="80"/>
        </w:rPr>
        <w:t xml:space="preserve">  </w:t>
      </w:r>
      <w:r>
        <w:t>the Parties are unable to agree a change to the Contract Charges that may be in</w:t>
      </w:r>
      <w:r>
        <w:t>cluded in a request of a Variation or response to it as a consequence thereof,</w:t>
      </w:r>
    </w:p>
    <w:p w14:paraId="66A8A681" w14:textId="77777777" w:rsidR="005D6EA0" w:rsidRDefault="009B6591">
      <w:pPr>
        <w:pStyle w:val="BodyText"/>
        <w:spacing w:before="124"/>
        <w:ind w:left="2812"/>
      </w:pPr>
      <w:r>
        <w:t>the</w:t>
      </w:r>
      <w:r>
        <w:rPr>
          <w:spacing w:val="-11"/>
        </w:rPr>
        <w:t xml:space="preserve"> </w:t>
      </w:r>
      <w:r>
        <w:t>Customer</w:t>
      </w:r>
      <w:r>
        <w:rPr>
          <w:spacing w:val="-11"/>
        </w:rPr>
        <w:t xml:space="preserve"> </w:t>
      </w:r>
      <w:r>
        <w:rPr>
          <w:spacing w:val="-4"/>
        </w:rPr>
        <w:t>may:</w:t>
      </w:r>
    </w:p>
    <w:p w14:paraId="6F088C36" w14:textId="77777777" w:rsidR="005D6EA0" w:rsidRDefault="009B6591">
      <w:pPr>
        <w:pStyle w:val="BodyText"/>
        <w:tabs>
          <w:tab w:val="left" w:pos="4513"/>
        </w:tabs>
        <w:spacing w:before="122"/>
        <w:ind w:left="4513" w:right="430" w:hanging="852"/>
      </w:pPr>
      <w:r>
        <w:rPr>
          <w:spacing w:val="-4"/>
        </w:rPr>
        <w:t>(i)</w:t>
      </w:r>
      <w:r>
        <w:tab/>
        <w:t>agree to</w:t>
      </w:r>
      <w:r>
        <w:rPr>
          <w:spacing w:val="-2"/>
        </w:rPr>
        <w:t xml:space="preserve"> </w:t>
      </w:r>
      <w:r>
        <w:t>continue</w:t>
      </w:r>
      <w:r>
        <w:rPr>
          <w:spacing w:val="-2"/>
        </w:rPr>
        <w:t xml:space="preserve"> </w:t>
      </w:r>
      <w:r>
        <w:t>to</w:t>
      </w:r>
      <w:r>
        <w:rPr>
          <w:spacing w:val="-2"/>
        </w:rPr>
        <w:t xml:space="preserve"> </w:t>
      </w:r>
      <w:r>
        <w:t>perform its</w:t>
      </w:r>
      <w:r>
        <w:rPr>
          <w:spacing w:val="-1"/>
        </w:rPr>
        <w:t xml:space="preserve"> </w:t>
      </w:r>
      <w:r>
        <w:t>obligations</w:t>
      </w:r>
      <w:r>
        <w:rPr>
          <w:spacing w:val="-2"/>
        </w:rPr>
        <w:t xml:space="preserve"> </w:t>
      </w:r>
      <w:r>
        <w:t>under this Contract without the Variation; or</w:t>
      </w:r>
    </w:p>
    <w:p w14:paraId="35F7DC4B" w14:textId="77777777" w:rsidR="005D6EA0" w:rsidRDefault="009B6591">
      <w:pPr>
        <w:pStyle w:val="BodyText"/>
        <w:spacing w:before="118"/>
        <w:ind w:left="4513" w:right="421" w:hanging="852"/>
      </w:pPr>
      <w:r>
        <w:t>(ii)</w:t>
      </w:r>
      <w:r>
        <w:rPr>
          <w:spacing w:val="80"/>
        </w:rPr>
        <w:t xml:space="preserve">  </w:t>
      </w:r>
      <w:r>
        <w:t>terminate</w:t>
      </w:r>
      <w:r>
        <w:rPr>
          <w:spacing w:val="40"/>
        </w:rPr>
        <w:t xml:space="preserve"> </w:t>
      </w:r>
      <w:r>
        <w:t>this</w:t>
      </w:r>
      <w:r>
        <w:rPr>
          <w:spacing w:val="40"/>
        </w:rPr>
        <w:t xml:space="preserve"> </w:t>
      </w:r>
      <w:r>
        <w:t>Contract</w:t>
      </w:r>
      <w:r>
        <w:rPr>
          <w:spacing w:val="40"/>
        </w:rPr>
        <w:t xml:space="preserve"> </w:t>
      </w:r>
      <w:r>
        <w:t>with</w:t>
      </w:r>
      <w:r>
        <w:rPr>
          <w:spacing w:val="40"/>
        </w:rPr>
        <w:t xml:space="preserve"> </w:t>
      </w:r>
      <w:r>
        <w:t>immediate</w:t>
      </w:r>
      <w:r>
        <w:rPr>
          <w:spacing w:val="40"/>
        </w:rPr>
        <w:t xml:space="preserve"> </w:t>
      </w:r>
      <w:r>
        <w:t>effect, except where the Supplier has already fulfilled part or all of the provision of the Goods and/or Services in accordance with this Contract or where the Supplier can show evidence of substantial work being carried out to provide the Goods and/or Ser</w:t>
      </w:r>
      <w:r>
        <w:t>vices under this Contract, and in such a case the Parties shall attempt to agree upon a resolution to the matter. Where a resolution cannot be</w:t>
      </w:r>
      <w:r>
        <w:rPr>
          <w:spacing w:val="-2"/>
        </w:rPr>
        <w:t xml:space="preserve"> </w:t>
      </w:r>
      <w:r>
        <w:t>reached, the</w:t>
      </w:r>
      <w:r>
        <w:rPr>
          <w:spacing w:val="-4"/>
        </w:rPr>
        <w:t xml:space="preserve"> </w:t>
      </w:r>
      <w:r>
        <w:t xml:space="preserve">matter shall be dealt with under the Dispute Resolution </w:t>
      </w:r>
      <w:r>
        <w:rPr>
          <w:spacing w:val="-2"/>
        </w:rPr>
        <w:t>Procedure.</w:t>
      </w:r>
    </w:p>
    <w:p w14:paraId="00CAF9A6" w14:textId="77777777" w:rsidR="005D6EA0" w:rsidRDefault="009B6591">
      <w:pPr>
        <w:pStyle w:val="BodyText"/>
        <w:spacing w:before="121"/>
        <w:ind w:left="2812" w:right="430" w:hanging="851"/>
      </w:pPr>
      <w:r>
        <w:t>22.1.7</w:t>
      </w:r>
      <w:r>
        <w:rPr>
          <w:spacing w:val="80"/>
        </w:rPr>
        <w:t xml:space="preserve"> </w:t>
      </w:r>
      <w:r>
        <w:t>If</w:t>
      </w:r>
      <w:r>
        <w:rPr>
          <w:spacing w:val="40"/>
        </w:rPr>
        <w:t xml:space="preserve"> </w:t>
      </w:r>
      <w:r>
        <w:t>the</w:t>
      </w:r>
      <w:r>
        <w:rPr>
          <w:spacing w:val="40"/>
        </w:rPr>
        <w:t xml:space="preserve"> </w:t>
      </w:r>
      <w:r>
        <w:t>Parties</w:t>
      </w:r>
      <w:r>
        <w:rPr>
          <w:spacing w:val="40"/>
        </w:rPr>
        <w:t xml:space="preserve"> </w:t>
      </w:r>
      <w:r>
        <w:t>agree</w:t>
      </w:r>
      <w:r>
        <w:rPr>
          <w:spacing w:val="40"/>
        </w:rPr>
        <w:t xml:space="preserve"> </w:t>
      </w:r>
      <w:r>
        <w:t>the</w:t>
      </w:r>
      <w:r>
        <w:rPr>
          <w:spacing w:val="40"/>
        </w:rPr>
        <w:t xml:space="preserve"> </w:t>
      </w:r>
      <w:r>
        <w:t>V</w:t>
      </w:r>
      <w:r>
        <w:t>ariation,</w:t>
      </w:r>
      <w:r>
        <w:rPr>
          <w:spacing w:val="40"/>
        </w:rPr>
        <w:t xml:space="preserve"> </w:t>
      </w:r>
      <w:r>
        <w:t>the</w:t>
      </w:r>
      <w:r>
        <w:rPr>
          <w:spacing w:val="40"/>
        </w:rPr>
        <w:t xml:space="preserve"> </w:t>
      </w:r>
      <w:r>
        <w:t>Supplier</w:t>
      </w:r>
      <w:r>
        <w:rPr>
          <w:spacing w:val="40"/>
        </w:rPr>
        <w:t xml:space="preserve"> </w:t>
      </w:r>
      <w:r>
        <w:t>shall</w:t>
      </w:r>
      <w:r>
        <w:rPr>
          <w:spacing w:val="40"/>
        </w:rPr>
        <w:t xml:space="preserve"> </w:t>
      </w:r>
      <w:r>
        <w:t>implement such Variation and be bound by the same provisions so far as is applicable, as though such Variation was stated in this Contract.</w:t>
      </w:r>
    </w:p>
    <w:p w14:paraId="05D804F7" w14:textId="77777777" w:rsidR="005D6EA0" w:rsidRDefault="009B6591">
      <w:pPr>
        <w:spacing w:before="112"/>
        <w:ind w:left="1112"/>
        <w:jc w:val="both"/>
        <w:rPr>
          <w:b/>
        </w:rPr>
      </w:pPr>
      <w:bookmarkStart w:id="77" w:name="_bookmark77"/>
      <w:bookmarkEnd w:id="77"/>
      <w:r>
        <w:t>22.2</w:t>
      </w:r>
      <w:r>
        <w:rPr>
          <w:spacing w:val="73"/>
        </w:rPr>
        <w:t xml:space="preserve">   </w:t>
      </w:r>
      <w:r>
        <w:rPr>
          <w:b/>
        </w:rPr>
        <w:t>Legislative</w:t>
      </w:r>
      <w:r>
        <w:rPr>
          <w:b/>
          <w:spacing w:val="-2"/>
        </w:rPr>
        <w:t xml:space="preserve"> Change</w:t>
      </w:r>
    </w:p>
    <w:p w14:paraId="4B4318ED" w14:textId="77777777" w:rsidR="005D6EA0" w:rsidRDefault="009B6591">
      <w:pPr>
        <w:pStyle w:val="BodyText"/>
        <w:spacing w:before="127"/>
        <w:ind w:left="2812" w:right="424" w:hanging="851"/>
      </w:pPr>
      <w:r>
        <w:t>22.2.1</w:t>
      </w:r>
      <w:r>
        <w:rPr>
          <w:spacing w:val="80"/>
        </w:rPr>
        <w:t xml:space="preserve"> </w:t>
      </w:r>
      <w:r>
        <w:t>The Supplier shall neither be relieved of its obligations under this Contract nor be entitled to an increase in the Contract Charges as the result of a:</w:t>
      </w:r>
    </w:p>
    <w:p w14:paraId="68200CFA" w14:textId="77777777" w:rsidR="005D6EA0" w:rsidRDefault="009B6591">
      <w:pPr>
        <w:pStyle w:val="BodyText"/>
        <w:spacing w:before="119"/>
        <w:ind w:left="2812"/>
      </w:pPr>
      <w:r>
        <w:t>(a)</w:t>
      </w:r>
      <w:r>
        <w:rPr>
          <w:spacing w:val="49"/>
          <w:w w:val="150"/>
        </w:rPr>
        <w:t xml:space="preserve">    </w:t>
      </w:r>
      <w:r>
        <w:t>General</w:t>
      </w:r>
      <w:r>
        <w:rPr>
          <w:spacing w:val="-4"/>
        </w:rPr>
        <w:t xml:space="preserve"> </w:t>
      </w:r>
      <w:r>
        <w:t>Change</w:t>
      </w:r>
      <w:r>
        <w:rPr>
          <w:spacing w:val="-4"/>
        </w:rPr>
        <w:t xml:space="preserve"> </w:t>
      </w:r>
      <w:r>
        <w:t>in</w:t>
      </w:r>
      <w:r>
        <w:rPr>
          <w:spacing w:val="-2"/>
        </w:rPr>
        <w:t xml:space="preserve"> </w:t>
      </w:r>
      <w:r>
        <w:rPr>
          <w:spacing w:val="-4"/>
        </w:rPr>
        <w:t>Law;</w:t>
      </w:r>
    </w:p>
    <w:p w14:paraId="309EBB59" w14:textId="77777777" w:rsidR="005D6EA0" w:rsidRDefault="005D6EA0">
      <w:pPr>
        <w:sectPr w:rsidR="005D6EA0">
          <w:pgSz w:w="11920" w:h="16850"/>
          <w:pgMar w:top="1460" w:right="980" w:bottom="1200" w:left="1180" w:header="0" w:footer="999" w:gutter="0"/>
          <w:cols w:space="720"/>
        </w:sectPr>
      </w:pPr>
    </w:p>
    <w:p w14:paraId="548607B8" w14:textId="77777777" w:rsidR="005D6EA0" w:rsidRDefault="009B6591">
      <w:pPr>
        <w:pStyle w:val="BodyText"/>
        <w:spacing w:before="79" w:line="235" w:lineRule="auto"/>
        <w:ind w:left="3664" w:right="427" w:hanging="852"/>
      </w:pPr>
      <w:bookmarkStart w:id="78" w:name="_bookmark78"/>
      <w:bookmarkEnd w:id="78"/>
      <w:r>
        <w:t>(b)</w:t>
      </w:r>
      <w:r>
        <w:rPr>
          <w:spacing w:val="80"/>
        </w:rPr>
        <w:t xml:space="preserve">  </w:t>
      </w:r>
      <w:r>
        <w:t>Specific Change in Law where the effect of that Sp</w:t>
      </w:r>
      <w:r>
        <w:t>ecific Change</w:t>
      </w:r>
      <w:r>
        <w:rPr>
          <w:spacing w:val="40"/>
        </w:rPr>
        <w:t xml:space="preserve"> </w:t>
      </w:r>
      <w:r>
        <w:t>in Law</w:t>
      </w:r>
      <w:r>
        <w:rPr>
          <w:spacing w:val="40"/>
        </w:rPr>
        <w:t xml:space="preserve"> </w:t>
      </w:r>
      <w:r>
        <w:t xml:space="preserve">on the Goods and/or Services is reasonably foreseeable at the Contract Commencement </w:t>
      </w:r>
      <w:r>
        <w:rPr>
          <w:spacing w:val="-4"/>
        </w:rPr>
        <w:t>Date.</w:t>
      </w:r>
    </w:p>
    <w:p w14:paraId="34E2F523" w14:textId="77777777" w:rsidR="005D6EA0" w:rsidRDefault="009B6591">
      <w:pPr>
        <w:pStyle w:val="BodyText"/>
        <w:spacing w:before="123"/>
        <w:ind w:left="2812" w:right="425" w:hanging="851"/>
      </w:pPr>
      <w:r>
        <w:t>22.2.2</w:t>
      </w:r>
      <w:r>
        <w:rPr>
          <w:spacing w:val="80"/>
          <w:w w:val="150"/>
        </w:rPr>
        <w:t xml:space="preserve"> </w:t>
      </w:r>
      <w:r>
        <w:t>If</w:t>
      </w:r>
      <w:r>
        <w:rPr>
          <w:spacing w:val="-1"/>
        </w:rPr>
        <w:t xml:space="preserve"> </w:t>
      </w:r>
      <w:r>
        <w:t>a</w:t>
      </w:r>
      <w:r>
        <w:rPr>
          <w:spacing w:val="-4"/>
        </w:rPr>
        <w:t xml:space="preserve"> </w:t>
      </w:r>
      <w:r>
        <w:t>Specific</w:t>
      </w:r>
      <w:r>
        <w:rPr>
          <w:spacing w:val="-6"/>
        </w:rPr>
        <w:t xml:space="preserve"> </w:t>
      </w:r>
      <w:r>
        <w:t>Change</w:t>
      </w:r>
      <w:r>
        <w:rPr>
          <w:spacing w:val="-3"/>
        </w:rPr>
        <w:t xml:space="preserve"> </w:t>
      </w:r>
      <w:r>
        <w:t>in</w:t>
      </w:r>
      <w:r>
        <w:rPr>
          <w:spacing w:val="-6"/>
        </w:rPr>
        <w:t xml:space="preserve"> </w:t>
      </w:r>
      <w:r>
        <w:t>Law</w:t>
      </w:r>
      <w:r>
        <w:rPr>
          <w:spacing w:val="-9"/>
        </w:rPr>
        <w:t xml:space="preserve"> </w:t>
      </w:r>
      <w:r>
        <w:t>occurs</w:t>
      </w:r>
      <w:r>
        <w:rPr>
          <w:spacing w:val="-3"/>
        </w:rPr>
        <w:t xml:space="preserve"> </w:t>
      </w:r>
      <w:r>
        <w:t>or</w:t>
      </w:r>
      <w:r>
        <w:rPr>
          <w:spacing w:val="-1"/>
        </w:rPr>
        <w:t xml:space="preserve"> </w:t>
      </w:r>
      <w:r>
        <w:t>will</w:t>
      </w:r>
      <w:r>
        <w:rPr>
          <w:spacing w:val="-4"/>
        </w:rPr>
        <w:t xml:space="preserve"> </w:t>
      </w:r>
      <w:r>
        <w:t>occur</w:t>
      </w:r>
      <w:r>
        <w:rPr>
          <w:spacing w:val="-3"/>
        </w:rPr>
        <w:t xml:space="preserve"> </w:t>
      </w:r>
      <w:r>
        <w:t>during</w:t>
      </w:r>
      <w:r>
        <w:rPr>
          <w:spacing w:val="-2"/>
        </w:rPr>
        <w:t xml:space="preserve"> </w:t>
      </w:r>
      <w:r>
        <w:t>the Contract Period (other than as referred</w:t>
      </w:r>
      <w:r>
        <w:rPr>
          <w:spacing w:val="-2"/>
        </w:rPr>
        <w:t xml:space="preserve"> </w:t>
      </w:r>
      <w:r>
        <w:t xml:space="preserve">to in Clause </w:t>
      </w:r>
      <w:hyperlink w:anchor="_bookmark78" w:history="1">
        <w:r>
          <w:t>22.2.1(b)</w:t>
        </w:r>
      </w:hyperlink>
      <w:r>
        <w:t>), the</w:t>
      </w:r>
      <w:r>
        <w:rPr>
          <w:spacing w:val="36"/>
        </w:rPr>
        <w:t xml:space="preserve"> </w:t>
      </w:r>
      <w:r>
        <w:t xml:space="preserve">Supplier </w:t>
      </w:r>
      <w:r>
        <w:rPr>
          <w:spacing w:val="-2"/>
        </w:rPr>
        <w:t>shall:</w:t>
      </w:r>
    </w:p>
    <w:p w14:paraId="01E30AA6" w14:textId="77777777" w:rsidR="005D6EA0" w:rsidRDefault="009B6591">
      <w:pPr>
        <w:pStyle w:val="BodyText"/>
        <w:spacing w:before="120" w:line="244" w:lineRule="auto"/>
        <w:ind w:left="3664" w:right="433" w:hanging="852"/>
      </w:pPr>
      <w:r>
        <w:t>(a)</w:t>
      </w:r>
      <w:r>
        <w:rPr>
          <w:spacing w:val="80"/>
        </w:rPr>
        <w:t xml:space="preserve">   </w:t>
      </w:r>
      <w:r>
        <w:t>notify the Customer as soon as reasonably practicable of the likely effects of that change including:</w:t>
      </w:r>
    </w:p>
    <w:p w14:paraId="7E1C27FD" w14:textId="77777777" w:rsidR="005D6EA0" w:rsidRDefault="009B6591">
      <w:pPr>
        <w:pStyle w:val="BodyText"/>
        <w:tabs>
          <w:tab w:val="left" w:pos="4513"/>
        </w:tabs>
        <w:spacing w:before="110"/>
        <w:ind w:left="4513" w:right="424" w:hanging="852"/>
      </w:pPr>
      <w:r>
        <w:rPr>
          <w:noProof/>
        </w:rPr>
        <w:drawing>
          <wp:anchor distT="0" distB="0" distL="0" distR="0" simplePos="0" relativeHeight="482954752" behindDoc="1" locked="0" layoutInCell="1" allowOverlap="1" wp14:anchorId="2089DB48" wp14:editId="63AE1612">
            <wp:simplePos x="0" y="0"/>
            <wp:positionH relativeFrom="page">
              <wp:posOffset>1277619</wp:posOffset>
            </wp:positionH>
            <wp:positionV relativeFrom="paragraph">
              <wp:posOffset>341856</wp:posOffset>
            </wp:positionV>
            <wp:extent cx="4833620" cy="4892040"/>
            <wp:effectExtent l="0" t="0" r="0" b="0"/>
            <wp:wrapNone/>
            <wp:docPr id="7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png"/>
                    <pic:cNvPicPr/>
                  </pic:nvPicPr>
                  <pic:blipFill>
                    <a:blip r:embed="rId8" cstate="print"/>
                    <a:stretch>
                      <a:fillRect/>
                    </a:stretch>
                  </pic:blipFill>
                  <pic:spPr>
                    <a:xfrm>
                      <a:off x="0" y="0"/>
                      <a:ext cx="4833620" cy="4892040"/>
                    </a:xfrm>
                    <a:prstGeom prst="rect">
                      <a:avLst/>
                    </a:prstGeom>
                  </pic:spPr>
                </pic:pic>
              </a:graphicData>
            </a:graphic>
          </wp:anchor>
        </w:drawing>
      </w:r>
      <w:r>
        <w:rPr>
          <w:spacing w:val="-4"/>
        </w:rPr>
        <w:t>(i)</w:t>
      </w:r>
      <w:r>
        <w:tab/>
        <w:t>whether any</w:t>
      </w:r>
      <w:r>
        <w:rPr>
          <w:spacing w:val="-2"/>
        </w:rPr>
        <w:t xml:space="preserve"> </w:t>
      </w:r>
      <w:r>
        <w:t>Variation i</w:t>
      </w:r>
      <w:r>
        <w:t>s required to the</w:t>
      </w:r>
      <w:r>
        <w:rPr>
          <w:spacing w:val="-1"/>
        </w:rPr>
        <w:t xml:space="preserve"> </w:t>
      </w:r>
      <w:r>
        <w:t>provision of the Goods and/or Services, the Contract Charges or this Contract; and</w:t>
      </w:r>
    </w:p>
    <w:p w14:paraId="19372321" w14:textId="77777777" w:rsidR="005D6EA0" w:rsidRDefault="009B6591">
      <w:pPr>
        <w:pStyle w:val="BodyText"/>
        <w:spacing w:before="119"/>
        <w:ind w:left="4513" w:right="425" w:hanging="852"/>
      </w:pPr>
      <w:r>
        <w:t>(ii)</w:t>
      </w:r>
      <w:r>
        <w:rPr>
          <w:spacing w:val="40"/>
        </w:rPr>
        <w:t xml:space="preserve">  </w:t>
      </w:r>
      <w:r>
        <w:t>whether any relief from compliance with the</w:t>
      </w:r>
      <w:r>
        <w:rPr>
          <w:spacing w:val="40"/>
        </w:rPr>
        <w:t xml:space="preserve"> </w:t>
      </w:r>
      <w:r>
        <w:t>Supplier’s obligations is required, including any obligation to Achieve a Milestone and/or to meet the Se</w:t>
      </w:r>
      <w:r>
        <w:t>rvice Level Performance Measures; and</w:t>
      </w:r>
    </w:p>
    <w:p w14:paraId="734B6A19" w14:textId="77777777" w:rsidR="005D6EA0" w:rsidRDefault="009B6591">
      <w:pPr>
        <w:pStyle w:val="BodyText"/>
        <w:spacing w:before="119"/>
        <w:ind w:left="2812"/>
      </w:pPr>
      <w:r>
        <w:t>(b)</w:t>
      </w:r>
      <w:r>
        <w:rPr>
          <w:spacing w:val="78"/>
        </w:rPr>
        <w:t xml:space="preserve">    </w:t>
      </w:r>
      <w:r>
        <w:t>provide</w:t>
      </w:r>
      <w:r>
        <w:rPr>
          <w:spacing w:val="-2"/>
        </w:rPr>
        <w:t xml:space="preserve"> </w:t>
      </w:r>
      <w:r>
        <w:t>to</w:t>
      </w:r>
      <w:r>
        <w:rPr>
          <w:spacing w:val="-4"/>
        </w:rPr>
        <w:t xml:space="preserve"> </w:t>
      </w:r>
      <w:r>
        <w:t>the</w:t>
      </w:r>
      <w:r>
        <w:rPr>
          <w:spacing w:val="-7"/>
        </w:rPr>
        <w:t xml:space="preserve"> </w:t>
      </w:r>
      <w:r>
        <w:t>Customer</w:t>
      </w:r>
      <w:r>
        <w:rPr>
          <w:spacing w:val="-2"/>
        </w:rPr>
        <w:t xml:space="preserve"> </w:t>
      </w:r>
      <w:r>
        <w:t>with</w:t>
      </w:r>
      <w:r>
        <w:rPr>
          <w:spacing w:val="-5"/>
        </w:rPr>
        <w:t xml:space="preserve"> </w:t>
      </w:r>
      <w:r>
        <w:rPr>
          <w:spacing w:val="-2"/>
        </w:rPr>
        <w:t>evidence:</w:t>
      </w:r>
    </w:p>
    <w:p w14:paraId="2F323B5E" w14:textId="77777777" w:rsidR="005D6EA0" w:rsidRDefault="009B6591">
      <w:pPr>
        <w:pStyle w:val="BodyText"/>
        <w:tabs>
          <w:tab w:val="left" w:pos="4513"/>
        </w:tabs>
        <w:spacing w:before="110"/>
        <w:ind w:left="4513" w:right="425" w:hanging="852"/>
      </w:pPr>
      <w:r>
        <w:rPr>
          <w:spacing w:val="-4"/>
        </w:rPr>
        <w:t>(i)</w:t>
      </w:r>
      <w:r>
        <w:tab/>
        <w:t xml:space="preserve">that the Supplier has minimised any increase in costs or maximised any reduction in costs, including in respect of the costs of its Sub- </w:t>
      </w:r>
      <w:r>
        <w:rPr>
          <w:spacing w:val="-2"/>
        </w:rPr>
        <w:t>Contractors;</w:t>
      </w:r>
    </w:p>
    <w:p w14:paraId="351C4969" w14:textId="77777777" w:rsidR="005D6EA0" w:rsidRDefault="009B6591">
      <w:pPr>
        <w:pStyle w:val="BodyText"/>
        <w:spacing w:before="118"/>
        <w:ind w:left="4513" w:right="424" w:hanging="852"/>
      </w:pPr>
      <w:r>
        <w:t>(ii)</w:t>
      </w:r>
      <w:r>
        <w:rPr>
          <w:spacing w:val="80"/>
          <w:w w:val="150"/>
        </w:rPr>
        <w:t xml:space="preserve">  </w:t>
      </w:r>
      <w:r>
        <w:t>as</w:t>
      </w:r>
      <w:r>
        <w:rPr>
          <w:spacing w:val="40"/>
        </w:rPr>
        <w:t xml:space="preserve"> </w:t>
      </w:r>
      <w:r>
        <w:t>to</w:t>
      </w:r>
      <w:r>
        <w:rPr>
          <w:spacing w:val="40"/>
        </w:rPr>
        <w:t xml:space="preserve"> </w:t>
      </w:r>
      <w:r>
        <w:t>how</w:t>
      </w:r>
      <w:r>
        <w:rPr>
          <w:spacing w:val="40"/>
        </w:rPr>
        <w:t xml:space="preserve"> </w:t>
      </w:r>
      <w:r>
        <w:t>the</w:t>
      </w:r>
      <w:r>
        <w:rPr>
          <w:spacing w:val="40"/>
        </w:rPr>
        <w:t xml:space="preserve"> </w:t>
      </w:r>
      <w:r>
        <w:t>Specific</w:t>
      </w:r>
      <w:r>
        <w:rPr>
          <w:spacing w:val="40"/>
        </w:rPr>
        <w:t xml:space="preserve"> </w:t>
      </w:r>
      <w:r>
        <w:t>Change</w:t>
      </w:r>
      <w:r>
        <w:rPr>
          <w:spacing w:val="40"/>
        </w:rPr>
        <w:t xml:space="preserve"> </w:t>
      </w:r>
      <w:r>
        <w:t>in</w:t>
      </w:r>
      <w:r>
        <w:rPr>
          <w:spacing w:val="40"/>
        </w:rPr>
        <w:t xml:space="preserve"> </w:t>
      </w:r>
      <w:r>
        <w:t>Law</w:t>
      </w:r>
      <w:r>
        <w:rPr>
          <w:spacing w:val="40"/>
        </w:rPr>
        <w:t xml:space="preserve"> </w:t>
      </w:r>
      <w:r>
        <w:t>has affected the cost of providing the Goods and/or Services; and</w:t>
      </w:r>
    </w:p>
    <w:p w14:paraId="193906D5" w14:textId="77777777" w:rsidR="005D6EA0" w:rsidRDefault="009B6591">
      <w:pPr>
        <w:pStyle w:val="BodyText"/>
        <w:spacing w:before="120"/>
        <w:ind w:left="4513" w:right="426" w:hanging="852"/>
      </w:pPr>
      <w:r>
        <w:t>(iii)</w:t>
      </w:r>
      <w:r>
        <w:rPr>
          <w:spacing w:val="80"/>
          <w:w w:val="150"/>
        </w:rPr>
        <w:t xml:space="preserve">  </w:t>
      </w:r>
      <w:r>
        <w:t>demonstrating</w:t>
      </w:r>
      <w:r>
        <w:rPr>
          <w:spacing w:val="40"/>
        </w:rPr>
        <w:t xml:space="preserve"> </w:t>
      </w:r>
      <w:r>
        <w:t>that</w:t>
      </w:r>
      <w:r>
        <w:rPr>
          <w:spacing w:val="40"/>
        </w:rPr>
        <w:t xml:space="preserve"> </w:t>
      </w:r>
      <w:r>
        <w:t>any</w:t>
      </w:r>
      <w:r>
        <w:rPr>
          <w:spacing w:val="40"/>
        </w:rPr>
        <w:t xml:space="preserve"> </w:t>
      </w:r>
      <w:r>
        <w:t>expenditure</w:t>
      </w:r>
      <w:r>
        <w:rPr>
          <w:spacing w:val="40"/>
        </w:rPr>
        <w:t xml:space="preserve"> </w:t>
      </w:r>
      <w:r>
        <w:t>that</w:t>
      </w:r>
      <w:r>
        <w:rPr>
          <w:spacing w:val="40"/>
        </w:rPr>
        <w:t xml:space="preserve"> </w:t>
      </w:r>
      <w:r>
        <w:t>has</w:t>
      </w:r>
      <w:r>
        <w:rPr>
          <w:spacing w:val="40"/>
        </w:rPr>
        <w:t xml:space="preserve"> </w:t>
      </w:r>
      <w:r>
        <w:t xml:space="preserve">been avoided, for example which would have been required under the provisions of Clause </w:t>
      </w:r>
      <w:hyperlink w:anchor="_bookmark66" w:history="1">
        <w:r>
          <w:t>18</w:t>
        </w:r>
      </w:hyperlink>
      <w:r>
        <w:t xml:space="preserve"> (Continuous Improvement), has been taken into account in amending the Contract Charges.</w:t>
      </w:r>
    </w:p>
    <w:p w14:paraId="3BC7CA02" w14:textId="77777777" w:rsidR="005D6EA0" w:rsidRDefault="009B6591">
      <w:pPr>
        <w:pStyle w:val="BodyText"/>
        <w:spacing w:before="122"/>
        <w:ind w:left="2812" w:right="425" w:hanging="851"/>
      </w:pPr>
      <w:r>
        <w:t>22.2.3</w:t>
      </w:r>
      <w:r>
        <w:rPr>
          <w:spacing w:val="80"/>
        </w:rPr>
        <w:t xml:space="preserve"> </w:t>
      </w:r>
      <w:r>
        <w:t>Any change in the Contract Charges or r</w:t>
      </w:r>
      <w:r>
        <w:t xml:space="preserve">elief from the Supplier’s obligations resulting from a Specific Change in Law (other than as referred to in Clause </w:t>
      </w:r>
      <w:hyperlink w:anchor="_bookmark78" w:history="1">
        <w:r>
          <w:t>22.2.1(b)</w:t>
        </w:r>
      </w:hyperlink>
      <w:r>
        <w:t>) shall be implemented in accordance with the Variation Procedure.</w:t>
      </w:r>
    </w:p>
    <w:p w14:paraId="7A9D8424" w14:textId="77777777" w:rsidR="005D6EA0" w:rsidRDefault="005D6EA0">
      <w:pPr>
        <w:pStyle w:val="BodyText"/>
        <w:spacing w:before="4"/>
        <w:jc w:val="left"/>
        <w:rPr>
          <w:sz w:val="20"/>
        </w:rPr>
      </w:pPr>
    </w:p>
    <w:p w14:paraId="07E35BFB" w14:textId="77777777" w:rsidR="005D6EA0" w:rsidRDefault="009B6591">
      <w:pPr>
        <w:pStyle w:val="ListParagraph"/>
        <w:numPr>
          <w:ilvl w:val="0"/>
          <w:numId w:val="108"/>
        </w:numPr>
        <w:tabs>
          <w:tab w:val="left" w:pos="980"/>
          <w:tab w:val="left" w:pos="981"/>
        </w:tabs>
        <w:ind w:hanging="721"/>
        <w:rPr>
          <w:b/>
        </w:rPr>
      </w:pPr>
      <w:bookmarkStart w:id="79" w:name="_bookmark79"/>
      <w:bookmarkEnd w:id="79"/>
      <w:r>
        <w:rPr>
          <w:b/>
          <w:color w:val="C00000"/>
          <w:u w:val="single" w:color="C00000"/>
        </w:rPr>
        <w:t>YMENT,</w:t>
      </w:r>
      <w:r>
        <w:rPr>
          <w:b/>
          <w:color w:val="C00000"/>
          <w:spacing w:val="-12"/>
          <w:u w:val="single" w:color="C00000"/>
        </w:rPr>
        <w:t xml:space="preserve"> </w:t>
      </w:r>
      <w:r>
        <w:rPr>
          <w:b/>
          <w:color w:val="C00000"/>
          <w:u w:val="single" w:color="C00000"/>
        </w:rPr>
        <w:t>TAXATION</w:t>
      </w:r>
      <w:r>
        <w:rPr>
          <w:b/>
          <w:color w:val="C00000"/>
          <w:spacing w:val="-12"/>
          <w:u w:val="single" w:color="C00000"/>
        </w:rPr>
        <w:t xml:space="preserve"> </w:t>
      </w:r>
      <w:r>
        <w:rPr>
          <w:b/>
          <w:color w:val="C00000"/>
          <w:u w:val="single" w:color="C00000"/>
        </w:rPr>
        <w:t>AND</w:t>
      </w:r>
      <w:r>
        <w:rPr>
          <w:b/>
          <w:color w:val="C00000"/>
          <w:spacing w:val="-12"/>
          <w:u w:val="single" w:color="C00000"/>
        </w:rPr>
        <w:t xml:space="preserve"> </w:t>
      </w:r>
      <w:r>
        <w:rPr>
          <w:b/>
          <w:color w:val="C00000"/>
          <w:u w:val="single" w:color="C00000"/>
        </w:rPr>
        <w:t>VALUE</w:t>
      </w:r>
      <w:r>
        <w:rPr>
          <w:b/>
          <w:color w:val="C00000"/>
          <w:spacing w:val="-11"/>
          <w:u w:val="single" w:color="C00000"/>
        </w:rPr>
        <w:t xml:space="preserve"> </w:t>
      </w:r>
      <w:r>
        <w:rPr>
          <w:b/>
          <w:color w:val="C00000"/>
          <w:u w:val="single" w:color="C00000"/>
        </w:rPr>
        <w:t>FOR</w:t>
      </w:r>
      <w:r>
        <w:rPr>
          <w:b/>
          <w:color w:val="C00000"/>
          <w:spacing w:val="-13"/>
          <w:u w:val="single" w:color="C00000"/>
        </w:rPr>
        <w:t xml:space="preserve"> </w:t>
      </w:r>
      <w:r>
        <w:rPr>
          <w:b/>
          <w:color w:val="C00000"/>
          <w:u w:val="single" w:color="C00000"/>
        </w:rPr>
        <w:t>MON</w:t>
      </w:r>
      <w:r>
        <w:rPr>
          <w:b/>
          <w:color w:val="C00000"/>
          <w:u w:val="single" w:color="C00000"/>
        </w:rPr>
        <w:t>EY</w:t>
      </w:r>
      <w:r>
        <w:rPr>
          <w:b/>
          <w:color w:val="C00000"/>
          <w:spacing w:val="-14"/>
          <w:u w:val="single" w:color="C00000"/>
        </w:rPr>
        <w:t xml:space="preserve"> </w:t>
      </w:r>
      <w:r>
        <w:rPr>
          <w:b/>
          <w:color w:val="C00000"/>
          <w:spacing w:val="-2"/>
          <w:u w:val="single" w:color="C00000"/>
        </w:rPr>
        <w:t>PROVISIONS</w:t>
      </w:r>
    </w:p>
    <w:p w14:paraId="384C6C40" w14:textId="77777777" w:rsidR="005D6EA0" w:rsidRDefault="005D6EA0">
      <w:pPr>
        <w:pStyle w:val="BodyText"/>
        <w:jc w:val="left"/>
        <w:rPr>
          <w:b/>
          <w:sz w:val="21"/>
        </w:rPr>
      </w:pPr>
    </w:p>
    <w:p w14:paraId="66E19256" w14:textId="77777777" w:rsidR="005D6EA0" w:rsidRDefault="009B6591">
      <w:pPr>
        <w:pStyle w:val="Heading1"/>
        <w:tabs>
          <w:tab w:val="left" w:pos="980"/>
        </w:tabs>
        <w:ind w:left="260" w:firstLine="0"/>
      </w:pPr>
      <w:bookmarkStart w:id="80" w:name="_bookmark80"/>
      <w:bookmarkEnd w:id="80"/>
      <w:r>
        <w:rPr>
          <w:spacing w:val="-5"/>
        </w:rPr>
        <w:t>23.</w:t>
      </w:r>
      <w:r>
        <w:tab/>
      </w:r>
      <w:r>
        <w:rPr>
          <w:spacing w:val="-2"/>
        </w:rPr>
        <w:t>CONTRACT</w:t>
      </w:r>
      <w:r>
        <w:rPr>
          <w:spacing w:val="-8"/>
        </w:rPr>
        <w:t xml:space="preserve"> </w:t>
      </w:r>
      <w:r>
        <w:rPr>
          <w:spacing w:val="-2"/>
        </w:rPr>
        <w:t>CHARGES</w:t>
      </w:r>
      <w:r>
        <w:rPr>
          <w:spacing w:val="2"/>
        </w:rPr>
        <w:t xml:space="preserve"> </w:t>
      </w:r>
      <w:r>
        <w:rPr>
          <w:spacing w:val="-2"/>
        </w:rPr>
        <w:t>AND</w:t>
      </w:r>
      <w:r>
        <w:rPr>
          <w:spacing w:val="-6"/>
        </w:rPr>
        <w:t xml:space="preserve"> </w:t>
      </w:r>
      <w:r>
        <w:rPr>
          <w:spacing w:val="-2"/>
        </w:rPr>
        <w:t>PAYMENT</w:t>
      </w:r>
    </w:p>
    <w:p w14:paraId="76B7EB32" w14:textId="77777777" w:rsidR="005D6EA0" w:rsidRDefault="005D6EA0">
      <w:pPr>
        <w:pStyle w:val="BodyText"/>
        <w:spacing w:before="9"/>
        <w:jc w:val="left"/>
        <w:rPr>
          <w:b/>
          <w:sz w:val="20"/>
        </w:rPr>
      </w:pPr>
    </w:p>
    <w:p w14:paraId="08C6C3F8" w14:textId="77777777" w:rsidR="005D6EA0" w:rsidRDefault="009B6591">
      <w:pPr>
        <w:tabs>
          <w:tab w:val="left" w:pos="1961"/>
        </w:tabs>
        <w:ind w:left="1112"/>
        <w:rPr>
          <w:b/>
        </w:rPr>
      </w:pPr>
      <w:r>
        <w:rPr>
          <w:spacing w:val="-4"/>
        </w:rPr>
        <w:t>23.1</w:t>
      </w:r>
      <w:r>
        <w:tab/>
      </w:r>
      <w:r>
        <w:rPr>
          <w:b/>
        </w:rPr>
        <w:t>Contract</w:t>
      </w:r>
      <w:r>
        <w:rPr>
          <w:b/>
          <w:spacing w:val="-14"/>
        </w:rPr>
        <w:t xml:space="preserve"> </w:t>
      </w:r>
      <w:r>
        <w:rPr>
          <w:b/>
          <w:spacing w:val="-2"/>
        </w:rPr>
        <w:t>Charges</w:t>
      </w:r>
    </w:p>
    <w:p w14:paraId="4C58BCA9" w14:textId="77777777" w:rsidR="005D6EA0" w:rsidRDefault="009B6591">
      <w:pPr>
        <w:pStyle w:val="BodyText"/>
        <w:spacing w:before="127"/>
        <w:ind w:left="2812" w:right="424" w:hanging="851"/>
      </w:pPr>
      <w:r>
        <w:t>23.1.1</w:t>
      </w:r>
      <w:r>
        <w:rPr>
          <w:spacing w:val="80"/>
        </w:rPr>
        <w:t xml:space="preserve"> </w:t>
      </w:r>
      <w:r>
        <w:t>In consideration of the Supplier carrying out its obligations under this Contract, including the provision of the Goods and/or</w:t>
      </w:r>
      <w:r>
        <w:rPr>
          <w:spacing w:val="80"/>
        </w:rPr>
        <w:t xml:space="preserve"> </w:t>
      </w:r>
      <w:r>
        <w:t>Services,</w:t>
      </w:r>
      <w:r>
        <w:rPr>
          <w:spacing w:val="-3"/>
        </w:rPr>
        <w:t xml:space="preserve"> </w:t>
      </w:r>
      <w:r>
        <w:t>the</w:t>
      </w:r>
      <w:r>
        <w:rPr>
          <w:spacing w:val="-8"/>
        </w:rPr>
        <w:t xml:space="preserve"> </w:t>
      </w:r>
      <w:r>
        <w:t>Customer</w:t>
      </w:r>
      <w:r>
        <w:rPr>
          <w:spacing w:val="-6"/>
        </w:rPr>
        <w:t xml:space="preserve"> </w:t>
      </w:r>
      <w:r>
        <w:t>shall</w:t>
      </w:r>
      <w:r>
        <w:rPr>
          <w:spacing w:val="-8"/>
        </w:rPr>
        <w:t xml:space="preserve"> </w:t>
      </w:r>
      <w:r>
        <w:t>pay</w:t>
      </w:r>
      <w:r>
        <w:rPr>
          <w:spacing w:val="-9"/>
        </w:rPr>
        <w:t xml:space="preserve"> </w:t>
      </w:r>
      <w:r>
        <w:t>the</w:t>
      </w:r>
      <w:r>
        <w:rPr>
          <w:spacing w:val="-9"/>
        </w:rPr>
        <w:t xml:space="preserve"> </w:t>
      </w:r>
      <w:r>
        <w:t>undisputed</w:t>
      </w:r>
      <w:r>
        <w:rPr>
          <w:spacing w:val="-11"/>
        </w:rPr>
        <w:t xml:space="preserve"> </w:t>
      </w:r>
      <w:r>
        <w:t>Contract</w:t>
      </w:r>
      <w:r>
        <w:rPr>
          <w:spacing w:val="28"/>
        </w:rPr>
        <w:t xml:space="preserve"> </w:t>
      </w:r>
      <w:r>
        <w:t>Charges in accordance with the pricing and payment profile and the invoi</w:t>
      </w:r>
      <w:r>
        <w:t>cing procedure in Contract Schedule 3 (Contract Charges, Payment and Invoicing).</w:t>
      </w:r>
    </w:p>
    <w:p w14:paraId="034A88BF" w14:textId="77777777" w:rsidR="005D6EA0" w:rsidRDefault="009B6591">
      <w:pPr>
        <w:pStyle w:val="BodyText"/>
        <w:spacing w:before="119"/>
        <w:ind w:left="2812" w:right="427" w:hanging="851"/>
      </w:pPr>
      <w:r>
        <w:t>23.1.2</w:t>
      </w:r>
      <w:r>
        <w:rPr>
          <w:spacing w:val="80"/>
        </w:rPr>
        <w:t xml:space="preserve"> </w:t>
      </w:r>
      <w:r>
        <w:t>Except as otherwise provided, each Party shall bear its own costs and</w:t>
      </w:r>
      <w:r>
        <w:rPr>
          <w:spacing w:val="-8"/>
        </w:rPr>
        <w:t xml:space="preserve"> </w:t>
      </w:r>
      <w:r>
        <w:t>expenses</w:t>
      </w:r>
      <w:r>
        <w:rPr>
          <w:spacing w:val="-5"/>
        </w:rPr>
        <w:t xml:space="preserve"> </w:t>
      </w:r>
      <w:r>
        <w:t>incurred</w:t>
      </w:r>
      <w:r>
        <w:rPr>
          <w:spacing w:val="-7"/>
        </w:rPr>
        <w:t xml:space="preserve"> </w:t>
      </w:r>
      <w:r>
        <w:t>in</w:t>
      </w:r>
      <w:r>
        <w:rPr>
          <w:spacing w:val="-8"/>
        </w:rPr>
        <w:t xml:space="preserve"> </w:t>
      </w:r>
      <w:r>
        <w:t>respect</w:t>
      </w:r>
      <w:r>
        <w:rPr>
          <w:spacing w:val="-4"/>
        </w:rPr>
        <w:t xml:space="preserve"> </w:t>
      </w:r>
      <w:r>
        <w:t>of</w:t>
      </w:r>
      <w:r>
        <w:rPr>
          <w:spacing w:val="-5"/>
        </w:rPr>
        <w:t xml:space="preserve"> </w:t>
      </w:r>
      <w:r>
        <w:t>compliance</w:t>
      </w:r>
      <w:r>
        <w:rPr>
          <w:spacing w:val="-3"/>
        </w:rPr>
        <w:t xml:space="preserve"> </w:t>
      </w:r>
      <w:r>
        <w:t>with</w:t>
      </w:r>
      <w:r>
        <w:rPr>
          <w:spacing w:val="-8"/>
        </w:rPr>
        <w:t xml:space="preserve"> </w:t>
      </w:r>
      <w:r>
        <w:t>its</w:t>
      </w:r>
      <w:r>
        <w:rPr>
          <w:spacing w:val="18"/>
        </w:rPr>
        <w:t xml:space="preserve"> </w:t>
      </w:r>
      <w:r>
        <w:t xml:space="preserve">obligations under Clauses </w:t>
      </w:r>
      <w:hyperlink w:anchor="_bookmark49" w:history="1">
        <w:r>
          <w:t>12</w:t>
        </w:r>
      </w:hyperlink>
      <w:r>
        <w:t xml:space="preserve"> (Testing), </w:t>
      </w:r>
      <w:hyperlink w:anchor="_bookmark70" w:history="1">
        <w:r>
          <w:t>21</w:t>
        </w:r>
      </w:hyperlink>
      <w:r>
        <w:t xml:space="preserve"> (Records, Audit Access</w:t>
      </w:r>
    </w:p>
    <w:p w14:paraId="5D6CC9B2" w14:textId="77777777" w:rsidR="005D6EA0" w:rsidRDefault="005D6EA0">
      <w:pPr>
        <w:sectPr w:rsidR="005D6EA0">
          <w:pgSz w:w="11920" w:h="16850"/>
          <w:pgMar w:top="1460" w:right="980" w:bottom="1200" w:left="1180" w:header="0" w:footer="999" w:gutter="0"/>
          <w:cols w:space="720"/>
        </w:sectPr>
      </w:pPr>
    </w:p>
    <w:p w14:paraId="3182A85B" w14:textId="77777777" w:rsidR="005D6EA0" w:rsidRDefault="009B6591">
      <w:pPr>
        <w:pStyle w:val="BodyText"/>
        <w:spacing w:before="77"/>
        <w:ind w:left="2812" w:right="422"/>
      </w:pPr>
      <w:r>
        <w:t xml:space="preserve">and Open Book Data), </w:t>
      </w:r>
      <w:hyperlink w:anchor="_bookmark147" w:history="1">
        <w:r>
          <w:t>35.5</w:t>
        </w:r>
      </w:hyperlink>
      <w:r>
        <w:t xml:space="preserve"> (Freedom of Information) and </w:t>
      </w:r>
      <w:hyperlink w:anchor="_bookmark149" w:history="1">
        <w:r>
          <w:t>35.6</w:t>
        </w:r>
      </w:hyperlink>
      <w:r>
        <w:t xml:space="preserve"> (Protection of Personal Data).</w:t>
      </w:r>
    </w:p>
    <w:p w14:paraId="7C816ABF" w14:textId="77777777" w:rsidR="005D6EA0" w:rsidRDefault="009B6591">
      <w:pPr>
        <w:pStyle w:val="BodyText"/>
        <w:spacing w:before="121"/>
        <w:ind w:left="2812" w:right="424" w:hanging="851"/>
      </w:pPr>
      <w:r>
        <w:t>23.1.3</w:t>
      </w:r>
      <w:r>
        <w:rPr>
          <w:spacing w:val="40"/>
        </w:rPr>
        <w:t xml:space="preserve"> </w:t>
      </w:r>
      <w:r>
        <w:t>If the Customer fails to pay any undisputed Contract Charges properly invoiced under this Contract, the Supplier shall have the right to charge interest on the overdue amount at the applicable rate under the Late Paym</w:t>
      </w:r>
      <w:r>
        <w:t>ent of Commercial Debts (Interest) Act 1998, accruing on a daily</w:t>
      </w:r>
      <w:r>
        <w:rPr>
          <w:spacing w:val="-1"/>
        </w:rPr>
        <w:t xml:space="preserve"> </w:t>
      </w:r>
      <w:r>
        <w:t>basis from the</w:t>
      </w:r>
      <w:r>
        <w:rPr>
          <w:spacing w:val="-1"/>
        </w:rPr>
        <w:t xml:space="preserve"> </w:t>
      </w:r>
      <w:r>
        <w:t>due date</w:t>
      </w:r>
      <w:r>
        <w:rPr>
          <w:spacing w:val="-1"/>
        </w:rPr>
        <w:t xml:space="preserve"> </w:t>
      </w:r>
      <w:r>
        <w:t>up to</w:t>
      </w:r>
      <w:r>
        <w:rPr>
          <w:spacing w:val="-2"/>
        </w:rPr>
        <w:t xml:space="preserve"> </w:t>
      </w:r>
      <w:r>
        <w:t>the date of actual payment, whether before or after judgment.</w:t>
      </w:r>
    </w:p>
    <w:p w14:paraId="0BE90A5D" w14:textId="77777777" w:rsidR="005D6EA0" w:rsidRDefault="009B6591">
      <w:pPr>
        <w:pStyle w:val="BodyText"/>
        <w:spacing w:before="119"/>
        <w:ind w:left="1962"/>
      </w:pPr>
      <w:r>
        <w:t>23.1.4</w:t>
      </w:r>
      <w:r>
        <w:rPr>
          <w:spacing w:val="54"/>
        </w:rPr>
        <w:t xml:space="preserve">  </w:t>
      </w:r>
      <w:r>
        <w:t>NOT</w:t>
      </w:r>
      <w:r>
        <w:rPr>
          <w:spacing w:val="-1"/>
        </w:rPr>
        <w:t xml:space="preserve"> </w:t>
      </w:r>
      <w:r>
        <w:rPr>
          <w:spacing w:val="-4"/>
        </w:rPr>
        <w:t>USED</w:t>
      </w:r>
    </w:p>
    <w:p w14:paraId="063F57B2" w14:textId="77777777" w:rsidR="005D6EA0" w:rsidRDefault="009B6591">
      <w:pPr>
        <w:spacing w:before="117"/>
        <w:ind w:left="1112"/>
        <w:jc w:val="both"/>
        <w:rPr>
          <w:b/>
        </w:rPr>
      </w:pPr>
      <w:bookmarkStart w:id="81" w:name="_bookmark81"/>
      <w:bookmarkEnd w:id="81"/>
      <w:r>
        <w:t>23.2</w:t>
      </w:r>
      <w:r>
        <w:rPr>
          <w:spacing w:val="77"/>
        </w:rPr>
        <w:t xml:space="preserve">   </w:t>
      </w:r>
      <w:r>
        <w:rPr>
          <w:b/>
          <w:spacing w:val="-5"/>
        </w:rPr>
        <w:t>VAT</w:t>
      </w:r>
    </w:p>
    <w:p w14:paraId="47140D33" w14:textId="77777777" w:rsidR="005D6EA0" w:rsidRDefault="009B6591">
      <w:pPr>
        <w:pStyle w:val="BodyText"/>
        <w:spacing w:before="124"/>
        <w:ind w:left="2812" w:right="429" w:hanging="851"/>
      </w:pPr>
      <w:r>
        <w:rPr>
          <w:noProof/>
        </w:rPr>
        <w:drawing>
          <wp:anchor distT="0" distB="0" distL="0" distR="0" simplePos="0" relativeHeight="482955264" behindDoc="1" locked="0" layoutInCell="1" allowOverlap="1" wp14:anchorId="2891A43B" wp14:editId="7656304A">
            <wp:simplePos x="0" y="0"/>
            <wp:positionH relativeFrom="page">
              <wp:posOffset>1277619</wp:posOffset>
            </wp:positionH>
            <wp:positionV relativeFrom="paragraph">
              <wp:posOffset>117066</wp:posOffset>
            </wp:positionV>
            <wp:extent cx="4833620" cy="4891404"/>
            <wp:effectExtent l="0" t="0" r="0" b="0"/>
            <wp:wrapNone/>
            <wp:docPr id="7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png"/>
                    <pic:cNvPicPr/>
                  </pic:nvPicPr>
                  <pic:blipFill>
                    <a:blip r:embed="rId8" cstate="print"/>
                    <a:stretch>
                      <a:fillRect/>
                    </a:stretch>
                  </pic:blipFill>
                  <pic:spPr>
                    <a:xfrm>
                      <a:off x="0" y="0"/>
                      <a:ext cx="4833620" cy="4891404"/>
                    </a:xfrm>
                    <a:prstGeom prst="rect">
                      <a:avLst/>
                    </a:prstGeom>
                  </pic:spPr>
                </pic:pic>
              </a:graphicData>
            </a:graphic>
          </wp:anchor>
        </w:drawing>
      </w:r>
      <w:r>
        <w:t>23.2.1</w:t>
      </w:r>
      <w:r>
        <w:rPr>
          <w:spacing w:val="80"/>
        </w:rPr>
        <w:t xml:space="preserve"> </w:t>
      </w:r>
      <w:bookmarkStart w:id="82" w:name="_bookmark82"/>
      <w:bookmarkEnd w:id="82"/>
      <w:r>
        <w:t>The Contract Charges are stated exclusive of VAT, which shall b</w:t>
      </w:r>
      <w:r>
        <w:t>e added at the prevailing rate as applicable and paid by the Customer following delivery of a Valid Invoice.</w:t>
      </w:r>
    </w:p>
    <w:p w14:paraId="674B2695" w14:textId="77777777" w:rsidR="005D6EA0" w:rsidRDefault="009B6591">
      <w:pPr>
        <w:pStyle w:val="BodyText"/>
        <w:spacing w:before="120"/>
        <w:ind w:left="2812" w:right="424" w:hanging="851"/>
      </w:pPr>
      <w:r>
        <w:t>23.2.2</w:t>
      </w:r>
      <w:r>
        <w:rPr>
          <w:spacing w:val="80"/>
        </w:rPr>
        <w:t xml:space="preserve"> </w:t>
      </w:r>
      <w:r>
        <w:t xml:space="preserve">The Supplier shall indemnify the Customer on a continuing basis against any liability, including any interest, penalties or costs incurred, </w:t>
      </w:r>
      <w:r>
        <w:t>which is levied, demanded or assessed</w:t>
      </w:r>
      <w:r>
        <w:rPr>
          <w:spacing w:val="-2"/>
        </w:rPr>
        <w:t xml:space="preserve"> </w:t>
      </w:r>
      <w:r>
        <w:t>on the Customer at any time (whether before or after the making of a demand pursuant to the indemnity hereunder) in respect of the Supplier’s failure to</w:t>
      </w:r>
      <w:r>
        <w:rPr>
          <w:spacing w:val="-1"/>
        </w:rPr>
        <w:t xml:space="preserve"> </w:t>
      </w:r>
      <w:r>
        <w:t>account</w:t>
      </w:r>
      <w:r>
        <w:rPr>
          <w:spacing w:val="-2"/>
        </w:rPr>
        <w:t xml:space="preserve"> </w:t>
      </w:r>
      <w:r>
        <w:t>for or to pay</w:t>
      </w:r>
      <w:r>
        <w:rPr>
          <w:spacing w:val="-1"/>
        </w:rPr>
        <w:t xml:space="preserve"> </w:t>
      </w:r>
      <w:r>
        <w:t>any</w:t>
      </w:r>
      <w:r>
        <w:rPr>
          <w:spacing w:val="-3"/>
        </w:rPr>
        <w:t xml:space="preserve"> </w:t>
      </w:r>
      <w:r>
        <w:t>VAT relating to payments made to</w:t>
      </w:r>
      <w:r>
        <w:rPr>
          <w:spacing w:val="-7"/>
        </w:rPr>
        <w:t xml:space="preserve"> </w:t>
      </w:r>
      <w:r>
        <w:t>the</w:t>
      </w:r>
      <w:r>
        <w:rPr>
          <w:spacing w:val="-7"/>
        </w:rPr>
        <w:t xml:space="preserve"> </w:t>
      </w:r>
      <w:r>
        <w:t>Su</w:t>
      </w:r>
      <w:r>
        <w:t>pplier</w:t>
      </w:r>
      <w:r>
        <w:rPr>
          <w:spacing w:val="-7"/>
        </w:rPr>
        <w:t xml:space="preserve"> </w:t>
      </w:r>
      <w:r>
        <w:t>under</w:t>
      </w:r>
      <w:r>
        <w:rPr>
          <w:spacing w:val="-10"/>
        </w:rPr>
        <w:t xml:space="preserve"> </w:t>
      </w:r>
      <w:r>
        <w:t>this</w:t>
      </w:r>
      <w:r>
        <w:rPr>
          <w:spacing w:val="-7"/>
        </w:rPr>
        <w:t xml:space="preserve"> </w:t>
      </w:r>
      <w:r>
        <w:t>Contract.</w:t>
      </w:r>
      <w:r>
        <w:rPr>
          <w:spacing w:val="-8"/>
        </w:rPr>
        <w:t xml:space="preserve"> </w:t>
      </w:r>
      <w:r>
        <w:t>Any</w:t>
      </w:r>
      <w:r>
        <w:rPr>
          <w:spacing w:val="-12"/>
        </w:rPr>
        <w:t xml:space="preserve"> </w:t>
      </w:r>
      <w:r>
        <w:t>amounts</w:t>
      </w:r>
      <w:r>
        <w:rPr>
          <w:spacing w:val="-7"/>
        </w:rPr>
        <w:t xml:space="preserve"> </w:t>
      </w:r>
      <w:r>
        <w:t>due</w:t>
      </w:r>
      <w:r>
        <w:rPr>
          <w:spacing w:val="-9"/>
        </w:rPr>
        <w:t xml:space="preserve"> </w:t>
      </w:r>
      <w:r>
        <w:t>under</w:t>
      </w:r>
      <w:r>
        <w:rPr>
          <w:spacing w:val="12"/>
        </w:rPr>
        <w:t xml:space="preserve"> </w:t>
      </w:r>
      <w:r>
        <w:t>Clause</w:t>
      </w:r>
    </w:p>
    <w:p w14:paraId="4913FFCA" w14:textId="77777777" w:rsidR="005D6EA0" w:rsidRDefault="009B6591">
      <w:pPr>
        <w:pStyle w:val="BodyText"/>
        <w:ind w:left="2812" w:right="424"/>
      </w:pPr>
      <w:hyperlink w:anchor="_bookmark81" w:history="1">
        <w:r>
          <w:t>23.2</w:t>
        </w:r>
      </w:hyperlink>
      <w:r>
        <w:t xml:space="preserve"> (VAT) shall be paid in cleared funds by the Supplier to</w:t>
      </w:r>
      <w:r>
        <w:rPr>
          <w:spacing w:val="40"/>
        </w:rPr>
        <w:t xml:space="preserve"> </w:t>
      </w:r>
      <w:r>
        <w:t>the Customer</w:t>
      </w:r>
      <w:r>
        <w:rPr>
          <w:spacing w:val="-1"/>
        </w:rPr>
        <w:t xml:space="preserve"> </w:t>
      </w:r>
      <w:r>
        <w:t>not</w:t>
      </w:r>
      <w:r>
        <w:rPr>
          <w:spacing w:val="-4"/>
        </w:rPr>
        <w:t xml:space="preserve"> </w:t>
      </w:r>
      <w:r>
        <w:t>less</w:t>
      </w:r>
      <w:r>
        <w:rPr>
          <w:spacing w:val="-9"/>
        </w:rPr>
        <w:t xml:space="preserve"> </w:t>
      </w:r>
      <w:r>
        <w:t>than</w:t>
      </w:r>
      <w:r>
        <w:rPr>
          <w:spacing w:val="-7"/>
        </w:rPr>
        <w:t xml:space="preserve"> </w:t>
      </w:r>
      <w:r>
        <w:t>five</w:t>
      </w:r>
      <w:r>
        <w:rPr>
          <w:spacing w:val="-3"/>
        </w:rPr>
        <w:t xml:space="preserve"> </w:t>
      </w:r>
      <w:r>
        <w:t>(5)</w:t>
      </w:r>
      <w:r>
        <w:rPr>
          <w:spacing w:val="-15"/>
        </w:rPr>
        <w:t xml:space="preserve"> </w:t>
      </w:r>
      <w:r>
        <w:t>Working Days</w:t>
      </w:r>
      <w:r>
        <w:rPr>
          <w:spacing w:val="-5"/>
        </w:rPr>
        <w:t xml:space="preserve"> </w:t>
      </w:r>
      <w:r>
        <w:t>before</w:t>
      </w:r>
      <w:r>
        <w:rPr>
          <w:spacing w:val="-5"/>
        </w:rPr>
        <w:t xml:space="preserve"> </w:t>
      </w:r>
      <w:r>
        <w:t>the</w:t>
      </w:r>
      <w:r>
        <w:rPr>
          <w:spacing w:val="-7"/>
        </w:rPr>
        <w:t xml:space="preserve"> </w:t>
      </w:r>
      <w:r>
        <w:t>date</w:t>
      </w:r>
      <w:r>
        <w:rPr>
          <w:spacing w:val="16"/>
        </w:rPr>
        <w:t xml:space="preserve"> </w:t>
      </w:r>
      <w:r>
        <w:t>upon which the tax or other liability is payable by the Customer.</w:t>
      </w:r>
    </w:p>
    <w:p w14:paraId="1F48C42C" w14:textId="77777777" w:rsidR="005D6EA0" w:rsidRDefault="009B6591">
      <w:pPr>
        <w:spacing w:before="112"/>
        <w:ind w:left="1112"/>
        <w:jc w:val="both"/>
        <w:rPr>
          <w:b/>
        </w:rPr>
      </w:pPr>
      <w:bookmarkStart w:id="83" w:name="_bookmark83"/>
      <w:bookmarkEnd w:id="83"/>
      <w:r>
        <w:t>23.3</w:t>
      </w:r>
      <w:r>
        <w:rPr>
          <w:spacing w:val="72"/>
        </w:rPr>
        <w:t xml:space="preserve">   </w:t>
      </w:r>
      <w:r>
        <w:rPr>
          <w:b/>
        </w:rPr>
        <w:t>Retention</w:t>
      </w:r>
      <w:r>
        <w:rPr>
          <w:b/>
          <w:spacing w:val="-6"/>
        </w:rPr>
        <w:t xml:space="preserve"> </w:t>
      </w:r>
      <w:r>
        <w:rPr>
          <w:b/>
        </w:rPr>
        <w:t>and</w:t>
      </w:r>
      <w:r>
        <w:rPr>
          <w:b/>
          <w:spacing w:val="-4"/>
        </w:rPr>
        <w:t xml:space="preserve"> </w:t>
      </w:r>
      <w:r>
        <w:rPr>
          <w:b/>
        </w:rPr>
        <w:t>Set</w:t>
      </w:r>
      <w:r>
        <w:rPr>
          <w:b/>
          <w:spacing w:val="-6"/>
        </w:rPr>
        <w:t xml:space="preserve"> </w:t>
      </w:r>
      <w:r>
        <w:rPr>
          <w:b/>
          <w:spacing w:val="-5"/>
        </w:rPr>
        <w:t>Off</w:t>
      </w:r>
    </w:p>
    <w:p w14:paraId="459A9304" w14:textId="77777777" w:rsidR="005D6EA0" w:rsidRDefault="009B6591">
      <w:pPr>
        <w:pStyle w:val="BodyText"/>
        <w:spacing w:before="126"/>
        <w:ind w:left="2812" w:right="429" w:hanging="851"/>
      </w:pPr>
      <w:bookmarkStart w:id="84" w:name="_bookmark84"/>
      <w:bookmarkEnd w:id="84"/>
      <w:r>
        <w:t>23.3.1</w:t>
      </w:r>
      <w:r>
        <w:rPr>
          <w:spacing w:val="80"/>
        </w:rPr>
        <w:t xml:space="preserve"> </w:t>
      </w:r>
      <w:r>
        <w:t>The Customer may retain or set off any amount owed to it by the Supplier against any amount due to the Supplier under this Contract or under any other agr</w:t>
      </w:r>
      <w:r>
        <w:t>eement between the Supplier and the Customer.</w:t>
      </w:r>
    </w:p>
    <w:p w14:paraId="5606E1C9" w14:textId="77777777" w:rsidR="005D6EA0" w:rsidRDefault="009B6591">
      <w:pPr>
        <w:pStyle w:val="BodyText"/>
        <w:spacing w:before="119"/>
        <w:ind w:left="1962"/>
      </w:pPr>
      <w:r>
        <w:t>23.3.2</w:t>
      </w:r>
      <w:r>
        <w:rPr>
          <w:spacing w:val="48"/>
        </w:rPr>
        <w:t xml:space="preserve">  </w:t>
      </w:r>
      <w:r>
        <w:t>If</w:t>
      </w:r>
      <w:r>
        <w:rPr>
          <w:spacing w:val="41"/>
        </w:rPr>
        <w:t xml:space="preserve"> </w:t>
      </w:r>
      <w:r>
        <w:t>the</w:t>
      </w:r>
      <w:r>
        <w:rPr>
          <w:spacing w:val="35"/>
        </w:rPr>
        <w:t xml:space="preserve"> </w:t>
      </w:r>
      <w:r>
        <w:t>Customer</w:t>
      </w:r>
      <w:r>
        <w:rPr>
          <w:spacing w:val="38"/>
        </w:rPr>
        <w:t xml:space="preserve"> </w:t>
      </w:r>
      <w:r>
        <w:t>wishes</w:t>
      </w:r>
      <w:r>
        <w:rPr>
          <w:spacing w:val="42"/>
        </w:rPr>
        <w:t xml:space="preserve"> </w:t>
      </w:r>
      <w:r>
        <w:t>to</w:t>
      </w:r>
      <w:r>
        <w:rPr>
          <w:spacing w:val="39"/>
        </w:rPr>
        <w:t xml:space="preserve"> </w:t>
      </w:r>
      <w:r>
        <w:t>exercise</w:t>
      </w:r>
      <w:r>
        <w:rPr>
          <w:spacing w:val="37"/>
        </w:rPr>
        <w:t xml:space="preserve"> </w:t>
      </w:r>
      <w:r>
        <w:t>its</w:t>
      </w:r>
      <w:r>
        <w:rPr>
          <w:spacing w:val="38"/>
        </w:rPr>
        <w:t xml:space="preserve"> </w:t>
      </w:r>
      <w:r>
        <w:t>right</w:t>
      </w:r>
      <w:r>
        <w:rPr>
          <w:spacing w:val="39"/>
        </w:rPr>
        <w:t xml:space="preserve"> </w:t>
      </w:r>
      <w:r>
        <w:t>pursuant</w:t>
      </w:r>
      <w:r>
        <w:rPr>
          <w:spacing w:val="38"/>
        </w:rPr>
        <w:t xml:space="preserve"> </w:t>
      </w:r>
      <w:r>
        <w:t>to</w:t>
      </w:r>
      <w:r>
        <w:rPr>
          <w:spacing w:val="34"/>
        </w:rPr>
        <w:t xml:space="preserve"> </w:t>
      </w:r>
      <w:r>
        <w:rPr>
          <w:spacing w:val="-2"/>
        </w:rPr>
        <w:t>Clause</w:t>
      </w:r>
    </w:p>
    <w:p w14:paraId="6110B3FC" w14:textId="77777777" w:rsidR="005D6EA0" w:rsidRDefault="009B6591">
      <w:pPr>
        <w:pStyle w:val="BodyText"/>
        <w:spacing w:before="2"/>
        <w:ind w:left="2812" w:right="424"/>
      </w:pPr>
      <w:hyperlink w:anchor="_bookmark84" w:history="1">
        <w:r>
          <w:t>23.3.1</w:t>
        </w:r>
      </w:hyperlink>
      <w:r>
        <w:t xml:space="preserve"> it shall give notice to the Supplier within thirty (30) days of receipt of the relevant invoice, setting out the Customer’s reasons for retaining or setting off the relevant Contract Charges.</w:t>
      </w:r>
    </w:p>
    <w:p w14:paraId="58D5ADD3" w14:textId="77777777" w:rsidR="005D6EA0" w:rsidRDefault="009B6591">
      <w:pPr>
        <w:pStyle w:val="BodyText"/>
        <w:spacing w:before="119"/>
        <w:ind w:left="2812" w:right="424" w:hanging="851"/>
      </w:pPr>
      <w:r>
        <w:t>23.3.3</w:t>
      </w:r>
      <w:r>
        <w:rPr>
          <w:spacing w:val="80"/>
          <w:w w:val="150"/>
        </w:rPr>
        <w:t xml:space="preserve"> </w:t>
      </w:r>
      <w:r>
        <w:t>The</w:t>
      </w:r>
      <w:r>
        <w:rPr>
          <w:spacing w:val="-11"/>
        </w:rPr>
        <w:t xml:space="preserve"> </w:t>
      </w:r>
      <w:r>
        <w:t>Supplier</w:t>
      </w:r>
      <w:r>
        <w:rPr>
          <w:spacing w:val="-10"/>
        </w:rPr>
        <w:t xml:space="preserve"> </w:t>
      </w:r>
      <w:r>
        <w:t>shall</w:t>
      </w:r>
      <w:r>
        <w:rPr>
          <w:spacing w:val="-16"/>
        </w:rPr>
        <w:t xml:space="preserve"> </w:t>
      </w:r>
      <w:r>
        <w:t>make</w:t>
      </w:r>
      <w:r>
        <w:rPr>
          <w:spacing w:val="-11"/>
        </w:rPr>
        <w:t xml:space="preserve"> </w:t>
      </w:r>
      <w:r>
        <w:t>any</w:t>
      </w:r>
      <w:r>
        <w:rPr>
          <w:spacing w:val="-13"/>
        </w:rPr>
        <w:t xml:space="preserve"> </w:t>
      </w:r>
      <w:r>
        <w:t>payments</w:t>
      </w:r>
      <w:r>
        <w:rPr>
          <w:spacing w:val="-10"/>
        </w:rPr>
        <w:t xml:space="preserve"> </w:t>
      </w:r>
      <w:r>
        <w:t>due</w:t>
      </w:r>
      <w:r>
        <w:rPr>
          <w:spacing w:val="-13"/>
        </w:rPr>
        <w:t xml:space="preserve"> </w:t>
      </w:r>
      <w:r>
        <w:t>to</w:t>
      </w:r>
      <w:r>
        <w:rPr>
          <w:spacing w:val="-10"/>
        </w:rPr>
        <w:t xml:space="preserve"> </w:t>
      </w:r>
      <w:r>
        <w:t>the</w:t>
      </w:r>
      <w:r>
        <w:rPr>
          <w:spacing w:val="-13"/>
        </w:rPr>
        <w:t xml:space="preserve"> </w:t>
      </w:r>
      <w:r>
        <w:t>Customer</w:t>
      </w:r>
      <w:r>
        <w:t xml:space="preserve"> without any deduction whether by way of set-off, counterclaim, discount, abatement</w:t>
      </w:r>
      <w:r>
        <w:rPr>
          <w:spacing w:val="-4"/>
        </w:rPr>
        <w:t xml:space="preserve"> </w:t>
      </w:r>
      <w:r>
        <w:t>or</w:t>
      </w:r>
      <w:r>
        <w:rPr>
          <w:spacing w:val="-3"/>
        </w:rPr>
        <w:t xml:space="preserve"> </w:t>
      </w:r>
      <w:r>
        <w:t>otherwise</w:t>
      </w:r>
      <w:r>
        <w:rPr>
          <w:spacing w:val="-5"/>
        </w:rPr>
        <w:t xml:space="preserve"> </w:t>
      </w:r>
      <w:r>
        <w:t>unless</w:t>
      </w:r>
      <w:r>
        <w:rPr>
          <w:spacing w:val="-5"/>
        </w:rPr>
        <w:t xml:space="preserve"> </w:t>
      </w:r>
      <w:r>
        <w:t>the</w:t>
      </w:r>
      <w:r>
        <w:rPr>
          <w:spacing w:val="-4"/>
        </w:rPr>
        <w:t xml:space="preserve"> </w:t>
      </w:r>
      <w:r>
        <w:t>Supplier</w:t>
      </w:r>
      <w:r>
        <w:rPr>
          <w:spacing w:val="-5"/>
        </w:rPr>
        <w:t xml:space="preserve"> </w:t>
      </w:r>
      <w:r>
        <w:t>has</w:t>
      </w:r>
      <w:r>
        <w:rPr>
          <w:spacing w:val="-5"/>
        </w:rPr>
        <w:t xml:space="preserve"> </w:t>
      </w:r>
      <w:r>
        <w:t>obtained</w:t>
      </w:r>
      <w:r>
        <w:rPr>
          <w:spacing w:val="40"/>
        </w:rPr>
        <w:t xml:space="preserve"> </w:t>
      </w:r>
      <w:r>
        <w:t>a sealed court order</w:t>
      </w:r>
      <w:r>
        <w:rPr>
          <w:spacing w:val="-3"/>
        </w:rPr>
        <w:t xml:space="preserve"> </w:t>
      </w:r>
      <w:r>
        <w:t>requiring an</w:t>
      </w:r>
      <w:r>
        <w:rPr>
          <w:spacing w:val="-2"/>
        </w:rPr>
        <w:t xml:space="preserve"> </w:t>
      </w:r>
      <w:r>
        <w:t>amount equal</w:t>
      </w:r>
      <w:r>
        <w:rPr>
          <w:spacing w:val="-3"/>
        </w:rPr>
        <w:t xml:space="preserve"> </w:t>
      </w:r>
      <w:r>
        <w:t>to such</w:t>
      </w:r>
      <w:r>
        <w:rPr>
          <w:spacing w:val="-2"/>
        </w:rPr>
        <w:t xml:space="preserve"> </w:t>
      </w:r>
      <w:r>
        <w:t>deduction to</w:t>
      </w:r>
      <w:r>
        <w:rPr>
          <w:spacing w:val="-11"/>
        </w:rPr>
        <w:t xml:space="preserve"> </w:t>
      </w:r>
      <w:r>
        <w:t>be</w:t>
      </w:r>
      <w:r>
        <w:rPr>
          <w:spacing w:val="-13"/>
        </w:rPr>
        <w:t xml:space="preserve"> </w:t>
      </w:r>
      <w:r>
        <w:t>paid by the Customer to the Supplier.</w:t>
      </w:r>
    </w:p>
    <w:p w14:paraId="187A6B58" w14:textId="77777777" w:rsidR="005D6EA0" w:rsidRDefault="009B6591">
      <w:pPr>
        <w:spacing w:before="113"/>
        <w:ind w:left="1112"/>
        <w:jc w:val="both"/>
        <w:rPr>
          <w:b/>
        </w:rPr>
      </w:pPr>
      <w:r>
        <w:t>23.4</w:t>
      </w:r>
      <w:r>
        <w:rPr>
          <w:spacing w:val="74"/>
        </w:rPr>
        <w:t xml:space="preserve">   </w:t>
      </w:r>
      <w:r>
        <w:rPr>
          <w:b/>
        </w:rPr>
        <w:t>Foreign</w:t>
      </w:r>
      <w:r>
        <w:rPr>
          <w:b/>
          <w:spacing w:val="-2"/>
        </w:rPr>
        <w:t xml:space="preserve"> Currency</w:t>
      </w:r>
    </w:p>
    <w:p w14:paraId="2B74D3D4" w14:textId="77777777" w:rsidR="005D6EA0" w:rsidRDefault="009B6591">
      <w:pPr>
        <w:pStyle w:val="BodyText"/>
        <w:spacing w:before="124"/>
        <w:ind w:left="2812" w:right="424" w:hanging="851"/>
      </w:pPr>
      <w:bookmarkStart w:id="85" w:name="_bookmark85"/>
      <w:bookmarkEnd w:id="85"/>
      <w:r>
        <w:t>23.4.1</w:t>
      </w:r>
      <w:r>
        <w:rPr>
          <w:spacing w:val="80"/>
          <w:w w:val="150"/>
        </w:rPr>
        <w:t xml:space="preserve"> </w:t>
      </w:r>
      <w:r>
        <w:t>Any requirement of Law to account for the Goods and/or Services</w:t>
      </w:r>
      <w:r>
        <w:rPr>
          <w:spacing w:val="40"/>
        </w:rPr>
        <w:t xml:space="preserve"> </w:t>
      </w:r>
      <w:r>
        <w:t xml:space="preserve">in any currency other than Sterling, (or to prepare for such accounting) instead of and/or in addition to Sterling, shall be implemented by the Supplier free of charge </w:t>
      </w:r>
      <w:r>
        <w:t>to the Customer.</w:t>
      </w:r>
    </w:p>
    <w:p w14:paraId="3BEF4315" w14:textId="77777777" w:rsidR="005D6EA0" w:rsidRDefault="009B6591">
      <w:pPr>
        <w:pStyle w:val="BodyText"/>
        <w:spacing w:before="119"/>
        <w:ind w:left="2812" w:right="429" w:hanging="851"/>
      </w:pPr>
      <w:r>
        <w:t>23.4.2</w:t>
      </w:r>
      <w:r>
        <w:rPr>
          <w:spacing w:val="80"/>
        </w:rPr>
        <w:t xml:space="preserve"> </w:t>
      </w:r>
      <w:r>
        <w:t xml:space="preserve">The Customer shall provide all reasonable assistance to facilitate compliance with Clause </w:t>
      </w:r>
      <w:hyperlink w:anchor="_bookmark85" w:history="1">
        <w:r>
          <w:t>23.4.1</w:t>
        </w:r>
      </w:hyperlink>
      <w:r>
        <w:t xml:space="preserve"> by the Supplier.</w:t>
      </w:r>
    </w:p>
    <w:p w14:paraId="64ED5903" w14:textId="77777777" w:rsidR="005D6EA0" w:rsidRDefault="009B6591">
      <w:pPr>
        <w:pStyle w:val="Heading2"/>
        <w:spacing w:before="113"/>
      </w:pPr>
      <w:r>
        <w:rPr>
          <w:b w:val="0"/>
        </w:rPr>
        <w:t>23.5</w:t>
      </w:r>
      <w:r>
        <w:rPr>
          <w:b w:val="0"/>
          <w:spacing w:val="68"/>
        </w:rPr>
        <w:t xml:space="preserve">   </w:t>
      </w:r>
      <w:r>
        <w:t>Income</w:t>
      </w:r>
      <w:r>
        <w:rPr>
          <w:spacing w:val="-3"/>
        </w:rPr>
        <w:t xml:space="preserve"> </w:t>
      </w:r>
      <w:r>
        <w:t>Tax</w:t>
      </w:r>
      <w:r>
        <w:rPr>
          <w:spacing w:val="-6"/>
        </w:rPr>
        <w:t xml:space="preserve"> </w:t>
      </w:r>
      <w:r>
        <w:t>and</w:t>
      </w:r>
      <w:r>
        <w:rPr>
          <w:spacing w:val="-6"/>
        </w:rPr>
        <w:t xml:space="preserve"> </w:t>
      </w:r>
      <w:r>
        <w:t>National</w:t>
      </w:r>
      <w:r>
        <w:rPr>
          <w:spacing w:val="-7"/>
        </w:rPr>
        <w:t xml:space="preserve"> </w:t>
      </w:r>
      <w:r>
        <w:t>Insurance</w:t>
      </w:r>
      <w:r>
        <w:rPr>
          <w:spacing w:val="-6"/>
        </w:rPr>
        <w:t xml:space="preserve"> </w:t>
      </w:r>
      <w:r>
        <w:rPr>
          <w:spacing w:val="-2"/>
        </w:rPr>
        <w:t>Contributions</w:t>
      </w:r>
    </w:p>
    <w:p w14:paraId="007CC6DF" w14:textId="77777777" w:rsidR="005D6EA0" w:rsidRDefault="009B6591">
      <w:pPr>
        <w:pStyle w:val="BodyText"/>
        <w:spacing w:before="124"/>
        <w:ind w:left="2812" w:right="429" w:hanging="851"/>
      </w:pPr>
      <w:bookmarkStart w:id="86" w:name="_bookmark86"/>
      <w:bookmarkEnd w:id="86"/>
      <w:r>
        <w:t>23.5.1</w:t>
      </w:r>
      <w:r>
        <w:rPr>
          <w:spacing w:val="80"/>
        </w:rPr>
        <w:t xml:space="preserve"> </w:t>
      </w:r>
      <w:r>
        <w:t>Where the</w:t>
      </w:r>
      <w:r>
        <w:rPr>
          <w:spacing w:val="40"/>
        </w:rPr>
        <w:t xml:space="preserve"> </w:t>
      </w:r>
      <w:r>
        <w:t>Supplier</w:t>
      </w:r>
      <w:r>
        <w:rPr>
          <w:spacing w:val="40"/>
        </w:rPr>
        <w:t xml:space="preserve"> </w:t>
      </w:r>
      <w:r>
        <w:t>or any</w:t>
      </w:r>
      <w:r>
        <w:rPr>
          <w:spacing w:val="40"/>
        </w:rPr>
        <w:t xml:space="preserve"> </w:t>
      </w:r>
      <w:r>
        <w:t>Supplier</w:t>
      </w:r>
      <w:r>
        <w:rPr>
          <w:spacing w:val="40"/>
        </w:rPr>
        <w:t xml:space="preserve"> </w:t>
      </w:r>
      <w:r>
        <w:t>Personnel</w:t>
      </w:r>
      <w:r>
        <w:rPr>
          <w:spacing w:val="40"/>
        </w:rPr>
        <w:t xml:space="preserve"> </w:t>
      </w:r>
      <w:r>
        <w:t>are</w:t>
      </w:r>
      <w:r>
        <w:rPr>
          <w:spacing w:val="40"/>
        </w:rPr>
        <w:t xml:space="preserve"> </w:t>
      </w:r>
      <w:r>
        <w:t>liable</w:t>
      </w:r>
      <w:r>
        <w:rPr>
          <w:spacing w:val="40"/>
        </w:rPr>
        <w:t xml:space="preserve"> </w:t>
      </w:r>
      <w:r>
        <w:t>to</w:t>
      </w:r>
      <w:r>
        <w:rPr>
          <w:spacing w:val="40"/>
        </w:rPr>
        <w:t xml:space="preserve"> </w:t>
      </w:r>
      <w:r>
        <w:t>be taxed in the UK or to pay national insurance contributions in</w:t>
      </w:r>
    </w:p>
    <w:p w14:paraId="4DE61960" w14:textId="77777777" w:rsidR="005D6EA0" w:rsidRDefault="005D6EA0">
      <w:pPr>
        <w:sectPr w:rsidR="005D6EA0">
          <w:pgSz w:w="11920" w:h="16850"/>
          <w:pgMar w:top="1460" w:right="980" w:bottom="1200" w:left="1180" w:header="0" w:footer="999" w:gutter="0"/>
          <w:cols w:space="720"/>
        </w:sectPr>
      </w:pPr>
    </w:p>
    <w:p w14:paraId="0F6852D8" w14:textId="77777777" w:rsidR="005D6EA0" w:rsidRDefault="009B6591">
      <w:pPr>
        <w:pStyle w:val="BodyText"/>
        <w:spacing w:before="77"/>
        <w:ind w:left="2812" w:right="502"/>
      </w:pPr>
      <w:r>
        <w:t>respect</w:t>
      </w:r>
      <w:r>
        <w:rPr>
          <w:spacing w:val="-9"/>
        </w:rPr>
        <w:t xml:space="preserve"> </w:t>
      </w:r>
      <w:r>
        <w:t>of</w:t>
      </w:r>
      <w:r>
        <w:rPr>
          <w:spacing w:val="-10"/>
        </w:rPr>
        <w:t xml:space="preserve"> </w:t>
      </w:r>
      <w:r>
        <w:t>consideration</w:t>
      </w:r>
      <w:r>
        <w:rPr>
          <w:spacing w:val="-10"/>
        </w:rPr>
        <w:t xml:space="preserve"> </w:t>
      </w:r>
      <w:r>
        <w:t>received</w:t>
      </w:r>
      <w:r>
        <w:rPr>
          <w:spacing w:val="-11"/>
        </w:rPr>
        <w:t xml:space="preserve"> </w:t>
      </w:r>
      <w:r>
        <w:t>under</w:t>
      </w:r>
      <w:r>
        <w:rPr>
          <w:spacing w:val="-12"/>
        </w:rPr>
        <w:t xml:space="preserve"> </w:t>
      </w:r>
      <w:r>
        <w:t>this</w:t>
      </w:r>
      <w:r>
        <w:rPr>
          <w:spacing w:val="-8"/>
        </w:rPr>
        <w:t xml:space="preserve"> </w:t>
      </w:r>
      <w:r>
        <w:t>Contract,</w:t>
      </w:r>
      <w:r>
        <w:rPr>
          <w:spacing w:val="-12"/>
        </w:rPr>
        <w:t xml:space="preserve"> </w:t>
      </w:r>
      <w:r>
        <w:t>the</w:t>
      </w:r>
      <w:r>
        <w:rPr>
          <w:spacing w:val="28"/>
        </w:rPr>
        <w:t xml:space="preserve"> </w:t>
      </w:r>
      <w:r>
        <w:t xml:space="preserve">Supplier </w:t>
      </w:r>
      <w:r>
        <w:rPr>
          <w:spacing w:val="-2"/>
        </w:rPr>
        <w:t>shall:</w:t>
      </w:r>
    </w:p>
    <w:p w14:paraId="303ED4AE" w14:textId="77777777" w:rsidR="005D6EA0" w:rsidRDefault="009B6591">
      <w:pPr>
        <w:pStyle w:val="BodyText"/>
        <w:spacing w:before="121" w:line="237" w:lineRule="auto"/>
        <w:ind w:left="3664" w:right="424" w:hanging="852"/>
      </w:pPr>
      <w:r>
        <w:t>(a)</w:t>
      </w:r>
      <w:r>
        <w:rPr>
          <w:spacing w:val="40"/>
        </w:rPr>
        <w:t xml:space="preserve">  </w:t>
      </w:r>
      <w:r>
        <w:t>at all times comply with the Income Tax (Ear</w:t>
      </w:r>
      <w:r>
        <w:t xml:space="preserve">nings and Pensions) Act 2003 and all other statutes and regulations relating to income tax, and the Social Security Contributions and Benefits Act 1992 and all other statutes and regulations relating to national insurance contributions, in respect of that </w:t>
      </w:r>
      <w:r>
        <w:t>consideration; and</w:t>
      </w:r>
    </w:p>
    <w:p w14:paraId="7571D121" w14:textId="77777777" w:rsidR="005D6EA0" w:rsidRDefault="009B6591">
      <w:pPr>
        <w:pStyle w:val="BodyText"/>
        <w:spacing w:before="120" w:line="237" w:lineRule="auto"/>
        <w:ind w:left="3664" w:right="423" w:hanging="852"/>
      </w:pPr>
      <w:r>
        <w:rPr>
          <w:noProof/>
        </w:rPr>
        <w:drawing>
          <wp:anchor distT="0" distB="0" distL="0" distR="0" simplePos="0" relativeHeight="482955776" behindDoc="1" locked="0" layoutInCell="1" allowOverlap="1" wp14:anchorId="63878450" wp14:editId="60EBCD99">
            <wp:simplePos x="0" y="0"/>
            <wp:positionH relativeFrom="page">
              <wp:posOffset>1277619</wp:posOffset>
            </wp:positionH>
            <wp:positionV relativeFrom="paragraph">
              <wp:posOffset>585148</wp:posOffset>
            </wp:positionV>
            <wp:extent cx="4833620" cy="4891404"/>
            <wp:effectExtent l="0" t="0" r="0" b="0"/>
            <wp:wrapNone/>
            <wp:docPr id="7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1.png"/>
                    <pic:cNvPicPr/>
                  </pic:nvPicPr>
                  <pic:blipFill>
                    <a:blip r:embed="rId8" cstate="print"/>
                    <a:stretch>
                      <a:fillRect/>
                    </a:stretch>
                  </pic:blipFill>
                  <pic:spPr>
                    <a:xfrm>
                      <a:off x="0" y="0"/>
                      <a:ext cx="4833620" cy="4891404"/>
                    </a:xfrm>
                    <a:prstGeom prst="rect">
                      <a:avLst/>
                    </a:prstGeom>
                  </pic:spPr>
                </pic:pic>
              </a:graphicData>
            </a:graphic>
          </wp:anchor>
        </w:drawing>
      </w:r>
      <w:r>
        <w:t>(b)</w:t>
      </w:r>
      <w:r>
        <w:rPr>
          <w:spacing w:val="40"/>
        </w:rPr>
        <w:t xml:space="preserve">  </w:t>
      </w:r>
      <w:r>
        <w:t>indemnify the Customer against any income tax, national insurance and social security contributions and any other liability, deduction, contribution, assessment or claim arising from or made (whether before or after the making of a</w:t>
      </w:r>
      <w:r>
        <w:t xml:space="preserve"> demand pursuant to the indemnity hereunder) in connection with the provision of the Goods and/or Services by the Supplier or any Supplier Personnel.</w:t>
      </w:r>
    </w:p>
    <w:p w14:paraId="2A70C87D" w14:textId="77777777" w:rsidR="005D6EA0" w:rsidRDefault="009B6591">
      <w:pPr>
        <w:pStyle w:val="BodyText"/>
        <w:spacing w:before="124"/>
        <w:ind w:left="2812" w:right="425" w:hanging="851"/>
      </w:pPr>
      <w:r>
        <w:t>23.5.2</w:t>
      </w:r>
      <w:r>
        <w:rPr>
          <w:spacing w:val="80"/>
        </w:rPr>
        <w:t xml:space="preserve"> </w:t>
      </w:r>
      <w:r>
        <w:t>In the event that any one of the Supplier Personnel is a</w:t>
      </w:r>
      <w:r>
        <w:rPr>
          <w:spacing w:val="-3"/>
        </w:rPr>
        <w:t xml:space="preserve"> </w:t>
      </w:r>
      <w:r>
        <w:t>Worker as defined in Contract Schedule 1 (</w:t>
      </w:r>
      <w:r>
        <w:t xml:space="preserve">Definitions) who receives consideration relating to the Goods and/or Services, then, in addition to its obligations under Clause </w:t>
      </w:r>
      <w:hyperlink w:anchor="_bookmark86" w:history="1">
        <w:r>
          <w:t>23.5.1</w:t>
        </w:r>
      </w:hyperlink>
      <w:r>
        <w:t xml:space="preserve">, the Supplier shall ensure that its contract with the Worker contains the following </w:t>
      </w:r>
      <w:r>
        <w:rPr>
          <w:spacing w:val="-2"/>
        </w:rPr>
        <w:t>requi</w:t>
      </w:r>
      <w:r>
        <w:rPr>
          <w:spacing w:val="-2"/>
        </w:rPr>
        <w:t>rements:</w:t>
      </w:r>
    </w:p>
    <w:p w14:paraId="43C833A9" w14:textId="77777777" w:rsidR="005D6EA0" w:rsidRDefault="009B6591">
      <w:pPr>
        <w:pStyle w:val="BodyText"/>
        <w:spacing w:before="121" w:line="237" w:lineRule="auto"/>
        <w:ind w:left="3664" w:right="424" w:hanging="852"/>
      </w:pPr>
      <w:bookmarkStart w:id="87" w:name="_bookmark87"/>
      <w:bookmarkEnd w:id="87"/>
      <w:r>
        <w:t>(a)</w:t>
      </w:r>
      <w:r>
        <w:rPr>
          <w:spacing w:val="80"/>
        </w:rPr>
        <w:t xml:space="preserve">  </w:t>
      </w:r>
      <w:r>
        <w:t xml:space="preserve">that the Customer may, at any time during the Contract Period, request that the Worker provides information which demonstrates how the Worker complies with the requirements of Clause </w:t>
      </w:r>
      <w:hyperlink w:anchor="_bookmark86" w:history="1">
        <w:r>
          <w:t>23.5.1</w:t>
        </w:r>
      </w:hyperlink>
      <w:r>
        <w:t>, or why those</w:t>
      </w:r>
      <w:r>
        <w:rPr>
          <w:spacing w:val="80"/>
        </w:rPr>
        <w:t xml:space="preserve"> </w:t>
      </w:r>
      <w:r>
        <w:t>requirements do not a</w:t>
      </w:r>
      <w:r>
        <w:t>pply to it. In such case, the Customer may specify the information which the Worker must provide and the period within which that information must be provided;</w:t>
      </w:r>
    </w:p>
    <w:p w14:paraId="7272A279" w14:textId="77777777" w:rsidR="005D6EA0" w:rsidRDefault="009B6591">
      <w:pPr>
        <w:pStyle w:val="BodyText"/>
        <w:spacing w:before="128"/>
        <w:ind w:left="3664" w:right="424" w:hanging="852"/>
      </w:pPr>
      <w:r>
        <w:t>(b)</w:t>
      </w:r>
      <w:r>
        <w:rPr>
          <w:spacing w:val="40"/>
        </w:rPr>
        <w:t xml:space="preserve">  </w:t>
      </w:r>
      <w:r>
        <w:t>that the Worker’s contract may be terminated at the Customer’s request if:</w:t>
      </w:r>
    </w:p>
    <w:p w14:paraId="32CFF21F" w14:textId="77777777" w:rsidR="005D6EA0" w:rsidRDefault="009B6591">
      <w:pPr>
        <w:pStyle w:val="BodyText"/>
        <w:tabs>
          <w:tab w:val="left" w:pos="4513"/>
        </w:tabs>
        <w:spacing w:before="119"/>
        <w:ind w:left="4513" w:right="421" w:hanging="852"/>
      </w:pPr>
      <w:r>
        <w:rPr>
          <w:spacing w:val="-4"/>
        </w:rPr>
        <w:t>(i)</w:t>
      </w:r>
      <w:r>
        <w:tab/>
      </w:r>
      <w:r>
        <w:t>the Worker fails to provide the information requested by the Customer within the time specified by the Customer under Clause 23.5.2</w:t>
      </w:r>
      <w:hyperlink w:anchor="_bookmark87" w:history="1">
        <w:r>
          <w:t>(a)</w:t>
        </w:r>
      </w:hyperlink>
      <w:r>
        <w:t>; and/or</w:t>
      </w:r>
    </w:p>
    <w:p w14:paraId="6E8853F8" w14:textId="77777777" w:rsidR="005D6EA0" w:rsidRDefault="009B6591">
      <w:pPr>
        <w:pStyle w:val="BodyText"/>
        <w:spacing w:before="120"/>
        <w:ind w:left="4513" w:right="425" w:hanging="852"/>
      </w:pPr>
      <w:r>
        <w:t>(ii)</w:t>
      </w:r>
      <w:r>
        <w:rPr>
          <w:spacing w:val="80"/>
        </w:rPr>
        <w:t xml:space="preserve">  </w:t>
      </w:r>
      <w:r>
        <w:t>the</w:t>
      </w:r>
      <w:r>
        <w:rPr>
          <w:spacing w:val="40"/>
        </w:rPr>
        <w:t xml:space="preserve"> </w:t>
      </w:r>
      <w:r>
        <w:t>Worker</w:t>
      </w:r>
      <w:r>
        <w:rPr>
          <w:spacing w:val="40"/>
        </w:rPr>
        <w:t xml:space="preserve"> </w:t>
      </w:r>
      <w:r>
        <w:t>provides</w:t>
      </w:r>
      <w:r>
        <w:rPr>
          <w:spacing w:val="40"/>
        </w:rPr>
        <w:t xml:space="preserve"> </w:t>
      </w:r>
      <w:r>
        <w:t>information</w:t>
      </w:r>
      <w:r>
        <w:rPr>
          <w:spacing w:val="40"/>
        </w:rPr>
        <w:t xml:space="preserve"> </w:t>
      </w:r>
      <w:r>
        <w:t>which</w:t>
      </w:r>
      <w:r>
        <w:rPr>
          <w:spacing w:val="40"/>
        </w:rPr>
        <w:t xml:space="preserve"> </w:t>
      </w:r>
      <w:r>
        <w:t>the Customer considers is inadequate t</w:t>
      </w:r>
      <w:r>
        <w:t>o</w:t>
      </w:r>
      <w:r>
        <w:rPr>
          <w:spacing w:val="40"/>
        </w:rPr>
        <w:t xml:space="preserve"> </w:t>
      </w:r>
      <w:r>
        <w:t xml:space="preserve">demonstrate how the Worker complies with Clause </w:t>
      </w:r>
      <w:hyperlink w:anchor="_bookmark86" w:history="1">
        <w:r>
          <w:t>23.5.1</w:t>
        </w:r>
      </w:hyperlink>
      <w:r>
        <w:t xml:space="preserve"> or confirms that the Worker is not complying with those requirements; and</w:t>
      </w:r>
    </w:p>
    <w:p w14:paraId="7F0A4095" w14:textId="77777777" w:rsidR="005D6EA0" w:rsidRDefault="009B6591">
      <w:pPr>
        <w:pStyle w:val="BodyText"/>
        <w:spacing w:before="121" w:line="237" w:lineRule="auto"/>
        <w:ind w:left="3664" w:right="429" w:hanging="852"/>
      </w:pPr>
      <w:r>
        <w:t>(c)</w:t>
      </w:r>
      <w:r>
        <w:rPr>
          <w:spacing w:val="80"/>
          <w:w w:val="150"/>
        </w:rPr>
        <w:t xml:space="preserve">  </w:t>
      </w:r>
      <w:r>
        <w:t xml:space="preserve">that the Customer may supply any information it receives from the Worker to HMRC for the </w:t>
      </w:r>
      <w:r>
        <w:t>purpose of the</w:t>
      </w:r>
      <w:r>
        <w:rPr>
          <w:spacing w:val="40"/>
        </w:rPr>
        <w:t xml:space="preserve"> </w:t>
      </w:r>
      <w:r>
        <w:t xml:space="preserve">collection and management of revenue for which they are </w:t>
      </w:r>
      <w:r>
        <w:rPr>
          <w:spacing w:val="-2"/>
        </w:rPr>
        <w:t>responsible.</w:t>
      </w:r>
    </w:p>
    <w:p w14:paraId="475C9F1F" w14:textId="77777777" w:rsidR="005D6EA0" w:rsidRDefault="005D6EA0">
      <w:pPr>
        <w:pStyle w:val="BodyText"/>
        <w:spacing w:before="11"/>
        <w:jc w:val="left"/>
        <w:rPr>
          <w:sz w:val="19"/>
        </w:rPr>
      </w:pPr>
    </w:p>
    <w:p w14:paraId="47514001" w14:textId="77777777" w:rsidR="005D6EA0" w:rsidRDefault="009B6591">
      <w:pPr>
        <w:pStyle w:val="Heading1"/>
        <w:tabs>
          <w:tab w:val="left" w:pos="1112"/>
        </w:tabs>
        <w:ind w:left="260" w:firstLine="0"/>
      </w:pPr>
      <w:bookmarkStart w:id="88" w:name="_bookmark88"/>
      <w:bookmarkEnd w:id="88"/>
      <w:r>
        <w:rPr>
          <w:spacing w:val="-5"/>
        </w:rPr>
        <w:t>24.</w:t>
      </w:r>
      <w:r>
        <w:tab/>
      </w:r>
      <w:r>
        <w:rPr>
          <w:spacing w:val="-2"/>
        </w:rPr>
        <w:t>PROMOTING</w:t>
      </w:r>
      <w:r>
        <w:rPr>
          <w:spacing w:val="-6"/>
        </w:rPr>
        <w:t xml:space="preserve"> </w:t>
      </w:r>
      <w:r>
        <w:rPr>
          <w:spacing w:val="-2"/>
        </w:rPr>
        <w:t>TAX</w:t>
      </w:r>
      <w:r>
        <w:rPr>
          <w:spacing w:val="-9"/>
        </w:rPr>
        <w:t xml:space="preserve"> </w:t>
      </w:r>
      <w:r>
        <w:rPr>
          <w:spacing w:val="-2"/>
        </w:rPr>
        <w:t>COMPLIANCE</w:t>
      </w:r>
    </w:p>
    <w:p w14:paraId="131134BE" w14:textId="77777777" w:rsidR="005D6EA0" w:rsidRDefault="005D6EA0">
      <w:pPr>
        <w:pStyle w:val="BodyText"/>
        <w:spacing w:before="4"/>
        <w:jc w:val="left"/>
        <w:rPr>
          <w:b/>
          <w:sz w:val="21"/>
        </w:rPr>
      </w:pPr>
    </w:p>
    <w:p w14:paraId="1621105A" w14:textId="77777777" w:rsidR="005D6EA0" w:rsidRDefault="009B6591">
      <w:pPr>
        <w:pStyle w:val="BodyText"/>
        <w:spacing w:before="1"/>
        <w:ind w:left="1962" w:right="424" w:hanging="850"/>
      </w:pPr>
      <w:r>
        <w:t>24.1</w:t>
      </w:r>
      <w:r>
        <w:rPr>
          <w:spacing w:val="40"/>
        </w:rPr>
        <w:t xml:space="preserve">  </w:t>
      </w:r>
      <w:r>
        <w:t xml:space="preserve">This Clause </w:t>
      </w:r>
      <w:hyperlink w:anchor="_bookmark88" w:history="1">
        <w:r>
          <w:t>24</w:t>
        </w:r>
      </w:hyperlink>
      <w:r>
        <w:t xml:space="preserve"> shall apply if the Contract Charges payable under this Contract exceed or are likely to e</w:t>
      </w:r>
      <w:r>
        <w:t>xceed five (5) million pounds during the Contract Period.</w:t>
      </w:r>
    </w:p>
    <w:p w14:paraId="0D7D106F" w14:textId="77777777" w:rsidR="005D6EA0" w:rsidRDefault="005D6EA0">
      <w:pPr>
        <w:sectPr w:rsidR="005D6EA0">
          <w:pgSz w:w="11920" w:h="16850"/>
          <w:pgMar w:top="1460" w:right="980" w:bottom="1200" w:left="1180" w:header="0" w:footer="999" w:gutter="0"/>
          <w:cols w:space="720"/>
        </w:sectPr>
      </w:pPr>
    </w:p>
    <w:p w14:paraId="11EC2D98" w14:textId="77777777" w:rsidR="005D6EA0" w:rsidRDefault="009B6591">
      <w:pPr>
        <w:pStyle w:val="BodyText"/>
        <w:spacing w:before="77"/>
        <w:ind w:left="1962" w:right="428" w:hanging="850"/>
      </w:pPr>
      <w:r>
        <w:t>24.2</w:t>
      </w:r>
      <w:r>
        <w:rPr>
          <w:spacing w:val="80"/>
          <w:w w:val="150"/>
        </w:rPr>
        <w:t xml:space="preserve"> </w:t>
      </w:r>
      <w:r>
        <w:t>If, at any point during the Contract Period, an Occasion of Tax Non- Compliance occurs, the Supplier shall:</w:t>
      </w:r>
    </w:p>
    <w:p w14:paraId="2C9DEDB2" w14:textId="77777777" w:rsidR="005D6EA0" w:rsidRDefault="009B6591">
      <w:pPr>
        <w:pStyle w:val="BodyText"/>
        <w:spacing w:before="121"/>
        <w:ind w:left="2812" w:right="511" w:hanging="851"/>
      </w:pPr>
      <w:r>
        <w:t>24.2.1</w:t>
      </w:r>
      <w:r>
        <w:rPr>
          <w:spacing w:val="80"/>
        </w:rPr>
        <w:t xml:space="preserve"> </w:t>
      </w:r>
      <w:r>
        <w:t xml:space="preserve">notify the Customer in writing of such fact within five (5) </w:t>
      </w:r>
      <w:r>
        <w:t>Working Days of its occurrence; and</w:t>
      </w:r>
    </w:p>
    <w:p w14:paraId="41B49876" w14:textId="77777777" w:rsidR="005D6EA0" w:rsidRDefault="009B6591">
      <w:pPr>
        <w:pStyle w:val="BodyText"/>
        <w:spacing w:before="121"/>
        <w:ind w:left="1962"/>
      </w:pPr>
      <w:r>
        <w:t>24.2.2</w:t>
      </w:r>
      <w:r>
        <w:rPr>
          <w:spacing w:val="49"/>
        </w:rPr>
        <w:t xml:space="preserve">  </w:t>
      </w:r>
      <w:r>
        <w:t>promptly</w:t>
      </w:r>
      <w:r>
        <w:rPr>
          <w:spacing w:val="-9"/>
        </w:rPr>
        <w:t xml:space="preserve"> </w:t>
      </w:r>
      <w:r>
        <w:t>provide</w:t>
      </w:r>
      <w:r>
        <w:rPr>
          <w:spacing w:val="-6"/>
        </w:rPr>
        <w:t xml:space="preserve"> </w:t>
      </w:r>
      <w:r>
        <w:t>to</w:t>
      </w:r>
      <w:r>
        <w:rPr>
          <w:spacing w:val="-5"/>
        </w:rPr>
        <w:t xml:space="preserve"> </w:t>
      </w:r>
      <w:r>
        <w:t>the</w:t>
      </w:r>
      <w:r>
        <w:rPr>
          <w:spacing w:val="-6"/>
        </w:rPr>
        <w:t xml:space="preserve"> </w:t>
      </w:r>
      <w:r>
        <w:rPr>
          <w:spacing w:val="-2"/>
        </w:rPr>
        <w:t>Customer:</w:t>
      </w:r>
    </w:p>
    <w:p w14:paraId="4849B5B1" w14:textId="77777777" w:rsidR="005D6EA0" w:rsidRDefault="009B6591">
      <w:pPr>
        <w:pStyle w:val="BodyText"/>
        <w:spacing w:before="120" w:line="235" w:lineRule="auto"/>
        <w:ind w:left="3664" w:right="426" w:hanging="852"/>
      </w:pPr>
      <w:r>
        <w:t>(a)</w:t>
      </w:r>
      <w:r>
        <w:rPr>
          <w:spacing w:val="80"/>
        </w:rPr>
        <w:t xml:space="preserve">   </w:t>
      </w:r>
      <w:r>
        <w:t>details of the steps that the Supplier</w:t>
      </w:r>
      <w:r>
        <w:rPr>
          <w:spacing w:val="25"/>
        </w:rPr>
        <w:t xml:space="preserve"> </w:t>
      </w:r>
      <w:r>
        <w:t>is taking to address</w:t>
      </w:r>
      <w:r>
        <w:rPr>
          <w:spacing w:val="40"/>
        </w:rPr>
        <w:t xml:space="preserve"> </w:t>
      </w:r>
      <w:r>
        <w:t>the Occasion of Tax Non-Compliance and to prevent the same from recurring, together with any mitigating factors that it considers relevant; and</w:t>
      </w:r>
    </w:p>
    <w:p w14:paraId="4ECC2470" w14:textId="77777777" w:rsidR="005D6EA0" w:rsidRDefault="009B6591">
      <w:pPr>
        <w:pStyle w:val="BodyText"/>
        <w:spacing w:before="125" w:line="235" w:lineRule="auto"/>
        <w:ind w:left="3664" w:right="424" w:hanging="852"/>
      </w:pPr>
      <w:r>
        <w:rPr>
          <w:noProof/>
        </w:rPr>
        <w:drawing>
          <wp:anchor distT="0" distB="0" distL="0" distR="0" simplePos="0" relativeHeight="482956288" behindDoc="1" locked="0" layoutInCell="1" allowOverlap="1" wp14:anchorId="513B4CEF" wp14:editId="6B034B4E">
            <wp:simplePos x="0" y="0"/>
            <wp:positionH relativeFrom="page">
              <wp:posOffset>1277619</wp:posOffset>
            </wp:positionH>
            <wp:positionV relativeFrom="paragraph">
              <wp:posOffset>275990</wp:posOffset>
            </wp:positionV>
            <wp:extent cx="4833620" cy="4891405"/>
            <wp:effectExtent l="0" t="0" r="0" b="0"/>
            <wp:wrapNone/>
            <wp:docPr id="7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png"/>
                    <pic:cNvPicPr/>
                  </pic:nvPicPr>
                  <pic:blipFill>
                    <a:blip r:embed="rId8" cstate="print"/>
                    <a:stretch>
                      <a:fillRect/>
                    </a:stretch>
                  </pic:blipFill>
                  <pic:spPr>
                    <a:xfrm>
                      <a:off x="0" y="0"/>
                      <a:ext cx="4833620" cy="4891405"/>
                    </a:xfrm>
                    <a:prstGeom prst="rect">
                      <a:avLst/>
                    </a:prstGeom>
                  </pic:spPr>
                </pic:pic>
              </a:graphicData>
            </a:graphic>
          </wp:anchor>
        </w:drawing>
      </w:r>
      <w:r>
        <w:t>(b)</w:t>
      </w:r>
      <w:r>
        <w:rPr>
          <w:spacing w:val="80"/>
          <w:w w:val="150"/>
        </w:rPr>
        <w:t xml:space="preserve">  </w:t>
      </w:r>
      <w:r>
        <w:t xml:space="preserve">such other information in relation to the Occasion of Tax Non-Compliance as the Customer may reasonably </w:t>
      </w:r>
      <w:r>
        <w:rPr>
          <w:spacing w:val="-2"/>
        </w:rPr>
        <w:t>re</w:t>
      </w:r>
      <w:r>
        <w:rPr>
          <w:spacing w:val="-2"/>
        </w:rPr>
        <w:t>quire.</w:t>
      </w:r>
    </w:p>
    <w:p w14:paraId="089EAE10" w14:textId="77777777" w:rsidR="005D6EA0" w:rsidRDefault="009B6591">
      <w:pPr>
        <w:pStyle w:val="BodyText"/>
        <w:spacing w:before="119"/>
        <w:ind w:left="1962" w:right="424" w:hanging="850"/>
      </w:pPr>
      <w:r>
        <w:t>24.3</w:t>
      </w:r>
      <w:r>
        <w:rPr>
          <w:spacing w:val="80"/>
        </w:rPr>
        <w:t xml:space="preserve">  </w:t>
      </w:r>
      <w:r>
        <w:t>In</w:t>
      </w:r>
      <w:r>
        <w:rPr>
          <w:spacing w:val="37"/>
        </w:rPr>
        <w:t xml:space="preserve"> </w:t>
      </w:r>
      <w:r>
        <w:t>the</w:t>
      </w:r>
      <w:r>
        <w:rPr>
          <w:spacing w:val="35"/>
        </w:rPr>
        <w:t xml:space="preserve"> </w:t>
      </w:r>
      <w:r>
        <w:t>event</w:t>
      </w:r>
      <w:r>
        <w:rPr>
          <w:spacing w:val="36"/>
        </w:rPr>
        <w:t xml:space="preserve"> </w:t>
      </w:r>
      <w:r>
        <w:t>that</w:t>
      </w:r>
      <w:r>
        <w:rPr>
          <w:spacing w:val="39"/>
        </w:rPr>
        <w:t xml:space="preserve"> </w:t>
      </w:r>
      <w:r>
        <w:t>the</w:t>
      </w:r>
      <w:r>
        <w:rPr>
          <w:spacing w:val="37"/>
        </w:rPr>
        <w:t xml:space="preserve"> </w:t>
      </w:r>
      <w:r>
        <w:t>Supplier</w:t>
      </w:r>
      <w:r>
        <w:rPr>
          <w:spacing w:val="37"/>
        </w:rPr>
        <w:t xml:space="preserve"> </w:t>
      </w:r>
      <w:r>
        <w:t>fails</w:t>
      </w:r>
      <w:r>
        <w:rPr>
          <w:spacing w:val="35"/>
        </w:rPr>
        <w:t xml:space="preserve"> </w:t>
      </w:r>
      <w:r>
        <w:t>to</w:t>
      </w:r>
      <w:r>
        <w:rPr>
          <w:spacing w:val="37"/>
        </w:rPr>
        <w:t xml:space="preserve"> </w:t>
      </w:r>
      <w:r>
        <w:t>comply</w:t>
      </w:r>
      <w:r>
        <w:rPr>
          <w:spacing w:val="34"/>
        </w:rPr>
        <w:t xml:space="preserve"> </w:t>
      </w:r>
      <w:r>
        <w:t>with</w:t>
      </w:r>
      <w:r>
        <w:rPr>
          <w:spacing w:val="35"/>
        </w:rPr>
        <w:t xml:space="preserve"> </w:t>
      </w:r>
      <w:r>
        <w:t>this</w:t>
      </w:r>
      <w:r>
        <w:rPr>
          <w:spacing w:val="38"/>
        </w:rPr>
        <w:t xml:space="preserve"> </w:t>
      </w:r>
      <w:r>
        <w:t>Clause</w:t>
      </w:r>
      <w:r>
        <w:rPr>
          <w:spacing w:val="40"/>
        </w:rPr>
        <w:t xml:space="preserve"> </w:t>
      </w:r>
      <w:hyperlink w:anchor="_bookmark88" w:history="1">
        <w:r>
          <w:t>24</w:t>
        </w:r>
      </w:hyperlink>
      <w:r>
        <w:rPr>
          <w:spacing w:val="37"/>
        </w:rPr>
        <w:t xml:space="preserve"> </w:t>
      </w:r>
      <w:r>
        <w:t xml:space="preserve">and/or does not provide details of proposed mitigating factors which in the reasonable opinion of the Customer are acceptable, then the Customer </w:t>
      </w:r>
      <w:r>
        <w:t>reserves the right to terminate this Contract for material Default.</w:t>
      </w:r>
    </w:p>
    <w:p w14:paraId="4A885954" w14:textId="77777777" w:rsidR="005D6EA0" w:rsidRDefault="005D6EA0">
      <w:pPr>
        <w:pStyle w:val="BodyText"/>
        <w:spacing w:before="3"/>
        <w:jc w:val="left"/>
        <w:rPr>
          <w:sz w:val="20"/>
        </w:rPr>
      </w:pPr>
    </w:p>
    <w:p w14:paraId="6BD7CA39" w14:textId="77777777" w:rsidR="005D6EA0" w:rsidRDefault="009B6591">
      <w:pPr>
        <w:pStyle w:val="Heading1"/>
        <w:tabs>
          <w:tab w:val="left" w:pos="1112"/>
        </w:tabs>
        <w:spacing w:before="1"/>
        <w:ind w:left="260" w:firstLine="0"/>
      </w:pPr>
      <w:bookmarkStart w:id="89" w:name="_bookmark89"/>
      <w:bookmarkEnd w:id="89"/>
      <w:r>
        <w:rPr>
          <w:spacing w:val="-5"/>
        </w:rPr>
        <w:t>25.</w:t>
      </w:r>
      <w:r>
        <w:tab/>
      </w:r>
      <w:r>
        <w:rPr>
          <w:spacing w:val="-2"/>
        </w:rPr>
        <w:t>BENCHMARKING</w:t>
      </w:r>
    </w:p>
    <w:p w14:paraId="5075DD53" w14:textId="77777777" w:rsidR="005D6EA0" w:rsidRDefault="005D6EA0">
      <w:pPr>
        <w:pStyle w:val="BodyText"/>
        <w:spacing w:before="4"/>
        <w:jc w:val="left"/>
        <w:rPr>
          <w:b/>
          <w:sz w:val="21"/>
        </w:rPr>
      </w:pPr>
    </w:p>
    <w:p w14:paraId="54B8934A" w14:textId="77777777" w:rsidR="005D6EA0" w:rsidRDefault="009B6591">
      <w:pPr>
        <w:pStyle w:val="BodyText"/>
        <w:ind w:left="1962" w:right="424" w:hanging="850"/>
      </w:pPr>
      <w:bookmarkStart w:id="90" w:name="_bookmark90"/>
      <w:bookmarkEnd w:id="90"/>
      <w:r>
        <w:t>25.1</w:t>
      </w:r>
      <w:r>
        <w:rPr>
          <w:spacing w:val="80"/>
        </w:rPr>
        <w:t xml:space="preserve"> </w:t>
      </w:r>
      <w:r>
        <w:t xml:space="preserve">Notwithstanding the Supplier’s obligations under Clause </w:t>
      </w:r>
      <w:hyperlink w:anchor="_bookmark66" w:history="1">
        <w:r>
          <w:t>18</w:t>
        </w:r>
      </w:hyperlink>
      <w:r>
        <w:t xml:space="preserve"> (Continuous Improvement), the Customer shall be entitled to regularly benc</w:t>
      </w:r>
      <w:r>
        <w:t>hmark the Contract Charges and level of performance by</w:t>
      </w:r>
      <w:r>
        <w:rPr>
          <w:spacing w:val="-3"/>
        </w:rPr>
        <w:t xml:space="preserve"> </w:t>
      </w:r>
      <w:r>
        <w:t>the Supplier of the supply</w:t>
      </w:r>
      <w:r>
        <w:rPr>
          <w:spacing w:val="-1"/>
        </w:rPr>
        <w:t xml:space="preserve"> </w:t>
      </w:r>
      <w:r>
        <w:t>of the Goods and/or Services, against other suppliers providing goods and/or services substantially the same as the Goods and/or Services during the Contract Period.</w:t>
      </w:r>
    </w:p>
    <w:p w14:paraId="47F76B6E" w14:textId="77777777" w:rsidR="005D6EA0" w:rsidRDefault="009B6591">
      <w:pPr>
        <w:pStyle w:val="BodyText"/>
        <w:spacing w:before="119"/>
        <w:ind w:left="1962" w:right="433" w:hanging="850"/>
      </w:pPr>
      <w:r>
        <w:t>25.2</w:t>
      </w:r>
      <w:r>
        <w:rPr>
          <w:spacing w:val="80"/>
          <w:w w:val="150"/>
        </w:rPr>
        <w:t xml:space="preserve"> </w:t>
      </w:r>
      <w:r>
        <w:t xml:space="preserve">The Customer, acting reasonably, shall be entitled to use any model to determine the achievement of value for money and to carry out the benchmarking evaluation referred to in Clause </w:t>
      </w:r>
      <w:hyperlink w:anchor="_bookmark90" w:history="1">
        <w:r>
          <w:t>25.1</w:t>
        </w:r>
      </w:hyperlink>
      <w:r>
        <w:t xml:space="preserve"> above.</w:t>
      </w:r>
    </w:p>
    <w:p w14:paraId="79E123DD" w14:textId="77777777" w:rsidR="005D6EA0" w:rsidRDefault="009B6591">
      <w:pPr>
        <w:pStyle w:val="BodyText"/>
        <w:spacing w:before="120"/>
        <w:ind w:left="1962" w:right="424" w:hanging="850"/>
      </w:pPr>
      <w:r>
        <w:t>25.3</w:t>
      </w:r>
      <w:r>
        <w:rPr>
          <w:spacing w:val="80"/>
          <w:w w:val="150"/>
        </w:rPr>
        <w:t xml:space="preserve">  </w:t>
      </w:r>
      <w:r>
        <w:t>The Customer shall be en</w:t>
      </w:r>
      <w:r>
        <w:t>titled to disclose the results of any benchmarking of the Contract Charges and provision of the Goods and/or Services to the Authority and any Contracting Authority (subject to the Contracting</w:t>
      </w:r>
      <w:r>
        <w:rPr>
          <w:spacing w:val="40"/>
        </w:rPr>
        <w:t xml:space="preserve"> </w:t>
      </w:r>
      <w:r>
        <w:t>Authority entering into reasonable confidentiality undertakings</w:t>
      </w:r>
      <w:r>
        <w:t>).</w:t>
      </w:r>
    </w:p>
    <w:p w14:paraId="4D29CB5F" w14:textId="77777777" w:rsidR="005D6EA0" w:rsidRDefault="009B6591">
      <w:pPr>
        <w:pStyle w:val="BodyText"/>
        <w:spacing w:before="121"/>
        <w:ind w:left="1962" w:right="427" w:hanging="850"/>
      </w:pPr>
      <w:r>
        <w:t>25.4</w:t>
      </w:r>
      <w:r>
        <w:rPr>
          <w:spacing w:val="40"/>
        </w:rPr>
        <w:t xml:space="preserve">  </w:t>
      </w:r>
      <w:r>
        <w:t>The Supplier shall use all reasonable endeavours and act in good faith to supply information required by the Customer in order to undertake the benchmarking and such information requirements shall be at the discretion of the Customer.</w:t>
      </w:r>
    </w:p>
    <w:p w14:paraId="576BDF8A" w14:textId="77777777" w:rsidR="005D6EA0" w:rsidRDefault="009B6591">
      <w:pPr>
        <w:pStyle w:val="BodyText"/>
        <w:spacing w:before="118"/>
        <w:ind w:left="1962" w:right="426" w:hanging="850"/>
      </w:pPr>
      <w:r>
        <w:t>25.5</w:t>
      </w:r>
      <w:r>
        <w:rPr>
          <w:spacing w:val="40"/>
        </w:rPr>
        <w:t xml:space="preserve">  </w:t>
      </w:r>
      <w:r>
        <w:t>Where,</w:t>
      </w:r>
      <w:r>
        <w:rPr>
          <w:spacing w:val="40"/>
        </w:rPr>
        <w:t xml:space="preserve"> </w:t>
      </w:r>
      <w:r>
        <w:t>as</w:t>
      </w:r>
      <w:r>
        <w:rPr>
          <w:spacing w:val="40"/>
        </w:rPr>
        <w:t xml:space="preserve"> </w:t>
      </w:r>
      <w:r>
        <w:t>a</w:t>
      </w:r>
      <w:r>
        <w:rPr>
          <w:spacing w:val="40"/>
        </w:rPr>
        <w:t xml:space="preserve"> </w:t>
      </w:r>
      <w:r>
        <w:t>consequence</w:t>
      </w:r>
      <w:r>
        <w:rPr>
          <w:spacing w:val="40"/>
        </w:rPr>
        <w:t xml:space="preserve"> </w:t>
      </w:r>
      <w:r>
        <w:t>of</w:t>
      </w:r>
      <w:r>
        <w:rPr>
          <w:spacing w:val="40"/>
        </w:rPr>
        <w:t xml:space="preserve"> </w:t>
      </w:r>
      <w:r>
        <w:t>any</w:t>
      </w:r>
      <w:r>
        <w:rPr>
          <w:spacing w:val="40"/>
        </w:rPr>
        <w:t xml:space="preserve"> </w:t>
      </w:r>
      <w:r>
        <w:t>benchmarking</w:t>
      </w:r>
      <w:r>
        <w:rPr>
          <w:spacing w:val="40"/>
        </w:rPr>
        <w:t xml:space="preserve"> </w:t>
      </w:r>
      <w:r>
        <w:t>carried</w:t>
      </w:r>
      <w:r>
        <w:rPr>
          <w:spacing w:val="40"/>
        </w:rPr>
        <w:t xml:space="preserve"> </w:t>
      </w:r>
      <w:r>
        <w:t>out</w:t>
      </w:r>
      <w:r>
        <w:rPr>
          <w:spacing w:val="40"/>
        </w:rPr>
        <w:t xml:space="preserve"> </w:t>
      </w:r>
      <w:r>
        <w:t>by</w:t>
      </w:r>
      <w:r>
        <w:rPr>
          <w:spacing w:val="40"/>
        </w:rPr>
        <w:t xml:space="preserve"> </w:t>
      </w:r>
      <w:r>
        <w:t xml:space="preserve">the Customer, the Customer decides improvements to the Goods and/or Services should be implemented such improvements shall be implemented by way of the Variation Procedure at no additional cost to </w:t>
      </w:r>
      <w:r>
        <w:t>the Customer.</w:t>
      </w:r>
    </w:p>
    <w:p w14:paraId="606B9DC7" w14:textId="77777777" w:rsidR="005D6EA0" w:rsidRDefault="009B6591">
      <w:pPr>
        <w:pStyle w:val="BodyText"/>
        <w:tabs>
          <w:tab w:val="left" w:pos="1961"/>
        </w:tabs>
        <w:spacing w:before="120"/>
        <w:ind w:left="1112"/>
        <w:jc w:val="left"/>
      </w:pPr>
      <w:r>
        <w:rPr>
          <w:spacing w:val="-4"/>
        </w:rPr>
        <w:t>25.6</w:t>
      </w:r>
      <w:r>
        <w:tab/>
        <w:t>NOT</w:t>
      </w:r>
      <w:r>
        <w:rPr>
          <w:spacing w:val="-5"/>
        </w:rPr>
        <w:t xml:space="preserve"> </w:t>
      </w:r>
      <w:r>
        <w:rPr>
          <w:spacing w:val="-4"/>
        </w:rPr>
        <w:t>USED</w:t>
      </w:r>
    </w:p>
    <w:p w14:paraId="1B90C3AC" w14:textId="77777777" w:rsidR="005D6EA0" w:rsidRDefault="005D6EA0">
      <w:pPr>
        <w:pStyle w:val="BodyText"/>
        <w:spacing w:before="4"/>
        <w:jc w:val="left"/>
        <w:rPr>
          <w:sz w:val="20"/>
        </w:rPr>
      </w:pPr>
    </w:p>
    <w:p w14:paraId="1BAF51F0" w14:textId="77777777" w:rsidR="005D6EA0" w:rsidRDefault="009B6591">
      <w:pPr>
        <w:pStyle w:val="ListParagraph"/>
        <w:numPr>
          <w:ilvl w:val="0"/>
          <w:numId w:val="108"/>
        </w:numPr>
        <w:tabs>
          <w:tab w:val="left" w:pos="980"/>
          <w:tab w:val="left" w:pos="981"/>
        </w:tabs>
        <w:ind w:hanging="721"/>
        <w:rPr>
          <w:b/>
        </w:rPr>
      </w:pPr>
      <w:bookmarkStart w:id="91" w:name="_bookmark91"/>
      <w:bookmarkEnd w:id="91"/>
      <w:r>
        <w:rPr>
          <w:b/>
          <w:color w:val="C00000"/>
          <w:u w:val="thick" w:color="C00000"/>
        </w:rPr>
        <w:t>PPLIER</w:t>
      </w:r>
      <w:r>
        <w:rPr>
          <w:b/>
          <w:color w:val="C00000"/>
          <w:spacing w:val="-18"/>
          <w:u w:val="thick" w:color="C00000"/>
        </w:rPr>
        <w:t xml:space="preserve"> </w:t>
      </w:r>
      <w:r>
        <w:rPr>
          <w:b/>
          <w:color w:val="C00000"/>
          <w:u w:val="thick" w:color="C00000"/>
        </w:rPr>
        <w:t>PERSONNEL</w:t>
      </w:r>
      <w:r>
        <w:rPr>
          <w:b/>
          <w:color w:val="C00000"/>
          <w:spacing w:val="-13"/>
          <w:u w:val="thick" w:color="C00000"/>
        </w:rPr>
        <w:t xml:space="preserve"> </w:t>
      </w:r>
      <w:r>
        <w:rPr>
          <w:b/>
          <w:color w:val="C00000"/>
          <w:u w:val="thick" w:color="C00000"/>
        </w:rPr>
        <w:t>AND</w:t>
      </w:r>
      <w:r>
        <w:rPr>
          <w:b/>
          <w:color w:val="C00000"/>
          <w:spacing w:val="-15"/>
          <w:u w:val="thick" w:color="C00000"/>
        </w:rPr>
        <w:t xml:space="preserve"> </w:t>
      </w:r>
      <w:r>
        <w:rPr>
          <w:b/>
          <w:color w:val="C00000"/>
          <w:u w:val="thick" w:color="C00000"/>
        </w:rPr>
        <w:t>SUPPLY</w:t>
      </w:r>
      <w:r>
        <w:rPr>
          <w:b/>
          <w:color w:val="C00000"/>
          <w:spacing w:val="-16"/>
          <w:u w:val="thick" w:color="C00000"/>
        </w:rPr>
        <w:t xml:space="preserve"> </w:t>
      </w:r>
      <w:r>
        <w:rPr>
          <w:b/>
          <w:color w:val="C00000"/>
          <w:u w:val="thick" w:color="C00000"/>
        </w:rPr>
        <w:t>CHAIN</w:t>
      </w:r>
      <w:r>
        <w:rPr>
          <w:b/>
          <w:color w:val="C00000"/>
          <w:spacing w:val="-12"/>
          <w:u w:val="thick" w:color="C00000"/>
        </w:rPr>
        <w:t xml:space="preserve"> </w:t>
      </w:r>
      <w:r>
        <w:rPr>
          <w:b/>
          <w:color w:val="C00000"/>
          <w:spacing w:val="-2"/>
          <w:u w:val="thick" w:color="C00000"/>
        </w:rPr>
        <w:t>MATTERS</w:t>
      </w:r>
    </w:p>
    <w:p w14:paraId="2FE71D5C" w14:textId="77777777" w:rsidR="005D6EA0" w:rsidRDefault="005D6EA0">
      <w:pPr>
        <w:pStyle w:val="BodyText"/>
        <w:spacing w:before="9"/>
        <w:jc w:val="left"/>
        <w:rPr>
          <w:b/>
          <w:sz w:val="12"/>
        </w:rPr>
      </w:pPr>
    </w:p>
    <w:p w14:paraId="505E1C9A" w14:textId="77777777" w:rsidR="005D6EA0" w:rsidRDefault="009B6591">
      <w:pPr>
        <w:pStyle w:val="Heading1"/>
        <w:tabs>
          <w:tab w:val="left" w:pos="980"/>
        </w:tabs>
        <w:spacing w:before="94"/>
        <w:ind w:left="260" w:firstLine="0"/>
      </w:pPr>
      <w:bookmarkStart w:id="92" w:name="_bookmark92"/>
      <w:bookmarkEnd w:id="92"/>
      <w:r>
        <w:rPr>
          <w:spacing w:val="-5"/>
        </w:rPr>
        <w:t>26.</w:t>
      </w:r>
      <w:r>
        <w:tab/>
        <w:t>KEY</w:t>
      </w:r>
      <w:r>
        <w:rPr>
          <w:spacing w:val="-4"/>
        </w:rPr>
        <w:t xml:space="preserve"> </w:t>
      </w:r>
      <w:r>
        <w:rPr>
          <w:spacing w:val="-2"/>
        </w:rPr>
        <w:t>PERSONNEL</w:t>
      </w:r>
    </w:p>
    <w:p w14:paraId="457C130A" w14:textId="77777777" w:rsidR="005D6EA0" w:rsidRDefault="005D6EA0">
      <w:pPr>
        <w:pStyle w:val="BodyText"/>
        <w:spacing w:before="2"/>
        <w:jc w:val="left"/>
        <w:rPr>
          <w:b/>
          <w:sz w:val="21"/>
        </w:rPr>
      </w:pPr>
    </w:p>
    <w:p w14:paraId="43F35155" w14:textId="77777777" w:rsidR="005D6EA0" w:rsidRDefault="009B6591">
      <w:pPr>
        <w:pStyle w:val="BodyText"/>
        <w:tabs>
          <w:tab w:val="left" w:pos="1961"/>
        </w:tabs>
        <w:spacing w:before="1"/>
        <w:ind w:left="1962" w:right="1442" w:hanging="850"/>
        <w:jc w:val="left"/>
      </w:pPr>
      <w:bookmarkStart w:id="93" w:name="_bookmark93"/>
      <w:bookmarkEnd w:id="93"/>
      <w:r>
        <w:rPr>
          <w:spacing w:val="-4"/>
        </w:rPr>
        <w:t>26.1</w:t>
      </w:r>
      <w:r>
        <w:tab/>
        <w:t>This</w:t>
      </w:r>
      <w:r>
        <w:rPr>
          <w:spacing w:val="-8"/>
        </w:rPr>
        <w:t xml:space="preserve"> </w:t>
      </w:r>
      <w:r>
        <w:t>Clause</w:t>
      </w:r>
      <w:r>
        <w:rPr>
          <w:spacing w:val="-9"/>
        </w:rPr>
        <w:t xml:space="preserve"> </w:t>
      </w:r>
      <w:hyperlink w:anchor="_bookmark92" w:history="1">
        <w:r>
          <w:t>26</w:t>
        </w:r>
      </w:hyperlink>
      <w:r>
        <w:rPr>
          <w:spacing w:val="-9"/>
        </w:rPr>
        <w:t xml:space="preserve"> </w:t>
      </w:r>
      <w:r>
        <w:t>shall</w:t>
      </w:r>
      <w:r>
        <w:rPr>
          <w:spacing w:val="-10"/>
        </w:rPr>
        <w:t xml:space="preserve"> </w:t>
      </w:r>
      <w:r>
        <w:t>apply</w:t>
      </w:r>
      <w:r>
        <w:rPr>
          <w:spacing w:val="-9"/>
        </w:rPr>
        <w:t xml:space="preserve"> </w:t>
      </w:r>
      <w:r>
        <w:t>where</w:t>
      </w:r>
      <w:r>
        <w:rPr>
          <w:spacing w:val="-9"/>
        </w:rPr>
        <w:t xml:space="preserve"> </w:t>
      </w:r>
      <w:r>
        <w:t>the</w:t>
      </w:r>
      <w:r>
        <w:rPr>
          <w:spacing w:val="-7"/>
        </w:rPr>
        <w:t xml:space="preserve"> </w:t>
      </w:r>
      <w:r>
        <w:t>Customer</w:t>
      </w:r>
      <w:r>
        <w:rPr>
          <w:spacing w:val="-7"/>
        </w:rPr>
        <w:t xml:space="preserve"> </w:t>
      </w:r>
      <w:r>
        <w:t>has</w:t>
      </w:r>
      <w:r>
        <w:rPr>
          <w:spacing w:val="-9"/>
        </w:rPr>
        <w:t xml:space="preserve"> </w:t>
      </w:r>
      <w:r>
        <w:t>specified</w:t>
      </w:r>
      <w:r>
        <w:rPr>
          <w:spacing w:val="-9"/>
        </w:rPr>
        <w:t xml:space="preserve"> </w:t>
      </w:r>
      <w:r>
        <w:t>Key Personnel in the Contract Order Form.</w:t>
      </w:r>
    </w:p>
    <w:p w14:paraId="6883F687" w14:textId="77777777" w:rsidR="005D6EA0" w:rsidRDefault="005D6EA0">
      <w:pPr>
        <w:sectPr w:rsidR="005D6EA0">
          <w:pgSz w:w="11920" w:h="16850"/>
          <w:pgMar w:top="1460" w:right="980" w:bottom="1200" w:left="1180" w:header="0" w:footer="999" w:gutter="0"/>
          <w:cols w:space="720"/>
        </w:sectPr>
      </w:pPr>
    </w:p>
    <w:p w14:paraId="29959247" w14:textId="77777777" w:rsidR="005D6EA0" w:rsidRDefault="009B6591">
      <w:pPr>
        <w:pStyle w:val="BodyText"/>
        <w:spacing w:before="73"/>
        <w:ind w:left="1962" w:right="429" w:hanging="850"/>
      </w:pPr>
      <w:r>
        <w:t>26.2</w:t>
      </w:r>
      <w:r>
        <w:rPr>
          <w:spacing w:val="80"/>
          <w:w w:val="150"/>
        </w:rPr>
        <w:t xml:space="preserve">  </w:t>
      </w:r>
      <w:r>
        <w:t>The</w:t>
      </w:r>
      <w:r>
        <w:rPr>
          <w:spacing w:val="30"/>
        </w:rPr>
        <w:t xml:space="preserve"> </w:t>
      </w:r>
      <w:r>
        <w:t>Contract</w:t>
      </w:r>
      <w:r>
        <w:rPr>
          <w:spacing w:val="24"/>
        </w:rPr>
        <w:t xml:space="preserve"> </w:t>
      </w:r>
      <w:r>
        <w:t>Order</w:t>
      </w:r>
      <w:r>
        <w:rPr>
          <w:spacing w:val="26"/>
        </w:rPr>
        <w:t xml:space="preserve"> </w:t>
      </w:r>
      <w:r>
        <w:t>Form</w:t>
      </w:r>
      <w:r>
        <w:rPr>
          <w:spacing w:val="34"/>
        </w:rPr>
        <w:t xml:space="preserve"> </w:t>
      </w:r>
      <w:r>
        <w:t>lists</w:t>
      </w:r>
      <w:r>
        <w:rPr>
          <w:spacing w:val="26"/>
        </w:rPr>
        <w:t xml:space="preserve"> </w:t>
      </w:r>
      <w:r>
        <w:t>the</w:t>
      </w:r>
      <w:r>
        <w:rPr>
          <w:spacing w:val="23"/>
        </w:rPr>
        <w:t xml:space="preserve"> </w:t>
      </w:r>
      <w:r>
        <w:t>key</w:t>
      </w:r>
      <w:r>
        <w:rPr>
          <w:spacing w:val="25"/>
        </w:rPr>
        <w:t xml:space="preserve"> </w:t>
      </w:r>
      <w:r>
        <w:t>roles</w:t>
      </w:r>
      <w:r>
        <w:rPr>
          <w:spacing w:val="26"/>
        </w:rPr>
        <w:t xml:space="preserve"> </w:t>
      </w:r>
      <w:r>
        <w:t>(“</w:t>
      </w:r>
      <w:r>
        <w:rPr>
          <w:b/>
        </w:rPr>
        <w:t>Key</w:t>
      </w:r>
      <w:r>
        <w:rPr>
          <w:b/>
          <w:spacing w:val="21"/>
        </w:rPr>
        <w:t xml:space="preserve"> </w:t>
      </w:r>
      <w:r>
        <w:rPr>
          <w:b/>
        </w:rPr>
        <w:t>Roles</w:t>
      </w:r>
      <w:r>
        <w:t>”)</w:t>
      </w:r>
      <w:r>
        <w:rPr>
          <w:spacing w:val="31"/>
        </w:rPr>
        <w:t xml:space="preserve"> </w:t>
      </w:r>
      <w:r>
        <w:t>and</w:t>
      </w:r>
      <w:r>
        <w:rPr>
          <w:spacing w:val="25"/>
        </w:rPr>
        <w:t xml:space="preserve"> </w:t>
      </w:r>
      <w:r>
        <w:t>names</w:t>
      </w:r>
      <w:r>
        <w:rPr>
          <w:spacing w:val="23"/>
        </w:rPr>
        <w:t xml:space="preserve"> </w:t>
      </w:r>
      <w:r>
        <w:t>of the persons who the Supplier shall appoint to fill those Key Roles at the Contract Commencement Date.</w:t>
      </w:r>
    </w:p>
    <w:p w14:paraId="6A198395" w14:textId="77777777" w:rsidR="005D6EA0" w:rsidRDefault="009B6591">
      <w:pPr>
        <w:pStyle w:val="BodyText"/>
        <w:spacing w:before="122"/>
        <w:ind w:left="1962" w:right="433" w:hanging="850"/>
      </w:pPr>
      <w:r>
        <w:t>26.3</w:t>
      </w:r>
      <w:r>
        <w:rPr>
          <w:spacing w:val="80"/>
        </w:rPr>
        <w:t xml:space="preserve">  </w:t>
      </w:r>
      <w:r>
        <w:t>The Supplier shall ensure that the Key Personnel fulfil the Key Roles at all times during the Contract Period.</w:t>
      </w:r>
    </w:p>
    <w:p w14:paraId="6FD9EA81" w14:textId="77777777" w:rsidR="005D6EA0" w:rsidRDefault="009B6591">
      <w:pPr>
        <w:pStyle w:val="BodyText"/>
        <w:spacing w:before="118"/>
        <w:ind w:left="1962" w:right="426" w:hanging="850"/>
      </w:pPr>
      <w:r>
        <w:t>26.4</w:t>
      </w:r>
      <w:r>
        <w:rPr>
          <w:spacing w:val="40"/>
        </w:rPr>
        <w:t xml:space="preserve">  </w:t>
      </w:r>
      <w:r>
        <w:t>The Customer may identify an</w:t>
      </w:r>
      <w:r>
        <w:t>y further roles as being Key Roles and, following agreement to</w:t>
      </w:r>
      <w:r>
        <w:rPr>
          <w:spacing w:val="40"/>
        </w:rPr>
        <w:t xml:space="preserve"> </w:t>
      </w:r>
      <w:r>
        <w:t>the same by</w:t>
      </w:r>
      <w:r>
        <w:rPr>
          <w:spacing w:val="40"/>
        </w:rPr>
        <w:t xml:space="preserve"> </w:t>
      </w:r>
      <w:r>
        <w:t xml:space="preserve">the Supplier, the relevant person selected to fill those Key Roles shall be included on the list of Key </w:t>
      </w:r>
      <w:r>
        <w:rPr>
          <w:spacing w:val="-2"/>
        </w:rPr>
        <w:t>Personnel.</w:t>
      </w:r>
    </w:p>
    <w:p w14:paraId="16064EFA" w14:textId="77777777" w:rsidR="005D6EA0" w:rsidRDefault="009B6591">
      <w:pPr>
        <w:pStyle w:val="BodyText"/>
        <w:spacing w:before="121"/>
        <w:ind w:left="1962" w:right="424" w:hanging="850"/>
      </w:pPr>
      <w:r>
        <w:rPr>
          <w:noProof/>
        </w:rPr>
        <w:drawing>
          <wp:anchor distT="0" distB="0" distL="0" distR="0" simplePos="0" relativeHeight="482956800" behindDoc="1" locked="0" layoutInCell="1" allowOverlap="1" wp14:anchorId="786CF169" wp14:editId="06762F93">
            <wp:simplePos x="0" y="0"/>
            <wp:positionH relativeFrom="page">
              <wp:posOffset>1277619</wp:posOffset>
            </wp:positionH>
            <wp:positionV relativeFrom="paragraph">
              <wp:posOffset>351890</wp:posOffset>
            </wp:positionV>
            <wp:extent cx="4833620" cy="4891405"/>
            <wp:effectExtent l="0" t="0" r="0" b="0"/>
            <wp:wrapNone/>
            <wp:docPr id="8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1.png"/>
                    <pic:cNvPicPr/>
                  </pic:nvPicPr>
                  <pic:blipFill>
                    <a:blip r:embed="rId8" cstate="print"/>
                    <a:stretch>
                      <a:fillRect/>
                    </a:stretch>
                  </pic:blipFill>
                  <pic:spPr>
                    <a:xfrm>
                      <a:off x="0" y="0"/>
                      <a:ext cx="4833620" cy="4891405"/>
                    </a:xfrm>
                    <a:prstGeom prst="rect">
                      <a:avLst/>
                    </a:prstGeom>
                  </pic:spPr>
                </pic:pic>
              </a:graphicData>
            </a:graphic>
          </wp:anchor>
        </w:drawing>
      </w:r>
      <w:r>
        <w:t>26.5</w:t>
      </w:r>
      <w:r>
        <w:rPr>
          <w:spacing w:val="80"/>
        </w:rPr>
        <w:t xml:space="preserve">  </w:t>
      </w:r>
      <w:r>
        <w:t>The</w:t>
      </w:r>
      <w:r>
        <w:rPr>
          <w:spacing w:val="40"/>
        </w:rPr>
        <w:t xml:space="preserve"> </w:t>
      </w:r>
      <w:r>
        <w:t>Supplier</w:t>
      </w:r>
      <w:r>
        <w:rPr>
          <w:spacing w:val="40"/>
        </w:rPr>
        <w:t xml:space="preserve"> </w:t>
      </w:r>
      <w:r>
        <w:t>shall</w:t>
      </w:r>
      <w:r>
        <w:rPr>
          <w:spacing w:val="40"/>
        </w:rPr>
        <w:t xml:space="preserve"> </w:t>
      </w:r>
      <w:r>
        <w:t>not</w:t>
      </w:r>
      <w:r>
        <w:rPr>
          <w:spacing w:val="40"/>
        </w:rPr>
        <w:t xml:space="preserve"> </w:t>
      </w:r>
      <w:r>
        <w:t>remove</w:t>
      </w:r>
      <w:r>
        <w:rPr>
          <w:spacing w:val="40"/>
        </w:rPr>
        <w:t xml:space="preserve"> </w:t>
      </w:r>
      <w:r>
        <w:t>or</w:t>
      </w:r>
      <w:r>
        <w:rPr>
          <w:spacing w:val="40"/>
        </w:rPr>
        <w:t xml:space="preserve"> </w:t>
      </w:r>
      <w:r>
        <w:t>replace</w:t>
      </w:r>
      <w:r>
        <w:rPr>
          <w:spacing w:val="40"/>
        </w:rPr>
        <w:t xml:space="preserve"> </w:t>
      </w:r>
      <w:r>
        <w:t>any</w:t>
      </w:r>
      <w:r>
        <w:rPr>
          <w:spacing w:val="40"/>
        </w:rPr>
        <w:t xml:space="preserve"> </w:t>
      </w:r>
      <w:r>
        <w:t>Key</w:t>
      </w:r>
      <w:r>
        <w:rPr>
          <w:spacing w:val="40"/>
        </w:rPr>
        <w:t xml:space="preserve"> </w:t>
      </w:r>
      <w:r>
        <w:t>Personnel</w:t>
      </w:r>
      <w:r>
        <w:rPr>
          <w:spacing w:val="40"/>
        </w:rPr>
        <w:t xml:space="preserve"> </w:t>
      </w:r>
      <w:r>
        <w:t>(including when carrying out its obligations under Contract Schedule 9 (Exit Management) unless:</w:t>
      </w:r>
    </w:p>
    <w:p w14:paraId="0B1086E5" w14:textId="77777777" w:rsidR="005D6EA0" w:rsidRDefault="009B6591">
      <w:pPr>
        <w:pStyle w:val="BodyText"/>
        <w:spacing w:before="122"/>
        <w:ind w:left="1962"/>
      </w:pPr>
      <w:r>
        <w:t>26.5.1</w:t>
      </w:r>
      <w:r>
        <w:rPr>
          <w:spacing w:val="52"/>
        </w:rPr>
        <w:t xml:space="preserve">  </w:t>
      </w:r>
      <w:r>
        <w:t>requested</w:t>
      </w:r>
      <w:r>
        <w:rPr>
          <w:spacing w:val="-6"/>
        </w:rPr>
        <w:t xml:space="preserve"> </w:t>
      </w:r>
      <w:r>
        <w:t>to</w:t>
      </w:r>
      <w:r>
        <w:rPr>
          <w:spacing w:val="-4"/>
        </w:rPr>
        <w:t xml:space="preserve"> </w:t>
      </w:r>
      <w:r>
        <w:t>do</w:t>
      </w:r>
      <w:r>
        <w:rPr>
          <w:spacing w:val="-6"/>
        </w:rPr>
        <w:t xml:space="preserve"> </w:t>
      </w:r>
      <w:r>
        <w:t>so</w:t>
      </w:r>
      <w:r>
        <w:rPr>
          <w:spacing w:val="-2"/>
        </w:rPr>
        <w:t xml:space="preserve"> </w:t>
      </w:r>
      <w:r>
        <w:t>by</w:t>
      </w:r>
      <w:r>
        <w:rPr>
          <w:spacing w:val="-7"/>
        </w:rPr>
        <w:t xml:space="preserve"> </w:t>
      </w:r>
      <w:r>
        <w:t>the</w:t>
      </w:r>
      <w:r>
        <w:rPr>
          <w:spacing w:val="-2"/>
        </w:rPr>
        <w:t xml:space="preserve"> Customer;</w:t>
      </w:r>
    </w:p>
    <w:p w14:paraId="1413A9E7" w14:textId="77777777" w:rsidR="005D6EA0" w:rsidRDefault="009B6591">
      <w:pPr>
        <w:pStyle w:val="BodyText"/>
        <w:spacing w:before="119"/>
        <w:ind w:left="2812" w:right="433" w:hanging="851"/>
      </w:pPr>
      <w:r>
        <w:t>26.5.2</w:t>
      </w:r>
      <w:r>
        <w:rPr>
          <w:spacing w:val="80"/>
        </w:rPr>
        <w:t xml:space="preserve"> </w:t>
      </w:r>
      <w:r>
        <w:t>the person concerned resigns, retires or dies or is on maternity or long-term sick leave;</w:t>
      </w:r>
    </w:p>
    <w:p w14:paraId="5169CAEC" w14:textId="77777777" w:rsidR="005D6EA0" w:rsidRDefault="009B6591">
      <w:pPr>
        <w:pStyle w:val="BodyText"/>
        <w:spacing w:before="118"/>
        <w:ind w:left="2812" w:right="431" w:hanging="851"/>
      </w:pPr>
      <w:r>
        <w:t>26.5.3</w:t>
      </w:r>
      <w:r>
        <w:rPr>
          <w:spacing w:val="40"/>
        </w:rPr>
        <w:t xml:space="preserve"> </w:t>
      </w:r>
      <w:r>
        <w:t>t</w:t>
      </w:r>
      <w:r>
        <w:t>he person’s employment or contractual arrangement with the Supplier or a Sub-Contractor is terminated for material breach of contract by the employee; or</w:t>
      </w:r>
    </w:p>
    <w:p w14:paraId="629AAEED" w14:textId="77777777" w:rsidR="005D6EA0" w:rsidRDefault="009B6591">
      <w:pPr>
        <w:pStyle w:val="BodyText"/>
        <w:spacing w:before="120"/>
        <w:ind w:left="2812" w:right="429" w:hanging="851"/>
      </w:pPr>
      <w:r>
        <w:t>26.5.4</w:t>
      </w:r>
      <w:r>
        <w:rPr>
          <w:spacing w:val="40"/>
        </w:rPr>
        <w:t xml:space="preserve"> </w:t>
      </w:r>
      <w:r>
        <w:t xml:space="preserve">the Supplier obtains the Customer’s prior written consent (such consent not to be unreasonably </w:t>
      </w:r>
      <w:r>
        <w:t>withheld or delayed).</w:t>
      </w:r>
    </w:p>
    <w:p w14:paraId="6335A937" w14:textId="77777777" w:rsidR="005D6EA0" w:rsidRDefault="009B6591">
      <w:pPr>
        <w:pStyle w:val="BodyText"/>
        <w:spacing w:before="118"/>
        <w:ind w:left="1112"/>
      </w:pPr>
      <w:r>
        <w:t>26.6</w:t>
      </w:r>
      <w:r>
        <w:rPr>
          <w:spacing w:val="74"/>
        </w:rPr>
        <w:t xml:space="preserve">   </w:t>
      </w:r>
      <w:r>
        <w:t>The</w:t>
      </w:r>
      <w:r>
        <w:rPr>
          <w:spacing w:val="-4"/>
        </w:rPr>
        <w:t xml:space="preserve"> </w:t>
      </w:r>
      <w:r>
        <w:t>Supplier</w:t>
      </w:r>
      <w:r>
        <w:rPr>
          <w:spacing w:val="-2"/>
        </w:rPr>
        <w:t xml:space="preserve"> shall:</w:t>
      </w:r>
    </w:p>
    <w:p w14:paraId="1CA98B22" w14:textId="77777777" w:rsidR="005D6EA0" w:rsidRDefault="009B6591">
      <w:pPr>
        <w:pStyle w:val="BodyText"/>
        <w:spacing w:before="121"/>
        <w:ind w:left="2812" w:right="426" w:hanging="851"/>
      </w:pPr>
      <w:r>
        <w:t>26.6.1</w:t>
      </w:r>
      <w:r>
        <w:rPr>
          <w:spacing w:val="80"/>
        </w:rPr>
        <w:t xml:space="preserve"> </w:t>
      </w:r>
      <w:r>
        <w:t>notify</w:t>
      </w:r>
      <w:r>
        <w:rPr>
          <w:spacing w:val="-3"/>
        </w:rPr>
        <w:t xml:space="preserve"> </w:t>
      </w:r>
      <w:r>
        <w:t>the Customer promptly of the absence of any</w:t>
      </w:r>
      <w:r>
        <w:rPr>
          <w:spacing w:val="-1"/>
        </w:rPr>
        <w:t xml:space="preserve"> </w:t>
      </w:r>
      <w:r>
        <w:t>Key Personnel (other than for short-term sickness or holidays of two (2) weeks or less,</w:t>
      </w:r>
      <w:r>
        <w:rPr>
          <w:spacing w:val="-7"/>
        </w:rPr>
        <w:t xml:space="preserve"> </w:t>
      </w:r>
      <w:r>
        <w:t>in</w:t>
      </w:r>
      <w:r>
        <w:rPr>
          <w:spacing w:val="-10"/>
        </w:rPr>
        <w:t xml:space="preserve"> </w:t>
      </w:r>
      <w:r>
        <w:t>which</w:t>
      </w:r>
      <w:r>
        <w:rPr>
          <w:spacing w:val="-12"/>
        </w:rPr>
        <w:t xml:space="preserve"> </w:t>
      </w:r>
      <w:r>
        <w:t>case</w:t>
      </w:r>
      <w:r>
        <w:rPr>
          <w:spacing w:val="-8"/>
        </w:rPr>
        <w:t xml:space="preserve"> </w:t>
      </w:r>
      <w:r>
        <w:t>the</w:t>
      </w:r>
      <w:r>
        <w:rPr>
          <w:spacing w:val="-12"/>
        </w:rPr>
        <w:t xml:space="preserve"> </w:t>
      </w:r>
      <w:r>
        <w:t>Supplier</w:t>
      </w:r>
      <w:r>
        <w:rPr>
          <w:spacing w:val="-11"/>
        </w:rPr>
        <w:t xml:space="preserve"> </w:t>
      </w:r>
      <w:r>
        <w:t>shall</w:t>
      </w:r>
      <w:r>
        <w:rPr>
          <w:spacing w:val="-13"/>
        </w:rPr>
        <w:t xml:space="preserve"> </w:t>
      </w:r>
      <w:r>
        <w:t>ensure</w:t>
      </w:r>
      <w:r>
        <w:rPr>
          <w:spacing w:val="-14"/>
        </w:rPr>
        <w:t xml:space="preserve"> </w:t>
      </w:r>
      <w:r>
        <w:t>appropriate</w:t>
      </w:r>
      <w:r>
        <w:rPr>
          <w:spacing w:val="21"/>
        </w:rPr>
        <w:t xml:space="preserve"> </w:t>
      </w:r>
      <w:r>
        <w:t>temporary cover for that Key Role);</w:t>
      </w:r>
    </w:p>
    <w:p w14:paraId="2F4B5D43" w14:textId="77777777" w:rsidR="005D6EA0" w:rsidRDefault="009B6591">
      <w:pPr>
        <w:pStyle w:val="BodyText"/>
        <w:spacing w:before="119"/>
        <w:ind w:left="2812" w:right="425" w:hanging="851"/>
      </w:pPr>
      <w:r>
        <w:t>26.6.2</w:t>
      </w:r>
      <w:r>
        <w:rPr>
          <w:spacing w:val="80"/>
        </w:rPr>
        <w:t xml:space="preserve"> </w:t>
      </w:r>
      <w:r>
        <w:t>ensure that any</w:t>
      </w:r>
      <w:r>
        <w:rPr>
          <w:spacing w:val="-2"/>
        </w:rPr>
        <w:t xml:space="preserve"> </w:t>
      </w:r>
      <w:r>
        <w:t>Key</w:t>
      </w:r>
      <w:r>
        <w:rPr>
          <w:spacing w:val="-2"/>
        </w:rPr>
        <w:t xml:space="preserve"> </w:t>
      </w:r>
      <w:r>
        <w:t>Role is not vacant</w:t>
      </w:r>
      <w:r>
        <w:rPr>
          <w:spacing w:val="-1"/>
        </w:rPr>
        <w:t xml:space="preserve"> </w:t>
      </w:r>
      <w:r>
        <w:t>for any</w:t>
      </w:r>
      <w:r>
        <w:rPr>
          <w:spacing w:val="-2"/>
        </w:rPr>
        <w:t xml:space="preserve"> </w:t>
      </w:r>
      <w:r>
        <w:t>longer than ten (10) Worki</w:t>
      </w:r>
      <w:r>
        <w:t>ng Days;</w:t>
      </w:r>
    </w:p>
    <w:p w14:paraId="794598DF" w14:textId="77777777" w:rsidR="005D6EA0" w:rsidRDefault="009B6591">
      <w:pPr>
        <w:pStyle w:val="BodyText"/>
        <w:spacing w:before="121"/>
        <w:ind w:left="2812" w:right="430" w:hanging="851"/>
      </w:pPr>
      <w:r>
        <w:t>26.6.3</w:t>
      </w:r>
      <w:r>
        <w:rPr>
          <w:spacing w:val="80"/>
        </w:rPr>
        <w:t xml:space="preserve"> </w:t>
      </w:r>
      <w:r>
        <w:t>give as much notice as is reasonably practicable of its intention to remove or replace any member of Key Personnel and, except in the cases of death, unexpected ill health or a material breach of</w:t>
      </w:r>
      <w:r>
        <w:rPr>
          <w:spacing w:val="40"/>
        </w:rPr>
        <w:t xml:space="preserve"> </w:t>
      </w:r>
      <w:r>
        <w:t>the Key Personnel’s employment contract, thi</w:t>
      </w:r>
      <w:r>
        <w:t>s will mean at least three (3) Months notice;</w:t>
      </w:r>
    </w:p>
    <w:p w14:paraId="7E06926D" w14:textId="77777777" w:rsidR="005D6EA0" w:rsidRDefault="009B6591">
      <w:pPr>
        <w:pStyle w:val="BodyText"/>
        <w:spacing w:before="117"/>
        <w:ind w:left="2812" w:right="422" w:hanging="851"/>
      </w:pPr>
      <w:r>
        <w:t>26.6.4</w:t>
      </w:r>
      <w:r>
        <w:rPr>
          <w:spacing w:val="40"/>
        </w:rPr>
        <w:t xml:space="preserve"> </w:t>
      </w:r>
      <w:r>
        <w:t>ensure</w:t>
      </w:r>
      <w:r>
        <w:rPr>
          <w:spacing w:val="40"/>
        </w:rPr>
        <w:t xml:space="preserve"> </w:t>
      </w:r>
      <w:r>
        <w:t>that</w:t>
      </w:r>
      <w:r>
        <w:rPr>
          <w:spacing w:val="40"/>
        </w:rPr>
        <w:t xml:space="preserve"> </w:t>
      </w:r>
      <w:r>
        <w:t>all</w:t>
      </w:r>
      <w:r>
        <w:rPr>
          <w:spacing w:val="40"/>
        </w:rPr>
        <w:t xml:space="preserve"> </w:t>
      </w:r>
      <w:r>
        <w:t>arrangements</w:t>
      </w:r>
      <w:r>
        <w:rPr>
          <w:spacing w:val="40"/>
        </w:rPr>
        <w:t xml:space="preserve"> </w:t>
      </w:r>
      <w:r>
        <w:t>for</w:t>
      </w:r>
      <w:r>
        <w:rPr>
          <w:spacing w:val="40"/>
        </w:rPr>
        <w:t xml:space="preserve"> </w:t>
      </w:r>
      <w:r>
        <w:t>planned</w:t>
      </w:r>
      <w:r>
        <w:rPr>
          <w:spacing w:val="40"/>
        </w:rPr>
        <w:t xml:space="preserve"> </w:t>
      </w:r>
      <w:r>
        <w:t>changes</w:t>
      </w:r>
      <w:r>
        <w:rPr>
          <w:spacing w:val="40"/>
        </w:rPr>
        <w:t xml:space="preserve"> </w:t>
      </w:r>
      <w:r>
        <w:t>in</w:t>
      </w:r>
      <w:r>
        <w:rPr>
          <w:spacing w:val="40"/>
        </w:rPr>
        <w:t xml:space="preserve"> </w:t>
      </w:r>
      <w:r>
        <w:t>Key Personnel provide adequate periods during which incoming and outgoing personnel work together to transfer responsibilities and ensure that such cha</w:t>
      </w:r>
      <w:r>
        <w:t>nge does not have an adverse impact on the provision of the Goods and/or Services; and</w:t>
      </w:r>
    </w:p>
    <w:p w14:paraId="5D2C63B2" w14:textId="77777777" w:rsidR="005D6EA0" w:rsidRDefault="009B6591">
      <w:pPr>
        <w:pStyle w:val="BodyText"/>
        <w:spacing w:before="121"/>
        <w:ind w:left="1962"/>
      </w:pPr>
      <w:r>
        <w:t>26.6.5</w:t>
      </w:r>
      <w:r>
        <w:rPr>
          <w:spacing w:val="49"/>
        </w:rPr>
        <w:t xml:space="preserve">  </w:t>
      </w:r>
      <w:r>
        <w:t>ensure</w:t>
      </w:r>
      <w:r>
        <w:rPr>
          <w:spacing w:val="-10"/>
        </w:rPr>
        <w:t xml:space="preserve"> </w:t>
      </w:r>
      <w:r>
        <w:t>that</w:t>
      </w:r>
      <w:r>
        <w:rPr>
          <w:spacing w:val="-7"/>
        </w:rPr>
        <w:t xml:space="preserve"> </w:t>
      </w:r>
      <w:r>
        <w:t>any</w:t>
      </w:r>
      <w:r>
        <w:rPr>
          <w:spacing w:val="-9"/>
        </w:rPr>
        <w:t xml:space="preserve"> </w:t>
      </w:r>
      <w:r>
        <w:t>replacement</w:t>
      </w:r>
      <w:r>
        <w:rPr>
          <w:spacing w:val="-8"/>
        </w:rPr>
        <w:t xml:space="preserve"> </w:t>
      </w:r>
      <w:r>
        <w:t>for</w:t>
      </w:r>
      <w:r>
        <w:rPr>
          <w:spacing w:val="-2"/>
        </w:rPr>
        <w:t xml:space="preserve"> </w:t>
      </w:r>
      <w:r>
        <w:t>a</w:t>
      </w:r>
      <w:r>
        <w:rPr>
          <w:spacing w:val="-5"/>
        </w:rPr>
        <w:t xml:space="preserve"> </w:t>
      </w:r>
      <w:r>
        <w:t>Key</w:t>
      </w:r>
      <w:r>
        <w:rPr>
          <w:spacing w:val="-8"/>
        </w:rPr>
        <w:t xml:space="preserve"> </w:t>
      </w:r>
      <w:r>
        <w:rPr>
          <w:spacing w:val="-4"/>
        </w:rPr>
        <w:t>Role:</w:t>
      </w:r>
    </w:p>
    <w:p w14:paraId="0AF9867F" w14:textId="77777777" w:rsidR="005D6EA0" w:rsidRDefault="009B6591">
      <w:pPr>
        <w:pStyle w:val="BodyText"/>
        <w:spacing w:before="123" w:line="244" w:lineRule="auto"/>
        <w:ind w:left="3664" w:right="485" w:hanging="852"/>
      </w:pPr>
      <w:r>
        <w:t>(a)</w:t>
      </w:r>
      <w:r>
        <w:rPr>
          <w:spacing w:val="80"/>
        </w:rPr>
        <w:t xml:space="preserve">   </w:t>
      </w:r>
      <w:r>
        <w:t>has</w:t>
      </w:r>
      <w:r>
        <w:rPr>
          <w:spacing w:val="-3"/>
        </w:rPr>
        <w:t xml:space="preserve"> </w:t>
      </w:r>
      <w:r>
        <w:t>a</w:t>
      </w:r>
      <w:r>
        <w:rPr>
          <w:spacing w:val="-1"/>
        </w:rPr>
        <w:t xml:space="preserve"> </w:t>
      </w:r>
      <w:r>
        <w:t>level</w:t>
      </w:r>
      <w:r>
        <w:rPr>
          <w:spacing w:val="-2"/>
        </w:rPr>
        <w:t xml:space="preserve"> </w:t>
      </w:r>
      <w:r>
        <w:t>of qualifications</w:t>
      </w:r>
      <w:r>
        <w:rPr>
          <w:spacing w:val="-4"/>
        </w:rPr>
        <w:t xml:space="preserve"> </w:t>
      </w:r>
      <w:r>
        <w:t>and</w:t>
      </w:r>
      <w:r>
        <w:rPr>
          <w:spacing w:val="-1"/>
        </w:rPr>
        <w:t xml:space="preserve"> </w:t>
      </w:r>
      <w:r>
        <w:t>experience appropriate</w:t>
      </w:r>
      <w:r>
        <w:rPr>
          <w:spacing w:val="-3"/>
        </w:rPr>
        <w:t xml:space="preserve"> </w:t>
      </w:r>
      <w:r>
        <w:t>to the relevant Key Role; and</w:t>
      </w:r>
    </w:p>
    <w:p w14:paraId="21A98005" w14:textId="77777777" w:rsidR="005D6EA0" w:rsidRDefault="009B6591">
      <w:pPr>
        <w:pStyle w:val="BodyText"/>
        <w:spacing w:before="115"/>
        <w:ind w:left="3664" w:right="489" w:hanging="852"/>
      </w:pPr>
      <w:r>
        <w:t>(b)</w:t>
      </w:r>
      <w:r>
        <w:rPr>
          <w:spacing w:val="80"/>
        </w:rPr>
        <w:t xml:space="preserve">   </w:t>
      </w:r>
      <w:r>
        <w:t>is fully competent to carry out the tasks assigned to the</w:t>
      </w:r>
      <w:r>
        <w:rPr>
          <w:spacing w:val="40"/>
        </w:rPr>
        <w:t xml:space="preserve"> </w:t>
      </w:r>
      <w:r>
        <w:t>Key Personnel whom he or she has replaced.</w:t>
      </w:r>
    </w:p>
    <w:p w14:paraId="7EA0F709" w14:textId="77777777" w:rsidR="005D6EA0" w:rsidRDefault="009B6591">
      <w:pPr>
        <w:pStyle w:val="BodyText"/>
        <w:spacing w:before="119"/>
        <w:ind w:left="2812" w:right="428" w:hanging="851"/>
      </w:pPr>
      <w:r>
        <w:t>26.6.6</w:t>
      </w:r>
      <w:r>
        <w:rPr>
          <w:spacing w:val="80"/>
          <w:w w:val="150"/>
        </w:rPr>
        <w:t xml:space="preserve"> </w:t>
      </w:r>
      <w:r>
        <w:t>shall</w:t>
      </w:r>
      <w:r>
        <w:rPr>
          <w:spacing w:val="23"/>
        </w:rPr>
        <w:t xml:space="preserve"> </w:t>
      </w:r>
      <w:r>
        <w:t>and</w:t>
      </w:r>
      <w:r>
        <w:rPr>
          <w:spacing w:val="26"/>
        </w:rPr>
        <w:t xml:space="preserve"> </w:t>
      </w:r>
      <w:r>
        <w:t>shall</w:t>
      </w:r>
      <w:r>
        <w:rPr>
          <w:spacing w:val="24"/>
        </w:rPr>
        <w:t xml:space="preserve"> </w:t>
      </w:r>
      <w:r>
        <w:t>procure</w:t>
      </w:r>
      <w:r>
        <w:rPr>
          <w:spacing w:val="25"/>
        </w:rPr>
        <w:t xml:space="preserve"> </w:t>
      </w:r>
      <w:r>
        <w:t>that</w:t>
      </w:r>
      <w:r>
        <w:rPr>
          <w:spacing w:val="28"/>
        </w:rPr>
        <w:t xml:space="preserve"> </w:t>
      </w:r>
      <w:r>
        <w:t>any Sub-Contractor shall</w:t>
      </w:r>
      <w:r>
        <w:rPr>
          <w:spacing w:val="23"/>
        </w:rPr>
        <w:t xml:space="preserve"> </w:t>
      </w:r>
      <w:r>
        <w:t>not</w:t>
      </w:r>
      <w:r>
        <w:rPr>
          <w:spacing w:val="25"/>
        </w:rPr>
        <w:t xml:space="preserve"> </w:t>
      </w:r>
      <w:r>
        <w:t>remove or replace any Key Personnel during the Contrac</w:t>
      </w:r>
      <w:r>
        <w:t xml:space="preserve">t Period without </w:t>
      </w:r>
      <w:r>
        <w:rPr>
          <w:spacing w:val="-2"/>
        </w:rPr>
        <w:t>Approval.</w:t>
      </w:r>
    </w:p>
    <w:p w14:paraId="00320F75" w14:textId="77777777" w:rsidR="005D6EA0" w:rsidRDefault="005D6EA0">
      <w:pPr>
        <w:sectPr w:rsidR="005D6EA0">
          <w:pgSz w:w="11920" w:h="16850"/>
          <w:pgMar w:top="1460" w:right="980" w:bottom="1200" w:left="1180" w:header="0" w:footer="999" w:gutter="0"/>
          <w:cols w:space="720"/>
        </w:sectPr>
      </w:pPr>
    </w:p>
    <w:p w14:paraId="1B87A04C" w14:textId="77777777" w:rsidR="005D6EA0" w:rsidRDefault="009B6591">
      <w:pPr>
        <w:pStyle w:val="BodyText"/>
        <w:spacing w:before="77"/>
        <w:ind w:left="1962" w:right="431" w:hanging="850"/>
      </w:pPr>
      <w:r>
        <w:t>26.7</w:t>
      </w:r>
      <w:r>
        <w:rPr>
          <w:spacing w:val="80"/>
        </w:rPr>
        <w:t xml:space="preserve">  </w:t>
      </w:r>
      <w:r>
        <w:t>The Customer may require the Supplier to remove any Key Personnel that the Customer considers in any respect unsatisfactory. The Customer shall not be liable for the cost of replacing any Key Personnel.</w:t>
      </w:r>
    </w:p>
    <w:p w14:paraId="3D1D3E35" w14:textId="77777777" w:rsidR="005D6EA0" w:rsidRDefault="005D6EA0">
      <w:pPr>
        <w:pStyle w:val="BodyText"/>
        <w:spacing w:before="3"/>
        <w:jc w:val="left"/>
        <w:rPr>
          <w:sz w:val="20"/>
        </w:rPr>
      </w:pPr>
    </w:p>
    <w:p w14:paraId="25E83AC4" w14:textId="77777777" w:rsidR="005D6EA0" w:rsidRDefault="009B6591">
      <w:pPr>
        <w:pStyle w:val="Heading1"/>
        <w:tabs>
          <w:tab w:val="left" w:pos="1112"/>
        </w:tabs>
        <w:ind w:left="260" w:firstLine="0"/>
      </w:pPr>
      <w:bookmarkStart w:id="94" w:name="_bookmark94"/>
      <w:bookmarkEnd w:id="94"/>
      <w:r>
        <w:rPr>
          <w:spacing w:val="-5"/>
        </w:rPr>
        <w:t>2</w:t>
      </w:r>
      <w:r>
        <w:rPr>
          <w:spacing w:val="-5"/>
        </w:rPr>
        <w:t>7.</w:t>
      </w:r>
      <w:r>
        <w:tab/>
        <w:t>SUPPLIER</w:t>
      </w:r>
      <w:r>
        <w:rPr>
          <w:spacing w:val="-14"/>
        </w:rPr>
        <w:t xml:space="preserve"> </w:t>
      </w:r>
      <w:r>
        <w:rPr>
          <w:spacing w:val="-2"/>
        </w:rPr>
        <w:t>PERSONNEL</w:t>
      </w:r>
    </w:p>
    <w:p w14:paraId="59233DEE" w14:textId="77777777" w:rsidR="005D6EA0" w:rsidRDefault="005D6EA0">
      <w:pPr>
        <w:pStyle w:val="BodyText"/>
        <w:jc w:val="left"/>
        <w:rPr>
          <w:b/>
          <w:sz w:val="21"/>
        </w:rPr>
      </w:pPr>
    </w:p>
    <w:p w14:paraId="380BAD4D" w14:textId="77777777" w:rsidR="005D6EA0" w:rsidRDefault="009B6591">
      <w:pPr>
        <w:ind w:left="1112"/>
        <w:jc w:val="both"/>
        <w:rPr>
          <w:b/>
        </w:rPr>
      </w:pPr>
      <w:r>
        <w:t>27.1</w:t>
      </w:r>
      <w:r>
        <w:rPr>
          <w:spacing w:val="74"/>
        </w:rPr>
        <w:t xml:space="preserve">   </w:t>
      </w:r>
      <w:r>
        <w:rPr>
          <w:b/>
        </w:rPr>
        <w:t>Supplier</w:t>
      </w:r>
      <w:r>
        <w:rPr>
          <w:b/>
          <w:spacing w:val="-1"/>
        </w:rPr>
        <w:t xml:space="preserve"> </w:t>
      </w:r>
      <w:r>
        <w:rPr>
          <w:b/>
          <w:spacing w:val="-2"/>
        </w:rPr>
        <w:t>Personnel</w:t>
      </w:r>
    </w:p>
    <w:p w14:paraId="330434A5" w14:textId="77777777" w:rsidR="005D6EA0" w:rsidRDefault="009B6591">
      <w:pPr>
        <w:pStyle w:val="BodyText"/>
        <w:spacing w:before="124"/>
        <w:ind w:left="1962"/>
      </w:pPr>
      <w:r>
        <w:t>27.1.1</w:t>
      </w:r>
      <w:r>
        <w:rPr>
          <w:spacing w:val="51"/>
        </w:rPr>
        <w:t xml:space="preserve">  </w:t>
      </w:r>
      <w:r>
        <w:t>The</w:t>
      </w:r>
      <w:r>
        <w:rPr>
          <w:spacing w:val="-6"/>
        </w:rPr>
        <w:t xml:space="preserve"> </w:t>
      </w:r>
      <w:r>
        <w:t>Supplier</w:t>
      </w:r>
      <w:r>
        <w:rPr>
          <w:spacing w:val="-3"/>
        </w:rPr>
        <w:t xml:space="preserve"> </w:t>
      </w:r>
      <w:r>
        <w:rPr>
          <w:spacing w:val="-2"/>
        </w:rPr>
        <w:t>shall:</w:t>
      </w:r>
    </w:p>
    <w:p w14:paraId="43647755" w14:textId="77777777" w:rsidR="005D6EA0" w:rsidRDefault="009B6591">
      <w:pPr>
        <w:pStyle w:val="BodyText"/>
        <w:spacing w:before="118" w:line="237" w:lineRule="auto"/>
        <w:ind w:left="3664" w:right="426" w:hanging="852"/>
      </w:pPr>
      <w:r>
        <w:rPr>
          <w:noProof/>
        </w:rPr>
        <w:drawing>
          <wp:anchor distT="0" distB="0" distL="0" distR="0" simplePos="0" relativeHeight="482957312" behindDoc="1" locked="0" layoutInCell="1" allowOverlap="1" wp14:anchorId="7F0BD990" wp14:editId="04A66E3D">
            <wp:simplePos x="0" y="0"/>
            <wp:positionH relativeFrom="page">
              <wp:posOffset>1277619</wp:posOffset>
            </wp:positionH>
            <wp:positionV relativeFrom="paragraph">
              <wp:posOffset>604452</wp:posOffset>
            </wp:positionV>
            <wp:extent cx="4833620" cy="4891405"/>
            <wp:effectExtent l="0" t="0" r="0" b="0"/>
            <wp:wrapNone/>
            <wp:docPr id="8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1.png"/>
                    <pic:cNvPicPr/>
                  </pic:nvPicPr>
                  <pic:blipFill>
                    <a:blip r:embed="rId8" cstate="print"/>
                    <a:stretch>
                      <a:fillRect/>
                    </a:stretch>
                  </pic:blipFill>
                  <pic:spPr>
                    <a:xfrm>
                      <a:off x="0" y="0"/>
                      <a:ext cx="4833620" cy="4891405"/>
                    </a:xfrm>
                    <a:prstGeom prst="rect">
                      <a:avLst/>
                    </a:prstGeom>
                  </pic:spPr>
                </pic:pic>
              </a:graphicData>
            </a:graphic>
          </wp:anchor>
        </w:drawing>
      </w:r>
      <w:r>
        <w:t>(a)</w:t>
      </w:r>
      <w:r>
        <w:rPr>
          <w:spacing w:val="80"/>
        </w:rPr>
        <w:t xml:space="preserve">  </w:t>
      </w:r>
      <w:r>
        <w:t>provide a</w:t>
      </w:r>
      <w:r>
        <w:rPr>
          <w:spacing w:val="40"/>
        </w:rPr>
        <w:t xml:space="preserve"> </w:t>
      </w:r>
      <w:r>
        <w:t>list</w:t>
      </w:r>
      <w:r>
        <w:rPr>
          <w:spacing w:val="40"/>
        </w:rPr>
        <w:t xml:space="preserve"> </w:t>
      </w:r>
      <w:r>
        <w:t>of</w:t>
      </w:r>
      <w:r>
        <w:rPr>
          <w:spacing w:val="40"/>
        </w:rPr>
        <w:t xml:space="preserve"> </w:t>
      </w:r>
      <w:r>
        <w:t>the names</w:t>
      </w:r>
      <w:r>
        <w:rPr>
          <w:spacing w:val="40"/>
        </w:rPr>
        <w:t xml:space="preserve"> </w:t>
      </w:r>
      <w:r>
        <w:t>of</w:t>
      </w:r>
      <w:r>
        <w:rPr>
          <w:spacing w:val="40"/>
        </w:rPr>
        <w:t xml:space="preserve"> </w:t>
      </w:r>
      <w:r>
        <w:t>all Supplier</w:t>
      </w:r>
      <w:r>
        <w:rPr>
          <w:spacing w:val="40"/>
        </w:rPr>
        <w:t xml:space="preserve"> </w:t>
      </w:r>
      <w:r>
        <w:t>Personnel requiring admission to Customer Premises, specifying the capacity in which they require admission and giving such other</w:t>
      </w:r>
      <w:r>
        <w:rPr>
          <w:spacing w:val="-5"/>
        </w:rPr>
        <w:t xml:space="preserve"> </w:t>
      </w:r>
      <w:r>
        <w:t>particulars</w:t>
      </w:r>
      <w:r>
        <w:rPr>
          <w:spacing w:val="-6"/>
        </w:rPr>
        <w:t xml:space="preserve"> </w:t>
      </w:r>
      <w:r>
        <w:t>as</w:t>
      </w:r>
      <w:r>
        <w:rPr>
          <w:spacing w:val="-10"/>
        </w:rPr>
        <w:t xml:space="preserve"> </w:t>
      </w:r>
      <w:r>
        <w:t>the</w:t>
      </w:r>
      <w:r>
        <w:rPr>
          <w:spacing w:val="-7"/>
        </w:rPr>
        <w:t xml:space="preserve"> </w:t>
      </w:r>
      <w:r>
        <w:t>Customer</w:t>
      </w:r>
      <w:r>
        <w:rPr>
          <w:spacing w:val="-6"/>
        </w:rPr>
        <w:t xml:space="preserve"> </w:t>
      </w:r>
      <w:r>
        <w:t>may</w:t>
      </w:r>
      <w:r>
        <w:rPr>
          <w:spacing w:val="-15"/>
        </w:rPr>
        <w:t xml:space="preserve"> </w:t>
      </w:r>
      <w:r>
        <w:t>reasonably require;</w:t>
      </w:r>
    </w:p>
    <w:p w14:paraId="0042C61C" w14:textId="77777777" w:rsidR="005D6EA0" w:rsidRDefault="009B6591">
      <w:pPr>
        <w:pStyle w:val="BodyText"/>
        <w:spacing w:before="120"/>
        <w:ind w:left="2812"/>
      </w:pPr>
      <w:r>
        <w:t>(b)</w:t>
      </w:r>
      <w:r>
        <w:rPr>
          <w:spacing w:val="78"/>
        </w:rPr>
        <w:t xml:space="preserve">    </w:t>
      </w:r>
      <w:r>
        <w:t>ensure</w:t>
      </w:r>
      <w:r>
        <w:rPr>
          <w:spacing w:val="-6"/>
        </w:rPr>
        <w:t xml:space="preserve"> </w:t>
      </w:r>
      <w:r>
        <w:t>that</w:t>
      </w:r>
      <w:r>
        <w:rPr>
          <w:spacing w:val="-5"/>
        </w:rPr>
        <w:t xml:space="preserve"> </w:t>
      </w:r>
      <w:r>
        <w:t>all</w:t>
      </w:r>
      <w:r>
        <w:rPr>
          <w:spacing w:val="-5"/>
        </w:rPr>
        <w:t xml:space="preserve"> </w:t>
      </w:r>
      <w:r>
        <w:t>Supplier</w:t>
      </w:r>
      <w:r>
        <w:rPr>
          <w:spacing w:val="-5"/>
        </w:rPr>
        <w:t xml:space="preserve"> </w:t>
      </w:r>
      <w:r>
        <w:rPr>
          <w:spacing w:val="-2"/>
        </w:rPr>
        <w:t>Personnel:</w:t>
      </w:r>
    </w:p>
    <w:p w14:paraId="1CB6C590" w14:textId="77777777" w:rsidR="005D6EA0" w:rsidRDefault="009B6591">
      <w:pPr>
        <w:pStyle w:val="BodyText"/>
        <w:tabs>
          <w:tab w:val="left" w:pos="4513"/>
        </w:tabs>
        <w:spacing w:before="107"/>
        <w:ind w:left="4513" w:right="424" w:hanging="850"/>
      </w:pPr>
      <w:r>
        <w:rPr>
          <w:spacing w:val="-4"/>
        </w:rPr>
        <w:t>(i)</w:t>
      </w:r>
      <w:r>
        <w:tab/>
      </w:r>
      <w:r>
        <w:t xml:space="preserve">are appropriately qualified, trained and experienced to provide the Goods and/or Services with all reasonable skill, care and </w:t>
      </w:r>
      <w:r>
        <w:rPr>
          <w:spacing w:val="-2"/>
        </w:rPr>
        <w:t>diligence;</w:t>
      </w:r>
    </w:p>
    <w:p w14:paraId="2AC5F14B" w14:textId="77777777" w:rsidR="005D6EA0" w:rsidRDefault="009B6591">
      <w:pPr>
        <w:pStyle w:val="BodyText"/>
        <w:spacing w:before="121"/>
        <w:ind w:left="4513" w:right="425" w:hanging="850"/>
      </w:pPr>
      <w:r>
        <w:t>(ii)</w:t>
      </w:r>
      <w:r>
        <w:rPr>
          <w:spacing w:val="80"/>
        </w:rPr>
        <w:t xml:space="preserve">  </w:t>
      </w:r>
      <w:r>
        <w:t>are vetted in accordance with Good Industry</w:t>
      </w:r>
      <w:r>
        <w:rPr>
          <w:spacing w:val="40"/>
        </w:rPr>
        <w:t xml:space="preserve"> </w:t>
      </w:r>
      <w:r>
        <w:t>Practice and, where applicable, the Security Policy and the Standards</w:t>
      </w:r>
      <w:r>
        <w:t>;</w:t>
      </w:r>
    </w:p>
    <w:p w14:paraId="06C69328" w14:textId="77777777" w:rsidR="005D6EA0" w:rsidRDefault="009B6591">
      <w:pPr>
        <w:pStyle w:val="BodyText"/>
        <w:spacing w:before="117"/>
        <w:ind w:left="4513" w:right="424" w:hanging="850"/>
      </w:pPr>
      <w:r>
        <w:t>(iii)</w:t>
      </w:r>
      <w:r>
        <w:rPr>
          <w:spacing w:val="40"/>
        </w:rPr>
        <w:t xml:space="preserve">  </w:t>
      </w:r>
      <w:r>
        <w:t>obey</w:t>
      </w:r>
      <w:r>
        <w:rPr>
          <w:spacing w:val="40"/>
        </w:rPr>
        <w:t xml:space="preserve"> </w:t>
      </w:r>
      <w:r>
        <w:t>all</w:t>
      </w:r>
      <w:r>
        <w:rPr>
          <w:spacing w:val="40"/>
        </w:rPr>
        <w:t xml:space="preserve"> </w:t>
      </w:r>
      <w:r>
        <w:t>lawful</w:t>
      </w:r>
      <w:r>
        <w:rPr>
          <w:spacing w:val="40"/>
        </w:rPr>
        <w:t xml:space="preserve"> </w:t>
      </w:r>
      <w:r>
        <w:t>instructions</w:t>
      </w:r>
      <w:r>
        <w:rPr>
          <w:spacing w:val="40"/>
        </w:rPr>
        <w:t xml:space="preserve"> </w:t>
      </w:r>
      <w:r>
        <w:t>and</w:t>
      </w:r>
      <w:r>
        <w:rPr>
          <w:spacing w:val="40"/>
        </w:rPr>
        <w:t xml:space="preserve"> </w:t>
      </w:r>
      <w:r>
        <w:t>reasonable directions of the Customer (including, if so required by the Customer, the ICT Policy) and provide the Goods and/or Services to the reasonable satisfaction of the Customer; and</w:t>
      </w:r>
    </w:p>
    <w:p w14:paraId="0B080EE5" w14:textId="77777777" w:rsidR="005D6EA0" w:rsidRDefault="009B6591">
      <w:pPr>
        <w:pStyle w:val="BodyText"/>
        <w:spacing w:before="120"/>
        <w:ind w:left="4513" w:right="424" w:hanging="850"/>
      </w:pPr>
      <w:r>
        <w:t>(iv)</w:t>
      </w:r>
      <w:r>
        <w:rPr>
          <w:spacing w:val="80"/>
          <w:w w:val="150"/>
        </w:rPr>
        <w:t xml:space="preserve"> </w:t>
      </w:r>
      <w:r>
        <w:t>comply with all reaso</w:t>
      </w:r>
      <w:r>
        <w:t>nable requirements of the Customer concerning conduct at the Customer Premises,</w:t>
      </w:r>
      <w:r>
        <w:rPr>
          <w:spacing w:val="-3"/>
        </w:rPr>
        <w:t xml:space="preserve"> </w:t>
      </w:r>
      <w:r>
        <w:t>including the</w:t>
      </w:r>
      <w:r>
        <w:rPr>
          <w:spacing w:val="-4"/>
        </w:rPr>
        <w:t xml:space="preserve"> </w:t>
      </w:r>
      <w:r>
        <w:t>security</w:t>
      </w:r>
      <w:r>
        <w:rPr>
          <w:spacing w:val="-4"/>
        </w:rPr>
        <w:t xml:space="preserve"> </w:t>
      </w:r>
      <w:r>
        <w:t>requirements</w:t>
      </w:r>
      <w:r>
        <w:rPr>
          <w:spacing w:val="-1"/>
        </w:rPr>
        <w:t xml:space="preserve"> </w:t>
      </w:r>
      <w:r>
        <w:t>set out in Contract Schedule 7 (Security);</w:t>
      </w:r>
    </w:p>
    <w:p w14:paraId="4F3024DB" w14:textId="77777777" w:rsidR="005D6EA0" w:rsidRDefault="009B6591">
      <w:pPr>
        <w:pStyle w:val="BodyText"/>
        <w:spacing w:before="121" w:line="235" w:lineRule="auto"/>
        <w:ind w:left="3664" w:right="426" w:hanging="852"/>
      </w:pPr>
      <w:r>
        <w:t>(c)</w:t>
      </w:r>
      <w:r>
        <w:rPr>
          <w:spacing w:val="80"/>
        </w:rPr>
        <w:t xml:space="preserve">  </w:t>
      </w:r>
      <w:r>
        <w:t>subject to Contract Schedule 10 (Staff Transfer), retain overall control of the Supplier Personnel at all times so that the Supplier Personnel shall not be deemed to be employees, agents or contractors of the Customer;</w:t>
      </w:r>
    </w:p>
    <w:p w14:paraId="0502D235" w14:textId="77777777" w:rsidR="005D6EA0" w:rsidRDefault="009B6591">
      <w:pPr>
        <w:pStyle w:val="BodyText"/>
        <w:spacing w:before="122" w:line="237" w:lineRule="auto"/>
        <w:ind w:left="3664" w:right="430" w:hanging="852"/>
      </w:pPr>
      <w:r>
        <w:t>(d)</w:t>
      </w:r>
      <w:r>
        <w:rPr>
          <w:spacing w:val="80"/>
        </w:rPr>
        <w:t xml:space="preserve">  </w:t>
      </w:r>
      <w:r>
        <w:t>be liable at all times for all a</w:t>
      </w:r>
      <w:r>
        <w:t>cts or omissions of Supplier Personnel, so that any act or omission of a member of</w:t>
      </w:r>
      <w:r>
        <w:rPr>
          <w:spacing w:val="40"/>
        </w:rPr>
        <w:t xml:space="preserve"> </w:t>
      </w:r>
      <w:r>
        <w:t>any Supplier Personnel which results in a Default under this Contract shall be a Default by the Supplier;</w:t>
      </w:r>
    </w:p>
    <w:p w14:paraId="5846FD44" w14:textId="77777777" w:rsidR="005D6EA0" w:rsidRDefault="009B6591">
      <w:pPr>
        <w:pStyle w:val="BodyText"/>
        <w:spacing w:before="124"/>
        <w:ind w:left="3664" w:right="440" w:hanging="852"/>
      </w:pPr>
      <w:r>
        <w:t>(e)</w:t>
      </w:r>
      <w:r>
        <w:rPr>
          <w:spacing w:val="80"/>
        </w:rPr>
        <w:t xml:space="preserve">  </w:t>
      </w:r>
      <w:r>
        <w:t>use all reasonable endeavours to minimise the number of change</w:t>
      </w:r>
      <w:r>
        <w:t>s in Supplier Personnel;</w:t>
      </w:r>
    </w:p>
    <w:p w14:paraId="366EF484" w14:textId="77777777" w:rsidR="005D6EA0" w:rsidRDefault="009B6591">
      <w:pPr>
        <w:pStyle w:val="BodyText"/>
        <w:tabs>
          <w:tab w:val="left" w:pos="3664"/>
        </w:tabs>
        <w:spacing w:before="116" w:line="237" w:lineRule="auto"/>
        <w:ind w:left="3664" w:right="427" w:hanging="852"/>
      </w:pPr>
      <w:r>
        <w:rPr>
          <w:spacing w:val="-4"/>
        </w:rPr>
        <w:t>(f)</w:t>
      </w:r>
      <w:r>
        <w:tab/>
        <w:t>replace (temporarily or permanently, as appropriate) any Supplier Personnel as soon as practicable if any Supplier Personnel have been removed or are unavailable for any reason whatsoever;</w:t>
      </w:r>
    </w:p>
    <w:p w14:paraId="59A74B7C" w14:textId="77777777" w:rsidR="005D6EA0" w:rsidRDefault="009B6591">
      <w:pPr>
        <w:pStyle w:val="BodyText"/>
        <w:spacing w:before="121" w:line="235" w:lineRule="auto"/>
        <w:ind w:left="3664" w:right="429" w:hanging="852"/>
      </w:pPr>
      <w:r>
        <w:t>(g)</w:t>
      </w:r>
      <w:r>
        <w:rPr>
          <w:spacing w:val="80"/>
          <w:w w:val="150"/>
        </w:rPr>
        <w:t xml:space="preserve"> </w:t>
      </w:r>
      <w:r>
        <w:t>bear the programme familiarisation</w:t>
      </w:r>
      <w:r>
        <w:t xml:space="preserve"> and other costs</w:t>
      </w:r>
      <w:r>
        <w:rPr>
          <w:spacing w:val="80"/>
        </w:rPr>
        <w:t xml:space="preserve"> </w:t>
      </w:r>
      <w:r>
        <w:t>associated with any replacement of any Supplier Personnel; and</w:t>
      </w:r>
    </w:p>
    <w:p w14:paraId="0207C498" w14:textId="77777777" w:rsidR="005D6EA0" w:rsidRDefault="005D6EA0">
      <w:pPr>
        <w:spacing w:line="235" w:lineRule="auto"/>
        <w:sectPr w:rsidR="005D6EA0">
          <w:pgSz w:w="11920" w:h="16850"/>
          <w:pgMar w:top="1460" w:right="980" w:bottom="1200" w:left="1180" w:header="0" w:footer="999" w:gutter="0"/>
          <w:cols w:space="720"/>
        </w:sectPr>
      </w:pPr>
    </w:p>
    <w:p w14:paraId="7F0DA7F3" w14:textId="77777777" w:rsidR="005D6EA0" w:rsidRDefault="009B6591">
      <w:pPr>
        <w:pStyle w:val="BodyText"/>
        <w:spacing w:before="81" w:line="232" w:lineRule="auto"/>
        <w:ind w:left="3664" w:right="424" w:hanging="852"/>
      </w:pPr>
      <w:r>
        <w:t>(h)</w:t>
      </w:r>
      <w:r>
        <w:rPr>
          <w:spacing w:val="80"/>
        </w:rPr>
        <w:t xml:space="preserve">  </w:t>
      </w:r>
      <w:r>
        <w:t>procure that the Supplier Personnel shall vacate the Customer</w:t>
      </w:r>
      <w:r>
        <w:rPr>
          <w:spacing w:val="-4"/>
        </w:rPr>
        <w:t xml:space="preserve"> </w:t>
      </w:r>
      <w:r>
        <w:t>Premises</w:t>
      </w:r>
      <w:r>
        <w:rPr>
          <w:spacing w:val="-4"/>
        </w:rPr>
        <w:t xml:space="preserve"> </w:t>
      </w:r>
      <w:r>
        <w:t>immediately</w:t>
      </w:r>
      <w:r>
        <w:rPr>
          <w:spacing w:val="-9"/>
        </w:rPr>
        <w:t xml:space="preserve"> </w:t>
      </w:r>
      <w:r>
        <w:t>upon</w:t>
      </w:r>
      <w:r>
        <w:rPr>
          <w:spacing w:val="-8"/>
        </w:rPr>
        <w:t xml:space="preserve"> </w:t>
      </w:r>
      <w:r>
        <w:t>the</w:t>
      </w:r>
      <w:r>
        <w:rPr>
          <w:spacing w:val="-14"/>
        </w:rPr>
        <w:t xml:space="preserve"> </w:t>
      </w:r>
      <w:r>
        <w:t>Contract</w:t>
      </w:r>
      <w:r>
        <w:rPr>
          <w:spacing w:val="19"/>
        </w:rPr>
        <w:t xml:space="preserve"> </w:t>
      </w:r>
      <w:r>
        <w:t xml:space="preserve">Expiry </w:t>
      </w:r>
      <w:r>
        <w:rPr>
          <w:spacing w:val="-4"/>
        </w:rPr>
        <w:t>Date.</w:t>
      </w:r>
    </w:p>
    <w:p w14:paraId="49F0FFFA" w14:textId="77777777" w:rsidR="005D6EA0" w:rsidRDefault="009B6591">
      <w:pPr>
        <w:pStyle w:val="BodyText"/>
        <w:spacing w:before="125"/>
        <w:ind w:left="2812" w:right="432" w:hanging="851"/>
      </w:pPr>
      <w:r>
        <w:t>27.1.2</w:t>
      </w:r>
      <w:r>
        <w:rPr>
          <w:spacing w:val="40"/>
        </w:rPr>
        <w:t xml:space="preserve"> </w:t>
      </w:r>
      <w:r>
        <w:t>If the Customer reasonably believes that any of the Supplier Personnel are unsuitable to undertake work in respect of this Contract, it may:</w:t>
      </w:r>
    </w:p>
    <w:p w14:paraId="3D98FD8D" w14:textId="77777777" w:rsidR="005D6EA0" w:rsidRDefault="009B6591">
      <w:pPr>
        <w:pStyle w:val="BodyText"/>
        <w:spacing w:before="124"/>
        <w:ind w:left="3664" w:right="430" w:hanging="852"/>
      </w:pPr>
      <w:r>
        <w:t>(a)</w:t>
      </w:r>
      <w:r>
        <w:rPr>
          <w:spacing w:val="80"/>
        </w:rPr>
        <w:t xml:space="preserve">  </w:t>
      </w:r>
      <w:r>
        <w:t>refuse</w:t>
      </w:r>
      <w:r>
        <w:rPr>
          <w:spacing w:val="-12"/>
        </w:rPr>
        <w:t xml:space="preserve"> </w:t>
      </w:r>
      <w:r>
        <w:t>admission</w:t>
      </w:r>
      <w:r>
        <w:rPr>
          <w:spacing w:val="-12"/>
        </w:rPr>
        <w:t xml:space="preserve"> </w:t>
      </w:r>
      <w:r>
        <w:t>to</w:t>
      </w:r>
      <w:r>
        <w:rPr>
          <w:spacing w:val="-12"/>
        </w:rPr>
        <w:t xml:space="preserve"> </w:t>
      </w:r>
      <w:r>
        <w:t>the</w:t>
      </w:r>
      <w:r>
        <w:rPr>
          <w:spacing w:val="-13"/>
        </w:rPr>
        <w:t xml:space="preserve"> </w:t>
      </w:r>
      <w:r>
        <w:t>relevant</w:t>
      </w:r>
      <w:r>
        <w:rPr>
          <w:spacing w:val="-8"/>
        </w:rPr>
        <w:t xml:space="preserve"> </w:t>
      </w:r>
      <w:r>
        <w:t>person(s)</w:t>
      </w:r>
      <w:r>
        <w:rPr>
          <w:spacing w:val="-10"/>
        </w:rPr>
        <w:t xml:space="preserve"> </w:t>
      </w:r>
      <w:r>
        <w:t>to</w:t>
      </w:r>
      <w:r>
        <w:rPr>
          <w:spacing w:val="-15"/>
        </w:rPr>
        <w:t xml:space="preserve"> </w:t>
      </w:r>
      <w:r>
        <w:t>the</w:t>
      </w:r>
      <w:r>
        <w:rPr>
          <w:spacing w:val="-1"/>
        </w:rPr>
        <w:t xml:space="preserve"> </w:t>
      </w:r>
      <w:r>
        <w:t>Customer Premises; and/or</w:t>
      </w:r>
    </w:p>
    <w:p w14:paraId="3143DAFF" w14:textId="77777777" w:rsidR="005D6EA0" w:rsidRDefault="009B6591">
      <w:pPr>
        <w:pStyle w:val="BodyText"/>
        <w:spacing w:before="125"/>
        <w:ind w:left="3664" w:right="429" w:hanging="852"/>
      </w:pPr>
      <w:r>
        <w:t>(b)</w:t>
      </w:r>
      <w:r>
        <w:rPr>
          <w:spacing w:val="80"/>
          <w:w w:val="150"/>
        </w:rPr>
        <w:t xml:space="preserve">   </w:t>
      </w:r>
      <w:r>
        <w:t>direct the Supplier to end t</w:t>
      </w:r>
      <w:r>
        <w:t>he involvement in the provision of the Goods and/or Services of the relevant person(s).</w:t>
      </w:r>
    </w:p>
    <w:p w14:paraId="13353B23" w14:textId="77777777" w:rsidR="005D6EA0" w:rsidRDefault="009B6591">
      <w:pPr>
        <w:pStyle w:val="BodyText"/>
        <w:spacing w:before="118"/>
        <w:ind w:left="2812" w:right="433" w:hanging="851"/>
      </w:pPr>
      <w:r>
        <w:rPr>
          <w:noProof/>
        </w:rPr>
        <w:drawing>
          <wp:anchor distT="0" distB="0" distL="0" distR="0" simplePos="0" relativeHeight="482957824" behindDoc="1" locked="0" layoutInCell="1" allowOverlap="1" wp14:anchorId="7FDFD6A0" wp14:editId="4939A85E">
            <wp:simplePos x="0" y="0"/>
            <wp:positionH relativeFrom="page">
              <wp:posOffset>1277619</wp:posOffset>
            </wp:positionH>
            <wp:positionV relativeFrom="paragraph">
              <wp:posOffset>107033</wp:posOffset>
            </wp:positionV>
            <wp:extent cx="4833620" cy="4891405"/>
            <wp:effectExtent l="0" t="0" r="0" b="0"/>
            <wp:wrapNone/>
            <wp:docPr id="8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1.png"/>
                    <pic:cNvPicPr/>
                  </pic:nvPicPr>
                  <pic:blipFill>
                    <a:blip r:embed="rId8" cstate="print"/>
                    <a:stretch>
                      <a:fillRect/>
                    </a:stretch>
                  </pic:blipFill>
                  <pic:spPr>
                    <a:xfrm>
                      <a:off x="0" y="0"/>
                      <a:ext cx="4833620" cy="4891405"/>
                    </a:xfrm>
                    <a:prstGeom prst="rect">
                      <a:avLst/>
                    </a:prstGeom>
                  </pic:spPr>
                </pic:pic>
              </a:graphicData>
            </a:graphic>
          </wp:anchor>
        </w:drawing>
      </w:r>
      <w:r>
        <w:t>27.1.3</w:t>
      </w:r>
      <w:r>
        <w:rPr>
          <w:spacing w:val="80"/>
        </w:rPr>
        <w:t xml:space="preserve"> </w:t>
      </w:r>
      <w:r>
        <w:t xml:space="preserve">The decision of the Customer as to whether any person is to be refused access to the Customer Premises shall be final and </w:t>
      </w:r>
      <w:r>
        <w:rPr>
          <w:spacing w:val="-2"/>
        </w:rPr>
        <w:t>conclusive.</w:t>
      </w:r>
    </w:p>
    <w:p w14:paraId="7C2A60AA" w14:textId="77777777" w:rsidR="005D6EA0" w:rsidRDefault="009B6591">
      <w:pPr>
        <w:spacing w:before="115"/>
        <w:ind w:left="1112"/>
        <w:jc w:val="both"/>
        <w:rPr>
          <w:b/>
        </w:rPr>
      </w:pPr>
      <w:bookmarkStart w:id="95" w:name="_bookmark95"/>
      <w:bookmarkEnd w:id="95"/>
      <w:r>
        <w:t>27.2</w:t>
      </w:r>
      <w:r>
        <w:rPr>
          <w:spacing w:val="73"/>
        </w:rPr>
        <w:t xml:space="preserve">   </w:t>
      </w:r>
      <w:r>
        <w:rPr>
          <w:b/>
        </w:rPr>
        <w:t>Relevant</w:t>
      </w:r>
      <w:r>
        <w:rPr>
          <w:b/>
          <w:spacing w:val="-1"/>
        </w:rPr>
        <w:t xml:space="preserve"> </w:t>
      </w:r>
      <w:r>
        <w:rPr>
          <w:b/>
          <w:spacing w:val="-2"/>
        </w:rPr>
        <w:t>Convictions</w:t>
      </w:r>
    </w:p>
    <w:p w14:paraId="00CB4762" w14:textId="77777777" w:rsidR="005D6EA0" w:rsidRDefault="009B6591">
      <w:pPr>
        <w:pStyle w:val="BodyText"/>
        <w:spacing w:before="127"/>
        <w:ind w:left="2812" w:right="426" w:hanging="851"/>
      </w:pPr>
      <w:r>
        <w:t>27.2.1</w:t>
      </w:r>
      <w:r>
        <w:rPr>
          <w:spacing w:val="40"/>
        </w:rPr>
        <w:t xml:space="preserve"> </w:t>
      </w:r>
      <w:r>
        <w:t xml:space="preserve">This sub-clause </w:t>
      </w:r>
      <w:hyperlink w:anchor="_bookmark95" w:history="1">
        <w:r>
          <w:t>27.2</w:t>
        </w:r>
      </w:hyperlink>
      <w:r>
        <w:t xml:space="preserve"> shall apply if the Customer has specified Relevant Convictions in the Contract Order Form.</w:t>
      </w:r>
    </w:p>
    <w:p w14:paraId="117E2431" w14:textId="77777777" w:rsidR="005D6EA0" w:rsidRDefault="009B6591">
      <w:pPr>
        <w:pStyle w:val="BodyText"/>
        <w:spacing w:before="118"/>
        <w:ind w:left="2812" w:right="425" w:hanging="851"/>
      </w:pPr>
      <w:bookmarkStart w:id="96" w:name="_bookmark96"/>
      <w:bookmarkEnd w:id="96"/>
      <w:r>
        <w:t>27.2.2</w:t>
      </w:r>
      <w:r>
        <w:rPr>
          <w:spacing w:val="80"/>
          <w:w w:val="150"/>
        </w:rPr>
        <w:t xml:space="preserve"> </w:t>
      </w:r>
      <w:r>
        <w:t>The</w:t>
      </w:r>
      <w:r>
        <w:rPr>
          <w:spacing w:val="36"/>
        </w:rPr>
        <w:t xml:space="preserve"> </w:t>
      </w:r>
      <w:r>
        <w:t>Supplier</w:t>
      </w:r>
      <w:r>
        <w:rPr>
          <w:spacing w:val="37"/>
        </w:rPr>
        <w:t xml:space="preserve"> </w:t>
      </w:r>
      <w:r>
        <w:t>shall</w:t>
      </w:r>
      <w:r>
        <w:rPr>
          <w:spacing w:val="33"/>
        </w:rPr>
        <w:t xml:space="preserve"> </w:t>
      </w:r>
      <w:r>
        <w:t>ensure</w:t>
      </w:r>
      <w:r>
        <w:rPr>
          <w:spacing w:val="34"/>
        </w:rPr>
        <w:t xml:space="preserve"> </w:t>
      </w:r>
      <w:r>
        <w:t>that</w:t>
      </w:r>
      <w:r>
        <w:rPr>
          <w:spacing w:val="40"/>
        </w:rPr>
        <w:t xml:space="preserve"> </w:t>
      </w:r>
      <w:r>
        <w:t>no</w:t>
      </w:r>
      <w:r>
        <w:rPr>
          <w:spacing w:val="36"/>
        </w:rPr>
        <w:t xml:space="preserve"> </w:t>
      </w:r>
      <w:r>
        <w:t>person</w:t>
      </w:r>
      <w:r>
        <w:rPr>
          <w:spacing w:val="39"/>
        </w:rPr>
        <w:t xml:space="preserve"> </w:t>
      </w:r>
      <w:r>
        <w:t>who</w:t>
      </w:r>
      <w:r>
        <w:rPr>
          <w:spacing w:val="38"/>
        </w:rPr>
        <w:t xml:space="preserve"> </w:t>
      </w:r>
      <w:r>
        <w:t>discloses</w:t>
      </w:r>
      <w:r>
        <w:rPr>
          <w:spacing w:val="34"/>
        </w:rPr>
        <w:t xml:space="preserve"> </w:t>
      </w:r>
      <w:r>
        <w:t>that</w:t>
      </w:r>
      <w:r>
        <w:rPr>
          <w:spacing w:val="38"/>
        </w:rPr>
        <w:t xml:space="preserve"> </w:t>
      </w:r>
      <w:r>
        <w:t>he has a Relevant Convictio</w:t>
      </w:r>
      <w:r>
        <w:t xml:space="preserve">n, or who is found to have any Relevant Convictions (whether as a result of a police check or through the procedure of the Disclosure and Barring Service (DBS) or otherwise), is employed or engaged in any part of the provision of the Goods and/or Services </w:t>
      </w:r>
      <w:r>
        <w:t>without Approval.</w:t>
      </w:r>
    </w:p>
    <w:p w14:paraId="2F3F1803" w14:textId="77777777" w:rsidR="005D6EA0" w:rsidRDefault="009B6591">
      <w:pPr>
        <w:pStyle w:val="BodyText"/>
        <w:spacing w:before="121"/>
        <w:ind w:left="2812" w:right="423" w:hanging="851"/>
      </w:pPr>
      <w:r>
        <w:t>27.2.3</w:t>
      </w:r>
      <w:r>
        <w:rPr>
          <w:spacing w:val="40"/>
        </w:rPr>
        <w:t xml:space="preserve"> </w:t>
      </w:r>
      <w:r>
        <w:t xml:space="preserve">Notwithstanding Clause </w:t>
      </w:r>
      <w:hyperlink w:anchor="_bookmark96" w:history="1">
        <w:r>
          <w:t>27.2.2</w:t>
        </w:r>
      </w:hyperlink>
      <w:r>
        <w:t>, for each member of Supplier Personnel who, in providing the Goods and/or Services, has, will have or is likely to have access to children, vulnerable persons or other</w:t>
      </w:r>
      <w:r>
        <w:rPr>
          <w:spacing w:val="-6"/>
        </w:rPr>
        <w:t xml:space="preserve"> </w:t>
      </w:r>
      <w:r>
        <w:t>me</w:t>
      </w:r>
      <w:r>
        <w:t>mbers</w:t>
      </w:r>
      <w:r>
        <w:rPr>
          <w:spacing w:val="-3"/>
        </w:rPr>
        <w:t xml:space="preserve"> </w:t>
      </w:r>
      <w:r>
        <w:t>of</w:t>
      </w:r>
      <w:r>
        <w:rPr>
          <w:spacing w:val="-1"/>
        </w:rPr>
        <w:t xml:space="preserve"> </w:t>
      </w:r>
      <w:r>
        <w:t>the</w:t>
      </w:r>
      <w:r>
        <w:rPr>
          <w:spacing w:val="-8"/>
        </w:rPr>
        <w:t xml:space="preserve"> </w:t>
      </w:r>
      <w:r>
        <w:t>public</w:t>
      </w:r>
      <w:r>
        <w:rPr>
          <w:spacing w:val="-4"/>
        </w:rPr>
        <w:t xml:space="preserve"> </w:t>
      </w:r>
      <w:r>
        <w:t>to</w:t>
      </w:r>
      <w:r>
        <w:rPr>
          <w:spacing w:val="-5"/>
        </w:rPr>
        <w:t xml:space="preserve"> </w:t>
      </w:r>
      <w:r>
        <w:t>whom</w:t>
      </w:r>
      <w:r>
        <w:rPr>
          <w:spacing w:val="-3"/>
        </w:rPr>
        <w:t xml:space="preserve"> </w:t>
      </w:r>
      <w:r>
        <w:t>the</w:t>
      </w:r>
      <w:r>
        <w:rPr>
          <w:spacing w:val="-2"/>
        </w:rPr>
        <w:t xml:space="preserve"> </w:t>
      </w:r>
      <w:r>
        <w:t>Customer owes</w:t>
      </w:r>
      <w:r>
        <w:rPr>
          <w:spacing w:val="-2"/>
        </w:rPr>
        <w:t xml:space="preserve"> </w:t>
      </w:r>
      <w:r>
        <w:t>a special duty of care, the Supplier shall (and shall procure that the relevant Sub-Contractor shall):</w:t>
      </w:r>
    </w:p>
    <w:p w14:paraId="2288F083" w14:textId="77777777" w:rsidR="005D6EA0" w:rsidRDefault="009B6591">
      <w:pPr>
        <w:pStyle w:val="BodyText"/>
        <w:spacing w:before="122" w:line="244" w:lineRule="auto"/>
        <w:ind w:left="3664" w:right="431" w:hanging="852"/>
      </w:pPr>
      <w:r>
        <w:t>(a)</w:t>
      </w:r>
      <w:r>
        <w:rPr>
          <w:spacing w:val="80"/>
        </w:rPr>
        <w:t xml:space="preserve">   </w:t>
      </w:r>
      <w:r>
        <w:t>carry</w:t>
      </w:r>
      <w:r>
        <w:rPr>
          <w:spacing w:val="-2"/>
        </w:rPr>
        <w:t xml:space="preserve"> </w:t>
      </w:r>
      <w:r>
        <w:t>out a check with the records</w:t>
      </w:r>
      <w:r>
        <w:rPr>
          <w:spacing w:val="-2"/>
        </w:rPr>
        <w:t xml:space="preserve"> </w:t>
      </w:r>
      <w:r>
        <w:t>held by</w:t>
      </w:r>
      <w:r>
        <w:rPr>
          <w:spacing w:val="-2"/>
        </w:rPr>
        <w:t xml:space="preserve"> </w:t>
      </w:r>
      <w:r>
        <w:t>the Department for Education (DfE);</w:t>
      </w:r>
    </w:p>
    <w:p w14:paraId="7A7FA35F" w14:textId="77777777" w:rsidR="005D6EA0" w:rsidRDefault="009B6591">
      <w:pPr>
        <w:pStyle w:val="BodyText"/>
        <w:spacing w:before="112"/>
        <w:ind w:left="3664" w:right="435" w:hanging="852"/>
      </w:pPr>
      <w:r>
        <w:t>(b)</w:t>
      </w:r>
      <w:r>
        <w:rPr>
          <w:spacing w:val="80"/>
        </w:rPr>
        <w:t xml:space="preserve"> </w:t>
      </w:r>
      <w:r>
        <w:t>conduct thorough questioning regarding any Relevant Convictions; and</w:t>
      </w:r>
    </w:p>
    <w:p w14:paraId="0DAB6A8A" w14:textId="77777777" w:rsidR="005D6EA0" w:rsidRDefault="009B6591">
      <w:pPr>
        <w:pStyle w:val="BodyText"/>
        <w:spacing w:before="123" w:line="235" w:lineRule="auto"/>
        <w:ind w:left="3664" w:right="428" w:hanging="852"/>
      </w:pPr>
      <w:r>
        <w:t>(c)</w:t>
      </w:r>
      <w:r>
        <w:rPr>
          <w:spacing w:val="80"/>
          <w:w w:val="150"/>
        </w:rPr>
        <w:t xml:space="preserve">  </w:t>
      </w:r>
      <w:r>
        <w:t>ensure</w:t>
      </w:r>
      <w:r>
        <w:rPr>
          <w:spacing w:val="40"/>
        </w:rPr>
        <w:t xml:space="preserve"> </w:t>
      </w:r>
      <w:r>
        <w:t>a</w:t>
      </w:r>
      <w:r>
        <w:rPr>
          <w:spacing w:val="40"/>
        </w:rPr>
        <w:t xml:space="preserve"> </w:t>
      </w:r>
      <w:r>
        <w:t>police</w:t>
      </w:r>
      <w:r>
        <w:rPr>
          <w:spacing w:val="40"/>
        </w:rPr>
        <w:t xml:space="preserve"> </w:t>
      </w:r>
      <w:r>
        <w:t>check</w:t>
      </w:r>
      <w:r>
        <w:rPr>
          <w:spacing w:val="40"/>
        </w:rPr>
        <w:t xml:space="preserve"> </w:t>
      </w:r>
      <w:r>
        <w:t>is</w:t>
      </w:r>
      <w:r>
        <w:rPr>
          <w:spacing w:val="40"/>
        </w:rPr>
        <w:t xml:space="preserve"> </w:t>
      </w:r>
      <w:r>
        <w:t>completed</w:t>
      </w:r>
      <w:r>
        <w:rPr>
          <w:spacing w:val="40"/>
        </w:rPr>
        <w:t xml:space="preserve"> </w:t>
      </w:r>
      <w:r>
        <w:t>and</w:t>
      </w:r>
      <w:r>
        <w:rPr>
          <w:spacing w:val="40"/>
        </w:rPr>
        <w:t xml:space="preserve"> </w:t>
      </w:r>
      <w:r>
        <w:t>such</w:t>
      </w:r>
      <w:r>
        <w:rPr>
          <w:spacing w:val="40"/>
        </w:rPr>
        <w:t xml:space="preserve"> </w:t>
      </w:r>
      <w:r>
        <w:t>other checks as may be carried out through the Disclosure and Barring Service (DBS),</w:t>
      </w:r>
    </w:p>
    <w:p w14:paraId="0422E51C" w14:textId="77777777" w:rsidR="005D6EA0" w:rsidRDefault="009B6591">
      <w:pPr>
        <w:pStyle w:val="BodyText"/>
        <w:spacing w:before="118"/>
        <w:ind w:left="2812" w:right="425"/>
      </w:pPr>
      <w:r>
        <w:t>and the Suppl</w:t>
      </w:r>
      <w:r>
        <w:t>ier shall not (and shall ensure that any Sub- Contractor shall</w:t>
      </w:r>
      <w:r>
        <w:rPr>
          <w:spacing w:val="-1"/>
        </w:rPr>
        <w:t xml:space="preserve"> </w:t>
      </w:r>
      <w:r>
        <w:t>not) engage or continue</w:t>
      </w:r>
      <w:r>
        <w:rPr>
          <w:spacing w:val="-3"/>
        </w:rPr>
        <w:t xml:space="preserve"> </w:t>
      </w:r>
      <w:r>
        <w:t>to</w:t>
      </w:r>
      <w:r>
        <w:rPr>
          <w:spacing w:val="-1"/>
        </w:rPr>
        <w:t xml:space="preserve"> </w:t>
      </w:r>
      <w:r>
        <w:t>employ</w:t>
      </w:r>
      <w:r>
        <w:rPr>
          <w:spacing w:val="-2"/>
        </w:rPr>
        <w:t xml:space="preserve"> </w:t>
      </w:r>
      <w:r>
        <w:t>in</w:t>
      </w:r>
      <w:r>
        <w:rPr>
          <w:spacing w:val="-1"/>
        </w:rPr>
        <w:t xml:space="preserve"> </w:t>
      </w:r>
      <w:r>
        <w:t>the</w:t>
      </w:r>
      <w:r>
        <w:rPr>
          <w:spacing w:val="-1"/>
        </w:rPr>
        <w:t xml:space="preserve"> </w:t>
      </w:r>
      <w:r>
        <w:t>provision of the Goods and/or Services any person who has a Relevant Conviction or an inappropriate record.</w:t>
      </w:r>
    </w:p>
    <w:p w14:paraId="49BC26C2" w14:textId="77777777" w:rsidR="005D6EA0" w:rsidRDefault="005D6EA0">
      <w:pPr>
        <w:pStyle w:val="BodyText"/>
        <w:spacing w:before="9"/>
        <w:jc w:val="left"/>
        <w:rPr>
          <w:sz w:val="20"/>
        </w:rPr>
      </w:pPr>
    </w:p>
    <w:p w14:paraId="5227B42C" w14:textId="77777777" w:rsidR="005D6EA0" w:rsidRDefault="009B6591">
      <w:pPr>
        <w:pStyle w:val="Heading1"/>
        <w:tabs>
          <w:tab w:val="left" w:pos="1112"/>
        </w:tabs>
        <w:ind w:left="260" w:firstLine="0"/>
      </w:pPr>
      <w:bookmarkStart w:id="97" w:name="_bookmark97"/>
      <w:bookmarkEnd w:id="97"/>
      <w:r>
        <w:rPr>
          <w:spacing w:val="-5"/>
        </w:rPr>
        <w:t>28.</w:t>
      </w:r>
      <w:r>
        <w:tab/>
        <w:t>STAFF</w:t>
      </w:r>
      <w:r>
        <w:rPr>
          <w:spacing w:val="-13"/>
        </w:rPr>
        <w:t xml:space="preserve"> </w:t>
      </w:r>
      <w:r>
        <w:rPr>
          <w:spacing w:val="-2"/>
        </w:rPr>
        <w:t>TRANSFER</w:t>
      </w:r>
    </w:p>
    <w:p w14:paraId="5837D1B4" w14:textId="77777777" w:rsidR="005D6EA0" w:rsidRDefault="005D6EA0">
      <w:pPr>
        <w:pStyle w:val="BodyText"/>
        <w:jc w:val="left"/>
        <w:rPr>
          <w:b/>
          <w:sz w:val="21"/>
        </w:rPr>
      </w:pPr>
    </w:p>
    <w:p w14:paraId="7074B86F" w14:textId="77777777" w:rsidR="005D6EA0" w:rsidRDefault="009B6591">
      <w:pPr>
        <w:pStyle w:val="BodyText"/>
        <w:ind w:left="1962" w:right="497" w:hanging="850"/>
      </w:pPr>
      <w:r>
        <w:t>28.1</w:t>
      </w:r>
      <w:r>
        <w:rPr>
          <w:spacing w:val="80"/>
          <w:w w:val="150"/>
        </w:rPr>
        <w:t xml:space="preserve">  </w:t>
      </w:r>
      <w:r>
        <w:t>This</w:t>
      </w:r>
      <w:r>
        <w:rPr>
          <w:spacing w:val="24"/>
        </w:rPr>
        <w:t xml:space="preserve"> </w:t>
      </w:r>
      <w:r>
        <w:t>Clause</w:t>
      </w:r>
      <w:r>
        <w:rPr>
          <w:spacing w:val="23"/>
        </w:rPr>
        <w:t xml:space="preserve"> </w:t>
      </w:r>
      <w:hyperlink w:anchor="_bookmark97" w:history="1">
        <w:r>
          <w:t>28</w:t>
        </w:r>
      </w:hyperlink>
      <w:r>
        <w:rPr>
          <w:spacing w:val="23"/>
        </w:rPr>
        <w:t xml:space="preserve"> </w:t>
      </w:r>
      <w:r>
        <w:t>shall not</w:t>
      </w:r>
      <w:r>
        <w:rPr>
          <w:spacing w:val="27"/>
        </w:rPr>
        <w:t xml:space="preserve"> </w:t>
      </w:r>
      <w:r>
        <w:t>apply if</w:t>
      </w:r>
      <w:r>
        <w:rPr>
          <w:spacing w:val="27"/>
        </w:rPr>
        <w:t xml:space="preserve"> </w:t>
      </w:r>
      <w:r>
        <w:t>there</w:t>
      </w:r>
      <w:r>
        <w:rPr>
          <w:spacing w:val="23"/>
        </w:rPr>
        <w:t xml:space="preserve"> </w:t>
      </w:r>
      <w:r>
        <w:t>are Goods</w:t>
      </w:r>
      <w:r>
        <w:rPr>
          <w:spacing w:val="26"/>
        </w:rPr>
        <w:t xml:space="preserve"> </w:t>
      </w:r>
      <w:r>
        <w:t>but</w:t>
      </w:r>
      <w:r>
        <w:rPr>
          <w:spacing w:val="30"/>
        </w:rPr>
        <w:t xml:space="preserve"> </w:t>
      </w:r>
      <w:r>
        <w:t>no</w:t>
      </w:r>
      <w:r>
        <w:rPr>
          <w:spacing w:val="23"/>
        </w:rPr>
        <w:t xml:space="preserve"> </w:t>
      </w:r>
      <w:r>
        <w:t>Services</w:t>
      </w:r>
      <w:r>
        <w:rPr>
          <w:spacing w:val="24"/>
        </w:rPr>
        <w:t xml:space="preserve"> </w:t>
      </w:r>
      <w:r>
        <w:t>under this Contract.</w:t>
      </w:r>
    </w:p>
    <w:p w14:paraId="48D4768E" w14:textId="77777777" w:rsidR="005D6EA0" w:rsidRDefault="009B6591">
      <w:pPr>
        <w:pStyle w:val="BodyText"/>
        <w:spacing w:before="121"/>
        <w:ind w:left="1112"/>
      </w:pPr>
      <w:r>
        <w:t>28.2</w:t>
      </w:r>
      <w:r>
        <w:rPr>
          <w:spacing w:val="73"/>
        </w:rPr>
        <w:t xml:space="preserve">   </w:t>
      </w:r>
      <w:r>
        <w:t>The</w:t>
      </w:r>
      <w:r>
        <w:rPr>
          <w:spacing w:val="-5"/>
        </w:rPr>
        <w:t xml:space="preserve"> </w:t>
      </w:r>
      <w:r>
        <w:t>Parties</w:t>
      </w:r>
      <w:r>
        <w:rPr>
          <w:spacing w:val="-6"/>
        </w:rPr>
        <w:t xml:space="preserve"> </w:t>
      </w:r>
      <w:r>
        <w:t>agree</w:t>
      </w:r>
      <w:r>
        <w:rPr>
          <w:spacing w:val="-7"/>
        </w:rPr>
        <w:t xml:space="preserve"> </w:t>
      </w:r>
      <w:r>
        <w:rPr>
          <w:spacing w:val="-4"/>
        </w:rPr>
        <w:t>that:</w:t>
      </w:r>
    </w:p>
    <w:p w14:paraId="19D505B9" w14:textId="77777777" w:rsidR="005D6EA0" w:rsidRDefault="009B6591">
      <w:pPr>
        <w:pStyle w:val="BodyText"/>
        <w:spacing w:before="119"/>
        <w:ind w:left="2812" w:right="427" w:hanging="851"/>
      </w:pPr>
      <w:r>
        <w:t>28.2.1</w:t>
      </w:r>
      <w:r>
        <w:rPr>
          <w:spacing w:val="80"/>
        </w:rPr>
        <w:t xml:space="preserve"> </w:t>
      </w:r>
      <w:r>
        <w:t>where the commencement of the provision of the Services or any part of the Services results in one or more Relevant Transfers, Contract Schedule 10 (Staff Transfer) shall apply as follows:</w:t>
      </w:r>
    </w:p>
    <w:p w14:paraId="1C493F69" w14:textId="77777777" w:rsidR="005D6EA0" w:rsidRDefault="005D6EA0">
      <w:pPr>
        <w:sectPr w:rsidR="005D6EA0">
          <w:pgSz w:w="11920" w:h="16850"/>
          <w:pgMar w:top="1460" w:right="980" w:bottom="1200" w:left="1180" w:header="0" w:footer="999" w:gutter="0"/>
          <w:cols w:space="720"/>
        </w:sectPr>
      </w:pPr>
    </w:p>
    <w:p w14:paraId="41125146" w14:textId="77777777" w:rsidR="005D6EA0" w:rsidRDefault="009B6591">
      <w:pPr>
        <w:pStyle w:val="BodyText"/>
        <w:spacing w:before="81" w:line="232" w:lineRule="auto"/>
        <w:ind w:left="3664" w:right="428" w:hanging="852"/>
      </w:pPr>
      <w:r>
        <w:t>(a)</w:t>
      </w:r>
      <w:r>
        <w:rPr>
          <w:spacing w:val="80"/>
        </w:rPr>
        <w:t xml:space="preserve"> </w:t>
      </w:r>
      <w:r>
        <w:t>where the Relevant Transfer involves the tran</w:t>
      </w:r>
      <w:r>
        <w:t>sfer of Transferring Customer Employees, Part A of Contract Schedule 10 (Staff Transfer) shall apply;</w:t>
      </w:r>
    </w:p>
    <w:p w14:paraId="76C4B1C2" w14:textId="77777777" w:rsidR="005D6EA0" w:rsidRDefault="009B6591">
      <w:pPr>
        <w:pStyle w:val="BodyText"/>
        <w:spacing w:before="126" w:line="235" w:lineRule="auto"/>
        <w:ind w:left="3664" w:right="433" w:hanging="852"/>
      </w:pPr>
      <w:r>
        <w:t>(b)</w:t>
      </w:r>
      <w:r>
        <w:rPr>
          <w:spacing w:val="80"/>
        </w:rPr>
        <w:t xml:space="preserve"> </w:t>
      </w:r>
      <w:r>
        <w:t>where the Relevant Transfer involves the transfer of Transferring Former Supplier Employees, Part B of Contract Schedule 10 (Staff Transfer) shall apply;</w:t>
      </w:r>
    </w:p>
    <w:p w14:paraId="72E45CAE" w14:textId="77777777" w:rsidR="005D6EA0" w:rsidRDefault="009B6591">
      <w:pPr>
        <w:pStyle w:val="BodyText"/>
        <w:spacing w:before="121" w:line="235" w:lineRule="auto"/>
        <w:ind w:left="3664" w:right="428" w:hanging="852"/>
      </w:pPr>
      <w:r>
        <w:t>(c)</w:t>
      </w:r>
      <w:r>
        <w:rPr>
          <w:spacing w:val="80"/>
        </w:rPr>
        <w:t xml:space="preserve"> </w:t>
      </w:r>
      <w:r>
        <w:t>where the Relevant Transfer involves the transfer of Transferring Customer Employees and Transferr</w:t>
      </w:r>
      <w:r>
        <w:t>ing Former Supplier Employees, Parts A and B of Contract Schedule 10 (Staff Transfer) shall apply; and</w:t>
      </w:r>
    </w:p>
    <w:p w14:paraId="3DC46D22" w14:textId="77777777" w:rsidR="005D6EA0" w:rsidRDefault="009B6591">
      <w:pPr>
        <w:pStyle w:val="BodyText"/>
        <w:spacing w:before="127"/>
        <w:ind w:left="3664" w:right="430" w:hanging="852"/>
      </w:pPr>
      <w:r>
        <w:rPr>
          <w:noProof/>
        </w:rPr>
        <w:drawing>
          <wp:anchor distT="0" distB="0" distL="0" distR="0" simplePos="0" relativeHeight="482958336" behindDoc="1" locked="0" layoutInCell="1" allowOverlap="1" wp14:anchorId="43FCFBE2" wp14:editId="5B57EFDB">
            <wp:simplePos x="0" y="0"/>
            <wp:positionH relativeFrom="page">
              <wp:posOffset>1277619</wp:posOffset>
            </wp:positionH>
            <wp:positionV relativeFrom="paragraph">
              <wp:posOffset>187552</wp:posOffset>
            </wp:positionV>
            <wp:extent cx="4833620" cy="4891405"/>
            <wp:effectExtent l="0" t="0" r="0" b="0"/>
            <wp:wrapNone/>
            <wp:docPr id="8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png"/>
                    <pic:cNvPicPr/>
                  </pic:nvPicPr>
                  <pic:blipFill>
                    <a:blip r:embed="rId8" cstate="print"/>
                    <a:stretch>
                      <a:fillRect/>
                    </a:stretch>
                  </pic:blipFill>
                  <pic:spPr>
                    <a:xfrm>
                      <a:off x="0" y="0"/>
                      <a:ext cx="4833620" cy="4891405"/>
                    </a:xfrm>
                    <a:prstGeom prst="rect">
                      <a:avLst/>
                    </a:prstGeom>
                  </pic:spPr>
                </pic:pic>
              </a:graphicData>
            </a:graphic>
          </wp:anchor>
        </w:drawing>
      </w:r>
      <w:r>
        <w:t>(d)</w:t>
      </w:r>
      <w:r>
        <w:rPr>
          <w:spacing w:val="80"/>
        </w:rPr>
        <w:t xml:space="preserve">  </w:t>
      </w:r>
      <w:r>
        <w:t xml:space="preserve">Part C of Contract Schedule 10 (Staff Transfer) shall not </w:t>
      </w:r>
      <w:r>
        <w:rPr>
          <w:spacing w:val="-2"/>
        </w:rPr>
        <w:t>apply;</w:t>
      </w:r>
    </w:p>
    <w:p w14:paraId="339B76D0" w14:textId="77777777" w:rsidR="005D6EA0" w:rsidRDefault="009B6591">
      <w:pPr>
        <w:pStyle w:val="BodyText"/>
        <w:spacing w:before="118"/>
        <w:ind w:left="2812" w:right="424" w:hanging="851"/>
      </w:pPr>
      <w:r>
        <w:t>28.2.2</w:t>
      </w:r>
      <w:r>
        <w:rPr>
          <w:spacing w:val="80"/>
        </w:rPr>
        <w:t xml:space="preserve"> </w:t>
      </w:r>
      <w:r>
        <w:t>where commencement of the provision of the Services or a part of the Servic</w:t>
      </w:r>
      <w:r>
        <w:t>es does not result in a Relevant Transfer, Part C of Contract Schedule 10</w:t>
      </w:r>
      <w:r>
        <w:rPr>
          <w:spacing w:val="-4"/>
        </w:rPr>
        <w:t xml:space="preserve"> </w:t>
      </w:r>
      <w:r>
        <w:t>(Staff Transfer) shall apply and Parts A and B of Contract Schedule 10 (Staff Transfer) shall not apply; and</w:t>
      </w:r>
    </w:p>
    <w:p w14:paraId="6E29CBA6" w14:textId="77777777" w:rsidR="005D6EA0" w:rsidRDefault="009B6591">
      <w:pPr>
        <w:pStyle w:val="BodyText"/>
        <w:spacing w:before="124"/>
        <w:ind w:left="2812" w:right="429" w:hanging="851"/>
      </w:pPr>
      <w:r>
        <w:t>28.2.3</w:t>
      </w:r>
      <w:r>
        <w:rPr>
          <w:spacing w:val="80"/>
        </w:rPr>
        <w:t xml:space="preserve"> </w:t>
      </w:r>
      <w:r>
        <w:t>Part D of Contract Schedule 10 (Staff Transfer) shall apply on the</w:t>
      </w:r>
      <w:r>
        <w:t xml:space="preserve"> expiry or termination of the Services or any part of the Services;</w:t>
      </w:r>
    </w:p>
    <w:p w14:paraId="54768116" w14:textId="77777777" w:rsidR="005D6EA0" w:rsidRDefault="009B6591">
      <w:pPr>
        <w:pStyle w:val="BodyText"/>
        <w:spacing w:before="120"/>
        <w:ind w:left="1962" w:right="424" w:hanging="850"/>
      </w:pPr>
      <w:r>
        <w:t>28.3</w:t>
      </w:r>
      <w:r>
        <w:rPr>
          <w:spacing w:val="40"/>
        </w:rPr>
        <w:t xml:space="preserve">  </w:t>
      </w:r>
      <w:r>
        <w:t>The Supplier shall both during and after the Contract Period indemnify the Customer against all Employee Liabilities that may arise as a result of any claims brought against the Cust</w:t>
      </w:r>
      <w:r>
        <w:t>omer by any person where such claim arises from any act or omission of the Supplier or any Supplier Personnel.</w:t>
      </w:r>
    </w:p>
    <w:p w14:paraId="6143047A" w14:textId="77777777" w:rsidR="005D6EA0" w:rsidRDefault="005D6EA0">
      <w:pPr>
        <w:pStyle w:val="BodyText"/>
        <w:spacing w:before="4"/>
        <w:jc w:val="left"/>
        <w:rPr>
          <w:sz w:val="20"/>
        </w:rPr>
      </w:pPr>
    </w:p>
    <w:p w14:paraId="630FB434" w14:textId="77777777" w:rsidR="005D6EA0" w:rsidRDefault="009B6591">
      <w:pPr>
        <w:pStyle w:val="Heading1"/>
        <w:tabs>
          <w:tab w:val="left" w:pos="1112"/>
        </w:tabs>
        <w:ind w:left="260" w:firstLine="0"/>
      </w:pPr>
      <w:bookmarkStart w:id="98" w:name="_bookmark98"/>
      <w:bookmarkEnd w:id="98"/>
      <w:r>
        <w:rPr>
          <w:spacing w:val="-5"/>
        </w:rPr>
        <w:t>29.</w:t>
      </w:r>
      <w:r>
        <w:tab/>
        <w:t>SUPPLY</w:t>
      </w:r>
      <w:r>
        <w:rPr>
          <w:spacing w:val="-15"/>
        </w:rPr>
        <w:t xml:space="preserve"> </w:t>
      </w:r>
      <w:r>
        <w:t>CHAIN</w:t>
      </w:r>
      <w:r>
        <w:rPr>
          <w:spacing w:val="-12"/>
        </w:rPr>
        <w:t xml:space="preserve"> </w:t>
      </w:r>
      <w:r>
        <w:t>RIGHTS</w:t>
      </w:r>
      <w:r>
        <w:rPr>
          <w:spacing w:val="-10"/>
        </w:rPr>
        <w:t xml:space="preserve"> </w:t>
      </w:r>
      <w:r>
        <w:t>AND</w:t>
      </w:r>
      <w:r>
        <w:rPr>
          <w:spacing w:val="-14"/>
        </w:rPr>
        <w:t xml:space="preserve"> </w:t>
      </w:r>
      <w:r>
        <w:rPr>
          <w:spacing w:val="-2"/>
        </w:rPr>
        <w:t>PROTECTION</w:t>
      </w:r>
    </w:p>
    <w:p w14:paraId="6C8120B4" w14:textId="77777777" w:rsidR="005D6EA0" w:rsidRDefault="005D6EA0">
      <w:pPr>
        <w:pStyle w:val="BodyText"/>
        <w:jc w:val="left"/>
        <w:rPr>
          <w:b/>
          <w:sz w:val="21"/>
        </w:rPr>
      </w:pPr>
    </w:p>
    <w:p w14:paraId="30D09639" w14:textId="77777777" w:rsidR="005D6EA0" w:rsidRDefault="009B6591">
      <w:pPr>
        <w:pStyle w:val="Heading2"/>
      </w:pPr>
      <w:r>
        <w:rPr>
          <w:b w:val="0"/>
        </w:rPr>
        <w:t>29.1</w:t>
      </w:r>
      <w:r>
        <w:rPr>
          <w:b w:val="0"/>
          <w:spacing w:val="70"/>
        </w:rPr>
        <w:t xml:space="preserve">   </w:t>
      </w:r>
      <w:r>
        <w:t>Appointment</w:t>
      </w:r>
      <w:r>
        <w:rPr>
          <w:spacing w:val="-2"/>
        </w:rPr>
        <w:t xml:space="preserve"> </w:t>
      </w:r>
      <w:r>
        <w:t>of</w:t>
      </w:r>
      <w:r>
        <w:rPr>
          <w:spacing w:val="-5"/>
        </w:rPr>
        <w:t xml:space="preserve"> </w:t>
      </w:r>
      <w:r>
        <w:t>Sub-</w:t>
      </w:r>
      <w:r>
        <w:rPr>
          <w:spacing w:val="-2"/>
        </w:rPr>
        <w:t>Contractors</w:t>
      </w:r>
    </w:p>
    <w:p w14:paraId="4D1FD3DC" w14:textId="77777777" w:rsidR="005D6EA0" w:rsidRDefault="009B6591">
      <w:pPr>
        <w:pStyle w:val="BodyText"/>
        <w:spacing w:before="124"/>
        <w:ind w:left="2812" w:right="440" w:hanging="851"/>
      </w:pPr>
      <w:r>
        <w:t>29.1.1</w:t>
      </w:r>
      <w:r>
        <w:rPr>
          <w:spacing w:val="80"/>
          <w:w w:val="150"/>
        </w:rPr>
        <w:t xml:space="preserve"> </w:t>
      </w:r>
      <w:r>
        <w:t>The Supplier shall exercise due skill and care in the selection of</w:t>
      </w:r>
      <w:r>
        <w:rPr>
          <w:spacing w:val="40"/>
        </w:rPr>
        <w:t xml:space="preserve"> </w:t>
      </w:r>
      <w:r>
        <w:t>any Sub-Contractors to ensure that the Supplier is able to:</w:t>
      </w:r>
    </w:p>
    <w:p w14:paraId="590F7FE1" w14:textId="77777777" w:rsidR="005D6EA0" w:rsidRDefault="009B6591">
      <w:pPr>
        <w:pStyle w:val="BodyText"/>
        <w:spacing w:before="125"/>
        <w:ind w:left="3664" w:right="426" w:hanging="852"/>
      </w:pPr>
      <w:r>
        <w:t>(a)</w:t>
      </w:r>
      <w:r>
        <w:rPr>
          <w:spacing w:val="80"/>
          <w:w w:val="150"/>
        </w:rPr>
        <w:t xml:space="preserve"> </w:t>
      </w:r>
      <w:r>
        <w:t>manage any Sub-Contractors in accordance with Good Industry Practice;</w:t>
      </w:r>
    </w:p>
    <w:p w14:paraId="42A9B63A" w14:textId="77777777" w:rsidR="005D6EA0" w:rsidRDefault="009B6591">
      <w:pPr>
        <w:pStyle w:val="BodyText"/>
        <w:spacing w:before="123"/>
        <w:ind w:left="3664" w:right="424" w:hanging="852"/>
      </w:pPr>
      <w:r>
        <w:t>(b)</w:t>
      </w:r>
      <w:r>
        <w:rPr>
          <w:spacing w:val="80"/>
        </w:rPr>
        <w:t xml:space="preserve">  </w:t>
      </w:r>
      <w:r>
        <w:t>comply</w:t>
      </w:r>
      <w:r>
        <w:rPr>
          <w:spacing w:val="40"/>
        </w:rPr>
        <w:t xml:space="preserve"> </w:t>
      </w:r>
      <w:r>
        <w:t>with</w:t>
      </w:r>
      <w:r>
        <w:rPr>
          <w:spacing w:val="40"/>
        </w:rPr>
        <w:t xml:space="preserve"> </w:t>
      </w:r>
      <w:r>
        <w:t>its</w:t>
      </w:r>
      <w:r>
        <w:rPr>
          <w:spacing w:val="40"/>
        </w:rPr>
        <w:t xml:space="preserve"> </w:t>
      </w:r>
      <w:r>
        <w:t>obligations</w:t>
      </w:r>
      <w:r>
        <w:rPr>
          <w:spacing w:val="40"/>
        </w:rPr>
        <w:t xml:space="preserve"> </w:t>
      </w:r>
      <w:r>
        <w:t>under</w:t>
      </w:r>
      <w:r>
        <w:rPr>
          <w:spacing w:val="40"/>
        </w:rPr>
        <w:t xml:space="preserve"> </w:t>
      </w:r>
      <w:r>
        <w:t>this</w:t>
      </w:r>
      <w:r>
        <w:rPr>
          <w:spacing w:val="40"/>
        </w:rPr>
        <w:t xml:space="preserve"> </w:t>
      </w:r>
      <w:r>
        <w:t>Contract</w:t>
      </w:r>
      <w:r>
        <w:rPr>
          <w:spacing w:val="40"/>
        </w:rPr>
        <w:t xml:space="preserve"> </w:t>
      </w:r>
      <w:r>
        <w:t>in</w:t>
      </w:r>
      <w:r>
        <w:rPr>
          <w:spacing w:val="40"/>
        </w:rPr>
        <w:t xml:space="preserve"> </w:t>
      </w:r>
      <w:r>
        <w:t>the Delivery of the Goods and/or Services; and</w:t>
      </w:r>
    </w:p>
    <w:p w14:paraId="03C0A099" w14:textId="77777777" w:rsidR="005D6EA0" w:rsidRDefault="009B6591">
      <w:pPr>
        <w:pStyle w:val="BodyText"/>
        <w:spacing w:before="120" w:line="235" w:lineRule="auto"/>
        <w:ind w:left="3664" w:right="424" w:hanging="852"/>
      </w:pPr>
      <w:r>
        <w:t>(c)</w:t>
      </w:r>
      <w:r>
        <w:rPr>
          <w:spacing w:val="80"/>
        </w:rPr>
        <w:t xml:space="preserve">   </w:t>
      </w:r>
      <w:r>
        <w:t>assign,</w:t>
      </w:r>
      <w:r>
        <w:rPr>
          <w:spacing w:val="36"/>
        </w:rPr>
        <w:t xml:space="preserve"> </w:t>
      </w:r>
      <w:r>
        <w:t>novate</w:t>
      </w:r>
      <w:r>
        <w:rPr>
          <w:spacing w:val="37"/>
        </w:rPr>
        <w:t xml:space="preserve"> </w:t>
      </w:r>
      <w:r>
        <w:t>or</w:t>
      </w:r>
      <w:r>
        <w:rPr>
          <w:spacing w:val="36"/>
        </w:rPr>
        <w:t xml:space="preserve"> </w:t>
      </w:r>
      <w:r>
        <w:t>otherwise</w:t>
      </w:r>
      <w:r>
        <w:rPr>
          <w:spacing w:val="35"/>
        </w:rPr>
        <w:t xml:space="preserve"> </w:t>
      </w:r>
      <w:r>
        <w:t>transfer</w:t>
      </w:r>
      <w:r>
        <w:rPr>
          <w:spacing w:val="37"/>
        </w:rPr>
        <w:t xml:space="preserve"> </w:t>
      </w:r>
      <w:r>
        <w:t>to</w:t>
      </w:r>
      <w:r>
        <w:rPr>
          <w:spacing w:val="30"/>
        </w:rPr>
        <w:t xml:space="preserve"> </w:t>
      </w:r>
      <w:r>
        <w:t>the</w:t>
      </w:r>
      <w:r>
        <w:rPr>
          <w:spacing w:val="37"/>
        </w:rPr>
        <w:t xml:space="preserve"> </w:t>
      </w:r>
      <w:r>
        <w:t>Customer</w:t>
      </w:r>
      <w:r>
        <w:rPr>
          <w:spacing w:val="37"/>
        </w:rPr>
        <w:t xml:space="preserve"> </w:t>
      </w:r>
      <w:r>
        <w:t>or any Replacement Suppl</w:t>
      </w:r>
      <w:r>
        <w:t>ier any of its rights and/or obligations under each Sub-Contract that relates exclusively to this Contract.</w:t>
      </w:r>
    </w:p>
    <w:p w14:paraId="0FDDB2AD" w14:textId="77777777" w:rsidR="005D6EA0" w:rsidRDefault="009B6591">
      <w:pPr>
        <w:pStyle w:val="BodyText"/>
        <w:spacing w:before="123"/>
        <w:ind w:left="2812" w:right="425" w:hanging="851"/>
      </w:pPr>
      <w:bookmarkStart w:id="99" w:name="_bookmark99"/>
      <w:bookmarkEnd w:id="99"/>
      <w:r>
        <w:t>29.1.2</w:t>
      </w:r>
      <w:r>
        <w:rPr>
          <w:spacing w:val="80"/>
        </w:rPr>
        <w:t xml:space="preserve"> </w:t>
      </w:r>
      <w:r>
        <w:t>Prior to sub-contacting any of</w:t>
      </w:r>
      <w:r>
        <w:rPr>
          <w:spacing w:val="37"/>
        </w:rPr>
        <w:t xml:space="preserve"> </w:t>
      </w:r>
      <w:r>
        <w:t>its obligations under this Contract,</w:t>
      </w:r>
      <w:r>
        <w:rPr>
          <w:spacing w:val="40"/>
        </w:rPr>
        <w:t xml:space="preserve"> </w:t>
      </w:r>
      <w:r>
        <w:t xml:space="preserve">the Supplier shall notify the Customer and provide the Customer </w:t>
      </w:r>
      <w:r>
        <w:rPr>
          <w:spacing w:val="-2"/>
        </w:rPr>
        <w:t>with:</w:t>
      </w:r>
    </w:p>
    <w:p w14:paraId="471C46F4" w14:textId="77777777" w:rsidR="005D6EA0" w:rsidRDefault="009B6591">
      <w:pPr>
        <w:pStyle w:val="BodyText"/>
        <w:spacing w:before="125" w:line="244" w:lineRule="auto"/>
        <w:ind w:left="3664" w:right="426" w:hanging="852"/>
      </w:pPr>
      <w:r>
        <w:t>(a)</w:t>
      </w:r>
      <w:r>
        <w:rPr>
          <w:spacing w:val="80"/>
        </w:rPr>
        <w:t xml:space="preserve">  </w:t>
      </w:r>
      <w:r>
        <w:t>the</w:t>
      </w:r>
      <w:r>
        <w:rPr>
          <w:spacing w:val="-11"/>
        </w:rPr>
        <w:t xml:space="preserve"> </w:t>
      </w:r>
      <w:r>
        <w:t>proposed</w:t>
      </w:r>
      <w:r>
        <w:rPr>
          <w:spacing w:val="-13"/>
        </w:rPr>
        <w:t xml:space="preserve"> </w:t>
      </w:r>
      <w:r>
        <w:t>Sub-Contractor’s</w:t>
      </w:r>
      <w:r>
        <w:rPr>
          <w:spacing w:val="-12"/>
        </w:rPr>
        <w:t xml:space="preserve"> </w:t>
      </w:r>
      <w:r>
        <w:t>name,</w:t>
      </w:r>
      <w:r>
        <w:rPr>
          <w:spacing w:val="-10"/>
        </w:rPr>
        <w:t xml:space="preserve"> </w:t>
      </w:r>
      <w:r>
        <w:t>registered</w:t>
      </w:r>
      <w:r>
        <w:rPr>
          <w:spacing w:val="-11"/>
        </w:rPr>
        <w:t xml:space="preserve"> </w:t>
      </w:r>
      <w:r>
        <w:t>office and company registration number;</w:t>
      </w:r>
    </w:p>
    <w:p w14:paraId="22DAC9A5" w14:textId="77777777" w:rsidR="005D6EA0" w:rsidRDefault="009B6591">
      <w:pPr>
        <w:pStyle w:val="BodyText"/>
        <w:spacing w:before="115"/>
        <w:ind w:left="3664" w:right="429" w:hanging="852"/>
      </w:pPr>
      <w:r>
        <w:t>(b)</w:t>
      </w:r>
      <w:r>
        <w:rPr>
          <w:spacing w:val="80"/>
          <w:w w:val="150"/>
        </w:rPr>
        <w:t xml:space="preserve">   </w:t>
      </w:r>
      <w:r>
        <w:t>the</w:t>
      </w:r>
      <w:r>
        <w:rPr>
          <w:spacing w:val="30"/>
        </w:rPr>
        <w:t xml:space="preserve"> </w:t>
      </w:r>
      <w:r>
        <w:t>scope</w:t>
      </w:r>
      <w:r>
        <w:rPr>
          <w:spacing w:val="30"/>
        </w:rPr>
        <w:t xml:space="preserve"> </w:t>
      </w:r>
      <w:r>
        <w:t>of</w:t>
      </w:r>
      <w:r>
        <w:rPr>
          <w:spacing w:val="34"/>
        </w:rPr>
        <w:t xml:space="preserve"> </w:t>
      </w:r>
      <w:r>
        <w:t>any</w:t>
      </w:r>
      <w:r>
        <w:rPr>
          <w:spacing w:val="26"/>
        </w:rPr>
        <w:t xml:space="preserve"> </w:t>
      </w:r>
      <w:r>
        <w:t>Goods</w:t>
      </w:r>
      <w:r>
        <w:rPr>
          <w:spacing w:val="30"/>
        </w:rPr>
        <w:t xml:space="preserve"> </w:t>
      </w:r>
      <w:r>
        <w:t>and/or</w:t>
      </w:r>
      <w:r>
        <w:rPr>
          <w:spacing w:val="31"/>
        </w:rPr>
        <w:t xml:space="preserve"> </w:t>
      </w:r>
      <w:r>
        <w:t>Services</w:t>
      </w:r>
      <w:r>
        <w:rPr>
          <w:spacing w:val="31"/>
        </w:rPr>
        <w:t xml:space="preserve"> </w:t>
      </w:r>
      <w:r>
        <w:t>to</w:t>
      </w:r>
      <w:r>
        <w:rPr>
          <w:spacing w:val="30"/>
        </w:rPr>
        <w:t xml:space="preserve"> </w:t>
      </w:r>
      <w:r>
        <w:t>be</w:t>
      </w:r>
      <w:r>
        <w:rPr>
          <w:spacing w:val="30"/>
        </w:rPr>
        <w:t xml:space="preserve"> </w:t>
      </w:r>
      <w:r>
        <w:t>provided by the proposed Sub-Contractor; and</w:t>
      </w:r>
    </w:p>
    <w:p w14:paraId="3E7691F6" w14:textId="77777777" w:rsidR="005D6EA0" w:rsidRDefault="009B6591">
      <w:pPr>
        <w:pStyle w:val="BodyText"/>
        <w:spacing w:before="115" w:line="237" w:lineRule="auto"/>
        <w:ind w:left="3664" w:right="424" w:hanging="852"/>
      </w:pPr>
      <w:r>
        <w:t>(c)</w:t>
      </w:r>
      <w:r>
        <w:rPr>
          <w:spacing w:val="40"/>
        </w:rPr>
        <w:t xml:space="preserve">  </w:t>
      </w:r>
      <w:r>
        <w:t>where the proposed Sub-Contractor is an Affiliate of the Supplier, evidence that demonstrates to the reasonable satisfaction of the Customer that the proposed Sub- Contract has been agreed on "arm’s-length" terms.</w:t>
      </w:r>
    </w:p>
    <w:p w14:paraId="65CA6E18" w14:textId="77777777" w:rsidR="005D6EA0" w:rsidRDefault="005D6EA0">
      <w:pPr>
        <w:spacing w:line="237" w:lineRule="auto"/>
        <w:sectPr w:rsidR="005D6EA0">
          <w:pgSz w:w="11920" w:h="16850"/>
          <w:pgMar w:top="1460" w:right="980" w:bottom="1200" w:left="1180" w:header="0" w:footer="999" w:gutter="0"/>
          <w:cols w:space="720"/>
        </w:sectPr>
      </w:pPr>
    </w:p>
    <w:p w14:paraId="21EE85DB" w14:textId="77777777" w:rsidR="005D6EA0" w:rsidRDefault="009B6591">
      <w:pPr>
        <w:pStyle w:val="BodyText"/>
        <w:spacing w:before="77"/>
        <w:ind w:left="2812" w:right="428" w:hanging="851"/>
      </w:pPr>
      <w:bookmarkStart w:id="100" w:name="_bookmark100"/>
      <w:bookmarkEnd w:id="100"/>
      <w:r>
        <w:t>29.1.3</w:t>
      </w:r>
      <w:r>
        <w:rPr>
          <w:spacing w:val="80"/>
        </w:rPr>
        <w:t xml:space="preserve"> </w:t>
      </w:r>
      <w:r>
        <w:t>If requested by t</w:t>
      </w:r>
      <w:r>
        <w:t xml:space="preserve">he Customer within ten (10) Working Days of receipt of the Supplier’s notice issued pursuant to Clause </w:t>
      </w:r>
      <w:hyperlink w:anchor="_bookmark99" w:history="1">
        <w:r>
          <w:t>29.1.2</w:t>
        </w:r>
      </w:hyperlink>
      <w:r>
        <w:t>, the Supplier shall also provide:</w:t>
      </w:r>
    </w:p>
    <w:p w14:paraId="5691F50E" w14:textId="77777777" w:rsidR="005D6EA0" w:rsidRDefault="009B6591">
      <w:pPr>
        <w:pStyle w:val="BodyText"/>
        <w:spacing w:before="118"/>
        <w:ind w:left="2812"/>
      </w:pPr>
      <w:r>
        <w:t>(a)</w:t>
      </w:r>
      <w:r>
        <w:rPr>
          <w:spacing w:val="77"/>
        </w:rPr>
        <w:t xml:space="preserve">    </w:t>
      </w:r>
      <w:r>
        <w:t>a</w:t>
      </w:r>
      <w:r>
        <w:rPr>
          <w:spacing w:val="-2"/>
        </w:rPr>
        <w:t xml:space="preserve"> </w:t>
      </w:r>
      <w:r>
        <w:t>copy</w:t>
      </w:r>
      <w:r>
        <w:rPr>
          <w:spacing w:val="-7"/>
        </w:rPr>
        <w:t xml:space="preserve"> </w:t>
      </w:r>
      <w:r>
        <w:t>of</w:t>
      </w:r>
      <w:r>
        <w:rPr>
          <w:spacing w:val="-4"/>
        </w:rPr>
        <w:t xml:space="preserve"> </w:t>
      </w:r>
      <w:r>
        <w:t>the</w:t>
      </w:r>
      <w:r>
        <w:rPr>
          <w:spacing w:val="-7"/>
        </w:rPr>
        <w:t xml:space="preserve"> </w:t>
      </w:r>
      <w:r>
        <w:t>proposed</w:t>
      </w:r>
      <w:r>
        <w:rPr>
          <w:spacing w:val="-8"/>
        </w:rPr>
        <w:t xml:space="preserve"> </w:t>
      </w:r>
      <w:r>
        <w:t xml:space="preserve">Sub-Contract; </w:t>
      </w:r>
      <w:r>
        <w:rPr>
          <w:spacing w:val="-5"/>
        </w:rPr>
        <w:t>and</w:t>
      </w:r>
    </w:p>
    <w:p w14:paraId="3872F367" w14:textId="77777777" w:rsidR="005D6EA0" w:rsidRDefault="009B6591">
      <w:pPr>
        <w:pStyle w:val="BodyText"/>
        <w:spacing w:before="112"/>
        <w:ind w:left="3664" w:right="429" w:hanging="852"/>
      </w:pPr>
      <w:r>
        <w:t>(b)</w:t>
      </w:r>
      <w:r>
        <w:rPr>
          <w:spacing w:val="40"/>
        </w:rPr>
        <w:t xml:space="preserve">  </w:t>
      </w:r>
      <w:r>
        <w:t xml:space="preserve">any further information reasonably requested by the </w:t>
      </w:r>
      <w:r>
        <w:rPr>
          <w:spacing w:val="-2"/>
        </w:rPr>
        <w:t>Customer.</w:t>
      </w:r>
    </w:p>
    <w:p w14:paraId="2CF07DAD" w14:textId="77777777" w:rsidR="005D6EA0" w:rsidRDefault="009B6591">
      <w:pPr>
        <w:pStyle w:val="BodyText"/>
        <w:spacing w:before="118"/>
        <w:ind w:left="2812" w:right="426" w:hanging="851"/>
      </w:pPr>
      <w:r>
        <w:rPr>
          <w:noProof/>
        </w:rPr>
        <w:drawing>
          <wp:anchor distT="0" distB="0" distL="0" distR="0" simplePos="0" relativeHeight="482958848" behindDoc="1" locked="0" layoutInCell="1" allowOverlap="1" wp14:anchorId="57998DD5" wp14:editId="38E30616">
            <wp:simplePos x="0" y="0"/>
            <wp:positionH relativeFrom="page">
              <wp:posOffset>1277619</wp:posOffset>
            </wp:positionH>
            <wp:positionV relativeFrom="paragraph">
              <wp:posOffset>828901</wp:posOffset>
            </wp:positionV>
            <wp:extent cx="4833620" cy="4891405"/>
            <wp:effectExtent l="0" t="0" r="0" b="0"/>
            <wp:wrapNone/>
            <wp:docPr id="8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1.png"/>
                    <pic:cNvPicPr/>
                  </pic:nvPicPr>
                  <pic:blipFill>
                    <a:blip r:embed="rId8" cstate="print"/>
                    <a:stretch>
                      <a:fillRect/>
                    </a:stretch>
                  </pic:blipFill>
                  <pic:spPr>
                    <a:xfrm>
                      <a:off x="0" y="0"/>
                      <a:ext cx="4833620" cy="4891405"/>
                    </a:xfrm>
                    <a:prstGeom prst="rect">
                      <a:avLst/>
                    </a:prstGeom>
                  </pic:spPr>
                </pic:pic>
              </a:graphicData>
            </a:graphic>
          </wp:anchor>
        </w:drawing>
      </w:r>
      <w:r>
        <w:t>29.1.4</w:t>
      </w:r>
      <w:r>
        <w:rPr>
          <w:spacing w:val="80"/>
        </w:rPr>
        <w:t xml:space="preserve"> </w:t>
      </w:r>
      <w:r>
        <w:t xml:space="preserve">The Customer may, within ten (10) Working Days of receipt of the Supplier’s notice issued pursuant to Clause </w:t>
      </w:r>
      <w:hyperlink w:anchor="_bookmark99" w:history="1">
        <w:r>
          <w:t>29.1.2</w:t>
        </w:r>
      </w:hyperlink>
      <w:r>
        <w:t xml:space="preserve"> (or, if later, receipt of any further i</w:t>
      </w:r>
      <w:r>
        <w:t xml:space="preserve">nformation requested pursuant to Clause </w:t>
      </w:r>
      <w:hyperlink w:anchor="_bookmark100" w:history="1">
        <w:r>
          <w:t>29.1.3</w:t>
        </w:r>
      </w:hyperlink>
      <w:r>
        <w:t>), object to</w:t>
      </w:r>
      <w:r>
        <w:rPr>
          <w:spacing w:val="-1"/>
        </w:rPr>
        <w:t xml:space="preserve"> </w:t>
      </w:r>
      <w:r>
        <w:t>the appointment of the</w:t>
      </w:r>
      <w:r>
        <w:rPr>
          <w:spacing w:val="-2"/>
        </w:rPr>
        <w:t xml:space="preserve"> </w:t>
      </w:r>
      <w:r>
        <w:t>relevant Sub-Contractor if they consider that:</w:t>
      </w:r>
    </w:p>
    <w:p w14:paraId="211225B9" w14:textId="77777777" w:rsidR="005D6EA0" w:rsidRDefault="009B6591">
      <w:pPr>
        <w:pStyle w:val="BodyText"/>
        <w:spacing w:before="122" w:line="237" w:lineRule="auto"/>
        <w:ind w:left="3664" w:right="421" w:hanging="852"/>
      </w:pPr>
      <w:r>
        <w:t>(a)</w:t>
      </w:r>
      <w:r>
        <w:rPr>
          <w:spacing w:val="80"/>
        </w:rPr>
        <w:t xml:space="preserve">  </w:t>
      </w:r>
      <w:r>
        <w:t>the</w:t>
      </w:r>
      <w:r>
        <w:rPr>
          <w:spacing w:val="40"/>
        </w:rPr>
        <w:t xml:space="preserve"> </w:t>
      </w:r>
      <w:r>
        <w:t>appointment</w:t>
      </w:r>
      <w:r>
        <w:rPr>
          <w:spacing w:val="40"/>
        </w:rPr>
        <w:t xml:space="preserve"> </w:t>
      </w:r>
      <w:r>
        <w:t>of</w:t>
      </w:r>
      <w:r>
        <w:rPr>
          <w:spacing w:val="40"/>
        </w:rPr>
        <w:t xml:space="preserve"> </w:t>
      </w:r>
      <w:r>
        <w:t>a</w:t>
      </w:r>
      <w:r>
        <w:rPr>
          <w:spacing w:val="40"/>
        </w:rPr>
        <w:t xml:space="preserve"> </w:t>
      </w:r>
      <w:r>
        <w:t>proposed</w:t>
      </w:r>
      <w:r>
        <w:rPr>
          <w:spacing w:val="40"/>
        </w:rPr>
        <w:t xml:space="preserve"> </w:t>
      </w:r>
      <w:r>
        <w:t>Sub-Contractor</w:t>
      </w:r>
      <w:r>
        <w:rPr>
          <w:spacing w:val="40"/>
        </w:rPr>
        <w:t xml:space="preserve"> </w:t>
      </w:r>
      <w:r>
        <w:t>may prejudice the provision of the Goods and/</w:t>
      </w:r>
      <w:r>
        <w:t>or Services or may be contrary to the interests respectively of the Customer under this Contract;</w:t>
      </w:r>
    </w:p>
    <w:p w14:paraId="503DF5CF" w14:textId="77777777" w:rsidR="005D6EA0" w:rsidRDefault="009B6591">
      <w:pPr>
        <w:pStyle w:val="BodyText"/>
        <w:spacing w:before="119" w:line="235" w:lineRule="auto"/>
        <w:ind w:left="3664" w:right="424" w:hanging="852"/>
      </w:pPr>
      <w:r>
        <w:t>(b)</w:t>
      </w:r>
      <w:r>
        <w:rPr>
          <w:spacing w:val="40"/>
        </w:rPr>
        <w:t xml:space="preserve">  </w:t>
      </w:r>
      <w:r>
        <w:t>the proposed Sub-Contractor is unreliable and/or has not provided reliable goods and or reasonable services to its other customers; and/or</w:t>
      </w:r>
    </w:p>
    <w:p w14:paraId="740BEA9A" w14:textId="77777777" w:rsidR="005D6EA0" w:rsidRDefault="009B6591">
      <w:pPr>
        <w:pStyle w:val="BodyText"/>
        <w:spacing w:before="118"/>
        <w:ind w:left="2812"/>
      </w:pPr>
      <w:r>
        <w:t>(c)</w:t>
      </w:r>
      <w:r>
        <w:rPr>
          <w:spacing w:val="71"/>
        </w:rPr>
        <w:t xml:space="preserve">    </w:t>
      </w:r>
      <w:r>
        <w:t>the</w:t>
      </w:r>
      <w:r>
        <w:rPr>
          <w:spacing w:val="-5"/>
        </w:rPr>
        <w:t xml:space="preserve"> </w:t>
      </w:r>
      <w:r>
        <w:t>proposed</w:t>
      </w:r>
      <w:r>
        <w:rPr>
          <w:spacing w:val="-8"/>
        </w:rPr>
        <w:t xml:space="preserve"> </w:t>
      </w:r>
      <w:r>
        <w:t>Sub-Contractor</w:t>
      </w:r>
      <w:r>
        <w:rPr>
          <w:spacing w:val="-9"/>
        </w:rPr>
        <w:t xml:space="preserve"> </w:t>
      </w:r>
      <w:r>
        <w:t>employs</w:t>
      </w:r>
      <w:r>
        <w:rPr>
          <w:spacing w:val="-14"/>
        </w:rPr>
        <w:t xml:space="preserve"> </w:t>
      </w:r>
      <w:r>
        <w:t>unfit</w:t>
      </w:r>
      <w:r>
        <w:rPr>
          <w:spacing w:val="-13"/>
        </w:rPr>
        <w:t xml:space="preserve"> </w:t>
      </w:r>
      <w:r>
        <w:rPr>
          <w:spacing w:val="-2"/>
        </w:rPr>
        <w:t>persons,</w:t>
      </w:r>
    </w:p>
    <w:p w14:paraId="0833FF13" w14:textId="77777777" w:rsidR="005D6EA0" w:rsidRDefault="009B6591">
      <w:pPr>
        <w:pStyle w:val="BodyText"/>
        <w:spacing w:before="107"/>
        <w:ind w:left="2812" w:right="491"/>
      </w:pPr>
      <w:r>
        <w:t>in which case, the Supplier shall not proceed with the prop</w:t>
      </w:r>
      <w:r>
        <w:t xml:space="preserve">osed </w:t>
      </w:r>
      <w:r>
        <w:rPr>
          <w:spacing w:val="-2"/>
        </w:rPr>
        <w:t>appointment.</w:t>
      </w:r>
    </w:p>
    <w:p w14:paraId="4DCD2962" w14:textId="77777777" w:rsidR="005D6EA0" w:rsidRDefault="009B6591">
      <w:pPr>
        <w:pStyle w:val="BodyText"/>
        <w:spacing w:before="118"/>
        <w:ind w:left="1962"/>
      </w:pPr>
      <w:r>
        <w:t>29.1.5</w:t>
      </w:r>
      <w:r>
        <w:rPr>
          <w:spacing w:val="55"/>
        </w:rPr>
        <w:t xml:space="preserve">  </w:t>
      </w:r>
      <w:r>
        <w:rPr>
          <w:spacing w:val="-5"/>
        </w:rPr>
        <w:t>If:</w:t>
      </w:r>
    </w:p>
    <w:p w14:paraId="52B97841" w14:textId="77777777" w:rsidR="005D6EA0" w:rsidRDefault="009B6591">
      <w:pPr>
        <w:pStyle w:val="BodyText"/>
        <w:spacing w:before="122" w:line="242" w:lineRule="auto"/>
        <w:ind w:left="3664" w:right="427" w:hanging="852"/>
      </w:pPr>
      <w:r>
        <w:t>(a)</w:t>
      </w:r>
      <w:r>
        <w:rPr>
          <w:spacing w:val="80"/>
          <w:w w:val="150"/>
        </w:rPr>
        <w:t xml:space="preserve">   </w:t>
      </w:r>
      <w:r>
        <w:t>the</w:t>
      </w:r>
      <w:r>
        <w:rPr>
          <w:spacing w:val="20"/>
        </w:rPr>
        <w:t xml:space="preserve"> </w:t>
      </w:r>
      <w:r>
        <w:t>Customer</w:t>
      </w:r>
      <w:r>
        <w:rPr>
          <w:spacing w:val="24"/>
        </w:rPr>
        <w:t xml:space="preserve"> </w:t>
      </w:r>
      <w:r>
        <w:t>has</w:t>
      </w:r>
      <w:r>
        <w:rPr>
          <w:spacing w:val="18"/>
        </w:rPr>
        <w:t xml:space="preserve"> </w:t>
      </w:r>
      <w:r>
        <w:t>not</w:t>
      </w:r>
      <w:r>
        <w:rPr>
          <w:spacing w:val="21"/>
        </w:rPr>
        <w:t xml:space="preserve"> </w:t>
      </w:r>
      <w:r>
        <w:t>notified</w:t>
      </w:r>
      <w:r>
        <w:rPr>
          <w:spacing w:val="18"/>
        </w:rPr>
        <w:t xml:space="preserve"> </w:t>
      </w:r>
      <w:r>
        <w:t>the</w:t>
      </w:r>
      <w:r>
        <w:rPr>
          <w:spacing w:val="20"/>
        </w:rPr>
        <w:t xml:space="preserve"> </w:t>
      </w:r>
      <w:r>
        <w:t>Supplier</w:t>
      </w:r>
      <w:r>
        <w:rPr>
          <w:spacing w:val="19"/>
        </w:rPr>
        <w:t xml:space="preserve"> </w:t>
      </w:r>
      <w:r>
        <w:t>that</w:t>
      </w:r>
      <w:r>
        <w:rPr>
          <w:spacing w:val="23"/>
        </w:rPr>
        <w:t xml:space="preserve"> </w:t>
      </w:r>
      <w:r>
        <w:t>it</w:t>
      </w:r>
      <w:r>
        <w:rPr>
          <w:spacing w:val="21"/>
        </w:rPr>
        <w:t xml:space="preserve"> </w:t>
      </w:r>
      <w:r>
        <w:t>objects to</w:t>
      </w:r>
      <w:r>
        <w:rPr>
          <w:spacing w:val="-8"/>
        </w:rPr>
        <w:t xml:space="preserve"> </w:t>
      </w:r>
      <w:r>
        <w:t>the</w:t>
      </w:r>
      <w:r>
        <w:rPr>
          <w:spacing w:val="-8"/>
        </w:rPr>
        <w:t xml:space="preserve"> </w:t>
      </w:r>
      <w:r>
        <w:t>proposed</w:t>
      </w:r>
      <w:r>
        <w:rPr>
          <w:spacing w:val="-5"/>
        </w:rPr>
        <w:t xml:space="preserve"> </w:t>
      </w:r>
      <w:r>
        <w:t>Sub-Contractor’s</w:t>
      </w:r>
      <w:r>
        <w:rPr>
          <w:spacing w:val="-7"/>
        </w:rPr>
        <w:t xml:space="preserve"> </w:t>
      </w:r>
      <w:r>
        <w:t>appointment</w:t>
      </w:r>
      <w:r>
        <w:rPr>
          <w:spacing w:val="-7"/>
        </w:rPr>
        <w:t xml:space="preserve"> </w:t>
      </w:r>
      <w:r>
        <w:t>by</w:t>
      </w:r>
      <w:r>
        <w:rPr>
          <w:spacing w:val="-10"/>
        </w:rPr>
        <w:t xml:space="preserve"> </w:t>
      </w:r>
      <w:r>
        <w:t>the later of ten (10) Working Days of receipt of:</w:t>
      </w:r>
    </w:p>
    <w:p w14:paraId="304745C8" w14:textId="77777777" w:rsidR="005D6EA0" w:rsidRDefault="009B6591">
      <w:pPr>
        <w:pStyle w:val="BodyText"/>
        <w:tabs>
          <w:tab w:val="left" w:pos="4513"/>
        </w:tabs>
        <w:spacing w:before="112"/>
        <w:ind w:left="4513" w:right="1203" w:hanging="852"/>
        <w:jc w:val="left"/>
      </w:pPr>
      <w:r>
        <w:rPr>
          <w:spacing w:val="-4"/>
        </w:rPr>
        <w:t>(i)</w:t>
      </w:r>
      <w:r>
        <w:tab/>
        <w:t>the</w:t>
      </w:r>
      <w:r>
        <w:rPr>
          <w:spacing w:val="34"/>
        </w:rPr>
        <w:t xml:space="preserve"> </w:t>
      </w:r>
      <w:r>
        <w:t>Supplier’s</w:t>
      </w:r>
      <w:r>
        <w:rPr>
          <w:spacing w:val="34"/>
        </w:rPr>
        <w:t xml:space="preserve"> </w:t>
      </w:r>
      <w:r>
        <w:t>notice</w:t>
      </w:r>
      <w:r>
        <w:rPr>
          <w:spacing w:val="31"/>
        </w:rPr>
        <w:t xml:space="preserve"> </w:t>
      </w:r>
      <w:r>
        <w:t>issued</w:t>
      </w:r>
      <w:r>
        <w:rPr>
          <w:spacing w:val="32"/>
        </w:rPr>
        <w:t xml:space="preserve"> </w:t>
      </w:r>
      <w:r>
        <w:t>pursuant</w:t>
      </w:r>
      <w:r>
        <w:rPr>
          <w:spacing w:val="30"/>
        </w:rPr>
        <w:t xml:space="preserve"> </w:t>
      </w:r>
      <w:r>
        <w:t xml:space="preserve">to Clause </w:t>
      </w:r>
      <w:hyperlink w:anchor="_bookmark99" w:history="1">
        <w:r>
          <w:t>29.1.2</w:t>
        </w:r>
      </w:hyperlink>
      <w:r>
        <w:t>; and</w:t>
      </w:r>
    </w:p>
    <w:p w14:paraId="394CE046" w14:textId="77777777" w:rsidR="005D6EA0" w:rsidRDefault="009B6591">
      <w:pPr>
        <w:pStyle w:val="BodyText"/>
        <w:tabs>
          <w:tab w:val="left" w:pos="4513"/>
          <w:tab w:val="left" w:pos="5106"/>
          <w:tab w:val="left" w:pos="5987"/>
          <w:tab w:val="left" w:pos="7313"/>
          <w:tab w:val="left" w:pos="8534"/>
          <w:tab w:val="left" w:pos="9005"/>
        </w:tabs>
        <w:spacing w:before="123"/>
        <w:ind w:left="4513" w:right="436" w:hanging="852"/>
        <w:jc w:val="left"/>
      </w:pPr>
      <w:r>
        <w:rPr>
          <w:spacing w:val="-4"/>
        </w:rPr>
        <w:t>(ii)</w:t>
      </w:r>
      <w:r>
        <w:tab/>
      </w:r>
      <w:r>
        <w:rPr>
          <w:spacing w:val="-4"/>
        </w:rPr>
        <w:t>any</w:t>
      </w:r>
      <w:r>
        <w:tab/>
      </w:r>
      <w:r>
        <w:rPr>
          <w:spacing w:val="-2"/>
        </w:rPr>
        <w:t>further</w:t>
      </w:r>
      <w:r>
        <w:tab/>
      </w:r>
      <w:r>
        <w:rPr>
          <w:spacing w:val="-2"/>
        </w:rPr>
        <w:t>information</w:t>
      </w:r>
      <w:r>
        <w:tab/>
      </w:r>
      <w:r>
        <w:rPr>
          <w:spacing w:val="-2"/>
        </w:rPr>
        <w:t>requested</w:t>
      </w:r>
      <w:r>
        <w:tab/>
      </w:r>
      <w:r>
        <w:rPr>
          <w:spacing w:val="-6"/>
        </w:rPr>
        <w:t>by</w:t>
      </w:r>
      <w:r>
        <w:tab/>
      </w:r>
      <w:r>
        <w:rPr>
          <w:spacing w:val="-4"/>
        </w:rPr>
        <w:t xml:space="preserve">the </w:t>
      </w:r>
      <w:r>
        <w:t xml:space="preserve">Customer pursuant to Clause </w:t>
      </w:r>
      <w:hyperlink w:anchor="_bookmark100" w:history="1">
        <w:r>
          <w:t>29.1.3</w:t>
        </w:r>
      </w:hyperlink>
      <w:r>
        <w:t>; and</w:t>
      </w:r>
    </w:p>
    <w:p w14:paraId="5544B65E" w14:textId="77777777" w:rsidR="005D6EA0" w:rsidRDefault="009B6591">
      <w:pPr>
        <w:pStyle w:val="BodyText"/>
        <w:spacing w:before="120" w:line="237" w:lineRule="auto"/>
        <w:ind w:left="3664" w:right="422" w:hanging="852"/>
      </w:pPr>
      <w:r>
        <w:t>(b)</w:t>
      </w:r>
      <w:r>
        <w:rPr>
          <w:spacing w:val="80"/>
          <w:w w:val="150"/>
        </w:rPr>
        <w:t xml:space="preserve">  </w:t>
      </w:r>
      <w:r>
        <w:t>the proposed Sub-Contract</w:t>
      </w:r>
      <w:r>
        <w:rPr>
          <w:spacing w:val="80"/>
        </w:rPr>
        <w:t xml:space="preserve"> </w:t>
      </w:r>
      <w:r>
        <w:t>is not a Key</w:t>
      </w:r>
      <w:r>
        <w:rPr>
          <w:spacing w:val="80"/>
        </w:rPr>
        <w:t xml:space="preserve"> </w:t>
      </w:r>
      <w:r>
        <w:t>Sub-Contract which shall require the written consent of the Authority</w:t>
      </w:r>
      <w:r>
        <w:rPr>
          <w:spacing w:val="40"/>
        </w:rPr>
        <w:t xml:space="preserve"> </w:t>
      </w:r>
      <w:r>
        <w:t xml:space="preserve">and the Customer in accordance with Clause </w:t>
      </w:r>
      <w:hyperlink w:anchor="_bookmark101" w:history="1">
        <w:r>
          <w:t>29.2</w:t>
        </w:r>
      </w:hyperlink>
      <w:r>
        <w:t xml:space="preserve"> (Appointment of Key Sub-Contractors).</w:t>
      </w:r>
    </w:p>
    <w:p w14:paraId="4815254A" w14:textId="77777777" w:rsidR="005D6EA0" w:rsidRDefault="009B6591">
      <w:pPr>
        <w:pStyle w:val="BodyText"/>
        <w:spacing w:before="119"/>
        <w:ind w:left="2812"/>
      </w:pPr>
      <w:r>
        <w:t>the</w:t>
      </w:r>
      <w:r>
        <w:rPr>
          <w:spacing w:val="-11"/>
        </w:rPr>
        <w:t xml:space="preserve"> </w:t>
      </w:r>
      <w:r>
        <w:t>Supplier</w:t>
      </w:r>
      <w:r>
        <w:rPr>
          <w:spacing w:val="-11"/>
        </w:rPr>
        <w:t xml:space="preserve"> </w:t>
      </w:r>
      <w:r>
        <w:t>may</w:t>
      </w:r>
      <w:r>
        <w:rPr>
          <w:spacing w:val="-12"/>
        </w:rPr>
        <w:t xml:space="preserve"> </w:t>
      </w:r>
      <w:r>
        <w:t>proceed</w:t>
      </w:r>
      <w:r>
        <w:rPr>
          <w:spacing w:val="-7"/>
        </w:rPr>
        <w:t xml:space="preserve"> </w:t>
      </w:r>
      <w:r>
        <w:t>with</w:t>
      </w:r>
      <w:r>
        <w:rPr>
          <w:spacing w:val="-10"/>
        </w:rPr>
        <w:t xml:space="preserve"> </w:t>
      </w:r>
      <w:r>
        <w:t>the</w:t>
      </w:r>
      <w:r>
        <w:rPr>
          <w:spacing w:val="-8"/>
        </w:rPr>
        <w:t xml:space="preserve"> </w:t>
      </w:r>
      <w:r>
        <w:t>proposed</w:t>
      </w:r>
      <w:r>
        <w:rPr>
          <w:spacing w:val="-10"/>
        </w:rPr>
        <w:t xml:space="preserve"> </w:t>
      </w:r>
      <w:r>
        <w:rPr>
          <w:spacing w:val="-2"/>
        </w:rPr>
        <w:t>appointment.</w:t>
      </w:r>
    </w:p>
    <w:p w14:paraId="6E446C5C" w14:textId="77777777" w:rsidR="005D6EA0" w:rsidRDefault="009B6591">
      <w:pPr>
        <w:pStyle w:val="Heading2"/>
        <w:spacing w:before="115"/>
      </w:pPr>
      <w:bookmarkStart w:id="101" w:name="_bookmark101"/>
      <w:bookmarkEnd w:id="101"/>
      <w:r>
        <w:rPr>
          <w:b w:val="0"/>
        </w:rPr>
        <w:t>29.2</w:t>
      </w:r>
      <w:r>
        <w:rPr>
          <w:b w:val="0"/>
          <w:spacing w:val="70"/>
        </w:rPr>
        <w:t xml:space="preserve">   </w:t>
      </w:r>
      <w:r>
        <w:t>Appoi</w:t>
      </w:r>
      <w:r>
        <w:t>ntment</w:t>
      </w:r>
      <w:r>
        <w:rPr>
          <w:spacing w:val="-2"/>
        </w:rPr>
        <w:t xml:space="preserve"> </w:t>
      </w:r>
      <w:r>
        <w:t>of</w:t>
      </w:r>
      <w:r>
        <w:rPr>
          <w:spacing w:val="-5"/>
        </w:rPr>
        <w:t xml:space="preserve"> </w:t>
      </w:r>
      <w:r>
        <w:t>Key</w:t>
      </w:r>
      <w:r>
        <w:rPr>
          <w:spacing w:val="-12"/>
        </w:rPr>
        <w:t xml:space="preserve"> </w:t>
      </w:r>
      <w:r>
        <w:t>Sub-</w:t>
      </w:r>
      <w:r>
        <w:rPr>
          <w:spacing w:val="-2"/>
        </w:rPr>
        <w:t>Contractors</w:t>
      </w:r>
    </w:p>
    <w:p w14:paraId="51FDF584" w14:textId="77777777" w:rsidR="005D6EA0" w:rsidRDefault="009B6591">
      <w:pPr>
        <w:pStyle w:val="BodyText"/>
        <w:spacing w:before="124"/>
        <w:ind w:left="2812" w:right="422" w:hanging="851"/>
      </w:pPr>
      <w:r>
        <w:t>29.2.1</w:t>
      </w:r>
      <w:r>
        <w:rPr>
          <w:spacing w:val="40"/>
        </w:rPr>
        <w:t xml:space="preserve"> </w:t>
      </w:r>
      <w:r>
        <w:t>The</w:t>
      </w:r>
      <w:r>
        <w:rPr>
          <w:spacing w:val="40"/>
        </w:rPr>
        <w:t xml:space="preserve"> </w:t>
      </w:r>
      <w:r>
        <w:t>Authority</w:t>
      </w:r>
      <w:r>
        <w:rPr>
          <w:spacing w:val="40"/>
        </w:rPr>
        <w:t xml:space="preserve"> </w:t>
      </w:r>
      <w:r>
        <w:t>and</w:t>
      </w:r>
      <w:r>
        <w:rPr>
          <w:spacing w:val="40"/>
        </w:rPr>
        <w:t xml:space="preserve"> </w:t>
      </w:r>
      <w:r>
        <w:t>the</w:t>
      </w:r>
      <w:r>
        <w:rPr>
          <w:spacing w:val="40"/>
        </w:rPr>
        <w:t xml:space="preserve"> </w:t>
      </w:r>
      <w:r>
        <w:t>Customer</w:t>
      </w:r>
      <w:r>
        <w:rPr>
          <w:spacing w:val="40"/>
        </w:rPr>
        <w:t xml:space="preserve"> </w:t>
      </w:r>
      <w:r>
        <w:t>have</w:t>
      </w:r>
      <w:r>
        <w:rPr>
          <w:spacing w:val="40"/>
        </w:rPr>
        <w:t xml:space="preserve"> </w:t>
      </w:r>
      <w:r>
        <w:t>consented</w:t>
      </w:r>
      <w:r>
        <w:rPr>
          <w:spacing w:val="40"/>
        </w:rPr>
        <w:t xml:space="preserve"> </w:t>
      </w:r>
      <w:r>
        <w:t>to</w:t>
      </w:r>
      <w:r>
        <w:rPr>
          <w:spacing w:val="40"/>
        </w:rPr>
        <w:t xml:space="preserve"> </w:t>
      </w:r>
      <w:r>
        <w:t>the engagement of the Key Sub-Contractors listed in DPS Schedule 7 (Key Sub-Contracto</w:t>
      </w:r>
      <w:bookmarkStart w:id="102" w:name="_bookmark102"/>
      <w:bookmarkEnd w:id="102"/>
      <w:r>
        <w:t>rs).</w:t>
      </w:r>
    </w:p>
    <w:p w14:paraId="16C0989B" w14:textId="77777777" w:rsidR="005D6EA0" w:rsidRDefault="009B6591">
      <w:pPr>
        <w:pStyle w:val="BodyText"/>
        <w:spacing w:before="120"/>
        <w:ind w:left="2812" w:right="425" w:hanging="851"/>
      </w:pPr>
      <w:r>
        <w:t>29.2.2</w:t>
      </w:r>
      <w:r>
        <w:rPr>
          <w:spacing w:val="80"/>
          <w:w w:val="150"/>
        </w:rPr>
        <w:t xml:space="preserve"> </w:t>
      </w:r>
      <w:r>
        <w:t>Where</w:t>
      </w:r>
      <w:r>
        <w:rPr>
          <w:spacing w:val="21"/>
        </w:rPr>
        <w:t xml:space="preserve"> </w:t>
      </w:r>
      <w:r>
        <w:t>the Supplier</w:t>
      </w:r>
      <w:r>
        <w:rPr>
          <w:spacing w:val="25"/>
        </w:rPr>
        <w:t xml:space="preserve"> </w:t>
      </w:r>
      <w:r>
        <w:t>wishes to enter</w:t>
      </w:r>
      <w:r>
        <w:rPr>
          <w:spacing w:val="25"/>
        </w:rPr>
        <w:t xml:space="preserve"> </w:t>
      </w:r>
      <w:r>
        <w:t>into</w:t>
      </w:r>
      <w:r>
        <w:rPr>
          <w:spacing w:val="23"/>
        </w:rPr>
        <w:t xml:space="preserve"> </w:t>
      </w:r>
      <w:r>
        <w:t>a</w:t>
      </w:r>
      <w:r>
        <w:rPr>
          <w:spacing w:val="23"/>
        </w:rPr>
        <w:t xml:space="preserve"> </w:t>
      </w:r>
      <w:r>
        <w:t>new Key Sub-Contract or replace a Key Sub-Contractor, it must obtain the prior written consent of the Authority and the Customer (the decision to</w:t>
      </w:r>
      <w:r>
        <w:rPr>
          <w:spacing w:val="80"/>
        </w:rPr>
        <w:t xml:space="preserve"> </w:t>
      </w:r>
      <w:r>
        <w:t>consent or otherwise not to be unreasonably withheld or delayed). The Authority and/or the Customer may reason</w:t>
      </w:r>
      <w:r>
        <w:t>ably withhold its consent to</w:t>
      </w:r>
      <w:r>
        <w:rPr>
          <w:spacing w:val="-1"/>
        </w:rPr>
        <w:t xml:space="preserve"> </w:t>
      </w:r>
      <w:r>
        <w:t>the appointment of a Key</w:t>
      </w:r>
      <w:r>
        <w:rPr>
          <w:spacing w:val="-3"/>
        </w:rPr>
        <w:t xml:space="preserve"> </w:t>
      </w:r>
      <w:r>
        <w:t>Sub-Contractor if any</w:t>
      </w:r>
      <w:r>
        <w:rPr>
          <w:spacing w:val="-3"/>
        </w:rPr>
        <w:t xml:space="preserve"> </w:t>
      </w:r>
      <w:r>
        <w:t>of them considers that:</w:t>
      </w:r>
    </w:p>
    <w:p w14:paraId="75AB2901" w14:textId="77777777" w:rsidR="005D6EA0" w:rsidRDefault="005D6EA0">
      <w:pPr>
        <w:sectPr w:rsidR="005D6EA0">
          <w:pgSz w:w="11920" w:h="16850"/>
          <w:pgMar w:top="1460" w:right="980" w:bottom="1200" w:left="1180" w:header="0" w:footer="999" w:gutter="0"/>
          <w:cols w:space="720"/>
        </w:sectPr>
      </w:pPr>
    </w:p>
    <w:p w14:paraId="4250FC21" w14:textId="77777777" w:rsidR="005D6EA0" w:rsidRDefault="009B6591">
      <w:pPr>
        <w:pStyle w:val="BodyText"/>
        <w:spacing w:before="81" w:line="232" w:lineRule="auto"/>
        <w:ind w:left="3664" w:right="422" w:hanging="852"/>
      </w:pPr>
      <w:r>
        <w:t>(a)</w:t>
      </w:r>
      <w:r>
        <w:rPr>
          <w:spacing w:val="80"/>
          <w:w w:val="150"/>
        </w:rPr>
        <w:t xml:space="preserve"> </w:t>
      </w:r>
      <w:r>
        <w:t>the appointment of a proposed Key Sub-Contractor may prejudice the provision of the Goods and/or Services or may be contrary to its in</w:t>
      </w:r>
      <w:r>
        <w:t>terests;</w:t>
      </w:r>
    </w:p>
    <w:p w14:paraId="37E56611" w14:textId="77777777" w:rsidR="005D6EA0" w:rsidRDefault="009B6591">
      <w:pPr>
        <w:pStyle w:val="BodyText"/>
        <w:spacing w:before="126" w:line="235" w:lineRule="auto"/>
        <w:ind w:left="3664" w:right="420" w:hanging="852"/>
      </w:pPr>
      <w:r>
        <w:t>(b)</w:t>
      </w:r>
      <w:r>
        <w:rPr>
          <w:spacing w:val="80"/>
        </w:rPr>
        <w:t xml:space="preserve">   </w:t>
      </w:r>
      <w:r>
        <w:t>the proposed Key Sub-Contractor is unreliable and/or has not provided reliable goods and/or reasonable services to its other customers; and/or</w:t>
      </w:r>
    </w:p>
    <w:p w14:paraId="7689591D" w14:textId="77777777" w:rsidR="005D6EA0" w:rsidRDefault="009B6591">
      <w:pPr>
        <w:pStyle w:val="BodyText"/>
        <w:spacing w:before="119"/>
        <w:ind w:left="2812"/>
      </w:pPr>
      <w:r>
        <w:t>(c)</w:t>
      </w:r>
      <w:r>
        <w:rPr>
          <w:spacing w:val="72"/>
        </w:rPr>
        <w:t xml:space="preserve">    </w:t>
      </w:r>
      <w:r>
        <w:t>the</w:t>
      </w:r>
      <w:r>
        <w:rPr>
          <w:spacing w:val="-8"/>
        </w:rPr>
        <w:t xml:space="preserve"> </w:t>
      </w:r>
      <w:r>
        <w:t>proposed</w:t>
      </w:r>
      <w:r>
        <w:rPr>
          <w:spacing w:val="-8"/>
        </w:rPr>
        <w:t xml:space="preserve"> </w:t>
      </w:r>
      <w:r>
        <w:t>Key</w:t>
      </w:r>
      <w:r>
        <w:rPr>
          <w:spacing w:val="-10"/>
        </w:rPr>
        <w:t xml:space="preserve"> </w:t>
      </w:r>
      <w:r>
        <w:t>Sub-Contractor</w:t>
      </w:r>
      <w:r>
        <w:rPr>
          <w:spacing w:val="-10"/>
        </w:rPr>
        <w:t xml:space="preserve"> </w:t>
      </w:r>
      <w:r>
        <w:t>employs</w:t>
      </w:r>
      <w:r>
        <w:rPr>
          <w:spacing w:val="-14"/>
        </w:rPr>
        <w:t xml:space="preserve"> </w:t>
      </w:r>
      <w:r>
        <w:t>unfit</w:t>
      </w:r>
      <w:r>
        <w:rPr>
          <w:spacing w:val="-13"/>
        </w:rPr>
        <w:t xml:space="preserve"> </w:t>
      </w:r>
      <w:r>
        <w:rPr>
          <w:spacing w:val="-2"/>
        </w:rPr>
        <w:t>persons.</w:t>
      </w:r>
    </w:p>
    <w:p w14:paraId="0E2C9D8E" w14:textId="77777777" w:rsidR="005D6EA0" w:rsidRDefault="009B6591">
      <w:pPr>
        <w:pStyle w:val="BodyText"/>
        <w:spacing w:before="109"/>
        <w:ind w:left="2812" w:right="428" w:hanging="851"/>
      </w:pPr>
      <w:r>
        <w:t>29.2.3</w:t>
      </w:r>
      <w:r>
        <w:rPr>
          <w:spacing w:val="80"/>
        </w:rPr>
        <w:t xml:space="preserve"> </w:t>
      </w:r>
      <w:r>
        <w:t>Except</w:t>
      </w:r>
      <w:r>
        <w:rPr>
          <w:spacing w:val="40"/>
        </w:rPr>
        <w:t xml:space="preserve"> </w:t>
      </w:r>
      <w:r>
        <w:t>where</w:t>
      </w:r>
      <w:r>
        <w:rPr>
          <w:spacing w:val="40"/>
        </w:rPr>
        <w:t xml:space="preserve"> </w:t>
      </w:r>
      <w:r>
        <w:t>the</w:t>
      </w:r>
      <w:r>
        <w:rPr>
          <w:spacing w:val="40"/>
        </w:rPr>
        <w:t xml:space="preserve"> </w:t>
      </w:r>
      <w:r>
        <w:t>Authority</w:t>
      </w:r>
      <w:r>
        <w:rPr>
          <w:spacing w:val="40"/>
        </w:rPr>
        <w:t xml:space="preserve"> </w:t>
      </w:r>
      <w:r>
        <w:t>an</w:t>
      </w:r>
      <w:r>
        <w:t>d</w:t>
      </w:r>
      <w:r>
        <w:rPr>
          <w:spacing w:val="40"/>
        </w:rPr>
        <w:t xml:space="preserve"> </w:t>
      </w:r>
      <w:r>
        <w:t>the</w:t>
      </w:r>
      <w:r>
        <w:rPr>
          <w:spacing w:val="40"/>
        </w:rPr>
        <w:t xml:space="preserve"> </w:t>
      </w:r>
      <w:r>
        <w:t>Customer</w:t>
      </w:r>
      <w:r>
        <w:rPr>
          <w:spacing w:val="40"/>
        </w:rPr>
        <w:t xml:space="preserve"> </w:t>
      </w:r>
      <w:r>
        <w:t>have</w:t>
      </w:r>
      <w:r>
        <w:rPr>
          <w:spacing w:val="40"/>
        </w:rPr>
        <w:t xml:space="preserve"> </w:t>
      </w:r>
      <w:r>
        <w:t>given</w:t>
      </w:r>
      <w:r>
        <w:rPr>
          <w:spacing w:val="40"/>
        </w:rPr>
        <w:t xml:space="preserve"> </w:t>
      </w:r>
      <w:r>
        <w:t xml:space="preserve">their prior written consent under Clause </w:t>
      </w:r>
      <w:hyperlink w:anchor="_bookmark102" w:history="1">
        <w:r>
          <w:t>29.2.1</w:t>
        </w:r>
      </w:hyperlink>
      <w:r>
        <w:t>, the Supplier shall ensure that each Key Sub-Contract shall include:</w:t>
      </w:r>
    </w:p>
    <w:p w14:paraId="60A51957" w14:textId="77777777" w:rsidR="005D6EA0" w:rsidRDefault="009B6591">
      <w:pPr>
        <w:pStyle w:val="BodyText"/>
        <w:spacing w:before="122"/>
        <w:ind w:left="3664" w:right="427" w:hanging="852"/>
      </w:pPr>
      <w:r>
        <w:rPr>
          <w:noProof/>
        </w:rPr>
        <w:drawing>
          <wp:anchor distT="0" distB="0" distL="0" distR="0" simplePos="0" relativeHeight="482959360" behindDoc="1" locked="0" layoutInCell="1" allowOverlap="1" wp14:anchorId="786D4E6F" wp14:editId="1466ED5D">
            <wp:simplePos x="0" y="0"/>
            <wp:positionH relativeFrom="page">
              <wp:posOffset>1277619</wp:posOffset>
            </wp:positionH>
            <wp:positionV relativeFrom="paragraph">
              <wp:posOffset>107795</wp:posOffset>
            </wp:positionV>
            <wp:extent cx="4833620" cy="4891405"/>
            <wp:effectExtent l="0" t="0" r="0" b="0"/>
            <wp:wrapNone/>
            <wp:docPr id="9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1.png"/>
                    <pic:cNvPicPr/>
                  </pic:nvPicPr>
                  <pic:blipFill>
                    <a:blip r:embed="rId8" cstate="print"/>
                    <a:stretch>
                      <a:fillRect/>
                    </a:stretch>
                  </pic:blipFill>
                  <pic:spPr>
                    <a:xfrm>
                      <a:off x="0" y="0"/>
                      <a:ext cx="4833620" cy="4891405"/>
                    </a:xfrm>
                    <a:prstGeom prst="rect">
                      <a:avLst/>
                    </a:prstGeom>
                  </pic:spPr>
                </pic:pic>
              </a:graphicData>
            </a:graphic>
          </wp:anchor>
        </w:drawing>
      </w:r>
      <w:r>
        <w:t>(a)</w:t>
      </w:r>
      <w:r>
        <w:rPr>
          <w:spacing w:val="40"/>
        </w:rPr>
        <w:t xml:space="preserve">  </w:t>
      </w:r>
      <w:r>
        <w:t>provisions which will enable the Supplier to discharge its obligations under this Contract;</w:t>
      </w:r>
    </w:p>
    <w:p w14:paraId="38CA06C2" w14:textId="77777777" w:rsidR="005D6EA0" w:rsidRDefault="009B6591">
      <w:pPr>
        <w:pStyle w:val="BodyText"/>
        <w:spacing w:before="120" w:line="235" w:lineRule="auto"/>
        <w:ind w:left="3664" w:right="422" w:hanging="852"/>
      </w:pPr>
      <w:r>
        <w:t>(b)</w:t>
      </w:r>
      <w:r>
        <w:rPr>
          <w:spacing w:val="40"/>
        </w:rPr>
        <w:t xml:space="preserve">  </w:t>
      </w:r>
      <w:r>
        <w:t>a right under CRTPA for the Customer to enforce any provisions under the Key Sub-Contract which confer a benefit upon the Customer;</w:t>
      </w:r>
    </w:p>
    <w:p w14:paraId="39720663" w14:textId="77777777" w:rsidR="005D6EA0" w:rsidRDefault="009B6591">
      <w:pPr>
        <w:pStyle w:val="BodyText"/>
        <w:spacing w:before="124"/>
        <w:ind w:left="3664" w:right="424" w:hanging="852"/>
      </w:pPr>
      <w:r>
        <w:t>(c)</w:t>
      </w:r>
      <w:r>
        <w:rPr>
          <w:spacing w:val="80"/>
        </w:rPr>
        <w:t xml:space="preserve">   </w:t>
      </w:r>
      <w:r>
        <w:t>a</w:t>
      </w:r>
      <w:r>
        <w:rPr>
          <w:spacing w:val="40"/>
        </w:rPr>
        <w:t xml:space="preserve"> </w:t>
      </w:r>
      <w:r>
        <w:t>provision</w:t>
      </w:r>
      <w:r>
        <w:rPr>
          <w:spacing w:val="40"/>
        </w:rPr>
        <w:t xml:space="preserve"> </w:t>
      </w:r>
      <w:r>
        <w:t>enabling</w:t>
      </w:r>
      <w:r>
        <w:rPr>
          <w:spacing w:val="40"/>
        </w:rPr>
        <w:t xml:space="preserve"> </w:t>
      </w:r>
      <w:r>
        <w:t>the</w:t>
      </w:r>
      <w:r>
        <w:rPr>
          <w:spacing w:val="40"/>
        </w:rPr>
        <w:t xml:space="preserve"> </w:t>
      </w:r>
      <w:r>
        <w:t>Customer</w:t>
      </w:r>
      <w:r>
        <w:rPr>
          <w:spacing w:val="40"/>
        </w:rPr>
        <w:t xml:space="preserve"> </w:t>
      </w:r>
      <w:r>
        <w:t>to</w:t>
      </w:r>
      <w:r>
        <w:rPr>
          <w:spacing w:val="40"/>
        </w:rPr>
        <w:t xml:space="preserve"> </w:t>
      </w:r>
      <w:r>
        <w:t>enforce</w:t>
      </w:r>
      <w:r>
        <w:rPr>
          <w:spacing w:val="40"/>
        </w:rPr>
        <w:t xml:space="preserve"> </w:t>
      </w:r>
      <w:r>
        <w:t>the</w:t>
      </w:r>
      <w:r>
        <w:rPr>
          <w:spacing w:val="40"/>
        </w:rPr>
        <w:t xml:space="preserve"> </w:t>
      </w:r>
      <w:r>
        <w:t>Key Sub-Contract as if it were the Supplier;</w:t>
      </w:r>
    </w:p>
    <w:p w14:paraId="666BC97F" w14:textId="77777777" w:rsidR="005D6EA0" w:rsidRDefault="009B6591">
      <w:pPr>
        <w:pStyle w:val="BodyText"/>
        <w:spacing w:before="122" w:line="235" w:lineRule="auto"/>
        <w:ind w:left="3664" w:right="422" w:hanging="852"/>
      </w:pPr>
      <w:r>
        <w:t>(d)</w:t>
      </w:r>
      <w:r>
        <w:rPr>
          <w:spacing w:val="40"/>
        </w:rPr>
        <w:t xml:space="preserve">  </w:t>
      </w:r>
      <w:r>
        <w:t>a provision enabling the Supplier to assign, novate or otherwise</w:t>
      </w:r>
      <w:r>
        <w:rPr>
          <w:spacing w:val="-12"/>
        </w:rPr>
        <w:t xml:space="preserve"> </w:t>
      </w:r>
      <w:r>
        <w:t>transfer</w:t>
      </w:r>
      <w:r>
        <w:rPr>
          <w:spacing w:val="-9"/>
        </w:rPr>
        <w:t xml:space="preserve"> </w:t>
      </w:r>
      <w:r>
        <w:t>any</w:t>
      </w:r>
      <w:r>
        <w:rPr>
          <w:spacing w:val="-12"/>
        </w:rPr>
        <w:t xml:space="preserve"> </w:t>
      </w:r>
      <w:r>
        <w:t>of</w:t>
      </w:r>
      <w:r>
        <w:rPr>
          <w:spacing w:val="-10"/>
        </w:rPr>
        <w:t xml:space="preserve"> </w:t>
      </w:r>
      <w:r>
        <w:t>its</w:t>
      </w:r>
      <w:r>
        <w:rPr>
          <w:spacing w:val="-12"/>
        </w:rPr>
        <w:t xml:space="preserve"> </w:t>
      </w:r>
      <w:r>
        <w:t>rights</w:t>
      </w:r>
      <w:r>
        <w:rPr>
          <w:spacing w:val="-11"/>
        </w:rPr>
        <w:t xml:space="preserve"> </w:t>
      </w:r>
      <w:r>
        <w:t>and/or</w:t>
      </w:r>
      <w:r>
        <w:rPr>
          <w:spacing w:val="-9"/>
        </w:rPr>
        <w:t xml:space="preserve"> </w:t>
      </w:r>
      <w:r>
        <w:t>obligations</w:t>
      </w:r>
      <w:r>
        <w:rPr>
          <w:spacing w:val="-5"/>
        </w:rPr>
        <w:t xml:space="preserve"> </w:t>
      </w:r>
      <w:r>
        <w:t>under the Key Sub-Contract to the Customer or any Replacement Suppl</w:t>
      </w:r>
      <w:r>
        <w:t>ier;</w:t>
      </w:r>
    </w:p>
    <w:p w14:paraId="501DFC8E" w14:textId="77777777" w:rsidR="005D6EA0" w:rsidRDefault="009B6591">
      <w:pPr>
        <w:pStyle w:val="BodyText"/>
        <w:spacing w:before="127" w:line="235" w:lineRule="auto"/>
        <w:ind w:left="3664" w:right="426" w:hanging="852"/>
      </w:pPr>
      <w:r>
        <w:t>(e)</w:t>
      </w:r>
      <w:r>
        <w:rPr>
          <w:spacing w:val="80"/>
        </w:rPr>
        <w:t xml:space="preserve">   </w:t>
      </w:r>
      <w:r>
        <w:t>obligations</w:t>
      </w:r>
      <w:r>
        <w:rPr>
          <w:spacing w:val="40"/>
        </w:rPr>
        <w:t xml:space="preserve"> </w:t>
      </w:r>
      <w:r>
        <w:t>no</w:t>
      </w:r>
      <w:r>
        <w:rPr>
          <w:spacing w:val="40"/>
        </w:rPr>
        <w:t xml:space="preserve"> </w:t>
      </w:r>
      <w:r>
        <w:t>less</w:t>
      </w:r>
      <w:r>
        <w:rPr>
          <w:spacing w:val="40"/>
        </w:rPr>
        <w:t xml:space="preserve"> </w:t>
      </w:r>
      <w:r>
        <w:t>onerous</w:t>
      </w:r>
      <w:r>
        <w:rPr>
          <w:spacing w:val="40"/>
        </w:rPr>
        <w:t xml:space="preserve"> </w:t>
      </w:r>
      <w:r>
        <w:t>on</w:t>
      </w:r>
      <w:r>
        <w:rPr>
          <w:spacing w:val="40"/>
        </w:rPr>
        <w:t xml:space="preserve"> </w:t>
      </w:r>
      <w:r>
        <w:t>the</w:t>
      </w:r>
      <w:r>
        <w:rPr>
          <w:spacing w:val="40"/>
        </w:rPr>
        <w:t xml:space="preserve"> </w:t>
      </w:r>
      <w:r>
        <w:t>Key</w:t>
      </w:r>
      <w:r>
        <w:rPr>
          <w:spacing w:val="40"/>
        </w:rPr>
        <w:t xml:space="preserve"> </w:t>
      </w:r>
      <w:r>
        <w:t>Sub-Contractor than</w:t>
      </w:r>
      <w:r>
        <w:rPr>
          <w:spacing w:val="-2"/>
        </w:rPr>
        <w:t xml:space="preserve"> </w:t>
      </w:r>
      <w:r>
        <w:t>those imposed on</w:t>
      </w:r>
      <w:r>
        <w:rPr>
          <w:spacing w:val="-2"/>
        </w:rPr>
        <w:t xml:space="preserve"> </w:t>
      </w:r>
      <w:r>
        <w:t>the Supplier under this Contract in respect of:</w:t>
      </w:r>
    </w:p>
    <w:p w14:paraId="296EB13F" w14:textId="77777777" w:rsidR="005D6EA0" w:rsidRDefault="009B6591">
      <w:pPr>
        <w:pStyle w:val="BodyText"/>
        <w:tabs>
          <w:tab w:val="left" w:pos="4513"/>
        </w:tabs>
        <w:spacing w:before="118"/>
        <w:ind w:left="3661"/>
      </w:pPr>
      <w:r>
        <w:rPr>
          <w:spacing w:val="-5"/>
        </w:rPr>
        <w:t>(i)</w:t>
      </w:r>
      <w:r>
        <w:tab/>
        <w:t>data</w:t>
      </w:r>
      <w:r>
        <w:rPr>
          <w:spacing w:val="18"/>
        </w:rPr>
        <w:t xml:space="preserve"> </w:t>
      </w:r>
      <w:r>
        <w:t>protection</w:t>
      </w:r>
      <w:r>
        <w:rPr>
          <w:spacing w:val="16"/>
        </w:rPr>
        <w:t xml:space="preserve"> </w:t>
      </w:r>
      <w:r>
        <w:t>requirements</w:t>
      </w:r>
      <w:r>
        <w:rPr>
          <w:spacing w:val="19"/>
        </w:rPr>
        <w:t xml:space="preserve"> </w:t>
      </w:r>
      <w:r>
        <w:t>set</w:t>
      </w:r>
      <w:r>
        <w:rPr>
          <w:spacing w:val="22"/>
        </w:rPr>
        <w:t xml:space="preserve"> </w:t>
      </w:r>
      <w:r>
        <w:t>out</w:t>
      </w:r>
      <w:r>
        <w:rPr>
          <w:spacing w:val="21"/>
        </w:rPr>
        <w:t xml:space="preserve"> </w:t>
      </w:r>
      <w:r>
        <w:t>in</w:t>
      </w:r>
      <w:r>
        <w:rPr>
          <w:spacing w:val="19"/>
        </w:rPr>
        <w:t xml:space="preserve"> </w:t>
      </w:r>
      <w:r>
        <w:rPr>
          <w:spacing w:val="-2"/>
        </w:rPr>
        <w:t>Clauses</w:t>
      </w:r>
    </w:p>
    <w:p w14:paraId="169299AD" w14:textId="77777777" w:rsidR="005D6EA0" w:rsidRDefault="009B6591">
      <w:pPr>
        <w:pStyle w:val="BodyText"/>
        <w:spacing w:before="2"/>
        <w:ind w:left="4513" w:right="423"/>
      </w:pPr>
      <w:hyperlink w:anchor="_bookmark136" w:history="1">
        <w:r>
          <w:t>35.1</w:t>
        </w:r>
      </w:hyperlink>
      <w:r>
        <w:t xml:space="preserve"> (Security</w:t>
      </w:r>
      <w:r>
        <w:rPr>
          <w:spacing w:val="-2"/>
        </w:rPr>
        <w:t xml:space="preserve"> </w:t>
      </w:r>
      <w:r>
        <w:t xml:space="preserve">Requirements), </w:t>
      </w:r>
      <w:hyperlink w:anchor="_bookmark137" w:history="1">
        <w:r>
          <w:t>35.2</w:t>
        </w:r>
      </w:hyperlink>
      <w:r>
        <w:rPr>
          <w:spacing w:val="-1"/>
        </w:rPr>
        <w:t xml:space="preserve"> </w:t>
      </w:r>
      <w:r>
        <w:t xml:space="preserve">(Protection of Customer Data) and </w:t>
      </w:r>
      <w:hyperlink w:anchor="_bookmark149" w:history="1">
        <w:r>
          <w:t>35.6</w:t>
        </w:r>
      </w:hyperlink>
      <w:r>
        <w:t xml:space="preserve"> (Protection of Personal </w:t>
      </w:r>
      <w:r>
        <w:rPr>
          <w:spacing w:val="-2"/>
        </w:rPr>
        <w:t>Data);</w:t>
      </w:r>
    </w:p>
    <w:p w14:paraId="111E48E2" w14:textId="77777777" w:rsidR="005D6EA0" w:rsidRDefault="009B6591">
      <w:pPr>
        <w:pStyle w:val="BodyText"/>
        <w:spacing w:before="122"/>
        <w:ind w:left="4513" w:right="422" w:hanging="852"/>
      </w:pPr>
      <w:r>
        <w:t>(ii)</w:t>
      </w:r>
      <w:r>
        <w:rPr>
          <w:spacing w:val="80"/>
        </w:rPr>
        <w:t xml:space="preserve">  </w:t>
      </w:r>
      <w:r>
        <w:t>FOIA</w:t>
      </w:r>
      <w:r>
        <w:rPr>
          <w:spacing w:val="40"/>
        </w:rPr>
        <w:t xml:space="preserve"> </w:t>
      </w:r>
      <w:r>
        <w:t>requirements</w:t>
      </w:r>
      <w:r>
        <w:rPr>
          <w:spacing w:val="40"/>
        </w:rPr>
        <w:t xml:space="preserve"> </w:t>
      </w:r>
      <w:r>
        <w:t>set</w:t>
      </w:r>
      <w:r>
        <w:rPr>
          <w:spacing w:val="40"/>
        </w:rPr>
        <w:t xml:space="preserve"> </w:t>
      </w:r>
      <w:r>
        <w:t>out</w:t>
      </w:r>
      <w:r>
        <w:rPr>
          <w:spacing w:val="40"/>
        </w:rPr>
        <w:t xml:space="preserve"> </w:t>
      </w:r>
      <w:r>
        <w:t>in</w:t>
      </w:r>
      <w:r>
        <w:rPr>
          <w:spacing w:val="40"/>
        </w:rPr>
        <w:t xml:space="preserve"> </w:t>
      </w:r>
      <w:r>
        <w:t>Clause</w:t>
      </w:r>
      <w:r>
        <w:rPr>
          <w:spacing w:val="40"/>
        </w:rPr>
        <w:t xml:space="preserve"> </w:t>
      </w:r>
      <w:hyperlink w:anchor="_bookmark147" w:history="1">
        <w:r>
          <w:t>35.5</w:t>
        </w:r>
      </w:hyperlink>
      <w:r>
        <w:t xml:space="preserve"> (Freedom of Information</w:t>
      </w:r>
      <w:r>
        <w:t>);</w:t>
      </w:r>
    </w:p>
    <w:p w14:paraId="51DEC112" w14:textId="77777777" w:rsidR="005D6EA0" w:rsidRDefault="009B6591">
      <w:pPr>
        <w:pStyle w:val="BodyText"/>
        <w:spacing w:before="120"/>
        <w:ind w:left="4513" w:right="425" w:hanging="852"/>
      </w:pPr>
      <w:r>
        <w:t>(iii)</w:t>
      </w:r>
      <w:r>
        <w:rPr>
          <w:spacing w:val="40"/>
        </w:rPr>
        <w:t xml:space="preserve">  </w:t>
      </w:r>
      <w:r>
        <w:t xml:space="preserve">the obligation not to embarrass the Customer or otherwise bring the Customer into disrepute set out in Clause </w:t>
      </w:r>
      <w:hyperlink w:anchor="_bookmark27" w:history="1">
        <w:r>
          <w:t>7.1.4(l)</w:t>
        </w:r>
      </w:hyperlink>
      <w:r>
        <w:t xml:space="preserve"> (Provision of Goods and/or </w:t>
      </w:r>
      <w:r>
        <w:rPr>
          <w:spacing w:val="-2"/>
        </w:rPr>
        <w:t>Services);</w:t>
      </w:r>
    </w:p>
    <w:p w14:paraId="69A1A781" w14:textId="77777777" w:rsidR="005D6EA0" w:rsidRDefault="009B6591">
      <w:pPr>
        <w:pStyle w:val="BodyText"/>
        <w:spacing w:before="119"/>
        <w:ind w:left="4513" w:right="421" w:hanging="852"/>
      </w:pPr>
      <w:r>
        <w:t>(iv)</w:t>
      </w:r>
      <w:r>
        <w:rPr>
          <w:spacing w:val="80"/>
        </w:rPr>
        <w:t xml:space="preserve">  </w:t>
      </w:r>
      <w:r>
        <w:t>the keeping of records in respect of the Goods and/o</w:t>
      </w:r>
      <w:r>
        <w:t>r Services being provided under the Key Sub-Contract,</w:t>
      </w:r>
      <w:r>
        <w:rPr>
          <w:spacing w:val="-8"/>
        </w:rPr>
        <w:t xml:space="preserve"> </w:t>
      </w:r>
      <w:r>
        <w:t>including</w:t>
      </w:r>
      <w:r>
        <w:rPr>
          <w:spacing w:val="-4"/>
        </w:rPr>
        <w:t xml:space="preserve"> </w:t>
      </w:r>
      <w:r>
        <w:t>the</w:t>
      </w:r>
      <w:r>
        <w:rPr>
          <w:spacing w:val="-8"/>
        </w:rPr>
        <w:t xml:space="preserve"> </w:t>
      </w:r>
      <w:r>
        <w:t>maintenance</w:t>
      </w:r>
      <w:r>
        <w:rPr>
          <w:spacing w:val="-16"/>
        </w:rPr>
        <w:t xml:space="preserve"> </w:t>
      </w:r>
      <w:r>
        <w:t>of Open Book Data;</w:t>
      </w:r>
    </w:p>
    <w:p w14:paraId="79A3E324" w14:textId="77777777" w:rsidR="005D6EA0" w:rsidRDefault="009B6591">
      <w:pPr>
        <w:pStyle w:val="BodyText"/>
        <w:spacing w:before="121"/>
        <w:ind w:left="4513" w:right="427" w:hanging="852"/>
      </w:pPr>
      <w:r>
        <w:t>(v)</w:t>
      </w:r>
      <w:r>
        <w:rPr>
          <w:spacing w:val="80"/>
        </w:rPr>
        <w:t xml:space="preserve">  </w:t>
      </w:r>
      <w:r>
        <w:t>the</w:t>
      </w:r>
      <w:r>
        <w:rPr>
          <w:spacing w:val="40"/>
        </w:rPr>
        <w:t xml:space="preserve"> </w:t>
      </w:r>
      <w:r>
        <w:t>conduct</w:t>
      </w:r>
      <w:r>
        <w:rPr>
          <w:spacing w:val="40"/>
        </w:rPr>
        <w:t xml:space="preserve"> </w:t>
      </w:r>
      <w:r>
        <w:t>of</w:t>
      </w:r>
      <w:r>
        <w:rPr>
          <w:spacing w:val="40"/>
        </w:rPr>
        <w:t xml:space="preserve"> </w:t>
      </w:r>
      <w:r>
        <w:t>audits</w:t>
      </w:r>
      <w:r>
        <w:rPr>
          <w:spacing w:val="40"/>
        </w:rPr>
        <w:t xml:space="preserve"> </w:t>
      </w:r>
      <w:r>
        <w:t>set</w:t>
      </w:r>
      <w:r>
        <w:rPr>
          <w:spacing w:val="40"/>
        </w:rPr>
        <w:t xml:space="preserve"> </w:t>
      </w:r>
      <w:r>
        <w:t>out</w:t>
      </w:r>
      <w:r>
        <w:rPr>
          <w:spacing w:val="40"/>
        </w:rPr>
        <w:t xml:space="preserve"> </w:t>
      </w:r>
      <w:r>
        <w:t>in</w:t>
      </w:r>
      <w:r>
        <w:rPr>
          <w:spacing w:val="40"/>
        </w:rPr>
        <w:t xml:space="preserve"> </w:t>
      </w:r>
      <w:r>
        <w:t>Clause</w:t>
      </w:r>
      <w:r>
        <w:rPr>
          <w:spacing w:val="40"/>
        </w:rPr>
        <w:t xml:space="preserve"> </w:t>
      </w:r>
      <w:hyperlink w:anchor="_bookmark70" w:history="1">
        <w:r>
          <w:t>21</w:t>
        </w:r>
      </w:hyperlink>
      <w:r>
        <w:t xml:space="preserve"> (Records, Audit Access &amp; Open Book Data);</w:t>
      </w:r>
    </w:p>
    <w:p w14:paraId="1F4DCFC5" w14:textId="77777777" w:rsidR="005D6EA0" w:rsidRDefault="009B6591">
      <w:pPr>
        <w:pStyle w:val="BodyText"/>
        <w:tabs>
          <w:tab w:val="left" w:pos="3664"/>
        </w:tabs>
        <w:spacing w:before="120" w:line="237" w:lineRule="auto"/>
        <w:ind w:left="3664" w:right="424" w:hanging="852"/>
      </w:pPr>
      <w:r>
        <w:rPr>
          <w:spacing w:val="-4"/>
        </w:rPr>
        <w:t>(f)</w:t>
      </w:r>
      <w:r>
        <w:tab/>
        <w:t>provisions</w:t>
      </w:r>
      <w:r>
        <w:rPr>
          <w:spacing w:val="-8"/>
        </w:rPr>
        <w:t xml:space="preserve"> </w:t>
      </w:r>
      <w:r>
        <w:t>enabling</w:t>
      </w:r>
      <w:r>
        <w:rPr>
          <w:spacing w:val="-6"/>
        </w:rPr>
        <w:t xml:space="preserve"> </w:t>
      </w:r>
      <w:r>
        <w:t>the</w:t>
      </w:r>
      <w:r>
        <w:rPr>
          <w:spacing w:val="-11"/>
        </w:rPr>
        <w:t xml:space="preserve"> </w:t>
      </w:r>
      <w:r>
        <w:t>Supplier</w:t>
      </w:r>
      <w:r>
        <w:rPr>
          <w:spacing w:val="-8"/>
        </w:rPr>
        <w:t xml:space="preserve"> </w:t>
      </w:r>
      <w:r>
        <w:t>to</w:t>
      </w:r>
      <w:r>
        <w:rPr>
          <w:spacing w:val="-9"/>
        </w:rPr>
        <w:t xml:space="preserve"> </w:t>
      </w:r>
      <w:r>
        <w:t>terminate</w:t>
      </w:r>
      <w:r>
        <w:rPr>
          <w:spacing w:val="-11"/>
        </w:rPr>
        <w:t xml:space="preserve"> </w:t>
      </w:r>
      <w:r>
        <w:t>the</w:t>
      </w:r>
      <w:r>
        <w:rPr>
          <w:spacing w:val="-7"/>
        </w:rPr>
        <w:t xml:space="preserve"> </w:t>
      </w:r>
      <w:r>
        <w:t xml:space="preserve">Key Sub- Contract on notice on terms no more onerous on the Supplier than those imposed on the Customer under Clauses </w:t>
      </w:r>
      <w:hyperlink w:anchor="_bookmark185" w:history="1">
        <w:r>
          <w:t>42</w:t>
        </w:r>
      </w:hyperlink>
      <w:r>
        <w:t xml:space="preserve"> (Customer Termination Rights), </w:t>
      </w:r>
      <w:hyperlink w:anchor="_bookmark202" w:history="1">
        <w:r>
          <w:t>44</w:t>
        </w:r>
      </w:hyperlink>
      <w:r>
        <w:t xml:space="preserve"> (Termination by Either Party) and </w:t>
      </w:r>
      <w:hyperlink w:anchor="_bookmark206" w:history="1">
        <w:r>
          <w:t>46</w:t>
        </w:r>
      </w:hyperlink>
      <w:r>
        <w:t xml:space="preserve"> (Consequences of Expiry or Termination) of this Contract;</w:t>
      </w:r>
    </w:p>
    <w:p w14:paraId="07287D6E" w14:textId="77777777" w:rsidR="005D6EA0" w:rsidRDefault="005D6EA0">
      <w:pPr>
        <w:spacing w:line="237" w:lineRule="auto"/>
        <w:sectPr w:rsidR="005D6EA0">
          <w:pgSz w:w="11920" w:h="16850"/>
          <w:pgMar w:top="1460" w:right="980" w:bottom="1200" w:left="1180" w:header="0" w:footer="999" w:gutter="0"/>
          <w:cols w:space="720"/>
        </w:sectPr>
      </w:pPr>
    </w:p>
    <w:p w14:paraId="376095AA" w14:textId="77777777" w:rsidR="005D6EA0" w:rsidRDefault="009B6591">
      <w:pPr>
        <w:pStyle w:val="BodyText"/>
        <w:spacing w:before="77" w:line="237" w:lineRule="auto"/>
        <w:ind w:left="3664" w:right="425" w:hanging="852"/>
      </w:pPr>
      <w:r>
        <w:t>(g)</w:t>
      </w:r>
      <w:r>
        <w:rPr>
          <w:spacing w:val="80"/>
        </w:rPr>
        <w:t xml:space="preserve">   </w:t>
      </w:r>
      <w:r>
        <w:t>a</w:t>
      </w:r>
      <w:r>
        <w:rPr>
          <w:spacing w:val="-11"/>
        </w:rPr>
        <w:t xml:space="preserve"> </w:t>
      </w:r>
      <w:r>
        <w:t>provision</w:t>
      </w:r>
      <w:r>
        <w:rPr>
          <w:spacing w:val="-11"/>
        </w:rPr>
        <w:t xml:space="preserve"> </w:t>
      </w:r>
      <w:r>
        <w:t>restricting</w:t>
      </w:r>
      <w:r>
        <w:rPr>
          <w:spacing w:val="-8"/>
        </w:rPr>
        <w:t xml:space="preserve"> </w:t>
      </w:r>
      <w:r>
        <w:t>the</w:t>
      </w:r>
      <w:r>
        <w:rPr>
          <w:spacing w:val="-12"/>
        </w:rPr>
        <w:t xml:space="preserve"> </w:t>
      </w:r>
      <w:r>
        <w:t>ability</w:t>
      </w:r>
      <w:r>
        <w:rPr>
          <w:spacing w:val="-14"/>
        </w:rPr>
        <w:t xml:space="preserve"> </w:t>
      </w:r>
      <w:r>
        <w:t>of</w:t>
      </w:r>
      <w:r>
        <w:rPr>
          <w:spacing w:val="-9"/>
        </w:rPr>
        <w:t xml:space="preserve"> </w:t>
      </w:r>
      <w:r>
        <w:t>the</w:t>
      </w:r>
      <w:r>
        <w:rPr>
          <w:spacing w:val="-8"/>
        </w:rPr>
        <w:t xml:space="preserve"> </w:t>
      </w:r>
      <w:r>
        <w:t>Key</w:t>
      </w:r>
      <w:r>
        <w:rPr>
          <w:spacing w:val="-14"/>
        </w:rPr>
        <w:t xml:space="preserve"> </w:t>
      </w:r>
      <w:r>
        <w:t>Sub- Contractor to Sub-Contract all or any part of the provision of</w:t>
      </w:r>
      <w:r>
        <w:rPr>
          <w:spacing w:val="40"/>
        </w:rPr>
        <w:t xml:space="preserve"> </w:t>
      </w:r>
      <w:r>
        <w:t>the Goods</w:t>
      </w:r>
      <w:r>
        <w:rPr>
          <w:spacing w:val="40"/>
        </w:rPr>
        <w:t xml:space="preserve"> </w:t>
      </w:r>
      <w:r>
        <w:t>and/or</w:t>
      </w:r>
      <w:r>
        <w:rPr>
          <w:spacing w:val="40"/>
        </w:rPr>
        <w:t xml:space="preserve"> </w:t>
      </w:r>
      <w:r>
        <w:t>Services</w:t>
      </w:r>
      <w:r>
        <w:rPr>
          <w:spacing w:val="40"/>
        </w:rPr>
        <w:t xml:space="preserve"> </w:t>
      </w:r>
      <w:r>
        <w:t>p</w:t>
      </w:r>
      <w:r>
        <w:t>rovided</w:t>
      </w:r>
      <w:r>
        <w:rPr>
          <w:spacing w:val="40"/>
        </w:rPr>
        <w:t xml:space="preserve"> </w:t>
      </w:r>
      <w:r>
        <w:t>to</w:t>
      </w:r>
      <w:r>
        <w:rPr>
          <w:spacing w:val="40"/>
        </w:rPr>
        <w:t xml:space="preserve"> </w:t>
      </w:r>
      <w:r>
        <w:t>the</w:t>
      </w:r>
      <w:r>
        <w:rPr>
          <w:spacing w:val="40"/>
        </w:rPr>
        <w:t xml:space="preserve"> </w:t>
      </w:r>
      <w:r>
        <w:t>Supplier under the Sub-Contract without first seeking the written</w:t>
      </w:r>
      <w:r>
        <w:rPr>
          <w:spacing w:val="-3"/>
        </w:rPr>
        <w:t xml:space="preserve"> </w:t>
      </w:r>
      <w:r>
        <w:t>consent of the Customer;</w:t>
      </w:r>
    </w:p>
    <w:p w14:paraId="0F5A7726" w14:textId="77777777" w:rsidR="005D6EA0" w:rsidRDefault="009B6591">
      <w:pPr>
        <w:pStyle w:val="BodyText"/>
        <w:spacing w:before="119" w:line="237" w:lineRule="auto"/>
        <w:ind w:left="3664" w:right="423" w:hanging="852"/>
      </w:pPr>
      <w:r>
        <w:t>(h)</w:t>
      </w:r>
      <w:r>
        <w:rPr>
          <w:spacing w:val="80"/>
          <w:w w:val="150"/>
        </w:rPr>
        <w:t xml:space="preserve">  </w:t>
      </w:r>
      <w:r>
        <w:t>a provision, where a provision in Contract Schedule 10</w:t>
      </w:r>
      <w:r>
        <w:rPr>
          <w:spacing w:val="80"/>
        </w:rPr>
        <w:t xml:space="preserve"> </w:t>
      </w:r>
      <w:r>
        <w:t>(Staff Transfer) imposes an obligation on the Supplier to provide an indemnity, undertakin</w:t>
      </w:r>
      <w:r>
        <w:t>g or warranty, requiring the Key Sub-Contractor to provide such indemnity, undertaking or warranty</w:t>
      </w:r>
      <w:r>
        <w:rPr>
          <w:spacing w:val="-6"/>
        </w:rPr>
        <w:t xml:space="preserve"> </w:t>
      </w:r>
      <w:r>
        <w:t>to the Customer, Former</w:t>
      </w:r>
      <w:r>
        <w:rPr>
          <w:spacing w:val="-7"/>
        </w:rPr>
        <w:t xml:space="preserve"> </w:t>
      </w:r>
      <w:r>
        <w:t>Supplier or the Replacement Supplier as the case may be.</w:t>
      </w:r>
    </w:p>
    <w:p w14:paraId="1C999EDC" w14:textId="77777777" w:rsidR="005D6EA0" w:rsidRDefault="009B6591">
      <w:pPr>
        <w:spacing w:before="115"/>
        <w:ind w:left="1112"/>
        <w:jc w:val="both"/>
        <w:rPr>
          <w:b/>
        </w:rPr>
      </w:pPr>
      <w:r>
        <w:rPr>
          <w:noProof/>
        </w:rPr>
        <w:drawing>
          <wp:anchor distT="0" distB="0" distL="0" distR="0" simplePos="0" relativeHeight="482959872" behindDoc="1" locked="0" layoutInCell="1" allowOverlap="1" wp14:anchorId="4BACD822" wp14:editId="40EC77E7">
            <wp:simplePos x="0" y="0"/>
            <wp:positionH relativeFrom="page">
              <wp:posOffset>1277619</wp:posOffset>
            </wp:positionH>
            <wp:positionV relativeFrom="paragraph">
              <wp:posOffset>103097</wp:posOffset>
            </wp:positionV>
            <wp:extent cx="4833620" cy="4891404"/>
            <wp:effectExtent l="0" t="0" r="0" b="0"/>
            <wp:wrapNone/>
            <wp:docPr id="9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1.png"/>
                    <pic:cNvPicPr/>
                  </pic:nvPicPr>
                  <pic:blipFill>
                    <a:blip r:embed="rId8" cstate="print"/>
                    <a:stretch>
                      <a:fillRect/>
                    </a:stretch>
                  </pic:blipFill>
                  <pic:spPr>
                    <a:xfrm>
                      <a:off x="0" y="0"/>
                      <a:ext cx="4833620" cy="4891404"/>
                    </a:xfrm>
                    <a:prstGeom prst="rect">
                      <a:avLst/>
                    </a:prstGeom>
                  </pic:spPr>
                </pic:pic>
              </a:graphicData>
            </a:graphic>
          </wp:anchor>
        </w:drawing>
      </w:r>
      <w:r>
        <w:t>29.3</w:t>
      </w:r>
      <w:r>
        <w:rPr>
          <w:spacing w:val="74"/>
        </w:rPr>
        <w:t xml:space="preserve">   </w:t>
      </w:r>
      <w:r>
        <w:rPr>
          <w:b/>
        </w:rPr>
        <w:t>Supply</w:t>
      </w:r>
      <w:r>
        <w:rPr>
          <w:b/>
          <w:spacing w:val="-8"/>
        </w:rPr>
        <w:t xml:space="preserve"> </w:t>
      </w:r>
      <w:r>
        <w:rPr>
          <w:b/>
        </w:rPr>
        <w:t>Chain</w:t>
      </w:r>
      <w:r>
        <w:rPr>
          <w:b/>
          <w:spacing w:val="-2"/>
        </w:rPr>
        <w:t xml:space="preserve"> Protection</w:t>
      </w:r>
    </w:p>
    <w:p w14:paraId="4C701E49" w14:textId="77777777" w:rsidR="005D6EA0" w:rsidRDefault="009B6591">
      <w:pPr>
        <w:pStyle w:val="BodyText"/>
        <w:spacing w:before="124"/>
        <w:ind w:left="2812" w:right="424" w:hanging="851"/>
      </w:pPr>
      <w:r>
        <w:t>29.3.1</w:t>
      </w:r>
      <w:r>
        <w:rPr>
          <w:spacing w:val="40"/>
        </w:rPr>
        <w:t xml:space="preserve"> </w:t>
      </w:r>
      <w:r>
        <w:t>The</w:t>
      </w:r>
      <w:r>
        <w:rPr>
          <w:spacing w:val="40"/>
        </w:rPr>
        <w:t xml:space="preserve"> </w:t>
      </w:r>
      <w:r>
        <w:t>Supplier</w:t>
      </w:r>
      <w:r>
        <w:rPr>
          <w:spacing w:val="40"/>
        </w:rPr>
        <w:t xml:space="preserve"> </w:t>
      </w:r>
      <w:r>
        <w:t>shall</w:t>
      </w:r>
      <w:r>
        <w:rPr>
          <w:spacing w:val="40"/>
        </w:rPr>
        <w:t xml:space="preserve"> </w:t>
      </w:r>
      <w:r>
        <w:t>ensure</w:t>
      </w:r>
      <w:r>
        <w:rPr>
          <w:spacing w:val="40"/>
        </w:rPr>
        <w:t xml:space="preserve"> </w:t>
      </w:r>
      <w:r>
        <w:t>that</w:t>
      </w:r>
      <w:r>
        <w:rPr>
          <w:spacing w:val="40"/>
        </w:rPr>
        <w:t xml:space="preserve"> </w:t>
      </w:r>
      <w:r>
        <w:t>all</w:t>
      </w:r>
      <w:r>
        <w:rPr>
          <w:spacing w:val="40"/>
        </w:rPr>
        <w:t xml:space="preserve"> </w:t>
      </w:r>
      <w:r>
        <w:t>Sub-Contracts</w:t>
      </w:r>
      <w:r>
        <w:rPr>
          <w:spacing w:val="40"/>
        </w:rPr>
        <w:t xml:space="preserve"> </w:t>
      </w:r>
      <w:r>
        <w:t>contain</w:t>
      </w:r>
      <w:r>
        <w:rPr>
          <w:spacing w:val="40"/>
        </w:rPr>
        <w:t xml:space="preserve"> </w:t>
      </w:r>
      <w:r>
        <w:t xml:space="preserve">a </w:t>
      </w:r>
      <w:r>
        <w:rPr>
          <w:spacing w:val="-2"/>
        </w:rPr>
        <w:t>provision:</w:t>
      </w:r>
    </w:p>
    <w:p w14:paraId="0446B17D" w14:textId="77777777" w:rsidR="005D6EA0" w:rsidRDefault="009B6591">
      <w:pPr>
        <w:pStyle w:val="BodyText"/>
        <w:spacing w:before="122" w:line="235" w:lineRule="auto"/>
        <w:ind w:left="3664" w:right="421" w:hanging="852"/>
      </w:pPr>
      <w:bookmarkStart w:id="103" w:name="_bookmark103"/>
      <w:bookmarkEnd w:id="103"/>
      <w:r>
        <w:t>(a)</w:t>
      </w:r>
      <w:r>
        <w:rPr>
          <w:spacing w:val="80"/>
        </w:rPr>
        <w:t xml:space="preserve">   </w:t>
      </w:r>
      <w:r>
        <w:t>requiring the Supplier to pay any undisputed sums which are due from it to the Sub-Contractor within a specified period not exceeding thirty (30) days from the receipt of a Valid Invoice;</w:t>
      </w:r>
    </w:p>
    <w:p w14:paraId="2713A928" w14:textId="77777777" w:rsidR="005D6EA0" w:rsidRDefault="009B6591">
      <w:pPr>
        <w:pStyle w:val="BodyText"/>
        <w:spacing w:before="123" w:line="237" w:lineRule="auto"/>
        <w:ind w:left="3664" w:right="424" w:hanging="852"/>
      </w:pPr>
      <w:bookmarkStart w:id="104" w:name="_bookmark104"/>
      <w:bookmarkEnd w:id="104"/>
      <w:r>
        <w:t>(b)</w:t>
      </w:r>
      <w:r>
        <w:rPr>
          <w:spacing w:val="80"/>
        </w:rPr>
        <w:t xml:space="preserve">  </w:t>
      </w:r>
      <w:r>
        <w:t>requiring that any inv</w:t>
      </w:r>
      <w:r>
        <w:t>oices submitted by a Sub-Contractor shall</w:t>
      </w:r>
      <w:r>
        <w:rPr>
          <w:spacing w:val="-7"/>
        </w:rPr>
        <w:t xml:space="preserve"> </w:t>
      </w:r>
      <w:r>
        <w:t>be</w:t>
      </w:r>
      <w:r>
        <w:rPr>
          <w:spacing w:val="-8"/>
        </w:rPr>
        <w:t xml:space="preserve"> </w:t>
      </w:r>
      <w:r>
        <w:t>considered</w:t>
      </w:r>
      <w:r>
        <w:rPr>
          <w:spacing w:val="-6"/>
        </w:rPr>
        <w:t xml:space="preserve"> </w:t>
      </w:r>
      <w:r>
        <w:t>and</w:t>
      </w:r>
      <w:r>
        <w:rPr>
          <w:spacing w:val="-9"/>
        </w:rPr>
        <w:t xml:space="preserve"> </w:t>
      </w:r>
      <w:r>
        <w:t>verified</w:t>
      </w:r>
      <w:r>
        <w:rPr>
          <w:spacing w:val="-5"/>
        </w:rPr>
        <w:t xml:space="preserve"> </w:t>
      </w:r>
      <w:r>
        <w:t>by</w:t>
      </w:r>
      <w:r>
        <w:rPr>
          <w:spacing w:val="-8"/>
        </w:rPr>
        <w:t xml:space="preserve"> </w:t>
      </w:r>
      <w:r>
        <w:t>the</w:t>
      </w:r>
      <w:r>
        <w:rPr>
          <w:spacing w:val="-8"/>
        </w:rPr>
        <w:t xml:space="preserve"> </w:t>
      </w:r>
      <w:r>
        <w:t>Supplier</w:t>
      </w:r>
      <w:r>
        <w:rPr>
          <w:spacing w:val="-4"/>
        </w:rPr>
        <w:t xml:space="preserve"> </w:t>
      </w:r>
      <w:r>
        <w:t>in</w:t>
      </w:r>
      <w:r>
        <w:rPr>
          <w:spacing w:val="-12"/>
        </w:rPr>
        <w:t xml:space="preserve"> </w:t>
      </w:r>
      <w:r>
        <w:t>a</w:t>
      </w:r>
      <w:r>
        <w:rPr>
          <w:spacing w:val="19"/>
        </w:rPr>
        <w:t xml:space="preserve"> </w:t>
      </w:r>
      <w:r>
        <w:t>timely fashion and that undue delay in doing so shall not be sufficient justification for failing to regard an invoice as valid and undisputed;</w:t>
      </w:r>
    </w:p>
    <w:p w14:paraId="384D2578" w14:textId="77777777" w:rsidR="005D6EA0" w:rsidRDefault="009B6591">
      <w:pPr>
        <w:pStyle w:val="BodyText"/>
        <w:spacing w:before="122" w:line="235" w:lineRule="auto"/>
        <w:ind w:left="3664" w:right="423" w:hanging="852"/>
      </w:pPr>
      <w:r>
        <w:t>(c)</w:t>
      </w:r>
      <w:r>
        <w:rPr>
          <w:spacing w:val="80"/>
        </w:rPr>
        <w:t xml:space="preserve">  </w:t>
      </w:r>
      <w:r>
        <w:t>requiring</w:t>
      </w:r>
      <w:r>
        <w:rPr>
          <w:spacing w:val="40"/>
        </w:rPr>
        <w:t xml:space="preserve"> </w:t>
      </w:r>
      <w:r>
        <w:t>the</w:t>
      </w:r>
      <w:r>
        <w:rPr>
          <w:spacing w:val="40"/>
        </w:rPr>
        <w:t xml:space="preserve"> </w:t>
      </w:r>
      <w:r>
        <w:t>Sub</w:t>
      </w:r>
      <w:r>
        <w:t>-Contractor</w:t>
      </w:r>
      <w:r>
        <w:rPr>
          <w:spacing w:val="40"/>
        </w:rPr>
        <w:t xml:space="preserve"> </w:t>
      </w:r>
      <w:r>
        <w:t>to</w:t>
      </w:r>
      <w:r>
        <w:rPr>
          <w:spacing w:val="40"/>
        </w:rPr>
        <w:t xml:space="preserve"> </w:t>
      </w:r>
      <w:r>
        <w:t>include</w:t>
      </w:r>
      <w:r>
        <w:rPr>
          <w:spacing w:val="40"/>
        </w:rPr>
        <w:t xml:space="preserve"> </w:t>
      </w:r>
      <w:r>
        <w:t>in</w:t>
      </w:r>
      <w:r>
        <w:rPr>
          <w:spacing w:val="40"/>
        </w:rPr>
        <w:t xml:space="preserve"> </w:t>
      </w:r>
      <w:r>
        <w:t>any</w:t>
      </w:r>
      <w:r>
        <w:rPr>
          <w:spacing w:val="40"/>
        </w:rPr>
        <w:t xml:space="preserve"> </w:t>
      </w:r>
      <w:r>
        <w:t>Sub- Contract which it in turn awards suitable provisions to impose, as between the parties to that Sub-Contract, requirements</w:t>
      </w:r>
      <w:r>
        <w:rPr>
          <w:spacing w:val="-2"/>
        </w:rPr>
        <w:t xml:space="preserve"> </w:t>
      </w:r>
      <w:r>
        <w:t>to</w:t>
      </w:r>
      <w:r>
        <w:rPr>
          <w:spacing w:val="-1"/>
        </w:rPr>
        <w:t xml:space="preserve"> </w:t>
      </w:r>
      <w:r>
        <w:t>the</w:t>
      </w:r>
      <w:r>
        <w:rPr>
          <w:spacing w:val="-1"/>
        </w:rPr>
        <w:t xml:space="preserve"> </w:t>
      </w:r>
      <w:r>
        <w:t>same</w:t>
      </w:r>
      <w:r>
        <w:rPr>
          <w:spacing w:val="-1"/>
        </w:rPr>
        <w:t xml:space="preserve"> </w:t>
      </w:r>
      <w:r>
        <w:t>effect as</w:t>
      </w:r>
      <w:r>
        <w:rPr>
          <w:spacing w:val="-2"/>
        </w:rPr>
        <w:t xml:space="preserve"> </w:t>
      </w:r>
      <w:r>
        <w:t>those</w:t>
      </w:r>
      <w:r>
        <w:rPr>
          <w:spacing w:val="-3"/>
        </w:rPr>
        <w:t xml:space="preserve"> </w:t>
      </w:r>
      <w:r>
        <w:t>required by</w:t>
      </w:r>
      <w:r>
        <w:rPr>
          <w:spacing w:val="-3"/>
        </w:rPr>
        <w:t xml:space="preserve"> </w:t>
      </w:r>
      <w:r>
        <w:t>sub- clau</w:t>
      </w:r>
      <w:hyperlink w:anchor="_bookmark103" w:history="1">
        <w:r>
          <w:t>ses (a)</w:t>
        </w:r>
      </w:hyperlink>
      <w:r>
        <w:t xml:space="preserve"> and </w:t>
      </w:r>
      <w:hyperlink w:anchor="_bookmark104" w:history="1">
        <w:r>
          <w:t>(b)</w:t>
        </w:r>
      </w:hyperlink>
      <w:r>
        <w:t xml:space="preserve"> directly above; and</w:t>
      </w:r>
    </w:p>
    <w:p w14:paraId="02A34071" w14:textId="77777777" w:rsidR="005D6EA0" w:rsidRDefault="009B6591">
      <w:pPr>
        <w:pStyle w:val="BodyText"/>
        <w:spacing w:before="127" w:line="235" w:lineRule="auto"/>
        <w:ind w:left="3664" w:right="427" w:hanging="852"/>
      </w:pPr>
      <w:r>
        <w:t>(d)</w:t>
      </w:r>
      <w:r>
        <w:rPr>
          <w:spacing w:val="80"/>
        </w:rPr>
        <w:t xml:space="preserve">  </w:t>
      </w:r>
      <w:r>
        <w:t>conferring a</w:t>
      </w:r>
      <w:r>
        <w:rPr>
          <w:spacing w:val="-5"/>
        </w:rPr>
        <w:t xml:space="preserve"> </w:t>
      </w:r>
      <w:r>
        <w:t>right</w:t>
      </w:r>
      <w:r>
        <w:rPr>
          <w:spacing w:val="-1"/>
        </w:rPr>
        <w:t xml:space="preserve"> </w:t>
      </w:r>
      <w:r>
        <w:t>to</w:t>
      </w:r>
      <w:r>
        <w:rPr>
          <w:spacing w:val="-3"/>
        </w:rPr>
        <w:t xml:space="preserve"> </w:t>
      </w:r>
      <w:r>
        <w:t>the</w:t>
      </w:r>
      <w:r>
        <w:rPr>
          <w:spacing w:val="-8"/>
        </w:rPr>
        <w:t xml:space="preserve"> </w:t>
      </w:r>
      <w:r>
        <w:t>Customer</w:t>
      </w:r>
      <w:r>
        <w:rPr>
          <w:spacing w:val="-1"/>
        </w:rPr>
        <w:t xml:space="preserve"> </w:t>
      </w:r>
      <w:r>
        <w:t>to publish</w:t>
      </w:r>
      <w:r>
        <w:rPr>
          <w:spacing w:val="-5"/>
        </w:rPr>
        <w:t xml:space="preserve"> </w:t>
      </w:r>
      <w:r>
        <w:t>the</w:t>
      </w:r>
      <w:r>
        <w:rPr>
          <w:spacing w:val="-3"/>
        </w:rPr>
        <w:t xml:space="preserve"> </w:t>
      </w:r>
      <w:r>
        <w:t>Supplier’s compliance with its obligation to pay undisputed invoices within the specified payment period.</w:t>
      </w:r>
    </w:p>
    <w:p w14:paraId="4BEBEC57" w14:textId="77777777" w:rsidR="005D6EA0" w:rsidRDefault="009B6591">
      <w:pPr>
        <w:pStyle w:val="BodyText"/>
        <w:spacing w:before="118"/>
        <w:ind w:left="1962"/>
      </w:pPr>
      <w:bookmarkStart w:id="105" w:name="_bookmark105"/>
      <w:bookmarkEnd w:id="105"/>
      <w:r>
        <w:t>29.3.2</w:t>
      </w:r>
      <w:r>
        <w:rPr>
          <w:spacing w:val="51"/>
        </w:rPr>
        <w:t xml:space="preserve">  </w:t>
      </w:r>
      <w:r>
        <w:t>The</w:t>
      </w:r>
      <w:r>
        <w:rPr>
          <w:spacing w:val="-6"/>
        </w:rPr>
        <w:t xml:space="preserve"> </w:t>
      </w:r>
      <w:r>
        <w:t>Supplier</w:t>
      </w:r>
      <w:r>
        <w:rPr>
          <w:spacing w:val="-3"/>
        </w:rPr>
        <w:t xml:space="preserve"> </w:t>
      </w:r>
      <w:r>
        <w:rPr>
          <w:spacing w:val="-2"/>
        </w:rPr>
        <w:t>shall:</w:t>
      </w:r>
    </w:p>
    <w:p w14:paraId="34D6B5C7" w14:textId="77777777" w:rsidR="005D6EA0" w:rsidRDefault="009B6591">
      <w:pPr>
        <w:pStyle w:val="BodyText"/>
        <w:spacing w:before="128" w:line="232" w:lineRule="auto"/>
        <w:ind w:left="3664" w:right="424" w:hanging="852"/>
      </w:pPr>
      <w:r>
        <w:t>(a)</w:t>
      </w:r>
      <w:r>
        <w:rPr>
          <w:spacing w:val="80"/>
        </w:rPr>
        <w:t xml:space="preserve">  </w:t>
      </w:r>
      <w:r>
        <w:t>pay any undisputed sums which are due from it to a Sub- Contractor within thirty (30) days from the receipt of a Vali</w:t>
      </w:r>
      <w:r>
        <w:t>d Invoice;</w:t>
      </w:r>
    </w:p>
    <w:p w14:paraId="2C085A8D" w14:textId="77777777" w:rsidR="005D6EA0" w:rsidRDefault="009B6591">
      <w:pPr>
        <w:pStyle w:val="BodyText"/>
        <w:spacing w:before="124" w:line="237" w:lineRule="auto"/>
        <w:ind w:left="3664" w:right="422" w:hanging="852"/>
      </w:pPr>
      <w:r>
        <w:t>(b)</w:t>
      </w:r>
      <w:r>
        <w:rPr>
          <w:spacing w:val="80"/>
        </w:rPr>
        <w:t xml:space="preserve">  </w:t>
      </w:r>
      <w:r>
        <w:t>include</w:t>
      </w:r>
      <w:r>
        <w:rPr>
          <w:spacing w:val="40"/>
        </w:rPr>
        <w:t xml:space="preserve"> </w:t>
      </w:r>
      <w:r>
        <w:t>within</w:t>
      </w:r>
      <w:r>
        <w:rPr>
          <w:spacing w:val="40"/>
        </w:rPr>
        <w:t xml:space="preserve"> </w:t>
      </w:r>
      <w:r>
        <w:t>the</w:t>
      </w:r>
      <w:r>
        <w:rPr>
          <w:spacing w:val="40"/>
        </w:rPr>
        <w:t xml:space="preserve"> </w:t>
      </w:r>
      <w:r>
        <w:t>Performance</w:t>
      </w:r>
      <w:r>
        <w:rPr>
          <w:spacing w:val="40"/>
        </w:rPr>
        <w:t xml:space="preserve"> </w:t>
      </w:r>
      <w:r>
        <w:t>Monitoring</w:t>
      </w:r>
      <w:r>
        <w:rPr>
          <w:spacing w:val="40"/>
        </w:rPr>
        <w:t xml:space="preserve"> </w:t>
      </w:r>
      <w:r>
        <w:t>Reports</w:t>
      </w:r>
      <w:r>
        <w:rPr>
          <w:spacing w:val="40"/>
        </w:rPr>
        <w:t xml:space="preserve"> </w:t>
      </w:r>
      <w:r>
        <w:t xml:space="preserve">required under Part B of Contract Schedule 6 (Service Levels, Service Credits and Performance Monitoring) a summary of its compliance with this Clause </w:t>
      </w:r>
      <w:hyperlink w:anchor="_bookmark105" w:history="1">
        <w:r>
          <w:t>29.3.2</w:t>
        </w:r>
      </w:hyperlink>
      <w:r>
        <w:t xml:space="preserve"> </w:t>
      </w:r>
      <w:r>
        <w:t>(a), such data to be certified each quarter by a director of the Supplier as being accurate and not misleading.</w:t>
      </w:r>
    </w:p>
    <w:p w14:paraId="5786A318" w14:textId="77777777" w:rsidR="005D6EA0" w:rsidRDefault="009B6591">
      <w:pPr>
        <w:pStyle w:val="BodyText"/>
        <w:spacing w:before="123"/>
        <w:ind w:left="2812" w:right="421" w:hanging="851"/>
      </w:pPr>
      <w:r>
        <w:t>29.3.3</w:t>
      </w:r>
      <w:r>
        <w:rPr>
          <w:spacing w:val="80"/>
          <w:w w:val="150"/>
        </w:rPr>
        <w:t xml:space="preserve"> </w:t>
      </w:r>
      <w:r>
        <w:t>Any invoices submitted by a Sub-Contractor</w:t>
      </w:r>
      <w:r>
        <w:rPr>
          <w:spacing w:val="31"/>
        </w:rPr>
        <w:t xml:space="preserve"> </w:t>
      </w:r>
      <w:r>
        <w:t>to the Supplier</w:t>
      </w:r>
      <w:r>
        <w:rPr>
          <w:spacing w:val="30"/>
        </w:rPr>
        <w:t xml:space="preserve"> </w:t>
      </w:r>
      <w:r>
        <w:t>shall be considered and verified by the Supplier in a timely fashion. Undue de</w:t>
      </w:r>
      <w:r>
        <w:t>lay in doing so shall not be sufficient justification for the Supplier failing to regard an invoice as valid and undisputed.</w:t>
      </w:r>
    </w:p>
    <w:p w14:paraId="632BC1AF" w14:textId="77777777" w:rsidR="005D6EA0" w:rsidRDefault="009B6591">
      <w:pPr>
        <w:pStyle w:val="BodyText"/>
        <w:spacing w:before="120"/>
        <w:ind w:left="2812" w:right="424" w:hanging="851"/>
      </w:pPr>
      <w:r>
        <w:t>29.3.4</w:t>
      </w:r>
      <w:r>
        <w:rPr>
          <w:spacing w:val="80"/>
        </w:rPr>
        <w:t xml:space="preserve"> </w:t>
      </w:r>
      <w:r>
        <w:t>Notwithstanding</w:t>
      </w:r>
      <w:r>
        <w:rPr>
          <w:spacing w:val="-2"/>
        </w:rPr>
        <w:t xml:space="preserve"> </w:t>
      </w:r>
      <w:r>
        <w:t>any</w:t>
      </w:r>
      <w:r>
        <w:rPr>
          <w:spacing w:val="-8"/>
        </w:rPr>
        <w:t xml:space="preserve"> </w:t>
      </w:r>
      <w:r>
        <w:t>provision</w:t>
      </w:r>
      <w:r>
        <w:rPr>
          <w:spacing w:val="-7"/>
        </w:rPr>
        <w:t xml:space="preserve"> </w:t>
      </w:r>
      <w:r>
        <w:t>of</w:t>
      </w:r>
      <w:r>
        <w:rPr>
          <w:spacing w:val="-1"/>
        </w:rPr>
        <w:t xml:space="preserve"> </w:t>
      </w:r>
      <w:r>
        <w:t>Clauses</w:t>
      </w:r>
      <w:r>
        <w:rPr>
          <w:spacing w:val="-11"/>
        </w:rPr>
        <w:t xml:space="preserve"> </w:t>
      </w:r>
      <w:hyperlink w:anchor="_bookmark140" w:history="1">
        <w:r>
          <w:t>35.3</w:t>
        </w:r>
      </w:hyperlink>
      <w:r>
        <w:rPr>
          <w:spacing w:val="-10"/>
        </w:rPr>
        <w:t xml:space="preserve"> </w:t>
      </w:r>
      <w:r>
        <w:t xml:space="preserve">(Confidentiality) and </w:t>
      </w:r>
      <w:hyperlink w:anchor="_bookmark151" w:history="1">
        <w:r>
          <w:t>36</w:t>
        </w:r>
      </w:hyperlink>
      <w:r>
        <w:t xml:space="preserve"> (Publicity and Branding) if the Supplier notifies the Customer that the Supplier has failed to pay an undisputed Sub-</w:t>
      </w:r>
    </w:p>
    <w:p w14:paraId="20B23AFB" w14:textId="77777777" w:rsidR="005D6EA0" w:rsidRDefault="005D6EA0">
      <w:pPr>
        <w:sectPr w:rsidR="005D6EA0">
          <w:pgSz w:w="11920" w:h="16850"/>
          <w:pgMar w:top="1460" w:right="980" w:bottom="1200" w:left="1180" w:header="0" w:footer="999" w:gutter="0"/>
          <w:cols w:space="720"/>
        </w:sectPr>
      </w:pPr>
    </w:p>
    <w:p w14:paraId="708D71F1" w14:textId="77777777" w:rsidR="005D6EA0" w:rsidRDefault="009B6591">
      <w:pPr>
        <w:pStyle w:val="BodyText"/>
        <w:spacing w:before="77"/>
        <w:ind w:left="2812" w:right="426"/>
      </w:pPr>
      <w:r>
        <w:t>Contractor’s invoice within thirty (30) days of receipt, or the Customer otherwise disc</w:t>
      </w:r>
      <w:r>
        <w:t>overs the same, the Customer shall be entitled to publish the details of the late or non-payment (including on government websites and in the press).</w:t>
      </w:r>
    </w:p>
    <w:p w14:paraId="7D5924AE" w14:textId="77777777" w:rsidR="005D6EA0" w:rsidRDefault="009B6591">
      <w:pPr>
        <w:pStyle w:val="Heading2"/>
        <w:spacing w:before="117"/>
      </w:pPr>
      <w:bookmarkStart w:id="106" w:name="_bookmark106"/>
      <w:bookmarkEnd w:id="106"/>
      <w:r>
        <w:rPr>
          <w:b w:val="0"/>
        </w:rPr>
        <w:t>29.4</w:t>
      </w:r>
      <w:r>
        <w:rPr>
          <w:b w:val="0"/>
          <w:spacing w:val="71"/>
        </w:rPr>
        <w:t xml:space="preserve">   </w:t>
      </w:r>
      <w:r>
        <w:t>Termination</w:t>
      </w:r>
      <w:r>
        <w:rPr>
          <w:spacing w:val="-8"/>
        </w:rPr>
        <w:t xml:space="preserve"> </w:t>
      </w:r>
      <w:r>
        <w:t>of</w:t>
      </w:r>
      <w:r>
        <w:rPr>
          <w:spacing w:val="-4"/>
        </w:rPr>
        <w:t xml:space="preserve"> </w:t>
      </w:r>
      <w:r>
        <w:t>Sub-</w:t>
      </w:r>
      <w:r>
        <w:rPr>
          <w:spacing w:val="-2"/>
        </w:rPr>
        <w:t>Contracts</w:t>
      </w:r>
    </w:p>
    <w:p w14:paraId="5FE12A69" w14:textId="77777777" w:rsidR="005D6EA0" w:rsidRDefault="009B6591">
      <w:pPr>
        <w:pStyle w:val="BodyText"/>
        <w:spacing w:before="124"/>
        <w:ind w:left="1962"/>
      </w:pPr>
      <w:r>
        <w:t>29.4.1</w:t>
      </w:r>
      <w:r>
        <w:rPr>
          <w:spacing w:val="48"/>
        </w:rPr>
        <w:t xml:space="preserve">  </w:t>
      </w:r>
      <w:r>
        <w:t>The</w:t>
      </w:r>
      <w:r>
        <w:rPr>
          <w:spacing w:val="-8"/>
        </w:rPr>
        <w:t xml:space="preserve"> </w:t>
      </w:r>
      <w:r>
        <w:t>Customer</w:t>
      </w:r>
      <w:r>
        <w:rPr>
          <w:spacing w:val="-6"/>
        </w:rPr>
        <w:t xml:space="preserve"> </w:t>
      </w:r>
      <w:r>
        <w:t>may</w:t>
      </w:r>
      <w:r>
        <w:rPr>
          <w:spacing w:val="-9"/>
        </w:rPr>
        <w:t xml:space="preserve"> </w:t>
      </w:r>
      <w:r>
        <w:t>require</w:t>
      </w:r>
      <w:r>
        <w:rPr>
          <w:spacing w:val="-8"/>
        </w:rPr>
        <w:t xml:space="preserve"> </w:t>
      </w:r>
      <w:r>
        <w:t>the</w:t>
      </w:r>
      <w:r>
        <w:rPr>
          <w:spacing w:val="-6"/>
        </w:rPr>
        <w:t xml:space="preserve"> </w:t>
      </w:r>
      <w:r>
        <w:t>Supplier</w:t>
      </w:r>
      <w:r>
        <w:rPr>
          <w:spacing w:val="-5"/>
        </w:rPr>
        <w:t xml:space="preserve"> </w:t>
      </w:r>
      <w:r>
        <w:t>to</w:t>
      </w:r>
      <w:r>
        <w:rPr>
          <w:spacing w:val="-11"/>
        </w:rPr>
        <w:t xml:space="preserve"> </w:t>
      </w:r>
      <w:r>
        <w:rPr>
          <w:spacing w:val="-2"/>
        </w:rPr>
        <w:t>terminate:</w:t>
      </w:r>
    </w:p>
    <w:p w14:paraId="5C24DA15" w14:textId="77777777" w:rsidR="005D6EA0" w:rsidRDefault="009B6591">
      <w:pPr>
        <w:pStyle w:val="BodyText"/>
        <w:spacing w:before="116"/>
        <w:ind w:left="2812"/>
      </w:pPr>
      <w:r>
        <w:t>(a)</w:t>
      </w:r>
      <w:r>
        <w:rPr>
          <w:spacing w:val="79"/>
        </w:rPr>
        <w:t xml:space="preserve">    </w:t>
      </w:r>
      <w:r>
        <w:t>a</w:t>
      </w:r>
      <w:r>
        <w:rPr>
          <w:spacing w:val="1"/>
        </w:rPr>
        <w:t xml:space="preserve"> </w:t>
      </w:r>
      <w:r>
        <w:t>S</w:t>
      </w:r>
      <w:r>
        <w:t>ub-Contract</w:t>
      </w:r>
      <w:r>
        <w:rPr>
          <w:spacing w:val="-3"/>
        </w:rPr>
        <w:t xml:space="preserve"> </w:t>
      </w:r>
      <w:r>
        <w:rPr>
          <w:spacing w:val="-2"/>
        </w:rPr>
        <w:t>where:</w:t>
      </w:r>
    </w:p>
    <w:p w14:paraId="0CCF2C9A" w14:textId="77777777" w:rsidR="005D6EA0" w:rsidRDefault="009B6591">
      <w:pPr>
        <w:pStyle w:val="BodyText"/>
        <w:tabs>
          <w:tab w:val="left" w:pos="4513"/>
        </w:tabs>
        <w:spacing w:before="110"/>
        <w:ind w:left="4513" w:right="420" w:hanging="852"/>
      </w:pPr>
      <w:r>
        <w:rPr>
          <w:noProof/>
        </w:rPr>
        <w:drawing>
          <wp:anchor distT="0" distB="0" distL="0" distR="0" simplePos="0" relativeHeight="482960384" behindDoc="1" locked="0" layoutInCell="1" allowOverlap="1" wp14:anchorId="4AC0B3CE" wp14:editId="5DBECC56">
            <wp:simplePos x="0" y="0"/>
            <wp:positionH relativeFrom="page">
              <wp:posOffset>1277619</wp:posOffset>
            </wp:positionH>
            <wp:positionV relativeFrom="paragraph">
              <wp:posOffset>588744</wp:posOffset>
            </wp:positionV>
            <wp:extent cx="4833620" cy="4891405"/>
            <wp:effectExtent l="0" t="0" r="0" b="0"/>
            <wp:wrapNone/>
            <wp:docPr id="9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1.png"/>
                    <pic:cNvPicPr/>
                  </pic:nvPicPr>
                  <pic:blipFill>
                    <a:blip r:embed="rId8" cstate="print"/>
                    <a:stretch>
                      <a:fillRect/>
                    </a:stretch>
                  </pic:blipFill>
                  <pic:spPr>
                    <a:xfrm>
                      <a:off x="0" y="0"/>
                      <a:ext cx="4833620" cy="4891405"/>
                    </a:xfrm>
                    <a:prstGeom prst="rect">
                      <a:avLst/>
                    </a:prstGeom>
                  </pic:spPr>
                </pic:pic>
              </a:graphicData>
            </a:graphic>
          </wp:anchor>
        </w:drawing>
      </w:r>
      <w:r>
        <w:rPr>
          <w:spacing w:val="-4"/>
        </w:rPr>
        <w:t>(i)</w:t>
      </w:r>
      <w:r>
        <w:tab/>
        <w:t xml:space="preserve">the acts or omissions of the relevant Sub- Contractor have caused or materially contributed to the Customer's right of termination pursuant to any of the termination events in Clause </w:t>
      </w:r>
      <w:hyperlink w:anchor="_bookmark185" w:history="1">
        <w:r>
          <w:t>42</w:t>
        </w:r>
      </w:hyperlink>
      <w:r>
        <w:t xml:space="preserve"> (Customer Term</w:t>
      </w:r>
      <w:r>
        <w:t>ination Rights) except Clause</w:t>
      </w:r>
    </w:p>
    <w:p w14:paraId="02EEC2AD" w14:textId="77777777" w:rsidR="005D6EA0" w:rsidRDefault="009B6591">
      <w:pPr>
        <w:pStyle w:val="BodyText"/>
        <w:spacing w:line="250" w:lineRule="exact"/>
        <w:ind w:left="4513"/>
      </w:pPr>
      <w:hyperlink w:anchor="_bookmark194" w:history="1">
        <w:r>
          <w:rPr>
            <w:spacing w:val="-2"/>
          </w:rPr>
          <w:t>42.7</w:t>
        </w:r>
      </w:hyperlink>
      <w:r>
        <w:rPr>
          <w:spacing w:val="-1"/>
        </w:rPr>
        <w:t xml:space="preserve"> </w:t>
      </w:r>
      <w:r>
        <w:rPr>
          <w:spacing w:val="-2"/>
        </w:rPr>
        <w:t>(Termination</w:t>
      </w:r>
      <w:r>
        <w:rPr>
          <w:spacing w:val="-12"/>
        </w:rPr>
        <w:t xml:space="preserve"> </w:t>
      </w:r>
      <w:r>
        <w:rPr>
          <w:spacing w:val="-2"/>
        </w:rPr>
        <w:t>Without</w:t>
      </w:r>
      <w:r>
        <w:rPr>
          <w:spacing w:val="6"/>
        </w:rPr>
        <w:t xml:space="preserve"> </w:t>
      </w:r>
      <w:r>
        <w:rPr>
          <w:spacing w:val="-2"/>
        </w:rPr>
        <w:t>Cause);</w:t>
      </w:r>
      <w:r>
        <w:rPr>
          <w:spacing w:val="3"/>
        </w:rPr>
        <w:t xml:space="preserve"> </w:t>
      </w:r>
      <w:r>
        <w:rPr>
          <w:spacing w:val="-2"/>
        </w:rPr>
        <w:t>and/or</w:t>
      </w:r>
    </w:p>
    <w:p w14:paraId="1CAF1934" w14:textId="77777777" w:rsidR="005D6EA0" w:rsidRDefault="009B6591">
      <w:pPr>
        <w:pStyle w:val="BodyText"/>
        <w:spacing w:before="124"/>
        <w:ind w:left="4513" w:right="422" w:hanging="852"/>
      </w:pPr>
      <w:r>
        <w:t>(ii)</w:t>
      </w:r>
      <w:r>
        <w:rPr>
          <w:spacing w:val="80"/>
        </w:rPr>
        <w:t xml:space="preserve"> </w:t>
      </w:r>
      <w:r>
        <w:t>the relevant Sub-Contractor or its Affiliates embarrassed the Customer or otherwise brought the Customer into disrepute by engaging in any act or omission which is reasonably likely to diminish the trust that</w:t>
      </w:r>
      <w:r>
        <w:rPr>
          <w:spacing w:val="-1"/>
        </w:rPr>
        <w:t xml:space="preserve"> </w:t>
      </w:r>
      <w:r>
        <w:t>the public places in the Customer, regardless o</w:t>
      </w:r>
      <w:r>
        <w:t>f whether or not such act or omission is related to the Sub-Contractor’s obligations in relation to the Goods and/or Services or otherwise; and/or</w:t>
      </w:r>
    </w:p>
    <w:p w14:paraId="046695C5" w14:textId="77777777" w:rsidR="005D6EA0" w:rsidRDefault="009B6591">
      <w:pPr>
        <w:pStyle w:val="BodyText"/>
        <w:spacing w:before="121"/>
        <w:ind w:left="3664" w:right="491" w:hanging="852"/>
      </w:pPr>
      <w:r>
        <w:t>(b)</w:t>
      </w:r>
      <w:r>
        <w:rPr>
          <w:spacing w:val="80"/>
        </w:rPr>
        <w:t xml:space="preserve">   </w:t>
      </w:r>
      <w:r>
        <w:t>a</w:t>
      </w:r>
      <w:r>
        <w:rPr>
          <w:spacing w:val="-4"/>
        </w:rPr>
        <w:t xml:space="preserve"> </w:t>
      </w:r>
      <w:r>
        <w:t>Key</w:t>
      </w:r>
      <w:r>
        <w:rPr>
          <w:spacing w:val="-9"/>
        </w:rPr>
        <w:t xml:space="preserve"> </w:t>
      </w:r>
      <w:r>
        <w:t>Sub-Contract</w:t>
      </w:r>
      <w:r>
        <w:rPr>
          <w:spacing w:val="-2"/>
        </w:rPr>
        <w:t xml:space="preserve"> </w:t>
      </w:r>
      <w:r>
        <w:t>where</w:t>
      </w:r>
      <w:r>
        <w:rPr>
          <w:spacing w:val="-6"/>
        </w:rPr>
        <w:t xml:space="preserve"> </w:t>
      </w:r>
      <w:r>
        <w:t>there</w:t>
      </w:r>
      <w:r>
        <w:rPr>
          <w:spacing w:val="-5"/>
        </w:rPr>
        <w:t xml:space="preserve"> </w:t>
      </w:r>
      <w:r>
        <w:t>is</w:t>
      </w:r>
      <w:r>
        <w:rPr>
          <w:spacing w:val="-3"/>
        </w:rPr>
        <w:t xml:space="preserve"> </w:t>
      </w:r>
      <w:r>
        <w:t>a</w:t>
      </w:r>
      <w:r>
        <w:rPr>
          <w:spacing w:val="-3"/>
        </w:rPr>
        <w:t xml:space="preserve"> </w:t>
      </w:r>
      <w:r>
        <w:t>Change</w:t>
      </w:r>
      <w:r>
        <w:rPr>
          <w:spacing w:val="-6"/>
        </w:rPr>
        <w:t xml:space="preserve"> </w:t>
      </w:r>
      <w:r>
        <w:t>of</w:t>
      </w:r>
      <w:r>
        <w:rPr>
          <w:spacing w:val="-2"/>
        </w:rPr>
        <w:t xml:space="preserve"> </w:t>
      </w:r>
      <w:r>
        <w:t>Control</w:t>
      </w:r>
      <w:r>
        <w:rPr>
          <w:spacing w:val="-7"/>
        </w:rPr>
        <w:t xml:space="preserve"> </w:t>
      </w:r>
      <w:r>
        <w:t>of the relevant Key Sub-Contractor, unless:</w:t>
      </w:r>
    </w:p>
    <w:p w14:paraId="6E8C61AF" w14:textId="77777777" w:rsidR="005D6EA0" w:rsidRDefault="009B6591">
      <w:pPr>
        <w:pStyle w:val="BodyText"/>
        <w:tabs>
          <w:tab w:val="left" w:pos="4513"/>
        </w:tabs>
        <w:spacing w:before="118"/>
        <w:ind w:left="4513" w:right="428" w:hanging="852"/>
      </w:pPr>
      <w:r>
        <w:rPr>
          <w:spacing w:val="-4"/>
        </w:rPr>
        <w:t>(i)</w:t>
      </w:r>
      <w:r>
        <w:tab/>
        <w:t>t</w:t>
      </w:r>
      <w:r>
        <w:t>he Customer has given its prior written consent to the particular Change of Control, which subsequently takes place as proposed; or</w:t>
      </w:r>
    </w:p>
    <w:p w14:paraId="1A8C5C7B" w14:textId="77777777" w:rsidR="005D6EA0" w:rsidRDefault="009B6591">
      <w:pPr>
        <w:pStyle w:val="BodyText"/>
        <w:spacing w:before="122"/>
        <w:ind w:left="4513" w:right="426" w:hanging="852"/>
      </w:pPr>
      <w:r>
        <w:t>(ii)</w:t>
      </w:r>
      <w:r>
        <w:rPr>
          <w:spacing w:val="80"/>
          <w:w w:val="150"/>
        </w:rPr>
        <w:t xml:space="preserve">  </w:t>
      </w:r>
      <w:r>
        <w:t>the</w:t>
      </w:r>
      <w:r>
        <w:rPr>
          <w:spacing w:val="40"/>
        </w:rPr>
        <w:t xml:space="preserve"> </w:t>
      </w:r>
      <w:r>
        <w:t>Customer</w:t>
      </w:r>
      <w:r>
        <w:rPr>
          <w:spacing w:val="40"/>
        </w:rPr>
        <w:t xml:space="preserve"> </w:t>
      </w:r>
      <w:r>
        <w:t>has</w:t>
      </w:r>
      <w:r>
        <w:rPr>
          <w:spacing w:val="40"/>
        </w:rPr>
        <w:t xml:space="preserve"> </w:t>
      </w:r>
      <w:r>
        <w:t>not</w:t>
      </w:r>
      <w:r>
        <w:rPr>
          <w:spacing w:val="40"/>
        </w:rPr>
        <w:t xml:space="preserve"> </w:t>
      </w:r>
      <w:r>
        <w:t>served</w:t>
      </w:r>
      <w:r>
        <w:rPr>
          <w:spacing w:val="40"/>
        </w:rPr>
        <w:t xml:space="preserve"> </w:t>
      </w:r>
      <w:r>
        <w:t>its</w:t>
      </w:r>
      <w:r>
        <w:rPr>
          <w:spacing w:val="40"/>
        </w:rPr>
        <w:t xml:space="preserve"> </w:t>
      </w:r>
      <w:r>
        <w:t>notice</w:t>
      </w:r>
      <w:r>
        <w:rPr>
          <w:spacing w:val="40"/>
        </w:rPr>
        <w:t xml:space="preserve"> </w:t>
      </w:r>
      <w:r>
        <w:t>of objection within six (6) Months of the later of the date the Change of Contr</w:t>
      </w:r>
      <w:r>
        <w:t>ol took place or the</w:t>
      </w:r>
      <w:r>
        <w:rPr>
          <w:spacing w:val="80"/>
        </w:rPr>
        <w:t xml:space="preserve"> </w:t>
      </w:r>
      <w:r>
        <w:t>date on which the Customer was given notice of the Change of Control.</w:t>
      </w:r>
    </w:p>
    <w:p w14:paraId="15C48F5C" w14:textId="77777777" w:rsidR="005D6EA0" w:rsidRDefault="009B6591">
      <w:pPr>
        <w:spacing w:before="118"/>
        <w:ind w:left="1112"/>
        <w:jc w:val="both"/>
        <w:rPr>
          <w:b/>
        </w:rPr>
      </w:pPr>
      <w:r>
        <w:t>29.5</w:t>
      </w:r>
      <w:r>
        <w:rPr>
          <w:spacing w:val="72"/>
        </w:rPr>
        <w:t xml:space="preserve">   </w:t>
      </w:r>
      <w:r>
        <w:rPr>
          <w:b/>
        </w:rPr>
        <w:t>Competitive</w:t>
      </w:r>
      <w:r>
        <w:rPr>
          <w:b/>
          <w:spacing w:val="-1"/>
        </w:rPr>
        <w:t xml:space="preserve"> </w:t>
      </w:r>
      <w:r>
        <w:rPr>
          <w:b/>
          <w:spacing w:val="-4"/>
        </w:rPr>
        <w:t>Terms</w:t>
      </w:r>
    </w:p>
    <w:p w14:paraId="30BC8A80" w14:textId="77777777" w:rsidR="005D6EA0" w:rsidRDefault="009B6591">
      <w:pPr>
        <w:pStyle w:val="BodyText"/>
        <w:spacing w:before="124"/>
        <w:ind w:left="2812" w:right="423" w:hanging="851"/>
      </w:pPr>
      <w:bookmarkStart w:id="107" w:name="_bookmark107"/>
      <w:bookmarkEnd w:id="107"/>
      <w:r>
        <w:t>29.5.1</w:t>
      </w:r>
      <w:r>
        <w:rPr>
          <w:spacing w:val="80"/>
        </w:rPr>
        <w:t xml:space="preserve"> </w:t>
      </w:r>
      <w:r>
        <w:t>If the Customer is able to obtain from any Sub-Contractor or any other</w:t>
      </w:r>
      <w:r>
        <w:rPr>
          <w:spacing w:val="-1"/>
        </w:rPr>
        <w:t xml:space="preserve"> </w:t>
      </w:r>
      <w:r>
        <w:t>third party</w:t>
      </w:r>
      <w:r>
        <w:rPr>
          <w:spacing w:val="-1"/>
        </w:rPr>
        <w:t xml:space="preserve"> </w:t>
      </w:r>
      <w:r>
        <w:t>more</w:t>
      </w:r>
      <w:r>
        <w:rPr>
          <w:spacing w:val="-2"/>
        </w:rPr>
        <w:t xml:space="preserve"> </w:t>
      </w:r>
      <w:r>
        <w:t>favourable commercial terms with respect to t</w:t>
      </w:r>
      <w:r>
        <w:t>he supply of any materials, equipment, software, goods or services used by the Supplier or the Supplier Personnel in the supply of the Goods and/or Services, then the Customer may:</w:t>
      </w:r>
    </w:p>
    <w:p w14:paraId="4C1A0E51" w14:textId="77777777" w:rsidR="005D6EA0" w:rsidRDefault="009B6591">
      <w:pPr>
        <w:pStyle w:val="BodyText"/>
        <w:spacing w:before="120" w:line="237" w:lineRule="auto"/>
        <w:ind w:left="3664" w:right="424" w:hanging="852"/>
      </w:pPr>
      <w:r>
        <w:t>(a)</w:t>
      </w:r>
      <w:r>
        <w:rPr>
          <w:spacing w:val="80"/>
          <w:w w:val="150"/>
        </w:rPr>
        <w:t xml:space="preserve">  </w:t>
      </w:r>
      <w:r>
        <w:t>require</w:t>
      </w:r>
      <w:r>
        <w:rPr>
          <w:spacing w:val="40"/>
        </w:rPr>
        <w:t xml:space="preserve"> </w:t>
      </w:r>
      <w:r>
        <w:t>the</w:t>
      </w:r>
      <w:r>
        <w:rPr>
          <w:spacing w:val="40"/>
        </w:rPr>
        <w:t xml:space="preserve"> </w:t>
      </w:r>
      <w:r>
        <w:t>Supplier</w:t>
      </w:r>
      <w:r>
        <w:rPr>
          <w:spacing w:val="40"/>
        </w:rPr>
        <w:t xml:space="preserve"> </w:t>
      </w:r>
      <w:r>
        <w:t>to</w:t>
      </w:r>
      <w:r>
        <w:rPr>
          <w:spacing w:val="40"/>
        </w:rPr>
        <w:t xml:space="preserve"> </w:t>
      </w:r>
      <w:r>
        <w:t>replace</w:t>
      </w:r>
      <w:r>
        <w:rPr>
          <w:spacing w:val="40"/>
        </w:rPr>
        <w:t xml:space="preserve"> </w:t>
      </w:r>
      <w:r>
        <w:t>its</w:t>
      </w:r>
      <w:r>
        <w:rPr>
          <w:spacing w:val="40"/>
        </w:rPr>
        <w:t xml:space="preserve"> </w:t>
      </w:r>
      <w:r>
        <w:t>existing commercial terms with its Sub-Contractor with the more favourable commercial terms obtained by the Customer in respect of the relevant item; or</w:t>
      </w:r>
    </w:p>
    <w:p w14:paraId="1EA40DA6" w14:textId="77777777" w:rsidR="005D6EA0" w:rsidRDefault="009B6591">
      <w:pPr>
        <w:pStyle w:val="BodyText"/>
        <w:spacing w:before="118" w:line="235" w:lineRule="auto"/>
        <w:ind w:left="3664" w:right="426" w:hanging="852"/>
      </w:pPr>
      <w:r>
        <w:t>(b)</w:t>
      </w:r>
      <w:r>
        <w:rPr>
          <w:spacing w:val="80"/>
          <w:w w:val="150"/>
        </w:rPr>
        <w:t xml:space="preserve">  </w:t>
      </w:r>
      <w:r>
        <w:t>subject</w:t>
      </w:r>
      <w:r>
        <w:rPr>
          <w:spacing w:val="40"/>
        </w:rPr>
        <w:t xml:space="preserve"> </w:t>
      </w:r>
      <w:r>
        <w:t>to</w:t>
      </w:r>
      <w:r>
        <w:rPr>
          <w:spacing w:val="40"/>
        </w:rPr>
        <w:t xml:space="preserve"> </w:t>
      </w:r>
      <w:r>
        <w:t>Clause</w:t>
      </w:r>
      <w:r>
        <w:rPr>
          <w:spacing w:val="40"/>
        </w:rPr>
        <w:t xml:space="preserve"> </w:t>
      </w:r>
      <w:hyperlink w:anchor="_bookmark106" w:history="1">
        <w:r>
          <w:t>29.4</w:t>
        </w:r>
      </w:hyperlink>
      <w:r>
        <w:rPr>
          <w:spacing w:val="40"/>
        </w:rPr>
        <w:t xml:space="preserve"> </w:t>
      </w:r>
      <w:r>
        <w:t>(Termination</w:t>
      </w:r>
      <w:r>
        <w:rPr>
          <w:spacing w:val="40"/>
        </w:rPr>
        <w:t xml:space="preserve"> </w:t>
      </w:r>
      <w:r>
        <w:t>of</w:t>
      </w:r>
      <w:r>
        <w:rPr>
          <w:spacing w:val="40"/>
        </w:rPr>
        <w:t xml:space="preserve"> </w:t>
      </w:r>
      <w:r>
        <w:t xml:space="preserve">Sub-Contracts), enter into </w:t>
      </w:r>
      <w:r>
        <w:t>a direct agreement with that Sub-Contractor or third party in respect of the relevant item.</w:t>
      </w:r>
    </w:p>
    <w:p w14:paraId="16AC5314" w14:textId="77777777" w:rsidR="005D6EA0" w:rsidRDefault="009B6591">
      <w:pPr>
        <w:pStyle w:val="BodyText"/>
        <w:spacing w:before="121"/>
        <w:ind w:left="2812" w:right="425" w:hanging="851"/>
      </w:pPr>
      <w:r>
        <w:t>29.5.2</w:t>
      </w:r>
      <w:r>
        <w:rPr>
          <w:spacing w:val="80"/>
        </w:rPr>
        <w:t xml:space="preserve"> </w:t>
      </w:r>
      <w:r>
        <w:t xml:space="preserve">If the Customer exercises the option pursuant to Clause </w:t>
      </w:r>
      <w:hyperlink w:anchor="_bookmark107" w:history="1">
        <w:r>
          <w:t>29.5.1</w:t>
        </w:r>
      </w:hyperlink>
      <w:r>
        <w:t>,</w:t>
      </w:r>
      <w:r>
        <w:rPr>
          <w:spacing w:val="40"/>
        </w:rPr>
        <w:t xml:space="preserve"> </w:t>
      </w:r>
      <w:r>
        <w:t xml:space="preserve">then the Contract Charges shall be reduced by an amount that </w:t>
      </w:r>
      <w:r>
        <w:t>is agreed in accordance with the Variation Procedure.</w:t>
      </w:r>
    </w:p>
    <w:p w14:paraId="6BFBDB76" w14:textId="77777777" w:rsidR="005D6EA0" w:rsidRDefault="005D6EA0">
      <w:pPr>
        <w:sectPr w:rsidR="005D6EA0">
          <w:pgSz w:w="11920" w:h="16850"/>
          <w:pgMar w:top="1460" w:right="980" w:bottom="1200" w:left="1180" w:header="0" w:footer="999" w:gutter="0"/>
          <w:cols w:space="720"/>
        </w:sectPr>
      </w:pPr>
    </w:p>
    <w:p w14:paraId="381F3CB9" w14:textId="77777777" w:rsidR="005D6EA0" w:rsidRDefault="009B6591">
      <w:pPr>
        <w:pStyle w:val="BodyText"/>
        <w:spacing w:before="77"/>
        <w:ind w:left="2812" w:right="429" w:hanging="851"/>
      </w:pPr>
      <w:r>
        <w:t>29.5.3</w:t>
      </w:r>
      <w:r>
        <w:rPr>
          <w:spacing w:val="80"/>
          <w:w w:val="150"/>
        </w:rPr>
        <w:t xml:space="preserve"> </w:t>
      </w:r>
      <w:r>
        <w:t>The</w:t>
      </w:r>
      <w:r>
        <w:rPr>
          <w:spacing w:val="-6"/>
        </w:rPr>
        <w:t xml:space="preserve"> </w:t>
      </w:r>
      <w:r>
        <w:t>Customer's</w:t>
      </w:r>
      <w:r>
        <w:rPr>
          <w:spacing w:val="-10"/>
        </w:rPr>
        <w:t xml:space="preserve"> </w:t>
      </w:r>
      <w:r>
        <w:t>right</w:t>
      </w:r>
      <w:r>
        <w:rPr>
          <w:spacing w:val="-8"/>
        </w:rPr>
        <w:t xml:space="preserve"> </w:t>
      </w:r>
      <w:r>
        <w:t>to</w:t>
      </w:r>
      <w:r>
        <w:rPr>
          <w:spacing w:val="-6"/>
        </w:rPr>
        <w:t xml:space="preserve"> </w:t>
      </w:r>
      <w:r>
        <w:t>enter</w:t>
      </w:r>
      <w:r>
        <w:rPr>
          <w:spacing w:val="-2"/>
        </w:rPr>
        <w:t xml:space="preserve"> </w:t>
      </w:r>
      <w:r>
        <w:t>into</w:t>
      </w:r>
      <w:r>
        <w:rPr>
          <w:spacing w:val="-3"/>
        </w:rPr>
        <w:t xml:space="preserve"> </w:t>
      </w:r>
      <w:r>
        <w:t>a</w:t>
      </w:r>
      <w:r>
        <w:rPr>
          <w:spacing w:val="-6"/>
        </w:rPr>
        <w:t xml:space="preserve"> </w:t>
      </w:r>
      <w:r>
        <w:t>direct</w:t>
      </w:r>
      <w:r>
        <w:rPr>
          <w:spacing w:val="-4"/>
        </w:rPr>
        <w:t xml:space="preserve"> </w:t>
      </w:r>
      <w:r>
        <w:t>agreement</w:t>
      </w:r>
      <w:r>
        <w:rPr>
          <w:spacing w:val="-6"/>
        </w:rPr>
        <w:t xml:space="preserve"> </w:t>
      </w:r>
      <w:r>
        <w:t>for</w:t>
      </w:r>
      <w:r>
        <w:rPr>
          <w:spacing w:val="-7"/>
        </w:rPr>
        <w:t xml:space="preserve"> </w:t>
      </w:r>
      <w:r>
        <w:t>the supply of the relevant items is subject to:</w:t>
      </w:r>
    </w:p>
    <w:p w14:paraId="21694C9E" w14:textId="77777777" w:rsidR="005D6EA0" w:rsidRDefault="009B6591">
      <w:pPr>
        <w:pStyle w:val="BodyText"/>
        <w:spacing w:before="125" w:line="232" w:lineRule="auto"/>
        <w:ind w:left="3664" w:right="420" w:hanging="852"/>
      </w:pPr>
      <w:r>
        <w:t>(a)</w:t>
      </w:r>
      <w:r>
        <w:rPr>
          <w:spacing w:val="80"/>
        </w:rPr>
        <w:t xml:space="preserve">  </w:t>
      </w:r>
      <w:r>
        <w:t>the Customer making the relevant item available to the Supplier where this is necessary for the Supplier to provide the Goods and/or Services; and</w:t>
      </w:r>
    </w:p>
    <w:p w14:paraId="5FAD00D8" w14:textId="77777777" w:rsidR="005D6EA0" w:rsidRDefault="009B6591">
      <w:pPr>
        <w:pStyle w:val="BodyText"/>
        <w:spacing w:before="121" w:line="237" w:lineRule="auto"/>
        <w:ind w:left="3664" w:right="429" w:hanging="852"/>
      </w:pPr>
      <w:r>
        <w:t>(b)</w:t>
      </w:r>
      <w:r>
        <w:rPr>
          <w:spacing w:val="80"/>
          <w:w w:val="150"/>
        </w:rPr>
        <w:t xml:space="preserve">  </w:t>
      </w:r>
      <w:r>
        <w:t xml:space="preserve">any reduction in the Contract Charges taking into account any unavoidable costs payable by the Supplier </w:t>
      </w:r>
      <w:r>
        <w:t>in respect of the substituted item, including in respect of any licence fees or early termination charges.</w:t>
      </w:r>
    </w:p>
    <w:p w14:paraId="0B064832" w14:textId="77777777" w:rsidR="005D6EA0" w:rsidRDefault="009B6591">
      <w:pPr>
        <w:pStyle w:val="Heading2"/>
        <w:spacing w:before="112"/>
      </w:pPr>
      <w:r>
        <w:rPr>
          <w:b w:val="0"/>
        </w:rPr>
        <w:t>29.6</w:t>
      </w:r>
      <w:r>
        <w:rPr>
          <w:b w:val="0"/>
          <w:spacing w:val="72"/>
        </w:rPr>
        <w:t xml:space="preserve">   </w:t>
      </w:r>
      <w:r>
        <w:t>Retention</w:t>
      </w:r>
      <w:r>
        <w:rPr>
          <w:spacing w:val="-5"/>
        </w:rPr>
        <w:t xml:space="preserve"> </w:t>
      </w:r>
      <w:r>
        <w:t>of</w:t>
      </w:r>
      <w:r>
        <w:rPr>
          <w:spacing w:val="-5"/>
        </w:rPr>
        <w:t xml:space="preserve"> </w:t>
      </w:r>
      <w:r>
        <w:t>Legal</w:t>
      </w:r>
      <w:r>
        <w:rPr>
          <w:spacing w:val="-8"/>
        </w:rPr>
        <w:t xml:space="preserve"> </w:t>
      </w:r>
      <w:r>
        <w:rPr>
          <w:spacing w:val="-2"/>
        </w:rPr>
        <w:t>Obligations</w:t>
      </w:r>
    </w:p>
    <w:p w14:paraId="0B0C64F5" w14:textId="77777777" w:rsidR="005D6EA0" w:rsidRDefault="009B6591">
      <w:pPr>
        <w:pStyle w:val="BodyText"/>
        <w:spacing w:before="127"/>
        <w:ind w:left="2812" w:right="425" w:hanging="851"/>
      </w:pPr>
      <w:r>
        <w:rPr>
          <w:noProof/>
        </w:rPr>
        <w:drawing>
          <wp:anchor distT="0" distB="0" distL="0" distR="0" simplePos="0" relativeHeight="482960896" behindDoc="1" locked="0" layoutInCell="1" allowOverlap="1" wp14:anchorId="7BB1EBA9" wp14:editId="73AAAC3A">
            <wp:simplePos x="0" y="0"/>
            <wp:positionH relativeFrom="page">
              <wp:posOffset>1277619</wp:posOffset>
            </wp:positionH>
            <wp:positionV relativeFrom="paragraph">
              <wp:posOffset>115161</wp:posOffset>
            </wp:positionV>
            <wp:extent cx="4833620" cy="4891404"/>
            <wp:effectExtent l="0" t="0" r="0" b="0"/>
            <wp:wrapNone/>
            <wp:docPr id="9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png"/>
                    <pic:cNvPicPr/>
                  </pic:nvPicPr>
                  <pic:blipFill>
                    <a:blip r:embed="rId12" cstate="print"/>
                    <a:stretch>
                      <a:fillRect/>
                    </a:stretch>
                  </pic:blipFill>
                  <pic:spPr>
                    <a:xfrm>
                      <a:off x="0" y="0"/>
                      <a:ext cx="4833620" cy="4891404"/>
                    </a:xfrm>
                    <a:prstGeom prst="rect">
                      <a:avLst/>
                    </a:prstGeom>
                  </pic:spPr>
                </pic:pic>
              </a:graphicData>
            </a:graphic>
          </wp:anchor>
        </w:drawing>
      </w:r>
      <w:r>
        <w:t>29.6.1</w:t>
      </w:r>
      <w:r>
        <w:rPr>
          <w:spacing w:val="40"/>
        </w:rPr>
        <w:t xml:space="preserve"> </w:t>
      </w:r>
      <w:r>
        <w:t xml:space="preserve">Notwithstanding the Supplier’s right to Sub-Contract pursuant to Clause </w:t>
      </w:r>
      <w:hyperlink w:anchor="_bookmark98" w:history="1">
        <w:r>
          <w:t>29</w:t>
        </w:r>
      </w:hyperlink>
      <w:r>
        <w:rPr>
          <w:spacing w:val="-3"/>
        </w:rPr>
        <w:t xml:space="preserve"> </w:t>
      </w:r>
      <w:r>
        <w:t>(Supply</w:t>
      </w:r>
      <w:r>
        <w:rPr>
          <w:spacing w:val="-3"/>
        </w:rPr>
        <w:t xml:space="preserve"> </w:t>
      </w:r>
      <w:r>
        <w:t>Chain Rights and Protection), the</w:t>
      </w:r>
      <w:r>
        <w:rPr>
          <w:spacing w:val="-1"/>
        </w:rPr>
        <w:t xml:space="preserve"> </w:t>
      </w:r>
      <w:r>
        <w:t>Supplier shall remain responsible for all acts and omissions of its Sub- Contractors and the acts and omissi</w:t>
      </w:r>
      <w:r>
        <w:t>ons of those employed or engaged by the Sub-Contractors as if they were its own.</w:t>
      </w:r>
    </w:p>
    <w:p w14:paraId="7589C6B8" w14:textId="77777777" w:rsidR="005D6EA0" w:rsidRDefault="005D6EA0">
      <w:pPr>
        <w:pStyle w:val="BodyText"/>
        <w:spacing w:before="5"/>
        <w:jc w:val="left"/>
        <w:rPr>
          <w:sz w:val="20"/>
        </w:rPr>
      </w:pPr>
    </w:p>
    <w:p w14:paraId="41997821" w14:textId="77777777" w:rsidR="005D6EA0" w:rsidRDefault="009B6591">
      <w:pPr>
        <w:pStyle w:val="ListParagraph"/>
        <w:numPr>
          <w:ilvl w:val="0"/>
          <w:numId w:val="108"/>
        </w:numPr>
        <w:tabs>
          <w:tab w:val="left" w:pos="980"/>
          <w:tab w:val="left" w:pos="981"/>
        </w:tabs>
        <w:ind w:hanging="721"/>
        <w:rPr>
          <w:b/>
        </w:rPr>
      </w:pPr>
      <w:bookmarkStart w:id="108" w:name="_bookmark108"/>
      <w:bookmarkEnd w:id="108"/>
      <w:r>
        <w:rPr>
          <w:b/>
          <w:color w:val="C00000"/>
          <w:spacing w:val="-2"/>
        </w:rPr>
        <w:t>OPERTY</w:t>
      </w:r>
      <w:r>
        <w:rPr>
          <w:b/>
          <w:color w:val="C00000"/>
          <w:spacing w:val="-5"/>
        </w:rPr>
        <w:t xml:space="preserve"> </w:t>
      </w:r>
      <w:r>
        <w:rPr>
          <w:b/>
          <w:color w:val="C00000"/>
          <w:spacing w:val="-2"/>
        </w:rPr>
        <w:t>MATTERS</w:t>
      </w:r>
    </w:p>
    <w:p w14:paraId="37A26A6C" w14:textId="77777777" w:rsidR="005D6EA0" w:rsidRDefault="005D6EA0">
      <w:pPr>
        <w:pStyle w:val="BodyText"/>
        <w:spacing w:before="9"/>
        <w:jc w:val="left"/>
        <w:rPr>
          <w:b/>
          <w:sz w:val="20"/>
        </w:rPr>
      </w:pPr>
    </w:p>
    <w:p w14:paraId="6CD9824E" w14:textId="77777777" w:rsidR="005D6EA0" w:rsidRDefault="009B6591">
      <w:pPr>
        <w:pStyle w:val="Heading1"/>
        <w:tabs>
          <w:tab w:val="left" w:pos="980"/>
        </w:tabs>
        <w:ind w:left="260" w:firstLine="0"/>
      </w:pPr>
      <w:bookmarkStart w:id="109" w:name="_bookmark109"/>
      <w:bookmarkEnd w:id="109"/>
      <w:r>
        <w:rPr>
          <w:spacing w:val="-5"/>
        </w:rPr>
        <w:t>30.</w:t>
      </w:r>
      <w:r>
        <w:tab/>
      </w:r>
      <w:r>
        <w:rPr>
          <w:spacing w:val="-2"/>
        </w:rPr>
        <w:t>CUSTOMER</w:t>
      </w:r>
      <w:r>
        <w:t xml:space="preserve"> </w:t>
      </w:r>
      <w:r>
        <w:rPr>
          <w:spacing w:val="-2"/>
        </w:rPr>
        <w:t>PREMISES</w:t>
      </w:r>
    </w:p>
    <w:p w14:paraId="6F68D8B4" w14:textId="77777777" w:rsidR="005D6EA0" w:rsidRDefault="005D6EA0">
      <w:pPr>
        <w:pStyle w:val="BodyText"/>
        <w:spacing w:before="5"/>
        <w:jc w:val="left"/>
        <w:rPr>
          <w:b/>
          <w:sz w:val="21"/>
        </w:rPr>
      </w:pPr>
    </w:p>
    <w:p w14:paraId="244E60A9" w14:textId="77777777" w:rsidR="005D6EA0" w:rsidRDefault="009B6591">
      <w:pPr>
        <w:pStyle w:val="BodyText"/>
        <w:ind w:left="1112"/>
      </w:pPr>
      <w:r>
        <w:t>30.1</w:t>
      </w:r>
      <w:r>
        <w:rPr>
          <w:spacing w:val="71"/>
        </w:rPr>
        <w:t xml:space="preserve">   </w:t>
      </w:r>
      <w:r>
        <w:t>Licence</w:t>
      </w:r>
      <w:r>
        <w:rPr>
          <w:spacing w:val="-2"/>
        </w:rPr>
        <w:t xml:space="preserve"> </w:t>
      </w:r>
      <w:r>
        <w:t>to</w:t>
      </w:r>
      <w:r>
        <w:rPr>
          <w:spacing w:val="-6"/>
        </w:rPr>
        <w:t xml:space="preserve"> </w:t>
      </w:r>
      <w:r>
        <w:t>occupy</w:t>
      </w:r>
      <w:r>
        <w:rPr>
          <w:spacing w:val="-7"/>
        </w:rPr>
        <w:t xml:space="preserve"> </w:t>
      </w:r>
      <w:r>
        <w:t>Customer</w:t>
      </w:r>
      <w:r>
        <w:rPr>
          <w:spacing w:val="-6"/>
        </w:rPr>
        <w:t xml:space="preserve"> </w:t>
      </w:r>
      <w:r>
        <w:rPr>
          <w:spacing w:val="-2"/>
        </w:rPr>
        <w:t>Premises</w:t>
      </w:r>
    </w:p>
    <w:p w14:paraId="6DDF0331" w14:textId="77777777" w:rsidR="005D6EA0" w:rsidRDefault="009B6591">
      <w:pPr>
        <w:pStyle w:val="BodyText"/>
        <w:spacing w:before="119"/>
        <w:ind w:left="2812" w:right="421" w:hanging="851"/>
      </w:pPr>
      <w:r>
        <w:t>30.1.1</w:t>
      </w:r>
      <w:r>
        <w:rPr>
          <w:spacing w:val="80"/>
          <w:w w:val="150"/>
        </w:rPr>
        <w:t xml:space="preserve"> </w:t>
      </w:r>
      <w:r>
        <w:t>Any</w:t>
      </w:r>
      <w:r>
        <w:rPr>
          <w:spacing w:val="30"/>
        </w:rPr>
        <w:t xml:space="preserve"> </w:t>
      </w:r>
      <w:r>
        <w:t>Customer</w:t>
      </w:r>
      <w:r>
        <w:rPr>
          <w:spacing w:val="36"/>
        </w:rPr>
        <w:t xml:space="preserve"> </w:t>
      </w:r>
      <w:r>
        <w:t>Premises</w:t>
      </w:r>
      <w:r>
        <w:rPr>
          <w:spacing w:val="31"/>
        </w:rPr>
        <w:t xml:space="preserve"> </w:t>
      </w:r>
      <w:r>
        <w:t>shall</w:t>
      </w:r>
      <w:r>
        <w:rPr>
          <w:spacing w:val="31"/>
        </w:rPr>
        <w:t xml:space="preserve"> </w:t>
      </w:r>
      <w:r>
        <w:t>be</w:t>
      </w:r>
      <w:r>
        <w:rPr>
          <w:spacing w:val="30"/>
        </w:rPr>
        <w:t xml:space="preserve"> </w:t>
      </w:r>
      <w:r>
        <w:t>made</w:t>
      </w:r>
      <w:r>
        <w:rPr>
          <w:spacing w:val="31"/>
        </w:rPr>
        <w:t xml:space="preserve"> </w:t>
      </w:r>
      <w:r>
        <w:t>available</w:t>
      </w:r>
      <w:r>
        <w:rPr>
          <w:spacing w:val="34"/>
        </w:rPr>
        <w:t xml:space="preserve"> </w:t>
      </w:r>
      <w:r>
        <w:t>to</w:t>
      </w:r>
      <w:r>
        <w:rPr>
          <w:spacing w:val="30"/>
        </w:rPr>
        <w:t xml:space="preserve"> </w:t>
      </w:r>
      <w:r>
        <w:t>the</w:t>
      </w:r>
      <w:r>
        <w:rPr>
          <w:spacing w:val="31"/>
        </w:rPr>
        <w:t xml:space="preserve"> </w:t>
      </w:r>
      <w:r>
        <w:t xml:space="preserve">Supplier on a non-exclusive licence basis free of charge and shall be used by the Supplier solely for the purpose of performing its obligations under this Contract. The Supplier shall have the use of such Customer Premises as licensee and shall vacate the </w:t>
      </w:r>
      <w:r>
        <w:t xml:space="preserve">same immediately upon completion, termination, expiry or abandonment of this Contract and in accordance with Contract Schedule 9 (Exit </w:t>
      </w:r>
      <w:r>
        <w:rPr>
          <w:spacing w:val="-2"/>
        </w:rPr>
        <w:t>Management).</w:t>
      </w:r>
    </w:p>
    <w:p w14:paraId="1F8A59CD" w14:textId="77777777" w:rsidR="005D6EA0" w:rsidRDefault="009B6591">
      <w:pPr>
        <w:pStyle w:val="BodyText"/>
        <w:spacing w:before="120"/>
        <w:ind w:left="2812" w:right="422" w:hanging="851"/>
      </w:pPr>
      <w:r>
        <w:t>30.1.2</w:t>
      </w:r>
      <w:r>
        <w:rPr>
          <w:spacing w:val="80"/>
        </w:rPr>
        <w:t xml:space="preserve"> </w:t>
      </w:r>
      <w:r>
        <w:t xml:space="preserve">The Supplier shall limit access to the Customer Premises to such Supplier Personnel as is necessary to enable it to perform its obligations under this Contract and the Supplier shall co-operate (and ensure that the Supplier Personnel co-operate) with such </w:t>
      </w:r>
      <w:r>
        <w:t>other persons working concurrently on such Customer Premises</w:t>
      </w:r>
      <w:r>
        <w:rPr>
          <w:spacing w:val="40"/>
        </w:rPr>
        <w:t xml:space="preserve"> </w:t>
      </w:r>
      <w:r>
        <w:t>as the Customer may reasonably request.</w:t>
      </w:r>
    </w:p>
    <w:p w14:paraId="19A3CFA3" w14:textId="77777777" w:rsidR="005D6EA0" w:rsidRDefault="009B6591">
      <w:pPr>
        <w:pStyle w:val="BodyText"/>
        <w:spacing w:before="121"/>
        <w:ind w:left="2812" w:right="421" w:hanging="851"/>
      </w:pPr>
      <w:bookmarkStart w:id="110" w:name="_bookmark110"/>
      <w:bookmarkEnd w:id="110"/>
      <w:r>
        <w:t>30.1.3</w:t>
      </w:r>
      <w:r>
        <w:rPr>
          <w:spacing w:val="40"/>
        </w:rPr>
        <w:t xml:space="preserve"> </w:t>
      </w:r>
      <w:r>
        <w:t xml:space="preserve">Save in relation to such actions identified by the Supplier in accordance with Clause </w:t>
      </w:r>
      <w:hyperlink w:anchor="_bookmark4" w:history="1">
        <w:r>
          <w:t>2</w:t>
        </w:r>
      </w:hyperlink>
      <w:r>
        <w:t xml:space="preserve"> (Due Diligence) and set out in</w:t>
      </w:r>
      <w:r>
        <w:t xml:space="preserve"> the Contract Order Form (or elsewhere in this Contract), should the Supplier require modifications to the Customer Premises, such modifications shall be subject to Approval and shall be carried out by the Customer at the Supplier’s expense. The Customer s</w:t>
      </w:r>
      <w:r>
        <w:t>hall undertake any</w:t>
      </w:r>
      <w:r>
        <w:rPr>
          <w:spacing w:val="-4"/>
        </w:rPr>
        <w:t xml:space="preserve"> </w:t>
      </w:r>
      <w:r>
        <w:t>modification work which it approves pursuant to</w:t>
      </w:r>
      <w:r>
        <w:rPr>
          <w:spacing w:val="-4"/>
        </w:rPr>
        <w:t xml:space="preserve"> </w:t>
      </w:r>
      <w:r>
        <w:t xml:space="preserve">this Clause </w:t>
      </w:r>
      <w:hyperlink w:anchor="_bookmark110" w:history="1">
        <w:r>
          <w:t>30.1.3</w:t>
        </w:r>
      </w:hyperlink>
      <w:r>
        <w:t xml:space="preserve"> without undue delay. Ownership of such modifications shall rest with the Customer.</w:t>
      </w:r>
    </w:p>
    <w:p w14:paraId="3C61629A" w14:textId="77777777" w:rsidR="005D6EA0" w:rsidRDefault="009B6591">
      <w:pPr>
        <w:pStyle w:val="BodyText"/>
        <w:spacing w:before="119"/>
        <w:ind w:left="2812" w:right="426" w:hanging="851"/>
      </w:pPr>
      <w:r>
        <w:t>30.1.4</w:t>
      </w:r>
      <w:r>
        <w:rPr>
          <w:spacing w:val="40"/>
        </w:rPr>
        <w:t xml:space="preserve"> </w:t>
      </w:r>
      <w:r>
        <w:t xml:space="preserve">The Supplier shall observe and comply with such </w:t>
      </w:r>
      <w:r>
        <w:t>rules and regulations as may be in force at any time for the use of such Customer Premises and conduct of personnel at the Customer Premises as determined by the Customer, and the Supplier shall pay for the full cost of making good any damage caused by the</w:t>
      </w:r>
      <w:r>
        <w:t xml:space="preserve"> Supplier Personnel other than fair wear and tear. For the</w:t>
      </w:r>
    </w:p>
    <w:p w14:paraId="7F10853C" w14:textId="77777777" w:rsidR="005D6EA0" w:rsidRDefault="005D6EA0">
      <w:pPr>
        <w:sectPr w:rsidR="005D6EA0">
          <w:pgSz w:w="11920" w:h="16850"/>
          <w:pgMar w:top="1460" w:right="980" w:bottom="1200" w:left="1180" w:header="0" w:footer="999" w:gutter="0"/>
          <w:cols w:space="720"/>
        </w:sectPr>
      </w:pPr>
    </w:p>
    <w:p w14:paraId="37D44017" w14:textId="77777777" w:rsidR="005D6EA0" w:rsidRDefault="009B6591">
      <w:pPr>
        <w:pStyle w:val="BodyText"/>
        <w:spacing w:before="77"/>
        <w:ind w:left="2812" w:right="483"/>
      </w:pPr>
      <w:r>
        <w:t>avoidance</w:t>
      </w:r>
      <w:r>
        <w:rPr>
          <w:spacing w:val="-1"/>
        </w:rPr>
        <w:t xml:space="preserve"> </w:t>
      </w:r>
      <w:r>
        <w:t>of doubt, damage</w:t>
      </w:r>
      <w:r>
        <w:rPr>
          <w:spacing w:val="-3"/>
        </w:rPr>
        <w:t xml:space="preserve"> </w:t>
      </w:r>
      <w:r>
        <w:t>includes</w:t>
      </w:r>
      <w:r>
        <w:rPr>
          <w:spacing w:val="-1"/>
        </w:rPr>
        <w:t xml:space="preserve"> </w:t>
      </w:r>
      <w:r>
        <w:t>without limitation</w:t>
      </w:r>
      <w:r>
        <w:rPr>
          <w:spacing w:val="-4"/>
        </w:rPr>
        <w:t xml:space="preserve"> </w:t>
      </w:r>
      <w:r>
        <w:t>damage</w:t>
      </w:r>
      <w:r>
        <w:rPr>
          <w:spacing w:val="-4"/>
        </w:rPr>
        <w:t xml:space="preserve"> </w:t>
      </w:r>
      <w:r>
        <w:t>to the</w:t>
      </w:r>
      <w:r>
        <w:rPr>
          <w:spacing w:val="-8"/>
        </w:rPr>
        <w:t xml:space="preserve"> </w:t>
      </w:r>
      <w:r>
        <w:t>fabric</w:t>
      </w:r>
      <w:r>
        <w:rPr>
          <w:spacing w:val="-2"/>
        </w:rPr>
        <w:t xml:space="preserve"> </w:t>
      </w:r>
      <w:r>
        <w:t>of</w:t>
      </w:r>
      <w:r>
        <w:rPr>
          <w:spacing w:val="-6"/>
        </w:rPr>
        <w:t xml:space="preserve"> </w:t>
      </w:r>
      <w:r>
        <w:t>the</w:t>
      </w:r>
      <w:r>
        <w:rPr>
          <w:spacing w:val="-8"/>
        </w:rPr>
        <w:t xml:space="preserve"> </w:t>
      </w:r>
      <w:r>
        <w:t>buildings,</w:t>
      </w:r>
      <w:r>
        <w:rPr>
          <w:spacing w:val="-1"/>
        </w:rPr>
        <w:t xml:space="preserve"> </w:t>
      </w:r>
      <w:r>
        <w:t>plant,</w:t>
      </w:r>
      <w:r>
        <w:rPr>
          <w:spacing w:val="-6"/>
        </w:rPr>
        <w:t xml:space="preserve"> </w:t>
      </w:r>
      <w:r>
        <w:t>fixed</w:t>
      </w:r>
      <w:r>
        <w:rPr>
          <w:spacing w:val="-5"/>
        </w:rPr>
        <w:t xml:space="preserve"> </w:t>
      </w:r>
      <w:r>
        <w:t>equipment</w:t>
      </w:r>
      <w:r>
        <w:rPr>
          <w:spacing w:val="-5"/>
        </w:rPr>
        <w:t xml:space="preserve"> </w:t>
      </w:r>
      <w:r>
        <w:t>or</w:t>
      </w:r>
      <w:r>
        <w:rPr>
          <w:spacing w:val="-4"/>
        </w:rPr>
        <w:t xml:space="preserve"> </w:t>
      </w:r>
      <w:r>
        <w:t>fittings</w:t>
      </w:r>
      <w:r>
        <w:rPr>
          <w:spacing w:val="-7"/>
        </w:rPr>
        <w:t xml:space="preserve"> </w:t>
      </w:r>
      <w:r>
        <w:t>therein.</w:t>
      </w:r>
    </w:p>
    <w:p w14:paraId="64AB7E68" w14:textId="77777777" w:rsidR="005D6EA0" w:rsidRDefault="009B6591">
      <w:pPr>
        <w:pStyle w:val="BodyText"/>
        <w:spacing w:before="121"/>
        <w:ind w:left="2812" w:right="421" w:hanging="851"/>
      </w:pPr>
      <w:r>
        <w:t>30.1.5</w:t>
      </w:r>
      <w:r>
        <w:rPr>
          <w:spacing w:val="40"/>
        </w:rPr>
        <w:t xml:space="preserve"> </w:t>
      </w:r>
      <w:r>
        <w:t>The Parties agree that there is no</w:t>
      </w:r>
      <w:r>
        <w:t xml:space="preserve"> intention on the part of the Customer to create a tenancy of any nature whatsoever in favour</w:t>
      </w:r>
      <w:r>
        <w:rPr>
          <w:spacing w:val="40"/>
        </w:rPr>
        <w:t xml:space="preserve"> </w:t>
      </w:r>
      <w:r>
        <w:t>of the</w:t>
      </w:r>
      <w:r>
        <w:rPr>
          <w:spacing w:val="-2"/>
        </w:rPr>
        <w:t xml:space="preserve"> </w:t>
      </w:r>
      <w:r>
        <w:t>Supplier or</w:t>
      </w:r>
      <w:r>
        <w:rPr>
          <w:spacing w:val="-1"/>
        </w:rPr>
        <w:t xml:space="preserve"> </w:t>
      </w:r>
      <w:r>
        <w:t>the Supplier Personnel</w:t>
      </w:r>
      <w:r>
        <w:rPr>
          <w:spacing w:val="-3"/>
        </w:rPr>
        <w:t xml:space="preserve"> </w:t>
      </w:r>
      <w:r>
        <w:t>and that</w:t>
      </w:r>
      <w:r>
        <w:rPr>
          <w:spacing w:val="-1"/>
        </w:rPr>
        <w:t xml:space="preserve"> </w:t>
      </w:r>
      <w:r>
        <w:t>no such</w:t>
      </w:r>
      <w:r>
        <w:rPr>
          <w:spacing w:val="-4"/>
        </w:rPr>
        <w:t xml:space="preserve"> </w:t>
      </w:r>
      <w:r>
        <w:t>tenancy has or shall come into being and, notwithstanding any rights granted pursuant to this Contract,</w:t>
      </w:r>
      <w:r>
        <w:t xml:space="preserve"> the Customer retains the</w:t>
      </w:r>
      <w:r>
        <w:rPr>
          <w:spacing w:val="-1"/>
        </w:rPr>
        <w:t xml:space="preserve"> </w:t>
      </w:r>
      <w:r>
        <w:t>right at any time to use any Customer Premises in any manner it sees fit.</w:t>
      </w:r>
    </w:p>
    <w:p w14:paraId="221D43A2" w14:textId="77777777" w:rsidR="005D6EA0" w:rsidRDefault="009B6591">
      <w:pPr>
        <w:pStyle w:val="BodyText"/>
        <w:spacing w:before="119"/>
        <w:ind w:left="1112"/>
      </w:pPr>
      <w:r>
        <w:t>30.2</w:t>
      </w:r>
      <w:r>
        <w:rPr>
          <w:spacing w:val="70"/>
        </w:rPr>
        <w:t xml:space="preserve">   </w:t>
      </w:r>
      <w:r>
        <w:t>Security</w:t>
      </w:r>
      <w:r>
        <w:rPr>
          <w:spacing w:val="-6"/>
        </w:rPr>
        <w:t xml:space="preserve"> </w:t>
      </w:r>
      <w:r>
        <w:t>of</w:t>
      </w:r>
      <w:r>
        <w:rPr>
          <w:spacing w:val="3"/>
        </w:rPr>
        <w:t xml:space="preserve"> </w:t>
      </w:r>
      <w:r>
        <w:t>Customer</w:t>
      </w:r>
      <w:r>
        <w:rPr>
          <w:spacing w:val="-4"/>
        </w:rPr>
        <w:t xml:space="preserve"> </w:t>
      </w:r>
      <w:r>
        <w:rPr>
          <w:spacing w:val="-2"/>
        </w:rPr>
        <w:t>Premises</w:t>
      </w:r>
    </w:p>
    <w:p w14:paraId="57B86E40" w14:textId="77777777" w:rsidR="005D6EA0" w:rsidRDefault="009B6591">
      <w:pPr>
        <w:pStyle w:val="BodyText"/>
        <w:spacing w:before="122"/>
        <w:ind w:left="2812" w:right="429" w:hanging="851"/>
      </w:pPr>
      <w:r>
        <w:rPr>
          <w:noProof/>
        </w:rPr>
        <w:drawing>
          <wp:anchor distT="0" distB="0" distL="0" distR="0" simplePos="0" relativeHeight="482961408" behindDoc="1" locked="0" layoutInCell="1" allowOverlap="1" wp14:anchorId="759E1465" wp14:editId="4C81531D">
            <wp:simplePos x="0" y="0"/>
            <wp:positionH relativeFrom="page">
              <wp:posOffset>1277619</wp:posOffset>
            </wp:positionH>
            <wp:positionV relativeFrom="paragraph">
              <wp:posOffset>352017</wp:posOffset>
            </wp:positionV>
            <wp:extent cx="4833620" cy="4891404"/>
            <wp:effectExtent l="0" t="0" r="0" b="0"/>
            <wp:wrapNone/>
            <wp:docPr id="9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1.png"/>
                    <pic:cNvPicPr/>
                  </pic:nvPicPr>
                  <pic:blipFill>
                    <a:blip r:embed="rId8" cstate="print"/>
                    <a:stretch>
                      <a:fillRect/>
                    </a:stretch>
                  </pic:blipFill>
                  <pic:spPr>
                    <a:xfrm>
                      <a:off x="0" y="0"/>
                      <a:ext cx="4833620" cy="4891404"/>
                    </a:xfrm>
                    <a:prstGeom prst="rect">
                      <a:avLst/>
                    </a:prstGeom>
                  </pic:spPr>
                </pic:pic>
              </a:graphicData>
            </a:graphic>
          </wp:anchor>
        </w:drawing>
      </w:r>
      <w:r>
        <w:t>30.2.1</w:t>
      </w:r>
      <w:r>
        <w:rPr>
          <w:spacing w:val="80"/>
        </w:rPr>
        <w:t xml:space="preserve"> </w:t>
      </w:r>
      <w:r>
        <w:t>The Customer shall be responsible for maintaining the security of the Customer Premises in accordance with the Security Policy.</w:t>
      </w:r>
      <w:r>
        <w:rPr>
          <w:spacing w:val="40"/>
        </w:rPr>
        <w:t xml:space="preserve"> </w:t>
      </w:r>
      <w:r>
        <w:t>The Supplier shall comply with the Security Policy and any other reasonable security requirements of the Customer while on the C</w:t>
      </w:r>
      <w:r>
        <w:t>ustomer Premises.</w:t>
      </w:r>
    </w:p>
    <w:p w14:paraId="596A6344" w14:textId="77777777" w:rsidR="005D6EA0" w:rsidRDefault="009B6591">
      <w:pPr>
        <w:pStyle w:val="BodyText"/>
        <w:spacing w:before="120"/>
        <w:ind w:left="2812" w:right="424" w:hanging="851"/>
      </w:pPr>
      <w:r>
        <w:t>30.2.2</w:t>
      </w:r>
      <w:r>
        <w:rPr>
          <w:spacing w:val="40"/>
        </w:rPr>
        <w:t xml:space="preserve"> </w:t>
      </w:r>
      <w:r>
        <w:t>The</w:t>
      </w:r>
      <w:r>
        <w:rPr>
          <w:spacing w:val="40"/>
        </w:rPr>
        <w:t xml:space="preserve"> </w:t>
      </w:r>
      <w:r>
        <w:t>Customer</w:t>
      </w:r>
      <w:r>
        <w:rPr>
          <w:spacing w:val="40"/>
        </w:rPr>
        <w:t xml:space="preserve"> </w:t>
      </w:r>
      <w:r>
        <w:t>shall</w:t>
      </w:r>
      <w:r>
        <w:rPr>
          <w:spacing w:val="40"/>
        </w:rPr>
        <w:t xml:space="preserve"> </w:t>
      </w:r>
      <w:r>
        <w:t>afford</w:t>
      </w:r>
      <w:r>
        <w:rPr>
          <w:spacing w:val="40"/>
        </w:rPr>
        <w:t xml:space="preserve"> </w:t>
      </w:r>
      <w:r>
        <w:t>the</w:t>
      </w:r>
      <w:r>
        <w:rPr>
          <w:spacing w:val="40"/>
        </w:rPr>
        <w:t xml:space="preserve"> </w:t>
      </w:r>
      <w:r>
        <w:t>Supplier</w:t>
      </w:r>
      <w:r>
        <w:rPr>
          <w:spacing w:val="40"/>
        </w:rPr>
        <w:t xml:space="preserve"> </w:t>
      </w:r>
      <w:r>
        <w:t>upon</w:t>
      </w:r>
      <w:r>
        <w:rPr>
          <w:spacing w:val="40"/>
        </w:rPr>
        <w:t xml:space="preserve"> </w:t>
      </w:r>
      <w:r>
        <w:t>Approval</w:t>
      </w:r>
      <w:r>
        <w:rPr>
          <w:spacing w:val="40"/>
        </w:rPr>
        <w:t xml:space="preserve"> </w:t>
      </w:r>
      <w:r>
        <w:t xml:space="preserve">(the decision to Approve or not will not be unreasonably withheld or delayed) an opportunity to inspect its physical security </w:t>
      </w:r>
      <w:r>
        <w:rPr>
          <w:spacing w:val="-2"/>
        </w:rPr>
        <w:t>arrangements.</w:t>
      </w:r>
    </w:p>
    <w:p w14:paraId="616F159F" w14:textId="77777777" w:rsidR="005D6EA0" w:rsidRDefault="005D6EA0">
      <w:pPr>
        <w:pStyle w:val="BodyText"/>
        <w:spacing w:before="6"/>
        <w:jc w:val="left"/>
        <w:rPr>
          <w:sz w:val="20"/>
        </w:rPr>
      </w:pPr>
    </w:p>
    <w:p w14:paraId="7D9D6081" w14:textId="77777777" w:rsidR="005D6EA0" w:rsidRDefault="009B6591">
      <w:pPr>
        <w:pStyle w:val="Heading1"/>
        <w:tabs>
          <w:tab w:val="left" w:pos="1112"/>
        </w:tabs>
        <w:ind w:left="260" w:firstLine="0"/>
      </w:pPr>
      <w:bookmarkStart w:id="111" w:name="_bookmark111"/>
      <w:bookmarkEnd w:id="111"/>
      <w:r>
        <w:rPr>
          <w:spacing w:val="-5"/>
        </w:rPr>
        <w:t>31.</w:t>
      </w:r>
      <w:r>
        <w:tab/>
        <w:t>CUSTOMER</w:t>
      </w:r>
      <w:r>
        <w:rPr>
          <w:spacing w:val="-13"/>
        </w:rPr>
        <w:t xml:space="preserve"> </w:t>
      </w:r>
      <w:r>
        <w:rPr>
          <w:spacing w:val="-2"/>
        </w:rPr>
        <w:t>PROPERTY</w:t>
      </w:r>
    </w:p>
    <w:p w14:paraId="198C3CB6" w14:textId="77777777" w:rsidR="005D6EA0" w:rsidRDefault="005D6EA0">
      <w:pPr>
        <w:pStyle w:val="BodyText"/>
        <w:spacing w:before="2"/>
        <w:jc w:val="left"/>
        <w:rPr>
          <w:b/>
          <w:sz w:val="21"/>
        </w:rPr>
      </w:pPr>
    </w:p>
    <w:p w14:paraId="3401D1BB" w14:textId="77777777" w:rsidR="005D6EA0" w:rsidRDefault="009B6591">
      <w:pPr>
        <w:pStyle w:val="BodyText"/>
        <w:ind w:left="1962" w:right="422" w:hanging="850"/>
      </w:pPr>
      <w:r>
        <w:t>31.1</w:t>
      </w:r>
      <w:r>
        <w:rPr>
          <w:spacing w:val="40"/>
        </w:rPr>
        <w:t xml:space="preserve">  </w:t>
      </w:r>
      <w:r>
        <w:t>Where</w:t>
      </w:r>
      <w:r>
        <w:rPr>
          <w:spacing w:val="40"/>
        </w:rPr>
        <w:t xml:space="preserve"> </w:t>
      </w:r>
      <w:r>
        <w:t>the</w:t>
      </w:r>
      <w:r>
        <w:rPr>
          <w:spacing w:val="40"/>
        </w:rPr>
        <w:t xml:space="preserve"> </w:t>
      </w:r>
      <w:r>
        <w:t>Customer</w:t>
      </w:r>
      <w:r>
        <w:rPr>
          <w:spacing w:val="40"/>
        </w:rPr>
        <w:t xml:space="preserve"> </w:t>
      </w:r>
      <w:r>
        <w:t>issues</w:t>
      </w:r>
      <w:r>
        <w:rPr>
          <w:spacing w:val="40"/>
        </w:rPr>
        <w:t xml:space="preserve"> </w:t>
      </w:r>
      <w:r>
        <w:t>Customer</w:t>
      </w:r>
      <w:r>
        <w:rPr>
          <w:spacing w:val="40"/>
        </w:rPr>
        <w:t xml:space="preserve"> </w:t>
      </w:r>
      <w:r>
        <w:t>Property</w:t>
      </w:r>
      <w:r>
        <w:rPr>
          <w:spacing w:val="40"/>
        </w:rPr>
        <w:t xml:space="preserve"> </w:t>
      </w:r>
      <w:r>
        <w:t>free</w:t>
      </w:r>
      <w:r>
        <w:rPr>
          <w:spacing w:val="40"/>
        </w:rPr>
        <w:t xml:space="preserve"> </w:t>
      </w:r>
      <w:r>
        <w:t>of</w:t>
      </w:r>
      <w:r>
        <w:rPr>
          <w:spacing w:val="40"/>
        </w:rPr>
        <w:t xml:space="preserve"> </w:t>
      </w:r>
      <w:r>
        <w:t>charge</w:t>
      </w:r>
      <w:r>
        <w:rPr>
          <w:spacing w:val="40"/>
        </w:rPr>
        <w:t xml:space="preserve"> </w:t>
      </w:r>
      <w:r>
        <w:t>to</w:t>
      </w:r>
      <w:r>
        <w:rPr>
          <w:spacing w:val="40"/>
        </w:rPr>
        <w:t xml:space="preserve"> </w:t>
      </w:r>
      <w:r>
        <w:t>the Supplier such Customer Property shall be and remain the property of the Customer</w:t>
      </w:r>
      <w:r>
        <w:rPr>
          <w:spacing w:val="-9"/>
        </w:rPr>
        <w:t xml:space="preserve"> </w:t>
      </w:r>
      <w:r>
        <w:t>and</w:t>
      </w:r>
      <w:r>
        <w:rPr>
          <w:spacing w:val="-13"/>
        </w:rPr>
        <w:t xml:space="preserve"> </w:t>
      </w:r>
      <w:r>
        <w:t>the</w:t>
      </w:r>
      <w:r>
        <w:rPr>
          <w:spacing w:val="-10"/>
        </w:rPr>
        <w:t xml:space="preserve"> </w:t>
      </w:r>
      <w:r>
        <w:t>Supplier</w:t>
      </w:r>
      <w:r>
        <w:rPr>
          <w:spacing w:val="-11"/>
        </w:rPr>
        <w:t xml:space="preserve"> </w:t>
      </w:r>
      <w:r>
        <w:t>irrevocably</w:t>
      </w:r>
      <w:r>
        <w:rPr>
          <w:spacing w:val="-13"/>
        </w:rPr>
        <w:t xml:space="preserve"> </w:t>
      </w:r>
      <w:r>
        <w:t>licences</w:t>
      </w:r>
      <w:r>
        <w:rPr>
          <w:spacing w:val="-12"/>
        </w:rPr>
        <w:t xml:space="preserve"> </w:t>
      </w:r>
      <w:r>
        <w:t>the</w:t>
      </w:r>
      <w:r>
        <w:rPr>
          <w:spacing w:val="-10"/>
        </w:rPr>
        <w:t xml:space="preserve"> </w:t>
      </w:r>
      <w:r>
        <w:t>Customer</w:t>
      </w:r>
      <w:r>
        <w:rPr>
          <w:spacing w:val="-10"/>
        </w:rPr>
        <w:t xml:space="preserve"> </w:t>
      </w:r>
      <w:r>
        <w:t>and</w:t>
      </w:r>
      <w:r>
        <w:rPr>
          <w:spacing w:val="-10"/>
        </w:rPr>
        <w:t xml:space="preserve"> </w:t>
      </w:r>
      <w:r>
        <w:t>its</w:t>
      </w:r>
      <w:r>
        <w:rPr>
          <w:spacing w:val="19"/>
        </w:rPr>
        <w:t xml:space="preserve"> </w:t>
      </w:r>
      <w:r>
        <w:t>agents to enter upon any premises of the Supplier during normal business</w:t>
      </w:r>
      <w:r>
        <w:rPr>
          <w:spacing w:val="40"/>
        </w:rPr>
        <w:t xml:space="preserve"> </w:t>
      </w:r>
      <w:r>
        <w:t>hours on reasonable notice to recover any such Customer Property.</w:t>
      </w:r>
    </w:p>
    <w:p w14:paraId="44D7D4F1" w14:textId="77777777" w:rsidR="005D6EA0" w:rsidRDefault="009B6591">
      <w:pPr>
        <w:pStyle w:val="BodyText"/>
        <w:spacing w:before="123"/>
        <w:ind w:left="1962" w:right="429" w:hanging="850"/>
      </w:pPr>
      <w:r>
        <w:t>31.2</w:t>
      </w:r>
      <w:r>
        <w:rPr>
          <w:spacing w:val="80"/>
        </w:rPr>
        <w:t xml:space="preserve">  </w:t>
      </w:r>
      <w:r>
        <w:t>The</w:t>
      </w:r>
      <w:r>
        <w:rPr>
          <w:spacing w:val="40"/>
        </w:rPr>
        <w:t xml:space="preserve"> </w:t>
      </w:r>
      <w:r>
        <w:t>Supplier shall</w:t>
      </w:r>
      <w:r>
        <w:rPr>
          <w:spacing w:val="40"/>
        </w:rPr>
        <w:t xml:space="preserve"> </w:t>
      </w:r>
      <w:r>
        <w:t>not in</w:t>
      </w:r>
      <w:r>
        <w:rPr>
          <w:spacing w:val="40"/>
        </w:rPr>
        <w:t xml:space="preserve"> </w:t>
      </w:r>
      <w:r>
        <w:t>any</w:t>
      </w:r>
      <w:r>
        <w:rPr>
          <w:spacing w:val="40"/>
        </w:rPr>
        <w:t xml:space="preserve"> </w:t>
      </w:r>
      <w:r>
        <w:t>circumstances</w:t>
      </w:r>
      <w:r>
        <w:rPr>
          <w:spacing w:val="40"/>
        </w:rPr>
        <w:t xml:space="preserve"> </w:t>
      </w:r>
      <w:r>
        <w:t>have</w:t>
      </w:r>
      <w:r>
        <w:rPr>
          <w:spacing w:val="40"/>
        </w:rPr>
        <w:t xml:space="preserve"> </w:t>
      </w:r>
      <w:r>
        <w:t>a lien or any</w:t>
      </w:r>
      <w:r>
        <w:rPr>
          <w:spacing w:val="40"/>
        </w:rPr>
        <w:t xml:space="preserve"> </w:t>
      </w:r>
      <w:r>
        <w:t>other interest</w:t>
      </w:r>
      <w:r>
        <w:rPr>
          <w:spacing w:val="-12"/>
        </w:rPr>
        <w:t xml:space="preserve"> </w:t>
      </w:r>
      <w:r>
        <w:t>on</w:t>
      </w:r>
      <w:r>
        <w:rPr>
          <w:spacing w:val="-16"/>
        </w:rPr>
        <w:t xml:space="preserve"> </w:t>
      </w:r>
      <w:r>
        <w:t>the</w:t>
      </w:r>
      <w:r>
        <w:rPr>
          <w:spacing w:val="-12"/>
        </w:rPr>
        <w:t xml:space="preserve"> </w:t>
      </w:r>
      <w:r>
        <w:t>Customer</w:t>
      </w:r>
      <w:r>
        <w:rPr>
          <w:spacing w:val="-13"/>
        </w:rPr>
        <w:t xml:space="preserve"> </w:t>
      </w:r>
      <w:r>
        <w:t>Property</w:t>
      </w:r>
      <w:r>
        <w:rPr>
          <w:spacing w:val="-16"/>
        </w:rPr>
        <w:t xml:space="preserve"> </w:t>
      </w:r>
      <w:r>
        <w:t>and</w:t>
      </w:r>
      <w:r>
        <w:rPr>
          <w:spacing w:val="-12"/>
        </w:rPr>
        <w:t xml:space="preserve"> </w:t>
      </w:r>
      <w:r>
        <w:t>at</w:t>
      </w:r>
      <w:r>
        <w:rPr>
          <w:spacing w:val="-11"/>
        </w:rPr>
        <w:t xml:space="preserve"> </w:t>
      </w:r>
      <w:r>
        <w:t>a</w:t>
      </w:r>
      <w:r>
        <w:t>ll</w:t>
      </w:r>
      <w:r>
        <w:rPr>
          <w:spacing w:val="-15"/>
        </w:rPr>
        <w:t xml:space="preserve"> </w:t>
      </w:r>
      <w:r>
        <w:t>times</w:t>
      </w:r>
      <w:r>
        <w:rPr>
          <w:spacing w:val="-14"/>
        </w:rPr>
        <w:t xml:space="preserve"> </w:t>
      </w:r>
      <w:r>
        <w:t>the</w:t>
      </w:r>
      <w:r>
        <w:rPr>
          <w:spacing w:val="-13"/>
        </w:rPr>
        <w:t xml:space="preserve"> </w:t>
      </w:r>
      <w:r>
        <w:t>Supplier</w:t>
      </w:r>
      <w:r>
        <w:rPr>
          <w:spacing w:val="-14"/>
        </w:rPr>
        <w:t xml:space="preserve"> </w:t>
      </w:r>
      <w:r>
        <w:t>shall</w:t>
      </w:r>
      <w:r>
        <w:rPr>
          <w:spacing w:val="12"/>
        </w:rPr>
        <w:t xml:space="preserve"> </w:t>
      </w:r>
      <w:r>
        <w:t>possess the Customer Property as fiduciary agent and bailee of the</w:t>
      </w:r>
      <w:r>
        <w:rPr>
          <w:spacing w:val="40"/>
        </w:rPr>
        <w:t xml:space="preserve"> </w:t>
      </w:r>
      <w:r>
        <w:t>Customer.</w:t>
      </w:r>
    </w:p>
    <w:p w14:paraId="2710EB82" w14:textId="77777777" w:rsidR="005D6EA0" w:rsidRDefault="009B6591">
      <w:pPr>
        <w:pStyle w:val="BodyText"/>
        <w:spacing w:before="120"/>
        <w:ind w:left="1962" w:right="424" w:hanging="850"/>
      </w:pPr>
      <w:r>
        <w:t>31.3</w:t>
      </w:r>
      <w:r>
        <w:rPr>
          <w:spacing w:val="40"/>
        </w:rPr>
        <w:t xml:space="preserve">  </w:t>
      </w:r>
      <w:r>
        <w:t>The Supplier shall take all reasonable steps to ensure that the title of the Customer to the Customer Property and the exclusion of any such lien</w:t>
      </w:r>
      <w:r>
        <w:t xml:space="preserve"> or other interest are brought to the notice of all Sub-Contractors and other appropriate persons and shall, at the Customer's request, store the Customer Property separately and securely and ensure that it is clearly identifiable as belonging to the Custo</w:t>
      </w:r>
      <w:r>
        <w:t>mer.</w:t>
      </w:r>
    </w:p>
    <w:p w14:paraId="4F27986B" w14:textId="77777777" w:rsidR="005D6EA0" w:rsidRDefault="009B6591">
      <w:pPr>
        <w:pStyle w:val="BodyText"/>
        <w:spacing w:before="121"/>
        <w:ind w:left="1962" w:right="431" w:hanging="850"/>
      </w:pPr>
      <w:r>
        <w:t>31.4</w:t>
      </w:r>
      <w:r>
        <w:rPr>
          <w:spacing w:val="40"/>
        </w:rPr>
        <w:t xml:space="preserve">  </w:t>
      </w:r>
      <w:r>
        <w:t>The Customer Property shall be deemed to be in good condition when received by or on behalf of the Supplier unless the Supplier notifies the Customer otherwise within five (5)</w:t>
      </w:r>
      <w:r>
        <w:rPr>
          <w:spacing w:val="-4"/>
        </w:rPr>
        <w:t xml:space="preserve"> </w:t>
      </w:r>
      <w:r>
        <w:t>Working Days of receipt.</w:t>
      </w:r>
    </w:p>
    <w:p w14:paraId="3D0F1192" w14:textId="77777777" w:rsidR="005D6EA0" w:rsidRDefault="009B6591">
      <w:pPr>
        <w:pStyle w:val="BodyText"/>
        <w:spacing w:before="119"/>
        <w:ind w:left="1962" w:right="425" w:hanging="850"/>
      </w:pPr>
      <w:r>
        <w:t>31.5</w:t>
      </w:r>
      <w:r>
        <w:rPr>
          <w:spacing w:val="40"/>
        </w:rPr>
        <w:t xml:space="preserve">  </w:t>
      </w:r>
      <w:r>
        <w:t>The Supplier shall maintain the Custom</w:t>
      </w:r>
      <w:r>
        <w:t>er Property in good order and condition (excluding fair wear and tear) and shall use the Customer Property solely in connection with this Contract and for no other purpose without Approval.</w:t>
      </w:r>
    </w:p>
    <w:p w14:paraId="0621D992" w14:textId="77777777" w:rsidR="005D6EA0" w:rsidRDefault="009B6591">
      <w:pPr>
        <w:pStyle w:val="BodyText"/>
        <w:spacing w:before="122"/>
        <w:ind w:left="1962" w:right="426" w:hanging="850"/>
      </w:pPr>
      <w:r>
        <w:t>31.6</w:t>
      </w:r>
      <w:r>
        <w:rPr>
          <w:spacing w:val="80"/>
          <w:w w:val="150"/>
        </w:rPr>
        <w:t xml:space="preserve">  </w:t>
      </w:r>
      <w:r>
        <w:t>The Supplier shall ensure the</w:t>
      </w:r>
      <w:r>
        <w:rPr>
          <w:spacing w:val="-1"/>
        </w:rPr>
        <w:t xml:space="preserve"> </w:t>
      </w:r>
      <w:r>
        <w:t>security of all the Customer P</w:t>
      </w:r>
      <w:r>
        <w:t>roperty</w:t>
      </w:r>
      <w:r>
        <w:rPr>
          <w:spacing w:val="-1"/>
        </w:rPr>
        <w:t xml:space="preserve"> </w:t>
      </w:r>
      <w:r>
        <w:t>whilst in its possession, either on the Sites or elsewhere during the supply of the Goods and/or Services, in accordance with the Customer's Security Policy and the Customer’s reasonable security requirements from time to time.</w:t>
      </w:r>
    </w:p>
    <w:p w14:paraId="5BA46D1C" w14:textId="77777777" w:rsidR="005D6EA0" w:rsidRDefault="009B6591">
      <w:pPr>
        <w:pStyle w:val="BodyText"/>
        <w:spacing w:before="118"/>
        <w:ind w:left="1962" w:right="424" w:hanging="850"/>
      </w:pPr>
      <w:r>
        <w:t>31.7</w:t>
      </w:r>
      <w:r>
        <w:rPr>
          <w:spacing w:val="40"/>
        </w:rPr>
        <w:t xml:space="preserve">  </w:t>
      </w:r>
      <w:r>
        <w:t>The Supplier shall be liable for all loss of, or damage to the Customer Property, (excluding fair wear and tear), unless such loss or damage was solely caused by a Customer Cause. The Supplier shall inform the</w:t>
      </w:r>
    </w:p>
    <w:p w14:paraId="4DFAB86B" w14:textId="77777777" w:rsidR="005D6EA0" w:rsidRDefault="005D6EA0">
      <w:pPr>
        <w:sectPr w:rsidR="005D6EA0">
          <w:pgSz w:w="11920" w:h="16850"/>
          <w:pgMar w:top="1460" w:right="980" w:bottom="1200" w:left="1180" w:header="0" w:footer="999" w:gutter="0"/>
          <w:cols w:space="720"/>
        </w:sectPr>
      </w:pPr>
    </w:p>
    <w:p w14:paraId="2681B445" w14:textId="77777777" w:rsidR="005D6EA0" w:rsidRDefault="009B6591">
      <w:pPr>
        <w:pStyle w:val="BodyText"/>
        <w:spacing w:before="77"/>
        <w:ind w:left="1962" w:right="498"/>
        <w:jc w:val="left"/>
      </w:pPr>
      <w:r>
        <w:t>Customer immediately of beco</w:t>
      </w:r>
      <w:r>
        <w:t>ming aware of</w:t>
      </w:r>
      <w:r>
        <w:rPr>
          <w:spacing w:val="24"/>
        </w:rPr>
        <w:t xml:space="preserve"> </w:t>
      </w:r>
      <w:r>
        <w:t>any defects appearing in or losses or damage occurring to the Customer Property.</w:t>
      </w:r>
    </w:p>
    <w:p w14:paraId="58ED74E9" w14:textId="77777777" w:rsidR="005D6EA0" w:rsidRDefault="005D6EA0">
      <w:pPr>
        <w:pStyle w:val="BodyText"/>
        <w:spacing w:before="6"/>
        <w:jc w:val="left"/>
        <w:rPr>
          <w:sz w:val="20"/>
        </w:rPr>
      </w:pPr>
    </w:p>
    <w:p w14:paraId="28AAF12D" w14:textId="77777777" w:rsidR="005D6EA0" w:rsidRDefault="009B6591">
      <w:pPr>
        <w:pStyle w:val="Heading1"/>
        <w:tabs>
          <w:tab w:val="left" w:pos="1112"/>
        </w:tabs>
        <w:ind w:left="260" w:firstLine="0"/>
      </w:pPr>
      <w:bookmarkStart w:id="112" w:name="_bookmark112"/>
      <w:bookmarkEnd w:id="112"/>
      <w:r>
        <w:rPr>
          <w:spacing w:val="-5"/>
        </w:rPr>
        <w:t>32.</w:t>
      </w:r>
      <w:r>
        <w:tab/>
        <w:t>SUPPLIER</w:t>
      </w:r>
      <w:r>
        <w:rPr>
          <w:spacing w:val="-14"/>
        </w:rPr>
        <w:t xml:space="preserve"> </w:t>
      </w:r>
      <w:r>
        <w:rPr>
          <w:spacing w:val="-2"/>
        </w:rPr>
        <w:t>EQUIPMENT</w:t>
      </w:r>
    </w:p>
    <w:p w14:paraId="40F31FB8" w14:textId="77777777" w:rsidR="005D6EA0" w:rsidRDefault="005D6EA0">
      <w:pPr>
        <w:pStyle w:val="BodyText"/>
        <w:jc w:val="left"/>
        <w:rPr>
          <w:b/>
          <w:sz w:val="21"/>
        </w:rPr>
      </w:pPr>
    </w:p>
    <w:p w14:paraId="4A149D8D" w14:textId="77777777" w:rsidR="005D6EA0" w:rsidRDefault="009B6591">
      <w:pPr>
        <w:pStyle w:val="BodyText"/>
        <w:ind w:left="1962" w:right="422" w:hanging="850"/>
      </w:pPr>
      <w:r>
        <w:t>32.1</w:t>
      </w:r>
      <w:r>
        <w:rPr>
          <w:spacing w:val="80"/>
          <w:w w:val="150"/>
        </w:rPr>
        <w:t xml:space="preserve"> </w:t>
      </w:r>
      <w:r>
        <w:t>Unless otherwise stated in the Contract Order Form (or elsewhere in this Contract), the Supplier shall provide all the Supplier Equipment necessary for the provision of the Goods and/or Services.</w:t>
      </w:r>
    </w:p>
    <w:p w14:paraId="13ECFD8C" w14:textId="77777777" w:rsidR="005D6EA0" w:rsidRDefault="009B6591">
      <w:pPr>
        <w:pStyle w:val="BodyText"/>
        <w:spacing w:before="122"/>
        <w:ind w:left="1962" w:right="427" w:hanging="850"/>
      </w:pPr>
      <w:r>
        <w:t>32.2</w:t>
      </w:r>
      <w:r>
        <w:rPr>
          <w:spacing w:val="80"/>
          <w:w w:val="150"/>
        </w:rPr>
        <w:t xml:space="preserve">  </w:t>
      </w:r>
      <w:r>
        <w:t>The Supplier</w:t>
      </w:r>
      <w:r>
        <w:rPr>
          <w:spacing w:val="21"/>
        </w:rPr>
        <w:t xml:space="preserve"> </w:t>
      </w:r>
      <w:r>
        <w:t>shall not deliver any Supplier</w:t>
      </w:r>
      <w:r>
        <w:rPr>
          <w:spacing w:val="21"/>
        </w:rPr>
        <w:t xml:space="preserve"> </w:t>
      </w:r>
      <w:r>
        <w:t>Equipment</w:t>
      </w:r>
      <w:r>
        <w:rPr>
          <w:spacing w:val="21"/>
        </w:rPr>
        <w:t xml:space="preserve"> </w:t>
      </w:r>
      <w:r>
        <w:t>nor begin any work on the Customer Premises without obtaining Approval.</w:t>
      </w:r>
    </w:p>
    <w:p w14:paraId="05C796BD" w14:textId="77777777" w:rsidR="005D6EA0" w:rsidRDefault="009B6591">
      <w:pPr>
        <w:pStyle w:val="BodyText"/>
        <w:spacing w:before="118"/>
        <w:ind w:left="1962" w:right="424" w:hanging="850"/>
      </w:pPr>
      <w:r>
        <w:rPr>
          <w:noProof/>
        </w:rPr>
        <w:drawing>
          <wp:anchor distT="0" distB="0" distL="0" distR="0" simplePos="0" relativeHeight="482961920" behindDoc="1" locked="0" layoutInCell="1" allowOverlap="1" wp14:anchorId="185E5315" wp14:editId="75A61468">
            <wp:simplePos x="0" y="0"/>
            <wp:positionH relativeFrom="page">
              <wp:posOffset>1277619</wp:posOffset>
            </wp:positionH>
            <wp:positionV relativeFrom="paragraph">
              <wp:posOffset>282674</wp:posOffset>
            </wp:positionV>
            <wp:extent cx="4833620" cy="4891405"/>
            <wp:effectExtent l="0" t="0" r="0" b="0"/>
            <wp:wrapNone/>
            <wp:docPr id="10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1.png"/>
                    <pic:cNvPicPr/>
                  </pic:nvPicPr>
                  <pic:blipFill>
                    <a:blip r:embed="rId8" cstate="print"/>
                    <a:stretch>
                      <a:fillRect/>
                    </a:stretch>
                  </pic:blipFill>
                  <pic:spPr>
                    <a:xfrm>
                      <a:off x="0" y="0"/>
                      <a:ext cx="4833620" cy="4891405"/>
                    </a:xfrm>
                    <a:prstGeom prst="rect">
                      <a:avLst/>
                    </a:prstGeom>
                  </pic:spPr>
                </pic:pic>
              </a:graphicData>
            </a:graphic>
          </wp:anchor>
        </w:drawing>
      </w:r>
      <w:r>
        <w:t>32.3</w:t>
      </w:r>
      <w:r>
        <w:rPr>
          <w:spacing w:val="80"/>
        </w:rPr>
        <w:t xml:space="preserve">  </w:t>
      </w:r>
      <w:r>
        <w:t xml:space="preserve">The Supplier shall be solely responsible for the cost of carriage of the Supplier Equipment to the Sites and/or any Customer Premises, including its off-loading, removal of all </w:t>
      </w:r>
      <w:r>
        <w:t>packaging and all other associated costs. Likewise on the Contract Expiry Date the Supplier shall be responsible for the removal of all relevant Supplier Equipment from the Sites and/or any Customer Premises, including the cost of packing, carriage and mak</w:t>
      </w:r>
      <w:r>
        <w:t>ing good the Sites and/or the Customer Premises following removal.</w:t>
      </w:r>
    </w:p>
    <w:p w14:paraId="54EE90F3" w14:textId="77777777" w:rsidR="005D6EA0" w:rsidRDefault="009B6591">
      <w:pPr>
        <w:pStyle w:val="BodyText"/>
        <w:spacing w:before="121"/>
        <w:ind w:left="1962" w:right="425" w:hanging="850"/>
      </w:pPr>
      <w:r>
        <w:t>32.4</w:t>
      </w:r>
      <w:r>
        <w:rPr>
          <w:spacing w:val="80"/>
          <w:w w:val="150"/>
        </w:rPr>
        <w:t xml:space="preserve">  </w:t>
      </w:r>
      <w:r>
        <w:t>All</w:t>
      </w:r>
      <w:r>
        <w:rPr>
          <w:spacing w:val="39"/>
        </w:rPr>
        <w:t xml:space="preserve"> </w:t>
      </w:r>
      <w:r>
        <w:t>the</w:t>
      </w:r>
      <w:r>
        <w:rPr>
          <w:spacing w:val="40"/>
        </w:rPr>
        <w:t xml:space="preserve"> </w:t>
      </w:r>
      <w:r>
        <w:t>Suppliers</w:t>
      </w:r>
      <w:r>
        <w:rPr>
          <w:spacing w:val="40"/>
        </w:rPr>
        <w:t xml:space="preserve"> </w:t>
      </w:r>
      <w:r>
        <w:t>property,</w:t>
      </w:r>
      <w:r>
        <w:rPr>
          <w:spacing w:val="40"/>
        </w:rPr>
        <w:t xml:space="preserve"> </w:t>
      </w:r>
      <w:r>
        <w:t>including</w:t>
      </w:r>
      <w:r>
        <w:rPr>
          <w:spacing w:val="40"/>
        </w:rPr>
        <w:t xml:space="preserve"> </w:t>
      </w:r>
      <w:r>
        <w:t>Supplier</w:t>
      </w:r>
      <w:r>
        <w:rPr>
          <w:spacing w:val="40"/>
        </w:rPr>
        <w:t xml:space="preserve"> </w:t>
      </w:r>
      <w:r>
        <w:t>Equipment,</w:t>
      </w:r>
      <w:r>
        <w:rPr>
          <w:spacing w:val="40"/>
        </w:rPr>
        <w:t xml:space="preserve"> </w:t>
      </w:r>
      <w:r>
        <w:t>shall</w:t>
      </w:r>
      <w:r>
        <w:rPr>
          <w:spacing w:val="37"/>
        </w:rPr>
        <w:t xml:space="preserve"> </w:t>
      </w:r>
      <w:r>
        <w:t>remain</w:t>
      </w:r>
      <w:r>
        <w:rPr>
          <w:spacing w:val="38"/>
        </w:rPr>
        <w:t xml:space="preserve"> </w:t>
      </w:r>
      <w:r>
        <w:t>at the sole risk and responsibility of the Supplier, except that the Customer shall</w:t>
      </w:r>
      <w:r>
        <w:rPr>
          <w:spacing w:val="40"/>
        </w:rPr>
        <w:t xml:space="preserve"> </w:t>
      </w:r>
      <w:r>
        <w:t>be</w:t>
      </w:r>
      <w:r>
        <w:rPr>
          <w:spacing w:val="40"/>
        </w:rPr>
        <w:t xml:space="preserve"> </w:t>
      </w:r>
      <w:r>
        <w:t>liable</w:t>
      </w:r>
      <w:r>
        <w:rPr>
          <w:spacing w:val="40"/>
        </w:rPr>
        <w:t xml:space="preserve"> </w:t>
      </w:r>
      <w:r>
        <w:t>for</w:t>
      </w:r>
      <w:r>
        <w:rPr>
          <w:spacing w:val="40"/>
        </w:rPr>
        <w:t xml:space="preserve"> </w:t>
      </w:r>
      <w:r>
        <w:t>loss of or</w:t>
      </w:r>
      <w:r>
        <w:rPr>
          <w:spacing w:val="40"/>
        </w:rPr>
        <w:t xml:space="preserve"> </w:t>
      </w:r>
      <w:r>
        <w:t>dam</w:t>
      </w:r>
      <w:r>
        <w:t>age to</w:t>
      </w:r>
      <w:r>
        <w:rPr>
          <w:spacing w:val="40"/>
        </w:rPr>
        <w:t xml:space="preserve"> </w:t>
      </w:r>
      <w:r>
        <w:t>any of the Supplier’s</w:t>
      </w:r>
      <w:r>
        <w:rPr>
          <w:spacing w:val="40"/>
        </w:rPr>
        <w:t xml:space="preserve"> </w:t>
      </w:r>
      <w:r>
        <w:t>property located</w:t>
      </w:r>
      <w:r>
        <w:rPr>
          <w:spacing w:val="-8"/>
        </w:rPr>
        <w:t xml:space="preserve"> </w:t>
      </w:r>
      <w:r>
        <w:t>on</w:t>
      </w:r>
      <w:r>
        <w:rPr>
          <w:spacing w:val="-6"/>
        </w:rPr>
        <w:t xml:space="preserve"> </w:t>
      </w:r>
      <w:r>
        <w:t>Customer</w:t>
      </w:r>
      <w:r>
        <w:rPr>
          <w:spacing w:val="-6"/>
        </w:rPr>
        <w:t xml:space="preserve"> </w:t>
      </w:r>
      <w:r>
        <w:t>Premises</w:t>
      </w:r>
      <w:r>
        <w:rPr>
          <w:spacing w:val="-5"/>
        </w:rPr>
        <w:t xml:space="preserve"> </w:t>
      </w:r>
      <w:r>
        <w:t>which</w:t>
      </w:r>
      <w:r>
        <w:rPr>
          <w:spacing w:val="-6"/>
        </w:rPr>
        <w:t xml:space="preserve"> </w:t>
      </w:r>
      <w:r>
        <w:t>is</w:t>
      </w:r>
      <w:r>
        <w:rPr>
          <w:spacing w:val="-5"/>
        </w:rPr>
        <w:t xml:space="preserve"> </w:t>
      </w:r>
      <w:r>
        <w:t>due</w:t>
      </w:r>
      <w:r>
        <w:rPr>
          <w:spacing w:val="-6"/>
        </w:rPr>
        <w:t xml:space="preserve"> </w:t>
      </w:r>
      <w:r>
        <w:t>to</w:t>
      </w:r>
      <w:r>
        <w:rPr>
          <w:spacing w:val="-8"/>
        </w:rPr>
        <w:t xml:space="preserve"> </w:t>
      </w:r>
      <w:r>
        <w:t>the</w:t>
      </w:r>
      <w:r>
        <w:rPr>
          <w:spacing w:val="-8"/>
        </w:rPr>
        <w:t xml:space="preserve"> </w:t>
      </w:r>
      <w:r>
        <w:t>negligent</w:t>
      </w:r>
      <w:r>
        <w:rPr>
          <w:spacing w:val="-6"/>
        </w:rPr>
        <w:t xml:space="preserve"> </w:t>
      </w:r>
      <w:r>
        <w:t>act</w:t>
      </w:r>
      <w:r>
        <w:rPr>
          <w:spacing w:val="-5"/>
        </w:rPr>
        <w:t xml:space="preserve"> </w:t>
      </w:r>
      <w:r>
        <w:t>or omission of the Customer.</w:t>
      </w:r>
    </w:p>
    <w:p w14:paraId="5F3B8E45" w14:textId="77777777" w:rsidR="005D6EA0" w:rsidRDefault="009B6591">
      <w:pPr>
        <w:pStyle w:val="BodyText"/>
        <w:spacing w:before="118"/>
        <w:ind w:left="1962" w:right="423" w:hanging="850"/>
      </w:pPr>
      <w:r>
        <w:t>32.5</w:t>
      </w:r>
      <w:r>
        <w:rPr>
          <w:spacing w:val="80"/>
          <w:w w:val="150"/>
        </w:rPr>
        <w:t xml:space="preserve">  </w:t>
      </w:r>
      <w:r>
        <w:t>Subject to any express provision of the BCDR Plan to the contrary, the loss or destruction for any reason of any Supplier Equipment shall not relieve</w:t>
      </w:r>
      <w:r>
        <w:rPr>
          <w:spacing w:val="40"/>
        </w:rPr>
        <w:t xml:space="preserve"> </w:t>
      </w:r>
      <w:r>
        <w:t>the Supplier of its obligation to supply the Goods and/or Services in accordance with this Contract, inclu</w:t>
      </w:r>
      <w:r>
        <w:t xml:space="preserve">ding the Service Level Performance </w:t>
      </w:r>
      <w:r>
        <w:rPr>
          <w:spacing w:val="-2"/>
        </w:rPr>
        <w:t>Measures.</w:t>
      </w:r>
    </w:p>
    <w:p w14:paraId="0ACDDEA9" w14:textId="77777777" w:rsidR="005D6EA0" w:rsidRDefault="009B6591">
      <w:pPr>
        <w:pStyle w:val="BodyText"/>
        <w:spacing w:before="120"/>
        <w:ind w:left="1962" w:right="425" w:hanging="850"/>
      </w:pPr>
      <w:r>
        <w:t>32.6</w:t>
      </w:r>
      <w:r>
        <w:rPr>
          <w:spacing w:val="80"/>
        </w:rPr>
        <w:t xml:space="preserve">  </w:t>
      </w:r>
      <w:r>
        <w:t>The Supplier shall maintain all Supplier Equipment within the Sites and/or</w:t>
      </w:r>
      <w:r>
        <w:rPr>
          <w:spacing w:val="80"/>
        </w:rPr>
        <w:t xml:space="preserve"> </w:t>
      </w:r>
      <w:r>
        <w:t>the Customer Premises in a safe, serviceable and clean condition.</w:t>
      </w:r>
    </w:p>
    <w:p w14:paraId="16E3BAF6" w14:textId="77777777" w:rsidR="005D6EA0" w:rsidRDefault="009B6591">
      <w:pPr>
        <w:pStyle w:val="BodyText"/>
        <w:spacing w:before="118"/>
        <w:ind w:left="1962" w:right="431" w:hanging="850"/>
      </w:pPr>
      <w:r>
        <w:t>32.7</w:t>
      </w:r>
      <w:r>
        <w:rPr>
          <w:spacing w:val="80"/>
        </w:rPr>
        <w:t xml:space="preserve">  </w:t>
      </w:r>
      <w:r>
        <w:t>The Supplier shall,</w:t>
      </w:r>
      <w:r>
        <w:rPr>
          <w:spacing w:val="30"/>
        </w:rPr>
        <w:t xml:space="preserve"> </w:t>
      </w:r>
      <w:r>
        <w:t>at the</w:t>
      </w:r>
      <w:r>
        <w:rPr>
          <w:spacing w:val="29"/>
        </w:rPr>
        <w:t xml:space="preserve"> </w:t>
      </w:r>
      <w:r>
        <w:t>Customer's written request,</w:t>
      </w:r>
      <w:r>
        <w:rPr>
          <w:spacing w:val="31"/>
        </w:rPr>
        <w:t xml:space="preserve"> </w:t>
      </w:r>
      <w:r>
        <w:t xml:space="preserve">at </w:t>
      </w:r>
      <w:r>
        <w:t>its own expense and as soon as reasonably practicable:</w:t>
      </w:r>
    </w:p>
    <w:p w14:paraId="3988205F" w14:textId="77777777" w:rsidR="005D6EA0" w:rsidRDefault="009B6591">
      <w:pPr>
        <w:pStyle w:val="BodyText"/>
        <w:spacing w:before="121"/>
        <w:ind w:left="2812" w:right="427" w:hanging="851"/>
      </w:pPr>
      <w:r>
        <w:t>32.7.1</w:t>
      </w:r>
      <w:r>
        <w:rPr>
          <w:spacing w:val="80"/>
        </w:rPr>
        <w:t xml:space="preserve"> </w:t>
      </w:r>
      <w:r>
        <w:t>remove from the Customer Premises any Supplier Equipment or any</w:t>
      </w:r>
      <w:r>
        <w:rPr>
          <w:spacing w:val="-11"/>
        </w:rPr>
        <w:t xml:space="preserve"> </w:t>
      </w:r>
      <w:r>
        <w:t>component</w:t>
      </w:r>
      <w:r>
        <w:rPr>
          <w:spacing w:val="-8"/>
        </w:rPr>
        <w:t xml:space="preserve"> </w:t>
      </w:r>
      <w:r>
        <w:t>part</w:t>
      </w:r>
      <w:r>
        <w:rPr>
          <w:spacing w:val="-8"/>
        </w:rPr>
        <w:t xml:space="preserve"> </w:t>
      </w:r>
      <w:r>
        <w:t>of</w:t>
      </w:r>
      <w:r>
        <w:rPr>
          <w:spacing w:val="-6"/>
        </w:rPr>
        <w:t xml:space="preserve"> </w:t>
      </w:r>
      <w:r>
        <w:t>Supplier</w:t>
      </w:r>
      <w:r>
        <w:rPr>
          <w:spacing w:val="-9"/>
        </w:rPr>
        <w:t xml:space="preserve"> </w:t>
      </w:r>
      <w:r>
        <w:t>Equipment</w:t>
      </w:r>
      <w:r>
        <w:rPr>
          <w:spacing w:val="-8"/>
        </w:rPr>
        <w:t xml:space="preserve"> </w:t>
      </w:r>
      <w:r>
        <w:t>which</w:t>
      </w:r>
      <w:r>
        <w:rPr>
          <w:spacing w:val="-11"/>
        </w:rPr>
        <w:t xml:space="preserve"> </w:t>
      </w:r>
      <w:r>
        <w:t>in</w:t>
      </w:r>
      <w:r>
        <w:rPr>
          <w:spacing w:val="-10"/>
        </w:rPr>
        <w:t xml:space="preserve"> </w:t>
      </w:r>
      <w:r>
        <w:t>the reasonable opinion of the Customer is either hazardous, noxious or not in accord</w:t>
      </w:r>
      <w:r>
        <w:t>ance with this Contract; and</w:t>
      </w:r>
    </w:p>
    <w:p w14:paraId="364EAE69" w14:textId="77777777" w:rsidR="005D6EA0" w:rsidRDefault="009B6591">
      <w:pPr>
        <w:pStyle w:val="BodyText"/>
        <w:spacing w:before="120"/>
        <w:ind w:left="2812" w:right="428" w:hanging="851"/>
      </w:pPr>
      <w:r>
        <w:t>32.7.2</w:t>
      </w:r>
      <w:r>
        <w:rPr>
          <w:spacing w:val="40"/>
        </w:rPr>
        <w:t xml:space="preserve"> </w:t>
      </w:r>
      <w:r>
        <w:t>replace such Supplier Equipment or component part of Supplier Equipment with a suitable substitute item of Supplier Equipment.</w:t>
      </w:r>
    </w:p>
    <w:p w14:paraId="0385BA14" w14:textId="77777777" w:rsidR="005D6EA0" w:rsidRDefault="009B6591">
      <w:pPr>
        <w:pStyle w:val="BodyText"/>
        <w:spacing w:before="118"/>
        <w:ind w:left="1962" w:right="424" w:hanging="850"/>
      </w:pPr>
      <w:bookmarkStart w:id="113" w:name="_bookmark113"/>
      <w:bookmarkEnd w:id="113"/>
      <w:r>
        <w:t>32.8</w:t>
      </w:r>
      <w:r>
        <w:rPr>
          <w:spacing w:val="40"/>
        </w:rPr>
        <w:t xml:space="preserve">  </w:t>
      </w:r>
      <w:r>
        <w:t xml:space="preserve">For the purposes of this Clause </w:t>
      </w:r>
      <w:hyperlink w:anchor="_bookmark113" w:history="1">
        <w:r>
          <w:t>32.8</w:t>
        </w:r>
      </w:hyperlink>
      <w:r>
        <w:t xml:space="preserve">, ‘X’ shall be the </w:t>
      </w:r>
      <w:r>
        <w:t>number of Service Failures, and ‘Y’ shall be the period in months, as respectively specified for ‘X’</w:t>
      </w:r>
      <w:r>
        <w:rPr>
          <w:spacing w:val="-16"/>
        </w:rPr>
        <w:t xml:space="preserve"> </w:t>
      </w:r>
      <w:r>
        <w:t>and</w:t>
      </w:r>
      <w:r>
        <w:rPr>
          <w:spacing w:val="-15"/>
        </w:rPr>
        <w:t xml:space="preserve"> </w:t>
      </w:r>
      <w:r>
        <w:t>‘Y’</w:t>
      </w:r>
      <w:r>
        <w:rPr>
          <w:spacing w:val="-15"/>
        </w:rPr>
        <w:t xml:space="preserve"> </w:t>
      </w:r>
      <w:r>
        <w:t>in</w:t>
      </w:r>
      <w:r>
        <w:rPr>
          <w:spacing w:val="-16"/>
        </w:rPr>
        <w:t xml:space="preserve"> </w:t>
      </w:r>
      <w:r>
        <w:t>the</w:t>
      </w:r>
      <w:r>
        <w:rPr>
          <w:spacing w:val="-11"/>
        </w:rPr>
        <w:t xml:space="preserve"> </w:t>
      </w:r>
      <w:r>
        <w:t>Contract</w:t>
      </w:r>
      <w:r>
        <w:rPr>
          <w:spacing w:val="30"/>
        </w:rPr>
        <w:t xml:space="preserve"> </w:t>
      </w:r>
      <w:r>
        <w:t>Order</w:t>
      </w:r>
      <w:r>
        <w:rPr>
          <w:spacing w:val="-15"/>
        </w:rPr>
        <w:t xml:space="preserve"> </w:t>
      </w:r>
      <w:r>
        <w:t>Form.</w:t>
      </w:r>
      <w:r>
        <w:rPr>
          <w:spacing w:val="-15"/>
        </w:rPr>
        <w:t xml:space="preserve"> </w:t>
      </w:r>
      <w:r>
        <w:t>If</w:t>
      </w:r>
      <w:r>
        <w:rPr>
          <w:spacing w:val="-13"/>
        </w:rPr>
        <w:t xml:space="preserve"> </w:t>
      </w:r>
      <w:r>
        <w:t>this</w:t>
      </w:r>
      <w:r>
        <w:rPr>
          <w:spacing w:val="-15"/>
        </w:rPr>
        <w:t xml:space="preserve"> </w:t>
      </w:r>
      <w:r>
        <w:t>Clause</w:t>
      </w:r>
      <w:r>
        <w:rPr>
          <w:spacing w:val="-14"/>
        </w:rPr>
        <w:t xml:space="preserve"> </w:t>
      </w:r>
      <w:hyperlink w:anchor="_bookmark113" w:history="1">
        <w:r>
          <w:t>32.8</w:t>
        </w:r>
      </w:hyperlink>
      <w:r>
        <w:rPr>
          <w:spacing w:val="-15"/>
        </w:rPr>
        <w:t xml:space="preserve"> </w:t>
      </w:r>
      <w:r>
        <w:t>has</w:t>
      </w:r>
      <w:r>
        <w:rPr>
          <w:spacing w:val="-14"/>
        </w:rPr>
        <w:t xml:space="preserve"> </w:t>
      </w:r>
      <w:r>
        <w:t>been</w:t>
      </w:r>
      <w:r>
        <w:rPr>
          <w:spacing w:val="24"/>
        </w:rPr>
        <w:t xml:space="preserve"> </w:t>
      </w:r>
      <w:r>
        <w:t>specified to</w:t>
      </w:r>
      <w:r>
        <w:rPr>
          <w:spacing w:val="40"/>
        </w:rPr>
        <w:t xml:space="preserve"> </w:t>
      </w:r>
      <w:r>
        <w:t>apply</w:t>
      </w:r>
      <w:r>
        <w:rPr>
          <w:spacing w:val="40"/>
        </w:rPr>
        <w:t xml:space="preserve"> </w:t>
      </w:r>
      <w:r>
        <w:t>in</w:t>
      </w:r>
      <w:r>
        <w:rPr>
          <w:spacing w:val="40"/>
        </w:rPr>
        <w:t xml:space="preserve"> </w:t>
      </w:r>
      <w:r>
        <w:t>the</w:t>
      </w:r>
      <w:r>
        <w:rPr>
          <w:spacing w:val="40"/>
        </w:rPr>
        <w:t xml:space="preserve"> </w:t>
      </w:r>
      <w:r>
        <w:t>Contract</w:t>
      </w:r>
      <w:r>
        <w:rPr>
          <w:spacing w:val="40"/>
        </w:rPr>
        <w:t xml:space="preserve"> </w:t>
      </w:r>
      <w:r>
        <w:t>Order</w:t>
      </w:r>
      <w:r>
        <w:rPr>
          <w:spacing w:val="40"/>
        </w:rPr>
        <w:t xml:space="preserve"> </w:t>
      </w:r>
      <w:r>
        <w:t>Form,</w:t>
      </w:r>
      <w:r>
        <w:rPr>
          <w:spacing w:val="40"/>
        </w:rPr>
        <w:t xml:space="preserve"> </w:t>
      </w:r>
      <w:r>
        <w:t>and</w:t>
      </w:r>
      <w:r>
        <w:rPr>
          <w:spacing w:val="40"/>
        </w:rPr>
        <w:t xml:space="preserve"> </w:t>
      </w:r>
      <w:r>
        <w:t>there</w:t>
      </w:r>
      <w:r>
        <w:rPr>
          <w:spacing w:val="40"/>
        </w:rPr>
        <w:t xml:space="preserve"> </w:t>
      </w:r>
      <w:r>
        <w:t>are</w:t>
      </w:r>
      <w:r>
        <w:rPr>
          <w:spacing w:val="40"/>
        </w:rPr>
        <w:t xml:space="preserve"> </w:t>
      </w:r>
      <w:r>
        <w:t>no</w:t>
      </w:r>
      <w:r>
        <w:rPr>
          <w:spacing w:val="40"/>
        </w:rPr>
        <w:t xml:space="preserve"> </w:t>
      </w:r>
      <w:r>
        <w:t>values</w:t>
      </w:r>
      <w:r>
        <w:rPr>
          <w:spacing w:val="29"/>
        </w:rPr>
        <w:t xml:space="preserve"> </w:t>
      </w:r>
      <w:r>
        <w:t>specified for</w:t>
      </w:r>
      <w:r>
        <w:rPr>
          <w:spacing w:val="40"/>
        </w:rPr>
        <w:t xml:space="preserve"> </w:t>
      </w:r>
      <w:r>
        <w:t>‘X’</w:t>
      </w:r>
      <w:r>
        <w:rPr>
          <w:spacing w:val="36"/>
        </w:rPr>
        <w:t xml:space="preserve"> </w:t>
      </w:r>
      <w:r>
        <w:t>and/or</w:t>
      </w:r>
      <w:r>
        <w:rPr>
          <w:spacing w:val="40"/>
        </w:rPr>
        <w:t xml:space="preserve"> </w:t>
      </w:r>
      <w:r>
        <w:t>‘Y’,</w:t>
      </w:r>
      <w:r>
        <w:rPr>
          <w:spacing w:val="38"/>
        </w:rPr>
        <w:t xml:space="preserve"> </w:t>
      </w:r>
      <w:r>
        <w:t>in</w:t>
      </w:r>
      <w:r>
        <w:rPr>
          <w:spacing w:val="38"/>
        </w:rPr>
        <w:t xml:space="preserve"> </w:t>
      </w:r>
      <w:r>
        <w:t>default,</w:t>
      </w:r>
      <w:r>
        <w:rPr>
          <w:spacing w:val="40"/>
        </w:rPr>
        <w:t xml:space="preserve"> </w:t>
      </w:r>
      <w:r>
        <w:t>‘X’</w:t>
      </w:r>
      <w:r>
        <w:rPr>
          <w:spacing w:val="36"/>
        </w:rPr>
        <w:t xml:space="preserve"> </w:t>
      </w:r>
      <w:r>
        <w:t>shall</w:t>
      </w:r>
      <w:r>
        <w:rPr>
          <w:spacing w:val="35"/>
        </w:rPr>
        <w:t xml:space="preserve"> </w:t>
      </w:r>
      <w:r>
        <w:t>be</w:t>
      </w:r>
      <w:r>
        <w:rPr>
          <w:spacing w:val="36"/>
        </w:rPr>
        <w:t xml:space="preserve"> </w:t>
      </w:r>
      <w:r>
        <w:t>two</w:t>
      </w:r>
      <w:r>
        <w:rPr>
          <w:spacing w:val="36"/>
        </w:rPr>
        <w:t xml:space="preserve"> </w:t>
      </w:r>
      <w:r>
        <w:t>(2)</w:t>
      </w:r>
      <w:r>
        <w:rPr>
          <w:spacing w:val="40"/>
        </w:rPr>
        <w:t xml:space="preserve"> </w:t>
      </w:r>
      <w:r>
        <w:t>and</w:t>
      </w:r>
      <w:r>
        <w:rPr>
          <w:spacing w:val="39"/>
        </w:rPr>
        <w:t xml:space="preserve"> </w:t>
      </w:r>
      <w:r>
        <w:t>‘Y’</w:t>
      </w:r>
      <w:r>
        <w:rPr>
          <w:spacing w:val="36"/>
        </w:rPr>
        <w:t xml:space="preserve"> </w:t>
      </w:r>
      <w:r>
        <w:t>shall</w:t>
      </w:r>
      <w:r>
        <w:rPr>
          <w:spacing w:val="35"/>
        </w:rPr>
        <w:t xml:space="preserve"> </w:t>
      </w:r>
      <w:r>
        <w:t>be</w:t>
      </w:r>
      <w:r>
        <w:rPr>
          <w:spacing w:val="75"/>
        </w:rPr>
        <w:t xml:space="preserve"> </w:t>
      </w:r>
      <w:r>
        <w:t>twelve</w:t>
      </w:r>
    </w:p>
    <w:p w14:paraId="3C405321" w14:textId="77777777" w:rsidR="005D6EA0" w:rsidRDefault="009B6591">
      <w:pPr>
        <w:pStyle w:val="BodyText"/>
        <w:spacing w:before="1"/>
        <w:ind w:left="1962" w:right="422"/>
      </w:pPr>
      <w:r>
        <w:t>(12). Where a failure of Supplier Equipment or any component part</w:t>
      </w:r>
      <w:r>
        <w:rPr>
          <w:spacing w:val="40"/>
        </w:rPr>
        <w:t xml:space="preserve"> </w:t>
      </w:r>
      <w:r>
        <w:t xml:space="preserve">of Supplier Equipment causes X or more Service Failures in any Y Month period, the Supplier shall notify the Customer in writing and shall, at the Customer’s request (acting reasonably), replace such Supplier Equipment or component part thereof at its own </w:t>
      </w:r>
      <w:r>
        <w:t>cost with a new item of Supplier Equipment or component part thereof (of the same specification or having the same capability as the Supplier Equipment being replaced).</w:t>
      </w:r>
    </w:p>
    <w:p w14:paraId="0AC1E5DE" w14:textId="77777777" w:rsidR="005D6EA0" w:rsidRDefault="005D6EA0">
      <w:pPr>
        <w:sectPr w:rsidR="005D6EA0">
          <w:pgSz w:w="11920" w:h="16850"/>
          <w:pgMar w:top="1460" w:right="980" w:bottom="1200" w:left="1180" w:header="0" w:footer="999" w:gutter="0"/>
          <w:cols w:space="720"/>
        </w:sectPr>
      </w:pPr>
    </w:p>
    <w:p w14:paraId="4B9C370F" w14:textId="77777777" w:rsidR="005D6EA0" w:rsidRDefault="009B6591">
      <w:pPr>
        <w:pStyle w:val="Heading1"/>
        <w:tabs>
          <w:tab w:val="left" w:pos="1112"/>
        </w:tabs>
        <w:spacing w:before="73"/>
        <w:ind w:left="260" w:firstLine="0"/>
      </w:pPr>
      <w:bookmarkStart w:id="114" w:name="_bookmark114"/>
      <w:bookmarkEnd w:id="114"/>
      <w:r>
        <w:rPr>
          <w:spacing w:val="-5"/>
        </w:rPr>
        <w:t>33.</w:t>
      </w:r>
      <w:r>
        <w:tab/>
        <w:t>MAINTENANCE</w:t>
      </w:r>
      <w:r>
        <w:rPr>
          <w:spacing w:val="-12"/>
        </w:rPr>
        <w:t xml:space="preserve"> </w:t>
      </w:r>
      <w:r>
        <w:t>OF</w:t>
      </w:r>
      <w:r>
        <w:rPr>
          <w:spacing w:val="-10"/>
        </w:rPr>
        <w:t xml:space="preserve"> </w:t>
      </w:r>
      <w:r>
        <w:t>THE</w:t>
      </w:r>
      <w:r>
        <w:rPr>
          <w:spacing w:val="-11"/>
        </w:rPr>
        <w:t xml:space="preserve"> </w:t>
      </w:r>
      <w:r>
        <w:t>ICT</w:t>
      </w:r>
      <w:r>
        <w:rPr>
          <w:spacing w:val="-13"/>
        </w:rPr>
        <w:t xml:space="preserve"> </w:t>
      </w:r>
      <w:r>
        <w:rPr>
          <w:spacing w:val="-2"/>
        </w:rPr>
        <w:t>ENVIRONMENT</w:t>
      </w:r>
    </w:p>
    <w:p w14:paraId="42F92A3E" w14:textId="77777777" w:rsidR="005D6EA0" w:rsidRDefault="005D6EA0">
      <w:pPr>
        <w:pStyle w:val="BodyText"/>
        <w:spacing w:before="4"/>
        <w:jc w:val="left"/>
        <w:rPr>
          <w:b/>
          <w:sz w:val="21"/>
        </w:rPr>
      </w:pPr>
    </w:p>
    <w:p w14:paraId="6BD666A9" w14:textId="77777777" w:rsidR="005D6EA0" w:rsidRDefault="009B6591">
      <w:pPr>
        <w:pStyle w:val="BodyText"/>
        <w:spacing w:line="237" w:lineRule="auto"/>
        <w:ind w:left="1962" w:right="430" w:hanging="850"/>
        <w:rPr>
          <w:b/>
        </w:rPr>
      </w:pPr>
      <w:r>
        <w:t>33.1</w:t>
      </w:r>
      <w:r>
        <w:rPr>
          <w:spacing w:val="80"/>
        </w:rPr>
        <w:t xml:space="preserve">  </w:t>
      </w:r>
      <w:r>
        <w:t>If specified</w:t>
      </w:r>
      <w:r>
        <w:rPr>
          <w:spacing w:val="-2"/>
        </w:rPr>
        <w:t xml:space="preserve"> </w:t>
      </w:r>
      <w:r>
        <w:t>by</w:t>
      </w:r>
      <w:r>
        <w:rPr>
          <w:spacing w:val="-5"/>
        </w:rPr>
        <w:t xml:space="preserve"> </w:t>
      </w:r>
      <w:r>
        <w:t>the Cus</w:t>
      </w:r>
      <w:r>
        <w:t>tomer in</w:t>
      </w:r>
      <w:r>
        <w:rPr>
          <w:spacing w:val="-1"/>
        </w:rPr>
        <w:t xml:space="preserve"> </w:t>
      </w:r>
      <w:r>
        <w:t>the</w:t>
      </w:r>
      <w:r>
        <w:rPr>
          <w:spacing w:val="-3"/>
        </w:rPr>
        <w:t xml:space="preserve"> </w:t>
      </w:r>
      <w:r>
        <w:t>Order Form</w:t>
      </w:r>
      <w:r>
        <w:rPr>
          <w:spacing w:val="-2"/>
        </w:rPr>
        <w:t xml:space="preserve"> </w:t>
      </w:r>
      <w:r>
        <w:t>(or elsewhere in</w:t>
      </w:r>
      <w:r>
        <w:rPr>
          <w:spacing w:val="-3"/>
        </w:rPr>
        <w:t xml:space="preserve"> </w:t>
      </w:r>
      <w:r>
        <w:t>this Call</w:t>
      </w:r>
      <w:r>
        <w:rPr>
          <w:spacing w:val="-3"/>
        </w:rPr>
        <w:t xml:space="preserve"> </w:t>
      </w:r>
      <w:r>
        <w:t>Off Contract), the Supplier shall create and maintain a rolling schedule of planned maintenance to the ICT Environment ("</w:t>
      </w:r>
      <w:r>
        <w:rPr>
          <w:b/>
        </w:rPr>
        <w:t>Maintenance Schedule").</w:t>
      </w:r>
    </w:p>
    <w:p w14:paraId="1B2D4EF1" w14:textId="77777777" w:rsidR="005D6EA0" w:rsidRDefault="009B6591">
      <w:pPr>
        <w:pStyle w:val="BodyText"/>
        <w:spacing w:before="128"/>
        <w:ind w:left="1962" w:right="429" w:hanging="850"/>
      </w:pPr>
      <w:r>
        <w:t>33.2</w:t>
      </w:r>
      <w:r>
        <w:rPr>
          <w:spacing w:val="80"/>
          <w:w w:val="150"/>
        </w:rPr>
        <w:t xml:space="preserve">  </w:t>
      </w:r>
      <w:r>
        <w:t>The Supplier shall provide to the Customer</w:t>
      </w:r>
      <w:r>
        <w:rPr>
          <w:spacing w:val="24"/>
        </w:rPr>
        <w:t xml:space="preserve"> </w:t>
      </w:r>
      <w:r>
        <w:t>a draft</w:t>
      </w:r>
      <w:r>
        <w:rPr>
          <w:spacing w:val="24"/>
        </w:rPr>
        <w:t xml:space="preserve"> </w:t>
      </w:r>
      <w:r>
        <w:t>Mai</w:t>
      </w:r>
      <w:r>
        <w:t>ntenance Schedule for Approval within such period of time and in accordance with any other instructions of the Customer as specified in the Order Form (or elsewhere</w:t>
      </w:r>
      <w:r>
        <w:rPr>
          <w:spacing w:val="40"/>
        </w:rPr>
        <w:t xml:space="preserve"> </w:t>
      </w:r>
      <w:r>
        <w:t>in this Call Off Contract).</w:t>
      </w:r>
    </w:p>
    <w:p w14:paraId="343A3C9B" w14:textId="77777777" w:rsidR="005D6EA0" w:rsidRDefault="009B6591">
      <w:pPr>
        <w:pStyle w:val="BodyText"/>
        <w:spacing w:before="120" w:line="237" w:lineRule="auto"/>
        <w:ind w:left="1962" w:right="426" w:hanging="850"/>
      </w:pPr>
      <w:r>
        <w:rPr>
          <w:noProof/>
        </w:rPr>
        <w:drawing>
          <wp:anchor distT="0" distB="0" distL="0" distR="0" simplePos="0" relativeHeight="482962432" behindDoc="1" locked="0" layoutInCell="1" allowOverlap="1" wp14:anchorId="7F69DA6E" wp14:editId="1AEDA985">
            <wp:simplePos x="0" y="0"/>
            <wp:positionH relativeFrom="page">
              <wp:posOffset>1277619</wp:posOffset>
            </wp:positionH>
            <wp:positionV relativeFrom="paragraph">
              <wp:posOffset>435034</wp:posOffset>
            </wp:positionV>
            <wp:extent cx="4833620" cy="4892039"/>
            <wp:effectExtent l="0" t="0" r="0" b="0"/>
            <wp:wrapNone/>
            <wp:docPr id="10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1.png"/>
                    <pic:cNvPicPr/>
                  </pic:nvPicPr>
                  <pic:blipFill>
                    <a:blip r:embed="rId8" cstate="print"/>
                    <a:stretch>
                      <a:fillRect/>
                    </a:stretch>
                  </pic:blipFill>
                  <pic:spPr>
                    <a:xfrm>
                      <a:off x="0" y="0"/>
                      <a:ext cx="4833620" cy="4892039"/>
                    </a:xfrm>
                    <a:prstGeom prst="rect">
                      <a:avLst/>
                    </a:prstGeom>
                  </pic:spPr>
                </pic:pic>
              </a:graphicData>
            </a:graphic>
          </wp:anchor>
        </w:drawing>
      </w:r>
      <w:r>
        <w:t>33.3</w:t>
      </w:r>
      <w:r>
        <w:rPr>
          <w:spacing w:val="80"/>
        </w:rPr>
        <w:t xml:space="preserve">  </w:t>
      </w:r>
      <w:r>
        <w:t>Once</w:t>
      </w:r>
      <w:r>
        <w:rPr>
          <w:spacing w:val="40"/>
        </w:rPr>
        <w:t xml:space="preserve"> </w:t>
      </w:r>
      <w:r>
        <w:t>the</w:t>
      </w:r>
      <w:r>
        <w:rPr>
          <w:spacing w:val="38"/>
        </w:rPr>
        <w:t xml:space="preserve"> </w:t>
      </w:r>
      <w:r>
        <w:t>Maintenance</w:t>
      </w:r>
      <w:r>
        <w:rPr>
          <w:spacing w:val="40"/>
        </w:rPr>
        <w:t xml:space="preserve"> </w:t>
      </w:r>
      <w:r>
        <w:t>Schedule</w:t>
      </w:r>
      <w:r>
        <w:rPr>
          <w:spacing w:val="40"/>
        </w:rPr>
        <w:t xml:space="preserve"> </w:t>
      </w:r>
      <w:r>
        <w:t>has</w:t>
      </w:r>
      <w:r>
        <w:rPr>
          <w:spacing w:val="40"/>
        </w:rPr>
        <w:t xml:space="preserve"> </w:t>
      </w:r>
      <w:r>
        <w:t>been</w:t>
      </w:r>
      <w:r>
        <w:rPr>
          <w:spacing w:val="40"/>
        </w:rPr>
        <w:t xml:space="preserve"> </w:t>
      </w:r>
      <w:r>
        <w:t>Approved,</w:t>
      </w:r>
      <w:r>
        <w:rPr>
          <w:spacing w:val="40"/>
        </w:rPr>
        <w:t xml:space="preserve"> </w:t>
      </w:r>
      <w:r>
        <w:t>the</w:t>
      </w:r>
      <w:r>
        <w:rPr>
          <w:spacing w:val="40"/>
        </w:rPr>
        <w:t xml:space="preserve"> </w:t>
      </w:r>
      <w:r>
        <w:t>Sup</w:t>
      </w:r>
      <w:r>
        <w:t>plier</w:t>
      </w:r>
      <w:r>
        <w:rPr>
          <w:spacing w:val="40"/>
        </w:rPr>
        <w:t xml:space="preserve"> </w:t>
      </w:r>
      <w:r>
        <w:t>shall only undertake such planned maintenance (which shall be known as "</w:t>
      </w:r>
      <w:r>
        <w:rPr>
          <w:b/>
        </w:rPr>
        <w:t>Permitted Maintenance</w:t>
      </w:r>
      <w:r>
        <w:t>") in accordance with the Maintenance Schedule.</w:t>
      </w:r>
    </w:p>
    <w:p w14:paraId="3933E3F8" w14:textId="77777777" w:rsidR="005D6EA0" w:rsidRDefault="009B6591">
      <w:pPr>
        <w:pStyle w:val="BodyText"/>
        <w:spacing w:before="125"/>
        <w:ind w:left="1962" w:right="433" w:hanging="850"/>
      </w:pPr>
      <w:r>
        <w:t>33.4</w:t>
      </w:r>
      <w:r>
        <w:rPr>
          <w:spacing w:val="40"/>
        </w:rPr>
        <w:t xml:space="preserve">  </w:t>
      </w:r>
      <w:r>
        <w:t>The Supplier shall give as much notice as is reasonably practicable to the Customer prior to carrying o</w:t>
      </w:r>
      <w:r>
        <w:t>ut any emergency maintenance.</w:t>
      </w:r>
    </w:p>
    <w:p w14:paraId="16BD7CE2" w14:textId="77777777" w:rsidR="005D6EA0" w:rsidRDefault="009B6591">
      <w:pPr>
        <w:pStyle w:val="BodyText"/>
        <w:spacing w:before="119"/>
        <w:ind w:left="1962" w:right="423" w:hanging="850"/>
      </w:pPr>
      <w:r>
        <w:t>33.5</w:t>
      </w:r>
      <w:r>
        <w:rPr>
          <w:spacing w:val="40"/>
        </w:rPr>
        <w:t xml:space="preserve">  </w:t>
      </w:r>
      <w:r>
        <w:t>The</w:t>
      </w:r>
      <w:r>
        <w:rPr>
          <w:spacing w:val="40"/>
        </w:rPr>
        <w:t xml:space="preserve"> </w:t>
      </w:r>
      <w:r>
        <w:t>Supplier</w:t>
      </w:r>
      <w:r>
        <w:rPr>
          <w:spacing w:val="40"/>
        </w:rPr>
        <w:t xml:space="preserve"> </w:t>
      </w:r>
      <w:r>
        <w:t>shall</w:t>
      </w:r>
      <w:r>
        <w:rPr>
          <w:spacing w:val="40"/>
        </w:rPr>
        <w:t xml:space="preserve"> </w:t>
      </w:r>
      <w:r>
        <w:t>carry</w:t>
      </w:r>
      <w:r>
        <w:rPr>
          <w:spacing w:val="40"/>
        </w:rPr>
        <w:t xml:space="preserve"> </w:t>
      </w:r>
      <w:r>
        <w:t>out</w:t>
      </w:r>
      <w:r>
        <w:rPr>
          <w:spacing w:val="40"/>
        </w:rPr>
        <w:t xml:space="preserve"> </w:t>
      </w:r>
      <w:r>
        <w:t>any</w:t>
      </w:r>
      <w:r>
        <w:rPr>
          <w:spacing w:val="40"/>
        </w:rPr>
        <w:t xml:space="preserve"> </w:t>
      </w:r>
      <w:r>
        <w:t>necessary</w:t>
      </w:r>
      <w:r>
        <w:rPr>
          <w:spacing w:val="40"/>
        </w:rPr>
        <w:t xml:space="preserve"> </w:t>
      </w:r>
      <w:r>
        <w:t>maintenance</w:t>
      </w:r>
      <w:r>
        <w:rPr>
          <w:spacing w:val="40"/>
        </w:rPr>
        <w:t xml:space="preserve"> </w:t>
      </w:r>
      <w:r>
        <w:t>(whether Permitted Maintenance or emergency maintenance) where it reasonably suspects that the ICT Environment and/or the Services or any part thereof has or may have developed a fault. Any such maintenance shall be carried out in such a manner and at such</w:t>
      </w:r>
      <w:r>
        <w:t xml:space="preserve"> times so as to avoid (or where this is not possible so as to minimise) disruption to the ICT Environment and the provision of the Goods and/or Services.</w:t>
      </w:r>
    </w:p>
    <w:p w14:paraId="7E6CB121" w14:textId="77777777" w:rsidR="005D6EA0" w:rsidRDefault="005D6EA0">
      <w:pPr>
        <w:pStyle w:val="BodyText"/>
        <w:jc w:val="left"/>
        <w:rPr>
          <w:sz w:val="24"/>
        </w:rPr>
      </w:pPr>
    </w:p>
    <w:p w14:paraId="2AD446AF" w14:textId="77777777" w:rsidR="005D6EA0" w:rsidRDefault="005D6EA0">
      <w:pPr>
        <w:pStyle w:val="BodyText"/>
        <w:spacing w:before="9"/>
        <w:jc w:val="left"/>
        <w:rPr>
          <w:sz w:val="28"/>
        </w:rPr>
      </w:pPr>
    </w:p>
    <w:p w14:paraId="2CA87F9E" w14:textId="77777777" w:rsidR="005D6EA0" w:rsidRDefault="009B6591">
      <w:pPr>
        <w:pStyle w:val="ListParagraph"/>
        <w:numPr>
          <w:ilvl w:val="0"/>
          <w:numId w:val="108"/>
        </w:numPr>
        <w:tabs>
          <w:tab w:val="left" w:pos="980"/>
          <w:tab w:val="left" w:pos="981"/>
        </w:tabs>
        <w:spacing w:before="1"/>
        <w:ind w:hanging="721"/>
        <w:rPr>
          <w:b/>
        </w:rPr>
      </w:pPr>
      <w:bookmarkStart w:id="115" w:name="_bookmark115"/>
      <w:bookmarkEnd w:id="115"/>
      <w:r>
        <w:rPr>
          <w:b/>
          <w:color w:val="C00000"/>
          <w:spacing w:val="-2"/>
          <w:u w:val="single" w:color="C00000"/>
        </w:rPr>
        <w:t>TELLECTUAL</w:t>
      </w:r>
      <w:r>
        <w:rPr>
          <w:b/>
          <w:color w:val="C00000"/>
          <w:spacing w:val="-6"/>
          <w:u w:val="single" w:color="C00000"/>
        </w:rPr>
        <w:t xml:space="preserve"> </w:t>
      </w:r>
      <w:r>
        <w:rPr>
          <w:b/>
          <w:color w:val="C00000"/>
          <w:spacing w:val="-2"/>
          <w:u w:val="single" w:color="C00000"/>
        </w:rPr>
        <w:t>PROPERTY</w:t>
      </w:r>
      <w:r>
        <w:rPr>
          <w:b/>
          <w:color w:val="C00000"/>
          <w:spacing w:val="2"/>
          <w:u w:val="single" w:color="C00000"/>
        </w:rPr>
        <w:t xml:space="preserve"> </w:t>
      </w:r>
      <w:r>
        <w:rPr>
          <w:b/>
          <w:color w:val="C00000"/>
          <w:spacing w:val="-2"/>
          <w:u w:val="single" w:color="C00000"/>
        </w:rPr>
        <w:t>AND</w:t>
      </w:r>
      <w:r>
        <w:rPr>
          <w:b/>
          <w:color w:val="C00000"/>
          <w:spacing w:val="-4"/>
          <w:u w:val="single" w:color="C00000"/>
        </w:rPr>
        <w:t xml:space="preserve"> </w:t>
      </w:r>
      <w:r>
        <w:rPr>
          <w:b/>
          <w:color w:val="C00000"/>
          <w:spacing w:val="-2"/>
          <w:u w:val="single" w:color="C00000"/>
        </w:rPr>
        <w:t>INFORMATION</w:t>
      </w:r>
    </w:p>
    <w:p w14:paraId="57349448" w14:textId="77777777" w:rsidR="005D6EA0" w:rsidRDefault="005D6EA0">
      <w:pPr>
        <w:pStyle w:val="BodyText"/>
        <w:spacing w:before="8"/>
        <w:jc w:val="left"/>
        <w:rPr>
          <w:b/>
          <w:sz w:val="20"/>
        </w:rPr>
      </w:pPr>
    </w:p>
    <w:p w14:paraId="17297DBA" w14:textId="77777777" w:rsidR="005D6EA0" w:rsidRDefault="009B6591">
      <w:pPr>
        <w:pStyle w:val="Heading1"/>
        <w:tabs>
          <w:tab w:val="left" w:pos="980"/>
        </w:tabs>
        <w:spacing w:before="1"/>
        <w:ind w:left="260" w:firstLine="0"/>
      </w:pPr>
      <w:bookmarkStart w:id="116" w:name="_bookmark116"/>
      <w:bookmarkEnd w:id="116"/>
      <w:r>
        <w:rPr>
          <w:spacing w:val="-5"/>
        </w:rPr>
        <w:t>34.</w:t>
      </w:r>
      <w:r>
        <w:tab/>
      </w:r>
      <w:r>
        <w:rPr>
          <w:spacing w:val="-2"/>
        </w:rPr>
        <w:t>INTELLECTUAL</w:t>
      </w:r>
      <w:r>
        <w:rPr>
          <w:spacing w:val="-6"/>
        </w:rPr>
        <w:t xml:space="preserve"> </w:t>
      </w:r>
      <w:r>
        <w:rPr>
          <w:spacing w:val="-2"/>
        </w:rPr>
        <w:t>PROPERTY</w:t>
      </w:r>
      <w:r>
        <w:rPr>
          <w:spacing w:val="-4"/>
        </w:rPr>
        <w:t xml:space="preserve"> </w:t>
      </w:r>
      <w:r>
        <w:rPr>
          <w:spacing w:val="-2"/>
        </w:rPr>
        <w:t>RIGHTS</w:t>
      </w:r>
    </w:p>
    <w:p w14:paraId="2DC90DCE" w14:textId="77777777" w:rsidR="005D6EA0" w:rsidRDefault="005D6EA0">
      <w:pPr>
        <w:pStyle w:val="BodyText"/>
        <w:spacing w:before="9"/>
        <w:jc w:val="left"/>
        <w:rPr>
          <w:b/>
          <w:sz w:val="20"/>
        </w:rPr>
      </w:pPr>
    </w:p>
    <w:p w14:paraId="15236B62" w14:textId="77777777" w:rsidR="005D6EA0" w:rsidRDefault="009B6591">
      <w:pPr>
        <w:ind w:left="1112"/>
        <w:jc w:val="both"/>
        <w:rPr>
          <w:b/>
        </w:rPr>
      </w:pPr>
      <w:bookmarkStart w:id="117" w:name="_bookmark117"/>
      <w:bookmarkEnd w:id="117"/>
      <w:r>
        <w:t>34.1</w:t>
      </w:r>
      <w:r>
        <w:rPr>
          <w:spacing w:val="73"/>
        </w:rPr>
        <w:t xml:space="preserve">   </w:t>
      </w:r>
      <w:r>
        <w:rPr>
          <w:b/>
        </w:rPr>
        <w:t>Allocation</w:t>
      </w:r>
      <w:r>
        <w:rPr>
          <w:b/>
          <w:spacing w:val="-3"/>
        </w:rPr>
        <w:t xml:space="preserve"> </w:t>
      </w:r>
      <w:r>
        <w:rPr>
          <w:b/>
        </w:rPr>
        <w:t>of</w:t>
      </w:r>
      <w:r>
        <w:rPr>
          <w:b/>
          <w:spacing w:val="-5"/>
        </w:rPr>
        <w:t xml:space="preserve"> </w:t>
      </w:r>
      <w:r>
        <w:rPr>
          <w:b/>
        </w:rPr>
        <w:t>title</w:t>
      </w:r>
      <w:r>
        <w:rPr>
          <w:b/>
          <w:spacing w:val="-6"/>
        </w:rPr>
        <w:t xml:space="preserve"> </w:t>
      </w:r>
      <w:r>
        <w:rPr>
          <w:b/>
        </w:rPr>
        <w:t>to</w:t>
      </w:r>
      <w:r>
        <w:rPr>
          <w:b/>
          <w:spacing w:val="-9"/>
        </w:rPr>
        <w:t xml:space="preserve"> </w:t>
      </w:r>
      <w:r>
        <w:rPr>
          <w:b/>
          <w:spacing w:val="-5"/>
        </w:rPr>
        <w:t>IPR</w:t>
      </w:r>
    </w:p>
    <w:p w14:paraId="0ADB5663" w14:textId="77777777" w:rsidR="005D6EA0" w:rsidRDefault="009B6591">
      <w:pPr>
        <w:pStyle w:val="BodyText"/>
        <w:spacing w:before="126"/>
        <w:ind w:left="1962"/>
      </w:pPr>
      <w:r>
        <w:t>34.1.1</w:t>
      </w:r>
      <w:r>
        <w:rPr>
          <w:spacing w:val="44"/>
        </w:rPr>
        <w:t xml:space="preserve">  </w:t>
      </w:r>
      <w:r>
        <w:t>Save</w:t>
      </w:r>
      <w:r>
        <w:rPr>
          <w:spacing w:val="-4"/>
        </w:rPr>
        <w:t xml:space="preserve"> </w:t>
      </w:r>
      <w:r>
        <w:t>as</w:t>
      </w:r>
      <w:r>
        <w:rPr>
          <w:spacing w:val="-8"/>
        </w:rPr>
        <w:t xml:space="preserve"> </w:t>
      </w:r>
      <w:r>
        <w:t>expressly</w:t>
      </w:r>
      <w:r>
        <w:rPr>
          <w:spacing w:val="-11"/>
        </w:rPr>
        <w:t xml:space="preserve"> </w:t>
      </w:r>
      <w:r>
        <w:t>granted</w:t>
      </w:r>
      <w:r>
        <w:rPr>
          <w:spacing w:val="-5"/>
        </w:rPr>
        <w:t xml:space="preserve"> </w:t>
      </w:r>
      <w:r>
        <w:t>elsewhere</w:t>
      </w:r>
      <w:r>
        <w:rPr>
          <w:spacing w:val="-8"/>
        </w:rPr>
        <w:t xml:space="preserve"> </w:t>
      </w:r>
      <w:r>
        <w:t>under</w:t>
      </w:r>
      <w:r>
        <w:rPr>
          <w:spacing w:val="-9"/>
        </w:rPr>
        <w:t xml:space="preserve"> </w:t>
      </w:r>
      <w:r>
        <w:t>this</w:t>
      </w:r>
      <w:r>
        <w:rPr>
          <w:spacing w:val="-7"/>
        </w:rPr>
        <w:t xml:space="preserve"> </w:t>
      </w:r>
      <w:r>
        <w:rPr>
          <w:spacing w:val="-2"/>
        </w:rPr>
        <w:t>Contract:</w:t>
      </w:r>
    </w:p>
    <w:p w14:paraId="1B8DC7E5" w14:textId="77777777" w:rsidR="005D6EA0" w:rsidRDefault="009B6591">
      <w:pPr>
        <w:pStyle w:val="BodyText"/>
        <w:spacing w:before="121" w:line="235" w:lineRule="auto"/>
        <w:ind w:left="3664" w:right="429" w:hanging="852"/>
      </w:pPr>
      <w:r>
        <w:t>(a)</w:t>
      </w:r>
      <w:r>
        <w:rPr>
          <w:spacing w:val="80"/>
          <w:w w:val="150"/>
        </w:rPr>
        <w:t xml:space="preserve">   </w:t>
      </w:r>
      <w:r>
        <w:t>the Customer shall</w:t>
      </w:r>
      <w:r>
        <w:rPr>
          <w:spacing w:val="-1"/>
        </w:rPr>
        <w:t xml:space="preserve"> </w:t>
      </w:r>
      <w:r>
        <w:t>not acquire any</w:t>
      </w:r>
      <w:r>
        <w:rPr>
          <w:spacing w:val="-2"/>
        </w:rPr>
        <w:t xml:space="preserve"> </w:t>
      </w:r>
      <w:r>
        <w:t>right, title or interest in or to the Intellectual Property Rights of the Supplier or its licensors, including:</w:t>
      </w:r>
    </w:p>
    <w:p w14:paraId="293A4AF3" w14:textId="77777777" w:rsidR="005D6EA0" w:rsidRDefault="009B6591">
      <w:pPr>
        <w:pStyle w:val="BodyText"/>
        <w:tabs>
          <w:tab w:val="left" w:pos="4513"/>
        </w:tabs>
        <w:spacing w:before="121"/>
        <w:ind w:left="3661"/>
        <w:jc w:val="left"/>
      </w:pPr>
      <w:r>
        <w:rPr>
          <w:spacing w:val="-5"/>
        </w:rPr>
        <w:t>(i)</w:t>
      </w:r>
      <w:r>
        <w:tab/>
        <w:t>the</w:t>
      </w:r>
      <w:r>
        <w:rPr>
          <w:spacing w:val="-11"/>
        </w:rPr>
        <w:t xml:space="preserve"> </w:t>
      </w:r>
      <w:r>
        <w:t>Supplier</w:t>
      </w:r>
      <w:r>
        <w:rPr>
          <w:spacing w:val="-11"/>
        </w:rPr>
        <w:t xml:space="preserve"> </w:t>
      </w:r>
      <w:r>
        <w:t>Background</w:t>
      </w:r>
      <w:r>
        <w:rPr>
          <w:spacing w:val="-14"/>
        </w:rPr>
        <w:t xml:space="preserve"> </w:t>
      </w:r>
      <w:r>
        <w:rPr>
          <w:spacing w:val="-4"/>
        </w:rPr>
        <w:t>IPR;</w:t>
      </w:r>
    </w:p>
    <w:p w14:paraId="3C5A0CF1" w14:textId="77777777" w:rsidR="005D6EA0" w:rsidRDefault="009B6591">
      <w:pPr>
        <w:pStyle w:val="BodyText"/>
        <w:tabs>
          <w:tab w:val="left" w:pos="4513"/>
        </w:tabs>
        <w:spacing w:before="119"/>
        <w:ind w:left="3661"/>
        <w:jc w:val="left"/>
      </w:pPr>
      <w:r>
        <w:rPr>
          <w:spacing w:val="-4"/>
        </w:rPr>
        <w:t>(ii)</w:t>
      </w:r>
      <w:r>
        <w:tab/>
        <w:t>the</w:t>
      </w:r>
      <w:r>
        <w:rPr>
          <w:spacing w:val="-9"/>
        </w:rPr>
        <w:t xml:space="preserve"> </w:t>
      </w:r>
      <w:r>
        <w:t>Third</w:t>
      </w:r>
      <w:r>
        <w:rPr>
          <w:spacing w:val="-8"/>
        </w:rPr>
        <w:t xml:space="preserve"> </w:t>
      </w:r>
      <w:r>
        <w:t>Party</w:t>
      </w:r>
      <w:r>
        <w:rPr>
          <w:spacing w:val="-10"/>
        </w:rPr>
        <w:t xml:space="preserve"> </w:t>
      </w:r>
      <w:r>
        <w:t>IPR;</w:t>
      </w:r>
      <w:r>
        <w:rPr>
          <w:spacing w:val="-5"/>
        </w:rPr>
        <w:t xml:space="preserve"> and</w:t>
      </w:r>
    </w:p>
    <w:p w14:paraId="65AF4A06" w14:textId="77777777" w:rsidR="005D6EA0" w:rsidRDefault="009B6591">
      <w:pPr>
        <w:pStyle w:val="BodyText"/>
        <w:tabs>
          <w:tab w:val="left" w:pos="4513"/>
        </w:tabs>
        <w:spacing w:before="121"/>
        <w:ind w:left="3661"/>
        <w:jc w:val="left"/>
      </w:pPr>
      <w:r>
        <w:rPr>
          <w:spacing w:val="-2"/>
        </w:rPr>
        <w:t>(iii)</w:t>
      </w:r>
      <w:r>
        <w:tab/>
        <w:t>the</w:t>
      </w:r>
      <w:r>
        <w:rPr>
          <w:spacing w:val="-9"/>
        </w:rPr>
        <w:t xml:space="preserve"> </w:t>
      </w:r>
      <w:r>
        <w:t>Project</w:t>
      </w:r>
      <w:r>
        <w:rPr>
          <w:spacing w:val="-8"/>
        </w:rPr>
        <w:t xml:space="preserve"> </w:t>
      </w:r>
      <w:r>
        <w:t>Specific</w:t>
      </w:r>
      <w:r>
        <w:rPr>
          <w:spacing w:val="-10"/>
        </w:rPr>
        <w:t xml:space="preserve"> </w:t>
      </w:r>
      <w:r>
        <w:rPr>
          <w:spacing w:val="-4"/>
        </w:rPr>
        <w:t>IPR.</w:t>
      </w:r>
    </w:p>
    <w:p w14:paraId="10B7A52B" w14:textId="77777777" w:rsidR="005D6EA0" w:rsidRDefault="009B6591">
      <w:pPr>
        <w:pStyle w:val="BodyText"/>
        <w:spacing w:before="121" w:line="235" w:lineRule="auto"/>
        <w:ind w:left="3664" w:right="430" w:hanging="852"/>
      </w:pPr>
      <w:r>
        <w:t>(b)</w:t>
      </w:r>
      <w:r>
        <w:rPr>
          <w:spacing w:val="80"/>
          <w:w w:val="150"/>
        </w:rPr>
        <w:t xml:space="preserve">   </w:t>
      </w:r>
      <w:r>
        <w:t>the</w:t>
      </w:r>
      <w:r>
        <w:rPr>
          <w:spacing w:val="17"/>
        </w:rPr>
        <w:t xml:space="preserve"> </w:t>
      </w:r>
      <w:r>
        <w:t>Supplier</w:t>
      </w:r>
      <w:r>
        <w:rPr>
          <w:spacing w:val="19"/>
        </w:rPr>
        <w:t xml:space="preserve"> </w:t>
      </w:r>
      <w:r>
        <w:t>shall</w:t>
      </w:r>
      <w:r>
        <w:rPr>
          <w:spacing w:val="16"/>
        </w:rPr>
        <w:t xml:space="preserve"> </w:t>
      </w:r>
      <w:r>
        <w:t>not</w:t>
      </w:r>
      <w:r>
        <w:rPr>
          <w:spacing w:val="16"/>
        </w:rPr>
        <w:t xml:space="preserve"> </w:t>
      </w:r>
      <w:r>
        <w:t>acquire</w:t>
      </w:r>
      <w:r>
        <w:rPr>
          <w:spacing w:val="15"/>
        </w:rPr>
        <w:t xml:space="preserve"> </w:t>
      </w:r>
      <w:r>
        <w:t>any right,</w:t>
      </w:r>
      <w:r>
        <w:rPr>
          <w:spacing w:val="18"/>
        </w:rPr>
        <w:t xml:space="preserve"> </w:t>
      </w:r>
      <w:r>
        <w:t>title</w:t>
      </w:r>
      <w:r>
        <w:rPr>
          <w:spacing w:val="17"/>
        </w:rPr>
        <w:t xml:space="preserve"> </w:t>
      </w:r>
      <w:r>
        <w:t>or</w:t>
      </w:r>
      <w:r>
        <w:rPr>
          <w:spacing w:val="16"/>
        </w:rPr>
        <w:t xml:space="preserve"> </w:t>
      </w:r>
      <w:r>
        <w:t>interest</w:t>
      </w:r>
      <w:r>
        <w:rPr>
          <w:spacing w:val="21"/>
        </w:rPr>
        <w:t xml:space="preserve"> </w:t>
      </w:r>
      <w:r>
        <w:t>in or to the Intellectual Property Rights of the Customer or</w:t>
      </w:r>
      <w:r>
        <w:rPr>
          <w:spacing w:val="80"/>
        </w:rPr>
        <w:t xml:space="preserve"> </w:t>
      </w:r>
      <w:r>
        <w:t>its licensors, including the:</w:t>
      </w:r>
    </w:p>
    <w:p w14:paraId="7048260E" w14:textId="77777777" w:rsidR="005D6EA0" w:rsidRDefault="009B6591">
      <w:pPr>
        <w:pStyle w:val="BodyText"/>
        <w:tabs>
          <w:tab w:val="left" w:pos="4513"/>
        </w:tabs>
        <w:spacing w:before="119"/>
        <w:ind w:left="3661"/>
      </w:pPr>
      <w:r>
        <w:rPr>
          <w:spacing w:val="-5"/>
        </w:rPr>
        <w:t>(i)</w:t>
      </w:r>
      <w:r>
        <w:tab/>
        <w:t>Customer</w:t>
      </w:r>
      <w:r>
        <w:rPr>
          <w:spacing w:val="-13"/>
        </w:rPr>
        <w:t xml:space="preserve"> </w:t>
      </w:r>
      <w:r>
        <w:t>Background</w:t>
      </w:r>
      <w:r>
        <w:rPr>
          <w:spacing w:val="-15"/>
        </w:rPr>
        <w:t xml:space="preserve"> </w:t>
      </w:r>
      <w:r>
        <w:t>IPR;</w:t>
      </w:r>
      <w:r>
        <w:rPr>
          <w:spacing w:val="-12"/>
        </w:rPr>
        <w:t xml:space="preserve"> </w:t>
      </w:r>
      <w:r>
        <w:rPr>
          <w:spacing w:val="-5"/>
        </w:rPr>
        <w:t>and</w:t>
      </w:r>
    </w:p>
    <w:p w14:paraId="1AE8D336" w14:textId="77777777" w:rsidR="005D6EA0" w:rsidRDefault="009B6591">
      <w:pPr>
        <w:pStyle w:val="BodyText"/>
        <w:spacing w:before="122"/>
        <w:ind w:left="3661"/>
      </w:pPr>
      <w:r>
        <w:t>(ii)</w:t>
      </w:r>
      <w:r>
        <w:rPr>
          <w:spacing w:val="56"/>
          <w:w w:val="150"/>
        </w:rPr>
        <w:t xml:space="preserve">    </w:t>
      </w:r>
      <w:r>
        <w:t>Customer</w:t>
      </w:r>
      <w:r>
        <w:rPr>
          <w:spacing w:val="2"/>
        </w:rPr>
        <w:t xml:space="preserve"> </w:t>
      </w:r>
      <w:r>
        <w:rPr>
          <w:spacing w:val="-4"/>
        </w:rPr>
        <w:t>Data.</w:t>
      </w:r>
    </w:p>
    <w:p w14:paraId="70FB7649" w14:textId="77777777" w:rsidR="005D6EA0" w:rsidRDefault="009B6591">
      <w:pPr>
        <w:pStyle w:val="BodyText"/>
        <w:spacing w:before="119"/>
        <w:ind w:left="2812" w:right="428" w:hanging="851"/>
      </w:pPr>
      <w:r>
        <w:t>34.1.2</w:t>
      </w:r>
      <w:r>
        <w:rPr>
          <w:spacing w:val="40"/>
        </w:rPr>
        <w:t xml:space="preserve"> </w:t>
      </w:r>
      <w:r>
        <w:t>Where</w:t>
      </w:r>
      <w:r>
        <w:rPr>
          <w:spacing w:val="40"/>
        </w:rPr>
        <w:t xml:space="preserve"> </w:t>
      </w:r>
      <w:r>
        <w:t>either</w:t>
      </w:r>
      <w:r>
        <w:rPr>
          <w:spacing w:val="40"/>
        </w:rPr>
        <w:t xml:space="preserve"> </w:t>
      </w:r>
      <w:r>
        <w:t>Party</w:t>
      </w:r>
      <w:r>
        <w:rPr>
          <w:spacing w:val="40"/>
        </w:rPr>
        <w:t xml:space="preserve"> </w:t>
      </w:r>
      <w:r>
        <w:t>acquires,</w:t>
      </w:r>
      <w:r>
        <w:rPr>
          <w:spacing w:val="40"/>
        </w:rPr>
        <w:t xml:space="preserve"> </w:t>
      </w:r>
      <w:r>
        <w:t>by</w:t>
      </w:r>
      <w:r>
        <w:rPr>
          <w:spacing w:val="40"/>
        </w:rPr>
        <w:t xml:space="preserve"> </w:t>
      </w:r>
      <w:r>
        <w:t>operation</w:t>
      </w:r>
      <w:r>
        <w:rPr>
          <w:spacing w:val="40"/>
        </w:rPr>
        <w:t xml:space="preserve"> </w:t>
      </w:r>
      <w:r>
        <w:t>of</w:t>
      </w:r>
      <w:r>
        <w:rPr>
          <w:spacing w:val="40"/>
        </w:rPr>
        <w:t xml:space="preserve"> </w:t>
      </w:r>
      <w:r>
        <w:t>Law,</w:t>
      </w:r>
      <w:r>
        <w:rPr>
          <w:spacing w:val="40"/>
        </w:rPr>
        <w:t xml:space="preserve"> </w:t>
      </w:r>
      <w:r>
        <w:t>title</w:t>
      </w:r>
      <w:r>
        <w:rPr>
          <w:spacing w:val="40"/>
        </w:rPr>
        <w:t xml:space="preserve"> </w:t>
      </w:r>
      <w:r>
        <w:t>to Intellectual Property Rights that is inconsistent with the allocation</w:t>
      </w:r>
      <w:r>
        <w:rPr>
          <w:spacing w:val="40"/>
        </w:rPr>
        <w:t xml:space="preserve"> </w:t>
      </w:r>
      <w:r>
        <w:t xml:space="preserve">of title set out in Clause </w:t>
      </w:r>
      <w:hyperlink w:anchor="_bookmark117" w:history="1">
        <w:r>
          <w:t>34.1</w:t>
        </w:r>
      </w:hyperlink>
      <w:r>
        <w:t>, it shall assign in writing such Intellectual Property</w:t>
      </w:r>
      <w:r>
        <w:rPr>
          <w:spacing w:val="-2"/>
        </w:rPr>
        <w:t xml:space="preserve"> </w:t>
      </w:r>
      <w:r>
        <w:t>Rights as</w:t>
      </w:r>
      <w:r>
        <w:rPr>
          <w:spacing w:val="-1"/>
        </w:rPr>
        <w:t xml:space="preserve"> </w:t>
      </w:r>
      <w:r>
        <w:t>it has acquired to</w:t>
      </w:r>
      <w:r>
        <w:rPr>
          <w:spacing w:val="-5"/>
        </w:rPr>
        <w:t xml:space="preserve"> </w:t>
      </w:r>
      <w:r>
        <w:t>the other Party</w:t>
      </w:r>
      <w:r>
        <w:rPr>
          <w:spacing w:val="-3"/>
        </w:rPr>
        <w:t xml:space="preserve"> </w:t>
      </w:r>
      <w:r>
        <w:t>on the request of t</w:t>
      </w:r>
      <w:r>
        <w:t>he other Party (whenever made).</w:t>
      </w:r>
    </w:p>
    <w:p w14:paraId="79F5CD25" w14:textId="77777777" w:rsidR="005D6EA0" w:rsidRDefault="005D6EA0">
      <w:pPr>
        <w:sectPr w:rsidR="005D6EA0">
          <w:pgSz w:w="11920" w:h="16850"/>
          <w:pgMar w:top="1460" w:right="980" w:bottom="1200" w:left="1180" w:header="0" w:footer="999" w:gutter="0"/>
          <w:cols w:space="720"/>
        </w:sectPr>
      </w:pPr>
    </w:p>
    <w:p w14:paraId="65CC03BE" w14:textId="77777777" w:rsidR="005D6EA0" w:rsidRDefault="009B6591">
      <w:pPr>
        <w:pStyle w:val="BodyText"/>
        <w:spacing w:before="77"/>
        <w:ind w:left="2812" w:right="425" w:hanging="851"/>
      </w:pPr>
      <w:r>
        <w:t>34.1.3</w:t>
      </w:r>
      <w:r>
        <w:rPr>
          <w:spacing w:val="80"/>
        </w:rPr>
        <w:t xml:space="preserve"> </w:t>
      </w:r>
      <w:r>
        <w:t>Neither Party shall have any right to use any of the other Party's names, logos or trade marks on any of its products or services without the other Party's prior written consent.</w:t>
      </w:r>
    </w:p>
    <w:p w14:paraId="5EB8813D" w14:textId="77777777" w:rsidR="005D6EA0" w:rsidRDefault="009B6591">
      <w:pPr>
        <w:pStyle w:val="Heading2"/>
        <w:spacing w:before="113"/>
      </w:pPr>
      <w:bookmarkStart w:id="118" w:name="_bookmark118"/>
      <w:bookmarkEnd w:id="118"/>
      <w:r>
        <w:rPr>
          <w:b w:val="0"/>
        </w:rPr>
        <w:t>34.2</w:t>
      </w:r>
      <w:r>
        <w:rPr>
          <w:b w:val="0"/>
          <w:spacing w:val="67"/>
        </w:rPr>
        <w:t xml:space="preserve">   </w:t>
      </w:r>
      <w:r>
        <w:t>Licence</w:t>
      </w:r>
      <w:r>
        <w:rPr>
          <w:spacing w:val="-4"/>
        </w:rPr>
        <w:t xml:space="preserve"> </w:t>
      </w:r>
      <w:r>
        <w:t>grant</w:t>
      </w:r>
      <w:r>
        <w:t>ed</w:t>
      </w:r>
      <w:r>
        <w:rPr>
          <w:spacing w:val="-3"/>
        </w:rPr>
        <w:t xml:space="preserve"> </w:t>
      </w:r>
      <w:r>
        <w:t>by</w:t>
      </w:r>
      <w:r>
        <w:rPr>
          <w:spacing w:val="-14"/>
        </w:rPr>
        <w:t xml:space="preserve"> </w:t>
      </w:r>
      <w:r>
        <w:t>the</w:t>
      </w:r>
      <w:r>
        <w:rPr>
          <w:spacing w:val="-9"/>
        </w:rPr>
        <w:t xml:space="preserve"> </w:t>
      </w:r>
      <w:r>
        <w:t>Supplier:</w:t>
      </w:r>
      <w:r>
        <w:rPr>
          <w:spacing w:val="-8"/>
        </w:rPr>
        <w:t xml:space="preserve"> </w:t>
      </w:r>
      <w:r>
        <w:t>Project</w:t>
      </w:r>
      <w:r>
        <w:rPr>
          <w:spacing w:val="-5"/>
        </w:rPr>
        <w:t xml:space="preserve"> </w:t>
      </w:r>
      <w:r>
        <w:t>Specific</w:t>
      </w:r>
      <w:r>
        <w:rPr>
          <w:spacing w:val="-10"/>
        </w:rPr>
        <w:t xml:space="preserve"> </w:t>
      </w:r>
      <w:r>
        <w:rPr>
          <w:spacing w:val="-5"/>
        </w:rPr>
        <w:t>IPR</w:t>
      </w:r>
    </w:p>
    <w:p w14:paraId="6742EC9B" w14:textId="77777777" w:rsidR="005D6EA0" w:rsidRDefault="009B6591">
      <w:pPr>
        <w:pStyle w:val="BodyText"/>
        <w:spacing w:before="126"/>
        <w:ind w:left="2812" w:right="424" w:hanging="851"/>
      </w:pPr>
      <w:bookmarkStart w:id="119" w:name="_bookmark119"/>
      <w:bookmarkEnd w:id="119"/>
      <w:r>
        <w:t>34.2.1</w:t>
      </w:r>
      <w:r>
        <w:rPr>
          <w:spacing w:val="80"/>
        </w:rPr>
        <w:t xml:space="preserve"> </w:t>
      </w:r>
      <w:r>
        <w:t>The Supplier hereby grants to the Customer, or shall procure the direct grant to the Customer of, a perpetual, royalty-free, irrevocable, non-exclusive licence to use the Project Specific IPR including but not limited to the right to copy, adapt, publish a</w:t>
      </w:r>
      <w:r>
        <w:t>nd distribute</w:t>
      </w:r>
      <w:r>
        <w:rPr>
          <w:spacing w:val="-3"/>
        </w:rPr>
        <w:t xml:space="preserve"> </w:t>
      </w:r>
      <w:r>
        <w:t>such Project Specific</w:t>
      </w:r>
      <w:r>
        <w:rPr>
          <w:spacing w:val="-2"/>
        </w:rPr>
        <w:t xml:space="preserve"> </w:t>
      </w:r>
      <w:r>
        <w:t>IPR.</w:t>
      </w:r>
    </w:p>
    <w:p w14:paraId="0D7BE249" w14:textId="77777777" w:rsidR="005D6EA0" w:rsidRDefault="009B6591">
      <w:pPr>
        <w:pStyle w:val="Heading2"/>
        <w:spacing w:before="118"/>
      </w:pPr>
      <w:bookmarkStart w:id="120" w:name="_bookmark120"/>
      <w:bookmarkEnd w:id="120"/>
      <w:r>
        <w:rPr>
          <w:b w:val="0"/>
        </w:rPr>
        <w:t>34.3</w:t>
      </w:r>
      <w:r>
        <w:rPr>
          <w:b w:val="0"/>
          <w:spacing w:val="65"/>
        </w:rPr>
        <w:t xml:space="preserve">   </w:t>
      </w:r>
      <w:r>
        <w:t>Licence</w:t>
      </w:r>
      <w:r>
        <w:rPr>
          <w:spacing w:val="-3"/>
        </w:rPr>
        <w:t xml:space="preserve"> </w:t>
      </w:r>
      <w:r>
        <w:t>granted</w:t>
      </w:r>
      <w:r>
        <w:rPr>
          <w:spacing w:val="-4"/>
        </w:rPr>
        <w:t xml:space="preserve"> </w:t>
      </w:r>
      <w:r>
        <w:t>by</w:t>
      </w:r>
      <w:r>
        <w:rPr>
          <w:spacing w:val="-14"/>
        </w:rPr>
        <w:t xml:space="preserve"> </w:t>
      </w:r>
      <w:r>
        <w:t>the</w:t>
      </w:r>
      <w:r>
        <w:rPr>
          <w:spacing w:val="-10"/>
        </w:rPr>
        <w:t xml:space="preserve"> </w:t>
      </w:r>
      <w:r>
        <w:t>Supplier:</w:t>
      </w:r>
      <w:r>
        <w:rPr>
          <w:spacing w:val="-5"/>
        </w:rPr>
        <w:t xml:space="preserve"> </w:t>
      </w:r>
      <w:r>
        <w:t>Supplier</w:t>
      </w:r>
      <w:r>
        <w:rPr>
          <w:spacing w:val="-6"/>
        </w:rPr>
        <w:t xml:space="preserve"> </w:t>
      </w:r>
      <w:r>
        <w:t>Background</w:t>
      </w:r>
      <w:r>
        <w:rPr>
          <w:spacing w:val="-8"/>
        </w:rPr>
        <w:t xml:space="preserve"> </w:t>
      </w:r>
      <w:r>
        <w:rPr>
          <w:spacing w:val="-5"/>
        </w:rPr>
        <w:t>IPR</w:t>
      </w:r>
    </w:p>
    <w:p w14:paraId="64A4B42E" w14:textId="77777777" w:rsidR="005D6EA0" w:rsidRDefault="009B6591">
      <w:pPr>
        <w:pStyle w:val="BodyText"/>
        <w:spacing w:before="124"/>
        <w:ind w:left="2812" w:right="422" w:hanging="851"/>
      </w:pPr>
      <w:r>
        <w:rPr>
          <w:noProof/>
        </w:rPr>
        <w:drawing>
          <wp:anchor distT="0" distB="0" distL="0" distR="0" simplePos="0" relativeHeight="482962944" behindDoc="1" locked="0" layoutInCell="1" allowOverlap="1" wp14:anchorId="2A8D1B06" wp14:editId="02528881">
            <wp:simplePos x="0" y="0"/>
            <wp:positionH relativeFrom="page">
              <wp:posOffset>1277619</wp:posOffset>
            </wp:positionH>
            <wp:positionV relativeFrom="paragraph">
              <wp:posOffset>117066</wp:posOffset>
            </wp:positionV>
            <wp:extent cx="4833620" cy="4891404"/>
            <wp:effectExtent l="0" t="0" r="0" b="0"/>
            <wp:wrapNone/>
            <wp:docPr id="10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1.png"/>
                    <pic:cNvPicPr/>
                  </pic:nvPicPr>
                  <pic:blipFill>
                    <a:blip r:embed="rId8" cstate="print"/>
                    <a:stretch>
                      <a:fillRect/>
                    </a:stretch>
                  </pic:blipFill>
                  <pic:spPr>
                    <a:xfrm>
                      <a:off x="0" y="0"/>
                      <a:ext cx="4833620" cy="4891404"/>
                    </a:xfrm>
                    <a:prstGeom prst="rect">
                      <a:avLst/>
                    </a:prstGeom>
                  </pic:spPr>
                </pic:pic>
              </a:graphicData>
            </a:graphic>
          </wp:anchor>
        </w:drawing>
      </w:r>
      <w:r>
        <w:t>34.3.1</w:t>
      </w:r>
      <w:r>
        <w:rPr>
          <w:spacing w:val="80"/>
        </w:rPr>
        <w:t xml:space="preserve"> </w:t>
      </w:r>
      <w:r>
        <w:t xml:space="preserve">The Supplier hereby grants to the Customer a perpetual and non- exclusive licence to use </w:t>
      </w:r>
      <w:bookmarkStart w:id="121" w:name="_bookmark121"/>
      <w:bookmarkEnd w:id="121"/>
      <w:r>
        <w:t>the Supplier Background IPR for any purpose relating t</w:t>
      </w:r>
      <w:r>
        <w:t>o the Goods and/or Services (or substantially equivalent goods and/or services) or for any purpose relating to</w:t>
      </w:r>
      <w:r>
        <w:rPr>
          <w:spacing w:val="40"/>
        </w:rPr>
        <w:t xml:space="preserve"> </w:t>
      </w:r>
      <w:r>
        <w:t>the exercise of the Customer’s (or, if the Customer is a Central Government Body, any other Central Government Body’s) business or function.</w:t>
      </w:r>
    </w:p>
    <w:p w14:paraId="1DA12241" w14:textId="77777777" w:rsidR="005D6EA0" w:rsidRDefault="009B6591">
      <w:pPr>
        <w:pStyle w:val="BodyText"/>
        <w:spacing w:before="118"/>
        <w:ind w:left="2812" w:right="424" w:hanging="851"/>
      </w:pPr>
      <w:bookmarkStart w:id="122" w:name="_bookmark122"/>
      <w:bookmarkEnd w:id="122"/>
      <w:r>
        <w:t>34.3</w:t>
      </w:r>
      <w:r>
        <w:t>.2</w:t>
      </w:r>
      <w:r>
        <w:rPr>
          <w:spacing w:val="40"/>
        </w:rPr>
        <w:t xml:space="preserve"> </w:t>
      </w:r>
      <w:r>
        <w:t xml:space="preserve">At any time during the Contract Period or following the Contract Expiry Date, the Supplier may terminate a licence granted in respect of the Supplier Background IPR under Clause </w:t>
      </w:r>
      <w:hyperlink w:anchor="_bookmark121" w:history="1">
        <w:r>
          <w:t>34.3.1</w:t>
        </w:r>
      </w:hyperlink>
      <w:r>
        <w:t xml:space="preserve"> by giving thirty (30) days’ notice i</w:t>
      </w:r>
      <w:r>
        <w:t xml:space="preserve">n writing (or such other period as agreed by the Parties) if there is a Customer Cause which constitutes a material breach of the terms of </w:t>
      </w:r>
      <w:hyperlink w:anchor="_bookmark121" w:history="1">
        <w:r>
          <w:t>34.3.1</w:t>
        </w:r>
      </w:hyperlink>
      <w:r>
        <w:t xml:space="preserve"> which, if the breach is capable of remedy, is not remedied within twenty (20) </w:t>
      </w:r>
      <w:r>
        <w:t>Working Days after the Supplier gives the Customer written notice specifying the breach and requiring its remedy.</w:t>
      </w:r>
    </w:p>
    <w:p w14:paraId="49ABCD69" w14:textId="77777777" w:rsidR="005D6EA0" w:rsidRDefault="009B6591">
      <w:pPr>
        <w:pStyle w:val="BodyText"/>
        <w:spacing w:before="121"/>
        <w:ind w:left="2812" w:right="437" w:hanging="851"/>
      </w:pPr>
      <w:r>
        <w:t>34.3.3</w:t>
      </w:r>
      <w:r>
        <w:rPr>
          <w:spacing w:val="40"/>
        </w:rPr>
        <w:t xml:space="preserve"> </w:t>
      </w:r>
      <w:r>
        <w:t xml:space="preserve">In the event the licence of the Supplier Background IPR is terminated pursuant to Clause </w:t>
      </w:r>
      <w:hyperlink w:anchor="_bookmark122" w:history="1">
        <w:r>
          <w:t>34.3.2</w:t>
        </w:r>
      </w:hyperlink>
      <w:r>
        <w:t>, the Cu</w:t>
      </w:r>
      <w:r>
        <w:t>stomer shall:</w:t>
      </w:r>
    </w:p>
    <w:p w14:paraId="5EF41F04" w14:textId="77777777" w:rsidR="005D6EA0" w:rsidRDefault="009B6591">
      <w:pPr>
        <w:pStyle w:val="BodyText"/>
        <w:spacing w:before="123"/>
        <w:ind w:left="2812"/>
      </w:pPr>
      <w:r>
        <w:t>(a)</w:t>
      </w:r>
      <w:r>
        <w:rPr>
          <w:spacing w:val="71"/>
        </w:rPr>
        <w:t xml:space="preserve">    </w:t>
      </w:r>
      <w:r>
        <w:t>immediately</w:t>
      </w:r>
      <w:r>
        <w:rPr>
          <w:spacing w:val="23"/>
        </w:rPr>
        <w:t xml:space="preserve"> </w:t>
      </w:r>
      <w:r>
        <w:t>cease</w:t>
      </w:r>
      <w:r>
        <w:rPr>
          <w:spacing w:val="-15"/>
        </w:rPr>
        <w:t xml:space="preserve"> </w:t>
      </w:r>
      <w:r>
        <w:t>all</w:t>
      </w:r>
      <w:r>
        <w:rPr>
          <w:spacing w:val="-16"/>
        </w:rPr>
        <w:t xml:space="preserve"> </w:t>
      </w:r>
      <w:r>
        <w:t>use</w:t>
      </w:r>
      <w:r>
        <w:rPr>
          <w:spacing w:val="-15"/>
        </w:rPr>
        <w:t xml:space="preserve"> </w:t>
      </w:r>
      <w:r>
        <w:t>of</w:t>
      </w:r>
      <w:r>
        <w:rPr>
          <w:spacing w:val="-13"/>
        </w:rPr>
        <w:t xml:space="preserve"> </w:t>
      </w:r>
      <w:r>
        <w:t>the</w:t>
      </w:r>
      <w:r>
        <w:rPr>
          <w:spacing w:val="-15"/>
        </w:rPr>
        <w:t xml:space="preserve"> </w:t>
      </w:r>
      <w:r>
        <w:t>Supplier</w:t>
      </w:r>
      <w:r>
        <w:rPr>
          <w:spacing w:val="-14"/>
        </w:rPr>
        <w:t xml:space="preserve"> </w:t>
      </w:r>
      <w:r>
        <w:t>Background</w:t>
      </w:r>
      <w:r>
        <w:rPr>
          <w:spacing w:val="17"/>
        </w:rPr>
        <w:t xml:space="preserve"> </w:t>
      </w:r>
      <w:r>
        <w:rPr>
          <w:spacing w:val="-4"/>
        </w:rPr>
        <w:t>IPR;</w:t>
      </w:r>
    </w:p>
    <w:p w14:paraId="5656CF8B" w14:textId="77777777" w:rsidR="005D6EA0" w:rsidRDefault="009B6591">
      <w:pPr>
        <w:pStyle w:val="BodyText"/>
        <w:spacing w:before="121" w:line="237" w:lineRule="auto"/>
        <w:ind w:left="3664" w:right="421" w:hanging="852"/>
      </w:pPr>
      <w:r>
        <w:t>(b)</w:t>
      </w:r>
      <w:r>
        <w:rPr>
          <w:spacing w:val="80"/>
        </w:rPr>
        <w:t xml:space="preserve">  </w:t>
      </w:r>
      <w:r>
        <w:t>at</w:t>
      </w:r>
      <w:r>
        <w:rPr>
          <w:spacing w:val="40"/>
        </w:rPr>
        <w:t xml:space="preserve"> </w:t>
      </w:r>
      <w:r>
        <w:t>the</w:t>
      </w:r>
      <w:r>
        <w:rPr>
          <w:spacing w:val="40"/>
        </w:rPr>
        <w:t xml:space="preserve"> </w:t>
      </w:r>
      <w:r>
        <w:t>discretion</w:t>
      </w:r>
      <w:r>
        <w:rPr>
          <w:spacing w:val="40"/>
        </w:rPr>
        <w:t xml:space="preserve"> </w:t>
      </w:r>
      <w:r>
        <w:t>of</w:t>
      </w:r>
      <w:r>
        <w:rPr>
          <w:spacing w:val="40"/>
        </w:rPr>
        <w:t xml:space="preserve"> </w:t>
      </w:r>
      <w:r>
        <w:t>the</w:t>
      </w:r>
      <w:r>
        <w:rPr>
          <w:spacing w:val="40"/>
        </w:rPr>
        <w:t xml:space="preserve"> </w:t>
      </w:r>
      <w:r>
        <w:t>Supplier,</w:t>
      </w:r>
      <w:r>
        <w:rPr>
          <w:spacing w:val="40"/>
        </w:rPr>
        <w:t xml:space="preserve"> </w:t>
      </w:r>
      <w:r>
        <w:t>return</w:t>
      </w:r>
      <w:r>
        <w:rPr>
          <w:spacing w:val="40"/>
        </w:rPr>
        <w:t xml:space="preserve"> </w:t>
      </w:r>
      <w:r>
        <w:t>or</w:t>
      </w:r>
      <w:r>
        <w:rPr>
          <w:spacing w:val="40"/>
        </w:rPr>
        <w:t xml:space="preserve"> </w:t>
      </w:r>
      <w:r>
        <w:t>destroy documents and other tangible materials that contain any</w:t>
      </w:r>
      <w:r>
        <w:rPr>
          <w:spacing w:val="40"/>
        </w:rPr>
        <w:t xml:space="preserve"> </w:t>
      </w:r>
      <w:r>
        <w:t>of the Supplier Background IPR, provided that if the Supplier has</w:t>
      </w:r>
      <w:r>
        <w:rPr>
          <w:spacing w:val="-1"/>
        </w:rPr>
        <w:t xml:space="preserve"> </w:t>
      </w:r>
      <w:r>
        <w:t>not made</w:t>
      </w:r>
      <w:r>
        <w:rPr>
          <w:spacing w:val="-2"/>
        </w:rPr>
        <w:t xml:space="preserve"> </w:t>
      </w:r>
      <w:r>
        <w:t>an</w:t>
      </w:r>
      <w:r>
        <w:rPr>
          <w:spacing w:val="-2"/>
        </w:rPr>
        <w:t xml:space="preserve"> </w:t>
      </w:r>
      <w:r>
        <w:t>election</w:t>
      </w:r>
      <w:r>
        <w:rPr>
          <w:spacing w:val="-2"/>
        </w:rPr>
        <w:t xml:space="preserve"> </w:t>
      </w:r>
      <w:r>
        <w:t>within</w:t>
      </w:r>
      <w:r>
        <w:rPr>
          <w:spacing w:val="-1"/>
        </w:rPr>
        <w:t xml:space="preserve"> </w:t>
      </w:r>
      <w:r>
        <w:t>six</w:t>
      </w:r>
      <w:r>
        <w:rPr>
          <w:spacing w:val="-2"/>
        </w:rPr>
        <w:t xml:space="preserve"> </w:t>
      </w:r>
      <w:r>
        <w:t>(6) Months</w:t>
      </w:r>
      <w:r>
        <w:rPr>
          <w:spacing w:val="-1"/>
        </w:rPr>
        <w:t xml:space="preserve"> </w:t>
      </w:r>
      <w:r>
        <w:t xml:space="preserve">of the termination of the licence, the Customer may destroy the documents and other tangible materials that contain any of the Supplier Background </w:t>
      </w:r>
      <w:r>
        <w:t>IPR; and</w:t>
      </w:r>
    </w:p>
    <w:p w14:paraId="5B64E155" w14:textId="77777777" w:rsidR="005D6EA0" w:rsidRDefault="009B6591">
      <w:pPr>
        <w:pStyle w:val="BodyText"/>
        <w:spacing w:before="124" w:line="237" w:lineRule="auto"/>
        <w:ind w:left="3664" w:right="422" w:hanging="852"/>
      </w:pPr>
      <w:r>
        <w:t>(c)</w:t>
      </w:r>
      <w:r>
        <w:rPr>
          <w:spacing w:val="80"/>
          <w:w w:val="150"/>
        </w:rPr>
        <w:t xml:space="preserve">  </w:t>
      </w:r>
      <w:r>
        <w:t>ensure,</w:t>
      </w:r>
      <w:r>
        <w:rPr>
          <w:spacing w:val="40"/>
        </w:rPr>
        <w:t xml:space="preserve"> </w:t>
      </w:r>
      <w:r>
        <w:t>so</w:t>
      </w:r>
      <w:r>
        <w:rPr>
          <w:spacing w:val="40"/>
        </w:rPr>
        <w:t xml:space="preserve"> </w:t>
      </w:r>
      <w:r>
        <w:t>far</w:t>
      </w:r>
      <w:r>
        <w:rPr>
          <w:spacing w:val="40"/>
        </w:rPr>
        <w:t xml:space="preserve"> </w:t>
      </w:r>
      <w:r>
        <w:t>as</w:t>
      </w:r>
      <w:r>
        <w:rPr>
          <w:spacing w:val="40"/>
        </w:rPr>
        <w:t xml:space="preserve"> </w:t>
      </w:r>
      <w:r>
        <w:t>reasonably</w:t>
      </w:r>
      <w:r>
        <w:rPr>
          <w:spacing w:val="40"/>
        </w:rPr>
        <w:t xml:space="preserve"> </w:t>
      </w:r>
      <w:r>
        <w:t>practicable,</w:t>
      </w:r>
      <w:r>
        <w:rPr>
          <w:spacing w:val="40"/>
        </w:rPr>
        <w:t xml:space="preserve"> </w:t>
      </w:r>
      <w:r>
        <w:t>that</w:t>
      </w:r>
      <w:r>
        <w:rPr>
          <w:spacing w:val="40"/>
        </w:rPr>
        <w:t xml:space="preserve"> </w:t>
      </w:r>
      <w:r>
        <w:t>any</w:t>
      </w:r>
      <w:r>
        <w:rPr>
          <w:spacing w:val="40"/>
        </w:rPr>
        <w:t xml:space="preserve"> </w:t>
      </w:r>
      <w:r>
        <w:t>Supplier Background IPR that is held in electronic, digital or other machine-readable form ceases to be readily accessible (other than by the information technology staff of the Customer) from any computer, word processor, voicemail system or any</w:t>
      </w:r>
      <w:r>
        <w:rPr>
          <w:spacing w:val="40"/>
        </w:rPr>
        <w:t xml:space="preserve"> </w:t>
      </w:r>
      <w:r>
        <w:t>other dev</w:t>
      </w:r>
      <w:r>
        <w:t>ice containing such Supplier Background IPR.</w:t>
      </w:r>
    </w:p>
    <w:p w14:paraId="482571EA" w14:textId="77777777" w:rsidR="005D6EA0" w:rsidRDefault="009B6591">
      <w:pPr>
        <w:pStyle w:val="Heading2"/>
        <w:spacing w:before="122"/>
      </w:pPr>
      <w:r>
        <w:rPr>
          <w:b w:val="0"/>
        </w:rPr>
        <w:t>34.4</w:t>
      </w:r>
      <w:r>
        <w:rPr>
          <w:b w:val="0"/>
          <w:spacing w:val="69"/>
        </w:rPr>
        <w:t xml:space="preserve">   </w:t>
      </w:r>
      <w:r>
        <w:t>Customer’s</w:t>
      </w:r>
      <w:r>
        <w:rPr>
          <w:spacing w:val="-6"/>
        </w:rPr>
        <w:t xml:space="preserve"> </w:t>
      </w:r>
      <w:r>
        <w:t>right</w:t>
      </w:r>
      <w:r>
        <w:rPr>
          <w:spacing w:val="-4"/>
        </w:rPr>
        <w:t xml:space="preserve"> </w:t>
      </w:r>
      <w:r>
        <w:t>to</w:t>
      </w:r>
      <w:r>
        <w:rPr>
          <w:spacing w:val="-6"/>
        </w:rPr>
        <w:t xml:space="preserve"> </w:t>
      </w:r>
      <w:r>
        <w:t>sub-</w:t>
      </w:r>
      <w:r>
        <w:rPr>
          <w:spacing w:val="-2"/>
        </w:rPr>
        <w:t>license</w:t>
      </w:r>
    </w:p>
    <w:p w14:paraId="5F8FF765" w14:textId="77777777" w:rsidR="005D6EA0" w:rsidRDefault="009B6591">
      <w:pPr>
        <w:pStyle w:val="BodyText"/>
        <w:spacing w:before="122"/>
        <w:ind w:left="2812" w:right="424" w:hanging="851"/>
      </w:pPr>
      <w:r>
        <w:t>34.4.1</w:t>
      </w:r>
      <w:r>
        <w:rPr>
          <w:spacing w:val="40"/>
        </w:rPr>
        <w:t xml:space="preserve"> </w:t>
      </w:r>
      <w:r>
        <w:t xml:space="preserve">The Customer shall be freely entitled to sub-license the rights granted to it pursuant to Clause </w:t>
      </w:r>
      <w:hyperlink w:anchor="_bookmark119" w:history="1">
        <w:r>
          <w:t>34.2.1</w:t>
        </w:r>
      </w:hyperlink>
      <w:r>
        <w:t xml:space="preserve"> (Licence granted by the Supplier: Project Specific IPR).</w:t>
      </w:r>
    </w:p>
    <w:p w14:paraId="3112D248" w14:textId="77777777" w:rsidR="005D6EA0" w:rsidRDefault="005D6EA0">
      <w:pPr>
        <w:sectPr w:rsidR="005D6EA0">
          <w:pgSz w:w="11920" w:h="16850"/>
          <w:pgMar w:top="1460" w:right="980" w:bottom="1200" w:left="1180" w:header="0" w:footer="999" w:gutter="0"/>
          <w:cols w:space="720"/>
        </w:sectPr>
      </w:pPr>
    </w:p>
    <w:p w14:paraId="3A19DFE9" w14:textId="77777777" w:rsidR="005D6EA0" w:rsidRDefault="009B6591">
      <w:pPr>
        <w:pStyle w:val="BodyText"/>
        <w:spacing w:before="77"/>
        <w:ind w:left="1962"/>
      </w:pPr>
      <w:r>
        <w:t>34.4.2</w:t>
      </w:r>
      <w:r>
        <w:rPr>
          <w:spacing w:val="49"/>
        </w:rPr>
        <w:t xml:space="preserve">  </w:t>
      </w:r>
      <w:r>
        <w:t>The</w:t>
      </w:r>
      <w:r>
        <w:rPr>
          <w:spacing w:val="-8"/>
        </w:rPr>
        <w:t xml:space="preserve"> </w:t>
      </w:r>
      <w:r>
        <w:t>Customer</w:t>
      </w:r>
      <w:r>
        <w:rPr>
          <w:spacing w:val="-5"/>
        </w:rPr>
        <w:t xml:space="preserve"> </w:t>
      </w:r>
      <w:r>
        <w:t>may</w:t>
      </w:r>
      <w:r>
        <w:rPr>
          <w:spacing w:val="-8"/>
        </w:rPr>
        <w:t xml:space="preserve"> </w:t>
      </w:r>
      <w:r>
        <w:t>sub-</w:t>
      </w:r>
      <w:r>
        <w:rPr>
          <w:spacing w:val="-2"/>
        </w:rPr>
        <w:t>license:</w:t>
      </w:r>
    </w:p>
    <w:p w14:paraId="0DAFB9A0" w14:textId="77777777" w:rsidR="005D6EA0" w:rsidRDefault="009B6591">
      <w:pPr>
        <w:pStyle w:val="BodyText"/>
        <w:spacing w:before="121" w:line="235" w:lineRule="auto"/>
        <w:ind w:left="3664" w:right="424" w:hanging="852"/>
      </w:pPr>
      <w:r>
        <w:t>(a)</w:t>
      </w:r>
      <w:r>
        <w:rPr>
          <w:spacing w:val="-4"/>
        </w:rPr>
        <w:t xml:space="preserve"> </w:t>
      </w:r>
      <w:r>
        <w:t xml:space="preserve">the rights granted under Clause </w:t>
      </w:r>
      <w:hyperlink w:anchor="_bookmark121" w:history="1">
        <w:r>
          <w:t>34.3.1</w:t>
        </w:r>
      </w:hyperlink>
      <w:r>
        <w:t xml:space="preserve"> (Licence granted by the Supplier: Supplier Background IPR) to a thi</w:t>
      </w:r>
      <w:r>
        <w:t>rd party (including for the avoidance of doubt, any Replacement Supplier) provided that:</w:t>
      </w:r>
    </w:p>
    <w:p w14:paraId="2970E9A5" w14:textId="77777777" w:rsidR="005D6EA0" w:rsidRDefault="009B6591">
      <w:pPr>
        <w:pStyle w:val="BodyText"/>
        <w:tabs>
          <w:tab w:val="left" w:pos="4513"/>
        </w:tabs>
        <w:spacing w:before="123"/>
        <w:ind w:left="4513" w:right="429" w:hanging="852"/>
      </w:pPr>
      <w:r>
        <w:rPr>
          <w:spacing w:val="-4"/>
        </w:rPr>
        <w:t>(i)</w:t>
      </w:r>
      <w:r>
        <w:tab/>
        <w:t>the</w:t>
      </w:r>
      <w:r>
        <w:rPr>
          <w:spacing w:val="-8"/>
        </w:rPr>
        <w:t xml:space="preserve"> </w:t>
      </w:r>
      <w:r>
        <w:t>sub-licence</w:t>
      </w:r>
      <w:r>
        <w:rPr>
          <w:spacing w:val="-8"/>
        </w:rPr>
        <w:t xml:space="preserve"> </w:t>
      </w:r>
      <w:r>
        <w:t>is</w:t>
      </w:r>
      <w:r>
        <w:rPr>
          <w:spacing w:val="-8"/>
        </w:rPr>
        <w:t xml:space="preserve"> </w:t>
      </w:r>
      <w:r>
        <w:t>on</w:t>
      </w:r>
      <w:r>
        <w:rPr>
          <w:spacing w:val="-8"/>
        </w:rPr>
        <w:t xml:space="preserve"> </w:t>
      </w:r>
      <w:r>
        <w:t>terms</w:t>
      </w:r>
      <w:r>
        <w:rPr>
          <w:spacing w:val="-6"/>
        </w:rPr>
        <w:t xml:space="preserve"> </w:t>
      </w:r>
      <w:r>
        <w:t>no</w:t>
      </w:r>
      <w:r>
        <w:rPr>
          <w:spacing w:val="-8"/>
        </w:rPr>
        <w:t xml:space="preserve"> </w:t>
      </w:r>
      <w:r>
        <w:t>broader</w:t>
      </w:r>
      <w:r>
        <w:rPr>
          <w:spacing w:val="-7"/>
        </w:rPr>
        <w:t xml:space="preserve"> </w:t>
      </w:r>
      <w:r>
        <w:t>than</w:t>
      </w:r>
      <w:r>
        <w:rPr>
          <w:spacing w:val="-2"/>
        </w:rPr>
        <w:t xml:space="preserve"> </w:t>
      </w:r>
      <w:r>
        <w:t>those granted to the Customer; and</w:t>
      </w:r>
    </w:p>
    <w:p w14:paraId="6BC03375" w14:textId="77777777" w:rsidR="005D6EA0" w:rsidRDefault="009B6591">
      <w:pPr>
        <w:pStyle w:val="BodyText"/>
        <w:spacing w:before="118"/>
        <w:ind w:left="4513" w:right="420" w:hanging="852"/>
      </w:pPr>
      <w:r>
        <w:rPr>
          <w:noProof/>
        </w:rPr>
        <w:drawing>
          <wp:anchor distT="0" distB="0" distL="0" distR="0" simplePos="0" relativeHeight="482963456" behindDoc="1" locked="0" layoutInCell="1" allowOverlap="1" wp14:anchorId="334B6FBE" wp14:editId="700A8C50">
            <wp:simplePos x="0" y="0"/>
            <wp:positionH relativeFrom="page">
              <wp:posOffset>1277619</wp:posOffset>
            </wp:positionH>
            <wp:positionV relativeFrom="paragraph">
              <wp:posOffset>670024</wp:posOffset>
            </wp:positionV>
            <wp:extent cx="4833620" cy="4891405"/>
            <wp:effectExtent l="0" t="0" r="0" b="0"/>
            <wp:wrapNone/>
            <wp:docPr id="10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1.png"/>
                    <pic:cNvPicPr/>
                  </pic:nvPicPr>
                  <pic:blipFill>
                    <a:blip r:embed="rId8" cstate="print"/>
                    <a:stretch>
                      <a:fillRect/>
                    </a:stretch>
                  </pic:blipFill>
                  <pic:spPr>
                    <a:xfrm>
                      <a:off x="0" y="0"/>
                      <a:ext cx="4833620" cy="4891405"/>
                    </a:xfrm>
                    <a:prstGeom prst="rect">
                      <a:avLst/>
                    </a:prstGeom>
                  </pic:spPr>
                </pic:pic>
              </a:graphicData>
            </a:graphic>
          </wp:anchor>
        </w:drawing>
      </w:r>
      <w:r>
        <w:t>(ii)</w:t>
      </w:r>
      <w:r>
        <w:rPr>
          <w:spacing w:val="80"/>
        </w:rPr>
        <w:t xml:space="preserve">   </w:t>
      </w:r>
      <w:r>
        <w:t>the sub-licence only authorises the third party to use the rights licensed i</w:t>
      </w:r>
      <w:r>
        <w:t xml:space="preserve">n Clause </w:t>
      </w:r>
      <w:hyperlink w:anchor="_bookmark121" w:history="1">
        <w:r>
          <w:t>34.3.1</w:t>
        </w:r>
      </w:hyperlink>
      <w:r>
        <w:rPr>
          <w:spacing w:val="-3"/>
        </w:rPr>
        <w:t xml:space="preserve"> </w:t>
      </w:r>
      <w:r>
        <w:t>(Licence granted by the Supplier: Supplier Background IPR) for purposes relating to the Goods and/or Services (or substantially equivalent goods</w:t>
      </w:r>
      <w:r>
        <w:rPr>
          <w:spacing w:val="40"/>
        </w:rPr>
        <w:t xml:space="preserve"> </w:t>
      </w:r>
      <w:r>
        <w:t>and/or services) or for any purpose relating to</w:t>
      </w:r>
      <w:r>
        <w:rPr>
          <w:spacing w:val="80"/>
        </w:rPr>
        <w:t xml:space="preserve"> </w:t>
      </w:r>
      <w:r>
        <w:t>the</w:t>
      </w:r>
      <w:r>
        <w:rPr>
          <w:spacing w:val="-16"/>
        </w:rPr>
        <w:t xml:space="preserve"> </w:t>
      </w:r>
      <w:r>
        <w:t>exercise</w:t>
      </w:r>
      <w:r>
        <w:rPr>
          <w:spacing w:val="-15"/>
        </w:rPr>
        <w:t xml:space="preserve"> </w:t>
      </w:r>
      <w:r>
        <w:t>of</w:t>
      </w:r>
      <w:r>
        <w:rPr>
          <w:spacing w:val="-15"/>
        </w:rPr>
        <w:t xml:space="preserve"> </w:t>
      </w:r>
      <w:r>
        <w:t>the</w:t>
      </w:r>
      <w:r>
        <w:rPr>
          <w:spacing w:val="-16"/>
        </w:rPr>
        <w:t xml:space="preserve"> </w:t>
      </w:r>
      <w:r>
        <w:t>Customer’s</w:t>
      </w:r>
      <w:r>
        <w:rPr>
          <w:spacing w:val="-15"/>
        </w:rPr>
        <w:t xml:space="preserve"> </w:t>
      </w:r>
      <w:r>
        <w:t>(or,</w:t>
      </w:r>
      <w:r>
        <w:rPr>
          <w:spacing w:val="-15"/>
        </w:rPr>
        <w:t xml:space="preserve"> </w:t>
      </w:r>
      <w:r>
        <w:t>if</w:t>
      </w:r>
      <w:r>
        <w:rPr>
          <w:spacing w:val="-15"/>
        </w:rPr>
        <w:t xml:space="preserve"> </w:t>
      </w:r>
      <w:r>
        <w:t>the</w:t>
      </w:r>
      <w:r>
        <w:rPr>
          <w:spacing w:val="-16"/>
        </w:rPr>
        <w:t xml:space="preserve"> </w:t>
      </w:r>
      <w:r>
        <w:t>Customer is</w:t>
      </w:r>
      <w:r>
        <w:rPr>
          <w:spacing w:val="40"/>
        </w:rPr>
        <w:t xml:space="preserve"> </w:t>
      </w:r>
      <w:r>
        <w:t>a</w:t>
      </w:r>
      <w:r>
        <w:rPr>
          <w:spacing w:val="40"/>
        </w:rPr>
        <w:t xml:space="preserve"> </w:t>
      </w:r>
      <w:r>
        <w:t>Central</w:t>
      </w:r>
      <w:r>
        <w:rPr>
          <w:spacing w:val="40"/>
        </w:rPr>
        <w:t xml:space="preserve"> </w:t>
      </w:r>
      <w:r>
        <w:t>Government</w:t>
      </w:r>
      <w:r>
        <w:rPr>
          <w:spacing w:val="40"/>
        </w:rPr>
        <w:t xml:space="preserve"> </w:t>
      </w:r>
      <w:r>
        <w:t>Body, any other Central Government Body’s) business or</w:t>
      </w:r>
      <w:r>
        <w:rPr>
          <w:spacing w:val="40"/>
        </w:rPr>
        <w:t xml:space="preserve"> </w:t>
      </w:r>
      <w:r>
        <w:t>function; and</w:t>
      </w:r>
    </w:p>
    <w:p w14:paraId="47830B83" w14:textId="77777777" w:rsidR="005D6EA0" w:rsidRDefault="009B6591">
      <w:pPr>
        <w:pStyle w:val="BodyText"/>
        <w:spacing w:before="120" w:line="237" w:lineRule="auto"/>
        <w:ind w:left="3664" w:right="422" w:hanging="852"/>
      </w:pPr>
      <w:r>
        <w:t>(b)</w:t>
      </w:r>
      <w:r>
        <w:rPr>
          <w:spacing w:val="80"/>
        </w:rPr>
        <w:t xml:space="preserve">   </w:t>
      </w:r>
      <w:r>
        <w:t>the</w:t>
      </w:r>
      <w:r>
        <w:rPr>
          <w:spacing w:val="31"/>
        </w:rPr>
        <w:t xml:space="preserve"> </w:t>
      </w:r>
      <w:r>
        <w:t>rights</w:t>
      </w:r>
      <w:r>
        <w:rPr>
          <w:spacing w:val="24"/>
        </w:rPr>
        <w:t xml:space="preserve"> </w:t>
      </w:r>
      <w:r>
        <w:t>granted</w:t>
      </w:r>
      <w:r>
        <w:rPr>
          <w:spacing w:val="31"/>
        </w:rPr>
        <w:t xml:space="preserve"> </w:t>
      </w:r>
      <w:r>
        <w:t>under</w:t>
      </w:r>
      <w:r>
        <w:rPr>
          <w:spacing w:val="32"/>
        </w:rPr>
        <w:t xml:space="preserve"> </w:t>
      </w:r>
      <w:r>
        <w:t>Clause</w:t>
      </w:r>
      <w:r>
        <w:rPr>
          <w:spacing w:val="31"/>
        </w:rPr>
        <w:t xml:space="preserve"> </w:t>
      </w:r>
      <w:hyperlink w:anchor="_bookmark121" w:history="1">
        <w:r>
          <w:t>34.3.1</w:t>
        </w:r>
      </w:hyperlink>
      <w:r>
        <w:rPr>
          <w:spacing w:val="32"/>
        </w:rPr>
        <w:t xml:space="preserve"> </w:t>
      </w:r>
      <w:r>
        <w:t>(Licence</w:t>
      </w:r>
      <w:r>
        <w:rPr>
          <w:spacing w:val="26"/>
        </w:rPr>
        <w:t xml:space="preserve"> </w:t>
      </w:r>
      <w:r>
        <w:t>granted by the Supplier: Supplier Background IPR) to any Approved Sub-Licensee to the extent necessary to use and/or obtain the benefit of the Project Specific IPR provided that the sub-licence is on terms no broader than those granted to the Customer.</w:t>
      </w:r>
    </w:p>
    <w:p w14:paraId="095D6BBF" w14:textId="77777777" w:rsidR="005D6EA0" w:rsidRDefault="009B6591">
      <w:pPr>
        <w:pStyle w:val="Heading2"/>
        <w:spacing w:before="118"/>
      </w:pPr>
      <w:r>
        <w:rPr>
          <w:b w:val="0"/>
        </w:rPr>
        <w:t>34.</w:t>
      </w:r>
      <w:r>
        <w:rPr>
          <w:b w:val="0"/>
        </w:rPr>
        <w:t>5</w:t>
      </w:r>
      <w:r>
        <w:rPr>
          <w:b w:val="0"/>
          <w:spacing w:val="68"/>
        </w:rPr>
        <w:t xml:space="preserve">   </w:t>
      </w:r>
      <w:r>
        <w:t>Customer’s</w:t>
      </w:r>
      <w:r>
        <w:rPr>
          <w:spacing w:val="-8"/>
        </w:rPr>
        <w:t xml:space="preserve"> </w:t>
      </w:r>
      <w:r>
        <w:t>right</w:t>
      </w:r>
      <w:r>
        <w:rPr>
          <w:spacing w:val="-7"/>
        </w:rPr>
        <w:t xml:space="preserve"> </w:t>
      </w:r>
      <w:r>
        <w:t>to</w:t>
      </w:r>
      <w:r>
        <w:rPr>
          <w:spacing w:val="-7"/>
        </w:rPr>
        <w:t xml:space="preserve"> </w:t>
      </w:r>
      <w:r>
        <w:t>assign/novate</w:t>
      </w:r>
      <w:r>
        <w:rPr>
          <w:spacing w:val="-8"/>
        </w:rPr>
        <w:t xml:space="preserve"> </w:t>
      </w:r>
      <w:r>
        <w:rPr>
          <w:spacing w:val="-2"/>
        </w:rPr>
        <w:t>licences</w:t>
      </w:r>
    </w:p>
    <w:p w14:paraId="5FFB38FB" w14:textId="77777777" w:rsidR="005D6EA0" w:rsidRDefault="009B6591">
      <w:pPr>
        <w:pStyle w:val="BodyText"/>
        <w:spacing w:before="124"/>
        <w:ind w:left="2812" w:right="424" w:hanging="851"/>
      </w:pPr>
      <w:bookmarkStart w:id="123" w:name="_bookmark123"/>
      <w:bookmarkEnd w:id="123"/>
      <w:r>
        <w:t>34.5.1</w:t>
      </w:r>
      <w:r>
        <w:rPr>
          <w:spacing w:val="40"/>
        </w:rPr>
        <w:t xml:space="preserve"> </w:t>
      </w:r>
      <w:r>
        <w:t>The</w:t>
      </w:r>
      <w:r>
        <w:rPr>
          <w:spacing w:val="40"/>
        </w:rPr>
        <w:t xml:space="preserve"> </w:t>
      </w:r>
      <w:r>
        <w:t>Customer</w:t>
      </w:r>
      <w:r>
        <w:rPr>
          <w:spacing w:val="40"/>
        </w:rPr>
        <w:t xml:space="preserve"> </w:t>
      </w:r>
      <w:r>
        <w:t>shall</w:t>
      </w:r>
      <w:r>
        <w:rPr>
          <w:spacing w:val="40"/>
        </w:rPr>
        <w:t xml:space="preserve"> </w:t>
      </w:r>
      <w:r>
        <w:t>be</w:t>
      </w:r>
      <w:r>
        <w:rPr>
          <w:spacing w:val="40"/>
        </w:rPr>
        <w:t xml:space="preserve"> </w:t>
      </w:r>
      <w:r>
        <w:t>freely</w:t>
      </w:r>
      <w:r>
        <w:rPr>
          <w:spacing w:val="40"/>
        </w:rPr>
        <w:t xml:space="preserve"> </w:t>
      </w:r>
      <w:r>
        <w:t>entitled</w:t>
      </w:r>
      <w:r>
        <w:rPr>
          <w:spacing w:val="40"/>
        </w:rPr>
        <w:t xml:space="preserve"> </w:t>
      </w:r>
      <w:r>
        <w:t>to</w:t>
      </w:r>
      <w:r>
        <w:rPr>
          <w:spacing w:val="40"/>
        </w:rPr>
        <w:t xml:space="preserve"> </w:t>
      </w:r>
      <w:r>
        <w:t>assign,</w:t>
      </w:r>
      <w:r>
        <w:rPr>
          <w:spacing w:val="40"/>
        </w:rPr>
        <w:t xml:space="preserve"> </w:t>
      </w:r>
      <w:r>
        <w:t>novate</w:t>
      </w:r>
      <w:r>
        <w:rPr>
          <w:spacing w:val="40"/>
        </w:rPr>
        <w:t xml:space="preserve"> </w:t>
      </w:r>
      <w:r>
        <w:t xml:space="preserve">or otherwise transfer its rights and obligations under the licence granted to it pursuant to Clause </w:t>
      </w:r>
      <w:hyperlink w:anchor="_bookmark118" w:history="1">
        <w:r>
          <w:t>34.2</w:t>
        </w:r>
      </w:hyperlink>
      <w:r>
        <w:t xml:space="preserve"> (Licence </w:t>
      </w:r>
      <w:r>
        <w:t>granted by the Supplier: Project Specific IPR).</w:t>
      </w:r>
    </w:p>
    <w:p w14:paraId="43C5D0AC" w14:textId="77777777" w:rsidR="005D6EA0" w:rsidRDefault="009B6591">
      <w:pPr>
        <w:pStyle w:val="BodyText"/>
        <w:spacing w:before="119"/>
        <w:ind w:left="2812" w:right="424" w:hanging="851"/>
      </w:pPr>
      <w:bookmarkStart w:id="124" w:name="_bookmark124"/>
      <w:bookmarkEnd w:id="124"/>
      <w:r>
        <w:t>34.5.2</w:t>
      </w:r>
      <w:r>
        <w:rPr>
          <w:spacing w:val="80"/>
        </w:rPr>
        <w:t xml:space="preserve"> </w:t>
      </w:r>
      <w:r>
        <w:t xml:space="preserve">The Customer may assign, novate or otherwise transfer its rights and obligations under the licence granted pursuant to Clause </w:t>
      </w:r>
      <w:hyperlink w:anchor="_bookmark120" w:history="1">
        <w:r>
          <w:t>34.3</w:t>
        </w:r>
      </w:hyperlink>
      <w:r>
        <w:t xml:space="preserve"> (Licence granted by the Supplier: Supplier Background IPR) to:</w:t>
      </w:r>
    </w:p>
    <w:p w14:paraId="16E32802" w14:textId="77777777" w:rsidR="005D6EA0" w:rsidRDefault="009B6591">
      <w:pPr>
        <w:pStyle w:val="BodyText"/>
        <w:spacing w:before="117"/>
        <w:ind w:left="2812"/>
      </w:pPr>
      <w:r>
        <w:t>(a)</w:t>
      </w:r>
      <w:r>
        <w:rPr>
          <w:spacing w:val="77"/>
        </w:rPr>
        <w:t xml:space="preserve">    </w:t>
      </w:r>
      <w:r>
        <w:t>a</w:t>
      </w:r>
      <w:r>
        <w:rPr>
          <w:spacing w:val="-1"/>
        </w:rPr>
        <w:t xml:space="preserve"> </w:t>
      </w:r>
      <w:r>
        <w:t>Central</w:t>
      </w:r>
      <w:r>
        <w:rPr>
          <w:spacing w:val="-11"/>
        </w:rPr>
        <w:t xml:space="preserve"> </w:t>
      </w:r>
      <w:r>
        <w:t>Government Bo</w:t>
      </w:r>
      <w:r>
        <w:t>dy;</w:t>
      </w:r>
      <w:r>
        <w:rPr>
          <w:spacing w:val="-1"/>
        </w:rPr>
        <w:t xml:space="preserve"> </w:t>
      </w:r>
      <w:r>
        <w:rPr>
          <w:spacing w:val="-5"/>
        </w:rPr>
        <w:t>or</w:t>
      </w:r>
    </w:p>
    <w:p w14:paraId="2382A02E" w14:textId="77777777" w:rsidR="005D6EA0" w:rsidRDefault="009B6591">
      <w:pPr>
        <w:pStyle w:val="BodyText"/>
        <w:spacing w:before="111" w:line="235" w:lineRule="auto"/>
        <w:ind w:left="3664" w:right="430" w:hanging="852"/>
      </w:pPr>
      <w:r>
        <w:t>(b)</w:t>
      </w:r>
      <w:r>
        <w:rPr>
          <w:spacing w:val="80"/>
        </w:rPr>
        <w:t xml:space="preserve">  </w:t>
      </w:r>
      <w:r>
        <w:t>to any body (including any private sector body) which performs or carries on any of the functions and/or activities that previously had been performed and/or carried on by the Customer.</w:t>
      </w:r>
    </w:p>
    <w:p w14:paraId="6547DB2D" w14:textId="77777777" w:rsidR="005D6EA0" w:rsidRDefault="009B6591">
      <w:pPr>
        <w:pStyle w:val="BodyText"/>
        <w:spacing w:before="125"/>
        <w:ind w:left="2812" w:right="424" w:hanging="851"/>
      </w:pPr>
      <w:bookmarkStart w:id="125" w:name="_bookmark125"/>
      <w:bookmarkEnd w:id="125"/>
      <w:r>
        <w:t>34.5.3</w:t>
      </w:r>
      <w:r>
        <w:rPr>
          <w:spacing w:val="80"/>
          <w:w w:val="150"/>
        </w:rPr>
        <w:t xml:space="preserve"> </w:t>
      </w:r>
      <w:r>
        <w:t>Where</w:t>
      </w:r>
      <w:r>
        <w:rPr>
          <w:spacing w:val="20"/>
        </w:rPr>
        <w:t xml:space="preserve"> </w:t>
      </w:r>
      <w:r>
        <w:t>the</w:t>
      </w:r>
      <w:r>
        <w:rPr>
          <w:spacing w:val="22"/>
        </w:rPr>
        <w:t xml:space="preserve"> </w:t>
      </w:r>
      <w:r>
        <w:t>Customer</w:t>
      </w:r>
      <w:r>
        <w:rPr>
          <w:spacing w:val="28"/>
        </w:rPr>
        <w:t xml:space="preserve"> </w:t>
      </w:r>
      <w:r>
        <w:t>is</w:t>
      </w:r>
      <w:r>
        <w:rPr>
          <w:spacing w:val="20"/>
        </w:rPr>
        <w:t xml:space="preserve"> </w:t>
      </w:r>
      <w:r>
        <w:t>a</w:t>
      </w:r>
      <w:r>
        <w:rPr>
          <w:spacing w:val="23"/>
        </w:rPr>
        <w:t xml:space="preserve"> </w:t>
      </w:r>
      <w:r>
        <w:t>Central Government</w:t>
      </w:r>
      <w:r>
        <w:rPr>
          <w:spacing w:val="26"/>
        </w:rPr>
        <w:t xml:space="preserve"> </w:t>
      </w:r>
      <w:r>
        <w:t>Body,</w:t>
      </w:r>
      <w:r>
        <w:rPr>
          <w:spacing w:val="25"/>
        </w:rPr>
        <w:t xml:space="preserve"> </w:t>
      </w:r>
      <w:r>
        <w:t>any</w:t>
      </w:r>
      <w:r>
        <w:rPr>
          <w:spacing w:val="20"/>
        </w:rPr>
        <w:t xml:space="preserve"> </w:t>
      </w:r>
      <w:r>
        <w:t xml:space="preserve">change in </w:t>
      </w:r>
      <w:r>
        <w:t xml:space="preserve">the legal status of the Customer which means that it ceases to be a Central Government Body shall not affect the validity of any licence granted in Clause </w:t>
      </w:r>
      <w:hyperlink w:anchor="_bookmark118" w:history="1">
        <w:r>
          <w:t>34.2</w:t>
        </w:r>
      </w:hyperlink>
      <w:r>
        <w:t xml:space="preserve"> (Licence granted by the Supplier: Project Specific IPR) and/or C</w:t>
      </w:r>
      <w:r>
        <w:t xml:space="preserve">lause </w:t>
      </w:r>
      <w:hyperlink w:anchor="_bookmark120" w:history="1">
        <w:r>
          <w:t>34.3</w:t>
        </w:r>
      </w:hyperlink>
      <w:r>
        <w:t xml:space="preserve"> (Licence granted by the Supplier: Supplier Background IPR). If the Customer ceases to be a Central Government Body, the successor body to the Customer shall</w:t>
      </w:r>
      <w:r>
        <w:rPr>
          <w:spacing w:val="-4"/>
        </w:rPr>
        <w:t xml:space="preserve"> </w:t>
      </w:r>
      <w:r>
        <w:t>still</w:t>
      </w:r>
      <w:r>
        <w:rPr>
          <w:spacing w:val="-4"/>
        </w:rPr>
        <w:t xml:space="preserve"> </w:t>
      </w:r>
      <w:r>
        <w:t>be</w:t>
      </w:r>
      <w:r>
        <w:rPr>
          <w:spacing w:val="-3"/>
        </w:rPr>
        <w:t xml:space="preserve"> </w:t>
      </w:r>
      <w:r>
        <w:t>entitled</w:t>
      </w:r>
      <w:r>
        <w:rPr>
          <w:spacing w:val="-5"/>
        </w:rPr>
        <w:t xml:space="preserve"> </w:t>
      </w:r>
      <w:r>
        <w:t>to</w:t>
      </w:r>
      <w:r>
        <w:rPr>
          <w:spacing w:val="-3"/>
        </w:rPr>
        <w:t xml:space="preserve"> </w:t>
      </w:r>
      <w:r>
        <w:t>the</w:t>
      </w:r>
      <w:r>
        <w:rPr>
          <w:spacing w:val="-1"/>
        </w:rPr>
        <w:t xml:space="preserve"> </w:t>
      </w:r>
      <w:r>
        <w:t>benefit of</w:t>
      </w:r>
      <w:r>
        <w:rPr>
          <w:spacing w:val="-2"/>
        </w:rPr>
        <w:t xml:space="preserve"> </w:t>
      </w:r>
      <w:r>
        <w:t>the</w:t>
      </w:r>
      <w:r>
        <w:rPr>
          <w:spacing w:val="-3"/>
        </w:rPr>
        <w:t xml:space="preserve"> </w:t>
      </w:r>
      <w:r>
        <w:t>licences</w:t>
      </w:r>
      <w:r>
        <w:rPr>
          <w:spacing w:val="-5"/>
        </w:rPr>
        <w:t xml:space="preserve"> </w:t>
      </w:r>
      <w:r>
        <w:t>granted</w:t>
      </w:r>
      <w:r>
        <w:rPr>
          <w:spacing w:val="-7"/>
        </w:rPr>
        <w:t xml:space="preserve"> </w:t>
      </w:r>
      <w:r>
        <w:t>in</w:t>
      </w:r>
      <w:r>
        <w:rPr>
          <w:spacing w:val="19"/>
        </w:rPr>
        <w:t xml:space="preserve"> </w:t>
      </w:r>
      <w:r>
        <w:t>Clause</w:t>
      </w:r>
    </w:p>
    <w:p w14:paraId="10B03EB8" w14:textId="77777777" w:rsidR="005D6EA0" w:rsidRDefault="009B6591">
      <w:pPr>
        <w:pStyle w:val="BodyText"/>
        <w:ind w:left="2812" w:right="422"/>
      </w:pPr>
      <w:hyperlink w:anchor="_bookmark118" w:history="1">
        <w:r>
          <w:t>34.2</w:t>
        </w:r>
      </w:hyperlink>
      <w:r>
        <w:t xml:space="preserve"> (Licence granted by the Supplier: Project Specific</w:t>
      </w:r>
      <w:r>
        <w:rPr>
          <w:spacing w:val="40"/>
        </w:rPr>
        <w:t xml:space="preserve"> </w:t>
      </w:r>
      <w:r>
        <w:t xml:space="preserve">IPR) and Clause </w:t>
      </w:r>
      <w:hyperlink w:anchor="_bookmark120" w:history="1">
        <w:r>
          <w:t>34.3</w:t>
        </w:r>
      </w:hyperlink>
      <w:r>
        <w:t xml:space="preserve"> (Licence granted by the Supplier: Supplier Background IPR).</w:t>
      </w:r>
    </w:p>
    <w:p w14:paraId="5462C580" w14:textId="77777777" w:rsidR="005D6EA0" w:rsidRDefault="009B6591">
      <w:pPr>
        <w:pStyle w:val="BodyText"/>
        <w:spacing w:before="122"/>
        <w:ind w:left="2812" w:right="426" w:hanging="851"/>
      </w:pPr>
      <w:r>
        <w:t>34.5.4</w:t>
      </w:r>
      <w:r>
        <w:rPr>
          <w:spacing w:val="40"/>
        </w:rPr>
        <w:t xml:space="preserve"> </w:t>
      </w:r>
      <w:r>
        <w:t>If</w:t>
      </w:r>
      <w:r>
        <w:rPr>
          <w:spacing w:val="40"/>
        </w:rPr>
        <w:t xml:space="preserve"> </w:t>
      </w:r>
      <w:r>
        <w:t>a licence granted</w:t>
      </w:r>
      <w:r>
        <w:rPr>
          <w:spacing w:val="40"/>
        </w:rPr>
        <w:t xml:space="preserve"> </w:t>
      </w:r>
      <w:r>
        <w:t>in Clause</w:t>
      </w:r>
      <w:r>
        <w:rPr>
          <w:spacing w:val="40"/>
        </w:rPr>
        <w:t xml:space="preserve"> </w:t>
      </w:r>
      <w:hyperlink w:anchor="_bookmark118" w:history="1">
        <w:r>
          <w:t>34.2</w:t>
        </w:r>
      </w:hyperlink>
      <w:r>
        <w:t xml:space="preserve"> (Licence granted by the Supplier: Project Specific IPR) and/or Clause </w:t>
      </w:r>
      <w:hyperlink w:anchor="_bookmark120" w:history="1">
        <w:r>
          <w:t>34.3</w:t>
        </w:r>
      </w:hyperlink>
      <w:r>
        <w:t xml:space="preserve"> (Licence</w:t>
      </w:r>
    </w:p>
    <w:p w14:paraId="6C3FA33A" w14:textId="77777777" w:rsidR="005D6EA0" w:rsidRDefault="005D6EA0">
      <w:pPr>
        <w:sectPr w:rsidR="005D6EA0">
          <w:pgSz w:w="11920" w:h="16850"/>
          <w:pgMar w:top="1460" w:right="980" w:bottom="1200" w:left="1180" w:header="0" w:footer="999" w:gutter="0"/>
          <w:cols w:space="720"/>
        </w:sectPr>
      </w:pPr>
    </w:p>
    <w:p w14:paraId="6065DF34" w14:textId="77777777" w:rsidR="005D6EA0" w:rsidRDefault="009B6591">
      <w:pPr>
        <w:pStyle w:val="BodyText"/>
        <w:spacing w:before="77"/>
        <w:ind w:left="2812" w:right="421"/>
      </w:pPr>
      <w:r>
        <w:t xml:space="preserve">granted by the Supplier: Supplier Background IPR) is novated under Clauses </w:t>
      </w:r>
      <w:hyperlink w:anchor="_bookmark123" w:history="1">
        <w:r>
          <w:t>34.5.1</w:t>
        </w:r>
      </w:hyperlink>
      <w:r>
        <w:t xml:space="preserve"> and/or </w:t>
      </w:r>
      <w:hyperlink w:anchor="_bookmark124" w:history="1">
        <w:r>
          <w:t>34.5.2</w:t>
        </w:r>
      </w:hyperlink>
      <w:r>
        <w:t xml:space="preserve"> or there is a change of the Customer’s status pursuant to Clause </w:t>
      </w:r>
      <w:hyperlink w:anchor="_bookmark125" w:history="1">
        <w:r>
          <w:t>34.5.3</w:t>
        </w:r>
      </w:hyperlink>
      <w:r>
        <w:t xml:space="preserve"> (both such bodies being referred to as the </w:t>
      </w:r>
      <w:r>
        <w:rPr>
          <w:b/>
        </w:rPr>
        <w:t>“Transferee”</w:t>
      </w:r>
      <w:r>
        <w:t>), the rights acquired by the Transferee shall not extend beyond those previously enjoyed by the Customer.</w:t>
      </w:r>
    </w:p>
    <w:p w14:paraId="3F30C6E6" w14:textId="77777777" w:rsidR="005D6EA0" w:rsidRDefault="009B6591">
      <w:pPr>
        <w:spacing w:before="112"/>
        <w:ind w:left="1112"/>
        <w:jc w:val="both"/>
        <w:rPr>
          <w:b/>
        </w:rPr>
      </w:pPr>
      <w:bookmarkStart w:id="126" w:name="_bookmark126"/>
      <w:bookmarkEnd w:id="126"/>
      <w:r>
        <w:t>34.6</w:t>
      </w:r>
      <w:r>
        <w:rPr>
          <w:spacing w:val="75"/>
        </w:rPr>
        <w:t xml:space="preserve">   </w:t>
      </w:r>
      <w:r>
        <w:rPr>
          <w:b/>
        </w:rPr>
        <w:t>Third Party</w:t>
      </w:r>
      <w:r>
        <w:rPr>
          <w:b/>
          <w:spacing w:val="-10"/>
        </w:rPr>
        <w:t xml:space="preserve"> </w:t>
      </w:r>
      <w:r>
        <w:rPr>
          <w:b/>
          <w:spacing w:val="-5"/>
        </w:rPr>
        <w:t>IPR</w:t>
      </w:r>
    </w:p>
    <w:p w14:paraId="4D4B4CCE" w14:textId="77777777" w:rsidR="005D6EA0" w:rsidRDefault="009B6591">
      <w:pPr>
        <w:pStyle w:val="BodyText"/>
        <w:spacing w:before="127"/>
        <w:ind w:left="2812" w:right="429" w:hanging="851"/>
      </w:pPr>
      <w:r>
        <w:t>34.6.1</w:t>
      </w:r>
      <w:r>
        <w:rPr>
          <w:spacing w:val="40"/>
        </w:rPr>
        <w:t xml:space="preserve"> </w:t>
      </w:r>
      <w:r>
        <w:t>The Supplier shall procure that the owners or the author</w:t>
      </w:r>
      <w:r>
        <w:t>ised licensors of any</w:t>
      </w:r>
      <w:r>
        <w:rPr>
          <w:spacing w:val="40"/>
        </w:rPr>
        <w:t xml:space="preserve"> </w:t>
      </w:r>
      <w:r>
        <w:t>Third</w:t>
      </w:r>
      <w:r>
        <w:rPr>
          <w:spacing w:val="40"/>
        </w:rPr>
        <w:t xml:space="preserve"> </w:t>
      </w:r>
      <w:r>
        <w:t>Party</w:t>
      </w:r>
      <w:r>
        <w:rPr>
          <w:spacing w:val="40"/>
        </w:rPr>
        <w:t xml:space="preserve"> </w:t>
      </w:r>
      <w:r>
        <w:t>IPR grant a direct licence to the Customer on terms at least equivalent to those set out in Clause</w:t>
      </w:r>
    </w:p>
    <w:p w14:paraId="5CCE6036" w14:textId="77777777" w:rsidR="005D6EA0" w:rsidRDefault="009B6591">
      <w:pPr>
        <w:pStyle w:val="BodyText"/>
        <w:ind w:left="2812" w:right="421"/>
      </w:pPr>
      <w:r>
        <w:rPr>
          <w:noProof/>
        </w:rPr>
        <w:drawing>
          <wp:anchor distT="0" distB="0" distL="0" distR="0" simplePos="0" relativeHeight="482963968" behindDoc="1" locked="0" layoutInCell="1" allowOverlap="1" wp14:anchorId="5FB5C40F" wp14:editId="5B2F5BF9">
            <wp:simplePos x="0" y="0"/>
            <wp:positionH relativeFrom="page">
              <wp:posOffset>1277619</wp:posOffset>
            </wp:positionH>
            <wp:positionV relativeFrom="paragraph">
              <wp:posOffset>192250</wp:posOffset>
            </wp:positionV>
            <wp:extent cx="4833620" cy="4891404"/>
            <wp:effectExtent l="0" t="0" r="0" b="0"/>
            <wp:wrapNone/>
            <wp:docPr id="10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1.png"/>
                    <pic:cNvPicPr/>
                  </pic:nvPicPr>
                  <pic:blipFill>
                    <a:blip r:embed="rId8" cstate="print"/>
                    <a:stretch>
                      <a:fillRect/>
                    </a:stretch>
                  </pic:blipFill>
                  <pic:spPr>
                    <a:xfrm>
                      <a:off x="0" y="0"/>
                      <a:ext cx="4833620" cy="4891404"/>
                    </a:xfrm>
                    <a:prstGeom prst="rect">
                      <a:avLst/>
                    </a:prstGeom>
                  </pic:spPr>
                </pic:pic>
              </a:graphicData>
            </a:graphic>
          </wp:anchor>
        </w:drawing>
      </w:r>
      <w:hyperlink w:anchor="_bookmark120" w:history="1">
        <w:r>
          <w:t>34.3</w:t>
        </w:r>
      </w:hyperlink>
      <w:r>
        <w:t xml:space="preserve"> (Licence granted by the Supplier: Supplier Background IPR) and Clause</w:t>
      </w:r>
      <w:r>
        <w:rPr>
          <w:spacing w:val="-2"/>
        </w:rPr>
        <w:t xml:space="preserve"> </w:t>
      </w:r>
      <w:hyperlink w:anchor="_bookmark124" w:history="1">
        <w:r>
          <w:t>34.5.2</w:t>
        </w:r>
      </w:hyperlink>
      <w:r>
        <w:t xml:space="preserve"> (Customer’s right to assign/novate licences). If the Supplier cannot obtain for the Customer a licence materially in accordance</w:t>
      </w:r>
      <w:r>
        <w:rPr>
          <w:spacing w:val="40"/>
        </w:rPr>
        <w:t xml:space="preserve"> </w:t>
      </w:r>
      <w:r>
        <w:t>with</w:t>
      </w:r>
      <w:r>
        <w:rPr>
          <w:spacing w:val="40"/>
        </w:rPr>
        <w:t xml:space="preserve"> </w:t>
      </w:r>
      <w:r>
        <w:t>the</w:t>
      </w:r>
      <w:r>
        <w:rPr>
          <w:spacing w:val="40"/>
        </w:rPr>
        <w:t xml:space="preserve"> </w:t>
      </w:r>
      <w:r>
        <w:t>licence</w:t>
      </w:r>
      <w:r>
        <w:rPr>
          <w:spacing w:val="40"/>
        </w:rPr>
        <w:t xml:space="preserve"> </w:t>
      </w:r>
      <w:r>
        <w:t>terms</w:t>
      </w:r>
      <w:r>
        <w:rPr>
          <w:spacing w:val="40"/>
        </w:rPr>
        <w:t xml:space="preserve"> </w:t>
      </w:r>
      <w:r>
        <w:t>set</w:t>
      </w:r>
      <w:r>
        <w:rPr>
          <w:spacing w:val="40"/>
        </w:rPr>
        <w:t xml:space="preserve"> </w:t>
      </w:r>
      <w:r>
        <w:t>out</w:t>
      </w:r>
      <w:r>
        <w:rPr>
          <w:spacing w:val="40"/>
        </w:rPr>
        <w:t xml:space="preserve"> </w:t>
      </w:r>
      <w:r>
        <w:t>in</w:t>
      </w:r>
      <w:r>
        <w:rPr>
          <w:spacing w:val="40"/>
        </w:rPr>
        <w:t xml:space="preserve"> </w:t>
      </w:r>
      <w:r>
        <w:t>Clause</w:t>
      </w:r>
      <w:r>
        <w:rPr>
          <w:spacing w:val="40"/>
        </w:rPr>
        <w:t xml:space="preserve"> </w:t>
      </w:r>
      <w:hyperlink w:anchor="_bookmark120" w:history="1">
        <w:r>
          <w:t>34.3</w:t>
        </w:r>
      </w:hyperlink>
      <w:r>
        <w:t xml:space="preserve"> (Licence granted by the Su</w:t>
      </w:r>
      <w:r>
        <w:t xml:space="preserve">pplier: Supplier Background IPR) and Clause </w:t>
      </w:r>
      <w:hyperlink w:anchor="_bookmark124" w:history="1">
        <w:r>
          <w:t>34.5.2</w:t>
        </w:r>
      </w:hyperlink>
      <w:r>
        <w:t xml:space="preserve"> (Customer’s right to assign/novate licences) in respect of any such Third Party IPR, the Supplier shall:</w:t>
      </w:r>
    </w:p>
    <w:p w14:paraId="744DEE9A" w14:textId="77777777" w:rsidR="005D6EA0" w:rsidRDefault="009B6591">
      <w:pPr>
        <w:pStyle w:val="BodyText"/>
        <w:spacing w:before="122" w:line="235" w:lineRule="auto"/>
        <w:ind w:left="3664" w:right="427" w:hanging="852"/>
      </w:pPr>
      <w:r>
        <w:t>(a)</w:t>
      </w:r>
      <w:r>
        <w:rPr>
          <w:spacing w:val="80"/>
          <w:w w:val="150"/>
        </w:rPr>
        <w:t xml:space="preserve">  </w:t>
      </w:r>
      <w:r>
        <w:t>notify</w:t>
      </w:r>
      <w:r>
        <w:rPr>
          <w:spacing w:val="40"/>
        </w:rPr>
        <w:t xml:space="preserve"> </w:t>
      </w:r>
      <w:r>
        <w:t>the</w:t>
      </w:r>
      <w:r>
        <w:rPr>
          <w:spacing w:val="40"/>
        </w:rPr>
        <w:t xml:space="preserve"> </w:t>
      </w:r>
      <w:r>
        <w:t>Customer</w:t>
      </w:r>
      <w:r>
        <w:rPr>
          <w:spacing w:val="40"/>
        </w:rPr>
        <w:t xml:space="preserve"> </w:t>
      </w:r>
      <w:r>
        <w:t>in</w:t>
      </w:r>
      <w:r>
        <w:rPr>
          <w:spacing w:val="40"/>
        </w:rPr>
        <w:t xml:space="preserve"> </w:t>
      </w:r>
      <w:r>
        <w:t>writing</w:t>
      </w:r>
      <w:r>
        <w:rPr>
          <w:spacing w:val="40"/>
        </w:rPr>
        <w:t xml:space="preserve"> </w:t>
      </w:r>
      <w:r>
        <w:t>giving</w:t>
      </w:r>
      <w:r>
        <w:rPr>
          <w:spacing w:val="40"/>
        </w:rPr>
        <w:t xml:space="preserve"> </w:t>
      </w:r>
      <w:r>
        <w:t>details</w:t>
      </w:r>
      <w:r>
        <w:rPr>
          <w:spacing w:val="40"/>
        </w:rPr>
        <w:t xml:space="preserve"> </w:t>
      </w:r>
      <w:r>
        <w:t>of</w:t>
      </w:r>
      <w:r>
        <w:rPr>
          <w:spacing w:val="40"/>
        </w:rPr>
        <w:t xml:space="preserve"> </w:t>
      </w:r>
      <w:r>
        <w:t>what licence</w:t>
      </w:r>
      <w:r>
        <w:rPr>
          <w:spacing w:val="-12"/>
        </w:rPr>
        <w:t xml:space="preserve"> </w:t>
      </w:r>
      <w:r>
        <w:t>terms</w:t>
      </w:r>
      <w:r>
        <w:rPr>
          <w:spacing w:val="-11"/>
        </w:rPr>
        <w:t xml:space="preserve"> </w:t>
      </w:r>
      <w:r>
        <w:t>can</w:t>
      </w:r>
      <w:r>
        <w:rPr>
          <w:spacing w:val="-12"/>
        </w:rPr>
        <w:t xml:space="preserve"> </w:t>
      </w:r>
      <w:r>
        <w:t>be</w:t>
      </w:r>
      <w:r>
        <w:rPr>
          <w:spacing w:val="30"/>
        </w:rPr>
        <w:t xml:space="preserve"> </w:t>
      </w:r>
      <w:r>
        <w:t>obtained</w:t>
      </w:r>
      <w:r>
        <w:rPr>
          <w:spacing w:val="-14"/>
        </w:rPr>
        <w:t xml:space="preserve"> </w:t>
      </w:r>
      <w:r>
        <w:t>from</w:t>
      </w:r>
      <w:r>
        <w:rPr>
          <w:spacing w:val="-12"/>
        </w:rPr>
        <w:t xml:space="preserve"> </w:t>
      </w:r>
      <w:r>
        <w:t>the</w:t>
      </w:r>
      <w:r>
        <w:rPr>
          <w:spacing w:val="-16"/>
        </w:rPr>
        <w:t xml:space="preserve"> </w:t>
      </w:r>
      <w:r>
        <w:t>relevant</w:t>
      </w:r>
      <w:r>
        <w:rPr>
          <w:spacing w:val="-10"/>
        </w:rPr>
        <w:t xml:space="preserve"> </w:t>
      </w:r>
      <w:r>
        <w:t>third party and whether there are alternative providers which the Supplier could seek to use; and</w:t>
      </w:r>
    </w:p>
    <w:p w14:paraId="6CC774DE" w14:textId="77777777" w:rsidR="005D6EA0" w:rsidRDefault="009B6591">
      <w:pPr>
        <w:pStyle w:val="BodyText"/>
        <w:spacing w:before="130"/>
        <w:ind w:left="3664" w:right="430" w:hanging="852"/>
      </w:pPr>
      <w:r>
        <w:t>(b)</w:t>
      </w:r>
      <w:r>
        <w:rPr>
          <w:spacing w:val="80"/>
        </w:rPr>
        <w:t xml:space="preserve">   </w:t>
      </w:r>
      <w:r>
        <w:t>only use such Third Party IPR if</w:t>
      </w:r>
      <w:r>
        <w:rPr>
          <w:spacing w:val="25"/>
        </w:rPr>
        <w:t xml:space="preserve"> </w:t>
      </w:r>
      <w:r>
        <w:t>the Customer Approves</w:t>
      </w:r>
      <w:r>
        <w:rPr>
          <w:spacing w:val="40"/>
        </w:rPr>
        <w:t xml:space="preserve"> </w:t>
      </w:r>
      <w:r>
        <w:t>the terms of the licence from the relevant t</w:t>
      </w:r>
      <w:r>
        <w:t>hird party.</w:t>
      </w:r>
    </w:p>
    <w:p w14:paraId="3ADB4A48" w14:textId="77777777" w:rsidR="005D6EA0" w:rsidRDefault="009B6591">
      <w:pPr>
        <w:pStyle w:val="Heading2"/>
        <w:spacing w:before="113"/>
      </w:pPr>
      <w:bookmarkStart w:id="127" w:name="_bookmark127"/>
      <w:bookmarkEnd w:id="127"/>
      <w:r>
        <w:rPr>
          <w:b w:val="0"/>
        </w:rPr>
        <w:t>34.7</w:t>
      </w:r>
      <w:r>
        <w:rPr>
          <w:b w:val="0"/>
          <w:spacing w:val="73"/>
        </w:rPr>
        <w:t xml:space="preserve">   </w:t>
      </w:r>
      <w:r>
        <w:t>Licence</w:t>
      </w:r>
      <w:r>
        <w:rPr>
          <w:spacing w:val="-2"/>
        </w:rPr>
        <w:t xml:space="preserve"> </w:t>
      </w:r>
      <w:r>
        <w:t>granted</w:t>
      </w:r>
      <w:r>
        <w:rPr>
          <w:spacing w:val="-4"/>
        </w:rPr>
        <w:t xml:space="preserve"> </w:t>
      </w:r>
      <w:r>
        <w:t>by</w:t>
      </w:r>
      <w:r>
        <w:rPr>
          <w:spacing w:val="-11"/>
        </w:rPr>
        <w:t xml:space="preserve"> </w:t>
      </w:r>
      <w:r>
        <w:t>the</w:t>
      </w:r>
      <w:r>
        <w:rPr>
          <w:spacing w:val="-7"/>
        </w:rPr>
        <w:t xml:space="preserve"> </w:t>
      </w:r>
      <w:r>
        <w:rPr>
          <w:spacing w:val="-2"/>
        </w:rPr>
        <w:t>Customer</w:t>
      </w:r>
    </w:p>
    <w:p w14:paraId="09BD79B6" w14:textId="77777777" w:rsidR="005D6EA0" w:rsidRDefault="009B6591">
      <w:pPr>
        <w:pStyle w:val="BodyText"/>
        <w:spacing w:before="124"/>
        <w:ind w:left="2812" w:right="424" w:hanging="851"/>
      </w:pPr>
      <w:bookmarkStart w:id="128" w:name="_bookmark128"/>
      <w:bookmarkEnd w:id="128"/>
      <w:r>
        <w:t>34.7.1</w:t>
      </w:r>
      <w:r>
        <w:rPr>
          <w:spacing w:val="40"/>
        </w:rPr>
        <w:t xml:space="preserve"> </w:t>
      </w:r>
      <w:r>
        <w:t xml:space="preserve">The Customer hereby grants to the Supplier a royalty-free, non- exclusive, non-transferable licence during the Contract Period to use the Customer Background IPR and the Customer Data solely to the </w:t>
      </w:r>
      <w:r>
        <w:t>extent necessary</w:t>
      </w:r>
      <w:r>
        <w:rPr>
          <w:spacing w:val="-2"/>
        </w:rPr>
        <w:t xml:space="preserve"> </w:t>
      </w:r>
      <w:r>
        <w:t>for providing the</w:t>
      </w:r>
      <w:r>
        <w:rPr>
          <w:spacing w:val="-1"/>
        </w:rPr>
        <w:t xml:space="preserve"> </w:t>
      </w:r>
      <w:r>
        <w:t>Goods and/or Services in accordance with this Contract, including (but not limited to) the</w:t>
      </w:r>
      <w:r>
        <w:rPr>
          <w:spacing w:val="40"/>
        </w:rPr>
        <w:t xml:space="preserve"> </w:t>
      </w:r>
      <w:r>
        <w:t>right to grant sub-licences to Sub-Contractors provided that:</w:t>
      </w:r>
    </w:p>
    <w:p w14:paraId="44F2EE85" w14:textId="77777777" w:rsidR="005D6EA0" w:rsidRDefault="009B6591">
      <w:pPr>
        <w:pStyle w:val="BodyText"/>
        <w:spacing w:before="125" w:line="232" w:lineRule="auto"/>
        <w:ind w:left="3664" w:right="424" w:hanging="852"/>
      </w:pPr>
      <w:r>
        <w:t>(a)</w:t>
      </w:r>
      <w:r>
        <w:rPr>
          <w:spacing w:val="80"/>
          <w:w w:val="150"/>
        </w:rPr>
        <w:t xml:space="preserve"> </w:t>
      </w:r>
      <w:r>
        <w:t>any</w:t>
      </w:r>
      <w:r>
        <w:rPr>
          <w:spacing w:val="40"/>
        </w:rPr>
        <w:t xml:space="preserve"> </w:t>
      </w:r>
      <w:r>
        <w:t>relevant</w:t>
      </w:r>
      <w:r>
        <w:rPr>
          <w:spacing w:val="40"/>
        </w:rPr>
        <w:t xml:space="preserve"> </w:t>
      </w:r>
      <w:r>
        <w:t>Sub-Contractor</w:t>
      </w:r>
      <w:r>
        <w:rPr>
          <w:spacing w:val="40"/>
        </w:rPr>
        <w:t xml:space="preserve"> </w:t>
      </w:r>
      <w:r>
        <w:t>has</w:t>
      </w:r>
      <w:r>
        <w:rPr>
          <w:spacing w:val="40"/>
        </w:rPr>
        <w:t xml:space="preserve"> </w:t>
      </w:r>
      <w:r>
        <w:t>entered</w:t>
      </w:r>
      <w:r>
        <w:rPr>
          <w:spacing w:val="40"/>
        </w:rPr>
        <w:t xml:space="preserve"> </w:t>
      </w:r>
      <w:r>
        <w:t>into</w:t>
      </w:r>
      <w:r>
        <w:rPr>
          <w:spacing w:val="40"/>
        </w:rPr>
        <w:t xml:space="preserve"> </w:t>
      </w:r>
      <w:r>
        <w:t>a confidentiality u</w:t>
      </w:r>
      <w:r>
        <w:t xml:space="preserve">ndertaking with the Supplier on the same terms as set out in Clause </w:t>
      </w:r>
      <w:hyperlink w:anchor="_bookmark140" w:history="1">
        <w:r>
          <w:t>35.3</w:t>
        </w:r>
      </w:hyperlink>
      <w:r>
        <w:t xml:space="preserve"> (Confidentiality); and</w:t>
      </w:r>
    </w:p>
    <w:p w14:paraId="36B52F05" w14:textId="77777777" w:rsidR="005D6EA0" w:rsidRDefault="009B6591">
      <w:pPr>
        <w:pStyle w:val="BodyText"/>
        <w:spacing w:before="124" w:line="235" w:lineRule="auto"/>
        <w:ind w:left="3664" w:right="422" w:hanging="852"/>
      </w:pPr>
      <w:r>
        <w:t>(b)</w:t>
      </w:r>
      <w:r>
        <w:rPr>
          <w:spacing w:val="40"/>
        </w:rPr>
        <w:t xml:space="preserve">  </w:t>
      </w:r>
      <w:r>
        <w:t>the Supplier shall not without Approval use the licensed materials for any other purpose or for the benefit of any person other than the Customer.</w:t>
      </w:r>
    </w:p>
    <w:p w14:paraId="5FD9B053" w14:textId="77777777" w:rsidR="005D6EA0" w:rsidRDefault="009B6591">
      <w:pPr>
        <w:spacing w:before="116"/>
        <w:ind w:left="1112"/>
        <w:jc w:val="both"/>
        <w:rPr>
          <w:b/>
        </w:rPr>
      </w:pPr>
      <w:r>
        <w:t>34.8</w:t>
      </w:r>
      <w:r>
        <w:rPr>
          <w:spacing w:val="73"/>
        </w:rPr>
        <w:t xml:space="preserve">   </w:t>
      </w:r>
      <w:r>
        <w:rPr>
          <w:b/>
        </w:rPr>
        <w:t>Termination</w:t>
      </w:r>
      <w:r>
        <w:rPr>
          <w:b/>
          <w:spacing w:val="-7"/>
        </w:rPr>
        <w:t xml:space="preserve"> </w:t>
      </w:r>
      <w:r>
        <w:rPr>
          <w:b/>
        </w:rPr>
        <w:t>of</w:t>
      </w:r>
      <w:r>
        <w:rPr>
          <w:b/>
          <w:spacing w:val="-5"/>
        </w:rPr>
        <w:t xml:space="preserve"> </w:t>
      </w:r>
      <w:r>
        <w:rPr>
          <w:b/>
          <w:spacing w:val="-2"/>
        </w:rPr>
        <w:t>licenses</w:t>
      </w:r>
    </w:p>
    <w:p w14:paraId="3D4E545E" w14:textId="77777777" w:rsidR="005D6EA0" w:rsidRDefault="009B6591">
      <w:pPr>
        <w:pStyle w:val="BodyText"/>
        <w:spacing w:before="124"/>
        <w:ind w:left="2812" w:right="423" w:hanging="851"/>
      </w:pPr>
      <w:r>
        <w:t>34.8.1</w:t>
      </w:r>
      <w:r>
        <w:rPr>
          <w:spacing w:val="80"/>
        </w:rPr>
        <w:t xml:space="preserve"> </w:t>
      </w:r>
      <w:r>
        <w:t xml:space="preserve">Subject to Clause </w:t>
      </w:r>
      <w:hyperlink w:anchor="_bookmark120" w:history="1">
        <w:r>
          <w:t>34.3</w:t>
        </w:r>
      </w:hyperlink>
      <w:r>
        <w:t xml:space="preserve"> (Licence granted</w:t>
      </w:r>
      <w:r>
        <w:t xml:space="preserve"> by the Supplier: Supplier Background IPR), all licences granted pursuant to Clause </w:t>
      </w:r>
      <w:hyperlink w:anchor="_bookmark116" w:history="1">
        <w:r>
          <w:t>34</w:t>
        </w:r>
      </w:hyperlink>
      <w:r>
        <w:t xml:space="preserve"> (Intellectual Property</w:t>
      </w:r>
      <w:r>
        <w:rPr>
          <w:spacing w:val="-2"/>
        </w:rPr>
        <w:t xml:space="preserve"> </w:t>
      </w:r>
      <w:r>
        <w:t>Rights) (other than</w:t>
      </w:r>
      <w:r>
        <w:rPr>
          <w:spacing w:val="-1"/>
        </w:rPr>
        <w:t xml:space="preserve"> </w:t>
      </w:r>
      <w:r>
        <w:t>those</w:t>
      </w:r>
      <w:r>
        <w:rPr>
          <w:spacing w:val="-2"/>
        </w:rPr>
        <w:t xml:space="preserve"> </w:t>
      </w:r>
      <w:r>
        <w:t>granted pursuant to Clause</w:t>
      </w:r>
      <w:r>
        <w:rPr>
          <w:spacing w:val="-1"/>
        </w:rPr>
        <w:t xml:space="preserve"> </w:t>
      </w:r>
      <w:hyperlink w:anchor="_bookmark126" w:history="1">
        <w:r>
          <w:t>34.6</w:t>
        </w:r>
      </w:hyperlink>
      <w:r>
        <w:t xml:space="preserve"> (Third Party IPR) and </w:t>
      </w:r>
      <w:hyperlink w:anchor="_bookmark127" w:history="1">
        <w:r>
          <w:t>34.7</w:t>
        </w:r>
      </w:hyperlink>
      <w:r>
        <w:t xml:space="preserve"> (Licence granted by the Customer)) shall survive the Contract Expiry Date.</w:t>
      </w:r>
    </w:p>
    <w:p w14:paraId="0107696D" w14:textId="77777777" w:rsidR="005D6EA0" w:rsidRDefault="009B6591">
      <w:pPr>
        <w:pStyle w:val="BodyText"/>
        <w:spacing w:before="120"/>
        <w:ind w:left="2812" w:right="423" w:hanging="851"/>
      </w:pPr>
      <w:r>
        <w:t>34.8.2</w:t>
      </w:r>
      <w:r>
        <w:rPr>
          <w:spacing w:val="80"/>
        </w:rPr>
        <w:t xml:space="preserve"> </w:t>
      </w:r>
      <w:r>
        <w:t>The Supplier</w:t>
      </w:r>
      <w:r>
        <w:rPr>
          <w:spacing w:val="40"/>
        </w:rPr>
        <w:t xml:space="preserve"> </w:t>
      </w:r>
      <w:r>
        <w:t>shall,</w:t>
      </w:r>
      <w:r>
        <w:rPr>
          <w:spacing w:val="40"/>
        </w:rPr>
        <w:t xml:space="preserve"> </w:t>
      </w:r>
      <w:r>
        <w:t>if</w:t>
      </w:r>
      <w:r>
        <w:rPr>
          <w:spacing w:val="40"/>
        </w:rPr>
        <w:t xml:space="preserve"> </w:t>
      </w:r>
      <w:r>
        <w:t>requested by the Customer in accordance with</w:t>
      </w:r>
      <w:r>
        <w:rPr>
          <w:spacing w:val="-1"/>
        </w:rPr>
        <w:t xml:space="preserve"> </w:t>
      </w:r>
      <w:r>
        <w:t>Contract Schedule</w:t>
      </w:r>
      <w:r>
        <w:rPr>
          <w:spacing w:val="-1"/>
        </w:rPr>
        <w:t xml:space="preserve"> </w:t>
      </w:r>
      <w:r>
        <w:t>9</w:t>
      </w:r>
      <w:r>
        <w:rPr>
          <w:spacing w:val="-5"/>
        </w:rPr>
        <w:t xml:space="preserve"> </w:t>
      </w:r>
      <w:r>
        <w:t>(Exit Management),</w:t>
      </w:r>
      <w:r>
        <w:rPr>
          <w:spacing w:val="-4"/>
        </w:rPr>
        <w:t xml:space="preserve"> </w:t>
      </w:r>
      <w:r>
        <w:t>grant</w:t>
      </w:r>
      <w:r>
        <w:rPr>
          <w:spacing w:val="-1"/>
        </w:rPr>
        <w:t xml:space="preserve"> </w:t>
      </w:r>
      <w:r>
        <w:t>(or procure</w:t>
      </w:r>
      <w:r>
        <w:rPr>
          <w:spacing w:val="-5"/>
        </w:rPr>
        <w:t xml:space="preserve"> </w:t>
      </w:r>
      <w:r>
        <w:t>the grant)</w:t>
      </w:r>
      <w:r>
        <w:rPr>
          <w:spacing w:val="-4"/>
        </w:rPr>
        <w:t xml:space="preserve"> </w:t>
      </w:r>
      <w:r>
        <w:t>to</w:t>
      </w:r>
      <w:r>
        <w:rPr>
          <w:spacing w:val="-7"/>
        </w:rPr>
        <w:t xml:space="preserve"> </w:t>
      </w:r>
      <w:r>
        <w:t>the</w:t>
      </w:r>
      <w:r>
        <w:rPr>
          <w:spacing w:val="-7"/>
        </w:rPr>
        <w:t xml:space="preserve"> </w:t>
      </w:r>
      <w:r>
        <w:t>Replacement</w:t>
      </w:r>
      <w:r>
        <w:rPr>
          <w:spacing w:val="-4"/>
        </w:rPr>
        <w:t xml:space="preserve"> </w:t>
      </w:r>
      <w:r>
        <w:t>Supplier</w:t>
      </w:r>
      <w:r>
        <w:rPr>
          <w:spacing w:val="-4"/>
        </w:rPr>
        <w:t xml:space="preserve"> </w:t>
      </w:r>
      <w:r>
        <w:t>of</w:t>
      </w:r>
      <w:r>
        <w:rPr>
          <w:spacing w:val="-4"/>
        </w:rPr>
        <w:t xml:space="preserve"> </w:t>
      </w:r>
      <w:r>
        <w:t>a</w:t>
      </w:r>
      <w:r>
        <w:rPr>
          <w:spacing w:val="-6"/>
        </w:rPr>
        <w:t xml:space="preserve"> </w:t>
      </w:r>
      <w:r>
        <w:t>licence</w:t>
      </w:r>
      <w:r>
        <w:rPr>
          <w:spacing w:val="-6"/>
        </w:rPr>
        <w:t xml:space="preserve"> </w:t>
      </w:r>
      <w:r>
        <w:t>to</w:t>
      </w:r>
      <w:r>
        <w:rPr>
          <w:spacing w:val="-1"/>
        </w:rPr>
        <w:t xml:space="preserve"> </w:t>
      </w:r>
      <w:r>
        <w:t>use</w:t>
      </w:r>
      <w:r>
        <w:rPr>
          <w:spacing w:val="-7"/>
        </w:rPr>
        <w:t xml:space="preserve"> </w:t>
      </w:r>
      <w:r>
        <w:t>any</w:t>
      </w:r>
      <w:r>
        <w:rPr>
          <w:spacing w:val="-1"/>
        </w:rPr>
        <w:t xml:space="preserve"> </w:t>
      </w:r>
      <w:r>
        <w:t xml:space="preserve">Supplier Background IPR and/or Third Party IPR on terms equivalent to those set out in Clause </w:t>
      </w:r>
      <w:hyperlink w:anchor="_bookmark120" w:history="1">
        <w:r>
          <w:t>34.3</w:t>
        </w:r>
      </w:hyperlink>
      <w:r>
        <w:t xml:space="preserve"> (Licence granted by the</w:t>
      </w:r>
      <w:r>
        <w:rPr>
          <w:spacing w:val="40"/>
        </w:rPr>
        <w:t xml:space="preserve"> </w:t>
      </w:r>
      <w:r>
        <w:t>Supplier: Supplier</w:t>
      </w:r>
      <w:r>
        <w:rPr>
          <w:spacing w:val="40"/>
        </w:rPr>
        <w:t xml:space="preserve"> </w:t>
      </w:r>
      <w:r>
        <w:t>Background</w:t>
      </w:r>
      <w:r>
        <w:rPr>
          <w:spacing w:val="40"/>
        </w:rPr>
        <w:t xml:space="preserve"> </w:t>
      </w:r>
      <w:r>
        <w:t>IPR)</w:t>
      </w:r>
      <w:r>
        <w:rPr>
          <w:spacing w:val="40"/>
        </w:rPr>
        <w:t xml:space="preserve"> </w:t>
      </w:r>
      <w:r>
        <w:t>subject</w:t>
      </w:r>
      <w:r>
        <w:rPr>
          <w:spacing w:val="40"/>
        </w:rPr>
        <w:t xml:space="preserve"> </w:t>
      </w:r>
      <w:r>
        <w:t>to</w:t>
      </w:r>
      <w:r>
        <w:rPr>
          <w:spacing w:val="40"/>
        </w:rPr>
        <w:t xml:space="preserve"> </w:t>
      </w:r>
      <w:r>
        <w:t>the</w:t>
      </w:r>
      <w:r>
        <w:rPr>
          <w:spacing w:val="40"/>
        </w:rPr>
        <w:t xml:space="preserve"> </w:t>
      </w:r>
      <w:r>
        <w:t>Replacement</w:t>
      </w:r>
    </w:p>
    <w:p w14:paraId="146434D2" w14:textId="77777777" w:rsidR="005D6EA0" w:rsidRDefault="005D6EA0">
      <w:pPr>
        <w:sectPr w:rsidR="005D6EA0">
          <w:pgSz w:w="11920" w:h="16850"/>
          <w:pgMar w:top="1460" w:right="980" w:bottom="1200" w:left="1180" w:header="0" w:footer="999" w:gutter="0"/>
          <w:cols w:space="720"/>
        </w:sectPr>
      </w:pPr>
    </w:p>
    <w:p w14:paraId="634B14EF" w14:textId="77777777" w:rsidR="005D6EA0" w:rsidRDefault="009B6591">
      <w:pPr>
        <w:pStyle w:val="BodyText"/>
        <w:spacing w:before="77"/>
        <w:ind w:left="2812" w:right="503"/>
      </w:pPr>
      <w:r>
        <w:t>Supplier entering into</w:t>
      </w:r>
      <w:r>
        <w:rPr>
          <w:spacing w:val="-1"/>
        </w:rPr>
        <w:t xml:space="preserve"> </w:t>
      </w:r>
      <w:r>
        <w:t>reasonable confidentiality</w:t>
      </w:r>
      <w:r>
        <w:rPr>
          <w:spacing w:val="-3"/>
        </w:rPr>
        <w:t xml:space="preserve"> </w:t>
      </w:r>
      <w:r>
        <w:t>undertakings with the Supplier.</w:t>
      </w:r>
    </w:p>
    <w:p w14:paraId="526F0674" w14:textId="77777777" w:rsidR="005D6EA0" w:rsidRDefault="009B6591">
      <w:pPr>
        <w:pStyle w:val="BodyText"/>
        <w:spacing w:before="121"/>
        <w:ind w:left="2812" w:right="425" w:hanging="851"/>
      </w:pPr>
      <w:r>
        <w:t>34.8.3</w:t>
      </w:r>
      <w:r>
        <w:rPr>
          <w:spacing w:val="80"/>
        </w:rPr>
        <w:t xml:space="preserve"> </w:t>
      </w:r>
      <w:r>
        <w:t xml:space="preserve">The licence granted pursuant to Clause </w:t>
      </w:r>
      <w:hyperlink w:anchor="_bookmark127" w:history="1">
        <w:r>
          <w:t>34.7</w:t>
        </w:r>
      </w:hyperlink>
      <w:r>
        <w:t xml:space="preserve"> (Licence granted by the Customer) and any sub-licence granted by the Supplier in accordance with Clause </w:t>
      </w:r>
      <w:hyperlink w:anchor="_bookmark128" w:history="1">
        <w:r>
          <w:t>34.7.1</w:t>
        </w:r>
      </w:hyperlink>
      <w:r>
        <w:t xml:space="preserve"> (Licence granted</w:t>
      </w:r>
      <w:r>
        <w:rPr>
          <w:spacing w:val="-1"/>
        </w:rPr>
        <w:t xml:space="preserve"> </w:t>
      </w:r>
      <w:r>
        <w:t>by the Customer) shall terminate automatically on the Contract Expiry Date and the Supplier sha</w:t>
      </w:r>
      <w:r>
        <w:t>ll:</w:t>
      </w:r>
    </w:p>
    <w:p w14:paraId="08576869" w14:textId="77777777" w:rsidR="005D6EA0" w:rsidRDefault="009B6591">
      <w:pPr>
        <w:pStyle w:val="BodyText"/>
        <w:spacing w:before="125"/>
        <w:ind w:left="3664" w:right="419" w:hanging="852"/>
      </w:pPr>
      <w:r>
        <w:t>(a)</w:t>
      </w:r>
      <w:r>
        <w:rPr>
          <w:spacing w:val="80"/>
        </w:rPr>
        <w:t xml:space="preserve">   </w:t>
      </w:r>
      <w:r>
        <w:t>immediately</w:t>
      </w:r>
      <w:r>
        <w:rPr>
          <w:spacing w:val="37"/>
        </w:rPr>
        <w:t xml:space="preserve"> </w:t>
      </w:r>
      <w:r>
        <w:t>cease</w:t>
      </w:r>
      <w:r>
        <w:rPr>
          <w:spacing w:val="40"/>
        </w:rPr>
        <w:t xml:space="preserve"> </w:t>
      </w:r>
      <w:r>
        <w:t>all</w:t>
      </w:r>
      <w:r>
        <w:rPr>
          <w:spacing w:val="38"/>
        </w:rPr>
        <w:t xml:space="preserve"> </w:t>
      </w:r>
      <w:r>
        <w:t>use</w:t>
      </w:r>
      <w:r>
        <w:rPr>
          <w:spacing w:val="40"/>
        </w:rPr>
        <w:t xml:space="preserve"> </w:t>
      </w:r>
      <w:r>
        <w:t>of</w:t>
      </w:r>
      <w:r>
        <w:rPr>
          <w:spacing w:val="40"/>
        </w:rPr>
        <w:t xml:space="preserve"> </w:t>
      </w:r>
      <w:r>
        <w:t>the</w:t>
      </w:r>
      <w:r>
        <w:rPr>
          <w:spacing w:val="40"/>
        </w:rPr>
        <w:t xml:space="preserve"> </w:t>
      </w:r>
      <w:r>
        <w:t>Customer</w:t>
      </w:r>
      <w:r>
        <w:rPr>
          <w:spacing w:val="40"/>
        </w:rPr>
        <w:t xml:space="preserve"> </w:t>
      </w:r>
      <w:r>
        <w:t>Background IPR and the Customer Data (as the case may be);</w:t>
      </w:r>
    </w:p>
    <w:p w14:paraId="1C4D3693" w14:textId="77777777" w:rsidR="005D6EA0" w:rsidRDefault="009B6591">
      <w:pPr>
        <w:pStyle w:val="BodyText"/>
        <w:spacing w:before="118" w:line="237" w:lineRule="auto"/>
        <w:ind w:left="3664" w:right="423" w:hanging="852"/>
      </w:pPr>
      <w:r>
        <w:rPr>
          <w:noProof/>
        </w:rPr>
        <w:drawing>
          <wp:anchor distT="0" distB="0" distL="0" distR="0" simplePos="0" relativeHeight="482964480" behindDoc="1" locked="0" layoutInCell="1" allowOverlap="1" wp14:anchorId="42E84835" wp14:editId="6426F08B">
            <wp:simplePos x="0" y="0"/>
            <wp:positionH relativeFrom="page">
              <wp:posOffset>1277619</wp:posOffset>
            </wp:positionH>
            <wp:positionV relativeFrom="paragraph">
              <wp:posOffset>348801</wp:posOffset>
            </wp:positionV>
            <wp:extent cx="4833620" cy="4891405"/>
            <wp:effectExtent l="0" t="0" r="0" b="0"/>
            <wp:wrapNone/>
            <wp:docPr id="11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png"/>
                    <pic:cNvPicPr/>
                  </pic:nvPicPr>
                  <pic:blipFill>
                    <a:blip r:embed="rId8" cstate="print"/>
                    <a:stretch>
                      <a:fillRect/>
                    </a:stretch>
                  </pic:blipFill>
                  <pic:spPr>
                    <a:xfrm>
                      <a:off x="0" y="0"/>
                      <a:ext cx="4833620" cy="4891405"/>
                    </a:xfrm>
                    <a:prstGeom prst="rect">
                      <a:avLst/>
                    </a:prstGeom>
                  </pic:spPr>
                </pic:pic>
              </a:graphicData>
            </a:graphic>
          </wp:anchor>
        </w:drawing>
      </w:r>
      <w:r>
        <w:t>(b)</w:t>
      </w:r>
      <w:r>
        <w:rPr>
          <w:spacing w:val="80"/>
        </w:rPr>
        <w:t xml:space="preserve">  </w:t>
      </w:r>
      <w:r>
        <w:t>at the discretion of the Customer, return or destroy documents and other tangible materials that contain any</w:t>
      </w:r>
      <w:r>
        <w:rPr>
          <w:spacing w:val="40"/>
        </w:rPr>
        <w:t xml:space="preserve"> </w:t>
      </w:r>
      <w:r>
        <w:t>of the</w:t>
      </w:r>
      <w:r>
        <w:rPr>
          <w:spacing w:val="-3"/>
        </w:rPr>
        <w:t xml:space="preserve"> </w:t>
      </w:r>
      <w:r>
        <w:t>Customer Background IPR</w:t>
      </w:r>
      <w:r>
        <w:rPr>
          <w:spacing w:val="-1"/>
        </w:rPr>
        <w:t xml:space="preserve"> </w:t>
      </w:r>
      <w:r>
        <w:t>and</w:t>
      </w:r>
      <w:r>
        <w:rPr>
          <w:spacing w:val="-2"/>
        </w:rPr>
        <w:t xml:space="preserve"> </w:t>
      </w:r>
      <w:r>
        <w:t>the</w:t>
      </w:r>
      <w:r>
        <w:rPr>
          <w:spacing w:val="-1"/>
        </w:rPr>
        <w:t xml:space="preserve"> </w:t>
      </w:r>
      <w:r>
        <w:t>Customer Data, provided that if the Customer has not made an election within six (</w:t>
      </w:r>
      <w:r>
        <w:rPr>
          <w:spacing w:val="-16"/>
        </w:rPr>
        <w:t xml:space="preserve"> </w:t>
      </w:r>
      <w:r>
        <w:t>6</w:t>
      </w:r>
      <w:r>
        <w:rPr>
          <w:spacing w:val="-15"/>
        </w:rPr>
        <w:t xml:space="preserve"> </w:t>
      </w:r>
      <w:r>
        <w:t>)</w:t>
      </w:r>
      <w:r>
        <w:rPr>
          <w:spacing w:val="40"/>
        </w:rPr>
        <w:t xml:space="preserve"> </w:t>
      </w:r>
      <w:r>
        <w:t>months of</w:t>
      </w:r>
      <w:r>
        <w:rPr>
          <w:spacing w:val="39"/>
        </w:rPr>
        <w:t xml:space="preserve"> </w:t>
      </w:r>
      <w:r>
        <w:t>the termination of</w:t>
      </w:r>
      <w:r>
        <w:rPr>
          <w:spacing w:val="39"/>
        </w:rPr>
        <w:t xml:space="preserve"> </w:t>
      </w:r>
      <w:r>
        <w:t>the licence, the Supplier may destroy the documents and other tangible materials that contain any of the Customer Background</w:t>
      </w:r>
      <w:r>
        <w:rPr>
          <w:spacing w:val="16"/>
        </w:rPr>
        <w:t xml:space="preserve"> </w:t>
      </w:r>
      <w:r>
        <w:t>IPR</w:t>
      </w:r>
      <w:r>
        <w:rPr>
          <w:spacing w:val="-8"/>
        </w:rPr>
        <w:t xml:space="preserve"> </w:t>
      </w:r>
      <w:r>
        <w:t>and</w:t>
      </w:r>
      <w:r>
        <w:rPr>
          <w:spacing w:val="-9"/>
        </w:rPr>
        <w:t xml:space="preserve"> </w:t>
      </w:r>
      <w:r>
        <w:t>the</w:t>
      </w:r>
      <w:r>
        <w:rPr>
          <w:spacing w:val="-7"/>
        </w:rPr>
        <w:t xml:space="preserve"> </w:t>
      </w:r>
      <w:r>
        <w:t>Customer</w:t>
      </w:r>
      <w:r>
        <w:rPr>
          <w:spacing w:val="-6"/>
        </w:rPr>
        <w:t xml:space="preserve"> </w:t>
      </w:r>
      <w:r>
        <w:t>Data</w:t>
      </w:r>
      <w:r>
        <w:rPr>
          <w:spacing w:val="-8"/>
        </w:rPr>
        <w:t xml:space="preserve"> </w:t>
      </w:r>
      <w:r>
        <w:t>(as</w:t>
      </w:r>
      <w:r>
        <w:rPr>
          <w:spacing w:val="-9"/>
        </w:rPr>
        <w:t xml:space="preserve"> </w:t>
      </w:r>
      <w:r>
        <w:t>the</w:t>
      </w:r>
      <w:r>
        <w:rPr>
          <w:spacing w:val="-10"/>
        </w:rPr>
        <w:t xml:space="preserve"> </w:t>
      </w:r>
      <w:r>
        <w:t>case</w:t>
      </w:r>
      <w:r>
        <w:rPr>
          <w:spacing w:val="-7"/>
        </w:rPr>
        <w:t xml:space="preserve"> </w:t>
      </w:r>
      <w:r>
        <w:t>may be); and</w:t>
      </w:r>
    </w:p>
    <w:p w14:paraId="5933623E" w14:textId="77777777" w:rsidR="005D6EA0" w:rsidRDefault="009B6591">
      <w:pPr>
        <w:pStyle w:val="BodyText"/>
        <w:spacing w:before="127" w:line="237" w:lineRule="auto"/>
        <w:ind w:left="3664" w:right="421" w:hanging="852"/>
      </w:pPr>
      <w:r>
        <w:t>(c)</w:t>
      </w:r>
      <w:r>
        <w:rPr>
          <w:spacing w:val="80"/>
        </w:rPr>
        <w:t xml:space="preserve">  </w:t>
      </w:r>
      <w:r>
        <w:t>ensure,</w:t>
      </w:r>
      <w:r>
        <w:rPr>
          <w:spacing w:val="40"/>
        </w:rPr>
        <w:t xml:space="preserve"> </w:t>
      </w:r>
      <w:r>
        <w:t>so</w:t>
      </w:r>
      <w:r>
        <w:rPr>
          <w:spacing w:val="40"/>
        </w:rPr>
        <w:t xml:space="preserve"> </w:t>
      </w:r>
      <w:r>
        <w:t>far</w:t>
      </w:r>
      <w:r>
        <w:rPr>
          <w:spacing w:val="40"/>
        </w:rPr>
        <w:t xml:space="preserve"> </w:t>
      </w:r>
      <w:r>
        <w:t>as</w:t>
      </w:r>
      <w:r>
        <w:rPr>
          <w:spacing w:val="40"/>
        </w:rPr>
        <w:t xml:space="preserve"> </w:t>
      </w:r>
      <w:r>
        <w:t>reasonably</w:t>
      </w:r>
      <w:r>
        <w:rPr>
          <w:spacing w:val="40"/>
        </w:rPr>
        <w:t xml:space="preserve"> </w:t>
      </w:r>
      <w:r>
        <w:t>practicable,</w:t>
      </w:r>
      <w:r>
        <w:rPr>
          <w:spacing w:val="40"/>
        </w:rPr>
        <w:t xml:space="preserve"> </w:t>
      </w:r>
      <w:r>
        <w:t>that</w:t>
      </w:r>
      <w:r>
        <w:rPr>
          <w:spacing w:val="40"/>
        </w:rPr>
        <w:t xml:space="preserve"> </w:t>
      </w:r>
      <w:r>
        <w:t>any Customer Background IPR</w:t>
      </w:r>
      <w:r>
        <w:t xml:space="preserve"> and Customer Data that are held in electronic, digital or other machine-readable form ceases to be readily accessible from any computer, word processor, voicemail system or any other device of the Supplier containing such Customer Background IPR and/or Cu</w:t>
      </w:r>
      <w:r>
        <w:t>stomer Data.</w:t>
      </w:r>
    </w:p>
    <w:p w14:paraId="234CD13F" w14:textId="77777777" w:rsidR="005D6EA0" w:rsidRDefault="009B6591">
      <w:pPr>
        <w:spacing w:before="119"/>
        <w:ind w:left="1112"/>
        <w:jc w:val="both"/>
        <w:rPr>
          <w:b/>
        </w:rPr>
      </w:pPr>
      <w:bookmarkStart w:id="129" w:name="_bookmark129"/>
      <w:bookmarkEnd w:id="129"/>
      <w:r>
        <w:t>34.9</w:t>
      </w:r>
      <w:r>
        <w:rPr>
          <w:spacing w:val="77"/>
        </w:rPr>
        <w:t xml:space="preserve">   </w:t>
      </w:r>
      <w:r>
        <w:rPr>
          <w:b/>
        </w:rPr>
        <w:t>IPR</w:t>
      </w:r>
      <w:r>
        <w:rPr>
          <w:b/>
          <w:spacing w:val="-3"/>
        </w:rPr>
        <w:t xml:space="preserve"> </w:t>
      </w:r>
      <w:r>
        <w:rPr>
          <w:b/>
          <w:spacing w:val="-2"/>
        </w:rPr>
        <w:t>Indemnity</w:t>
      </w:r>
    </w:p>
    <w:p w14:paraId="550426DE" w14:textId="77777777" w:rsidR="005D6EA0" w:rsidRDefault="009B6591">
      <w:pPr>
        <w:pStyle w:val="BodyText"/>
        <w:spacing w:before="124"/>
        <w:ind w:left="2812" w:right="425" w:hanging="851"/>
      </w:pPr>
      <w:bookmarkStart w:id="130" w:name="_bookmark130"/>
      <w:bookmarkEnd w:id="130"/>
      <w:r>
        <w:t>34.9.1</w:t>
      </w:r>
      <w:r>
        <w:rPr>
          <w:spacing w:val="80"/>
        </w:rPr>
        <w:t xml:space="preserve"> </w:t>
      </w:r>
      <w:r>
        <w:t xml:space="preserve">The Supplier shall, during and after the Contract Period, on written demand, indemnify the Customer against all Losses incurred by, awarded against, or agreed to be paid by the Customer (whether before or after the </w:t>
      </w:r>
      <w:r>
        <w:t>making of the demand pursuant to the</w:t>
      </w:r>
      <w:r>
        <w:rPr>
          <w:spacing w:val="80"/>
        </w:rPr>
        <w:t xml:space="preserve"> </w:t>
      </w:r>
      <w:r>
        <w:t>indemnity hereunder) arising from an IPR Claim.</w:t>
      </w:r>
    </w:p>
    <w:p w14:paraId="1B53E958" w14:textId="77777777" w:rsidR="005D6EA0" w:rsidRDefault="009B6591">
      <w:pPr>
        <w:pStyle w:val="BodyText"/>
        <w:spacing w:before="120"/>
        <w:ind w:left="2812" w:right="431" w:hanging="851"/>
      </w:pPr>
      <w:bookmarkStart w:id="131" w:name="_bookmark131"/>
      <w:bookmarkEnd w:id="131"/>
      <w:r>
        <w:t>34.9.2</w:t>
      </w:r>
      <w:r>
        <w:rPr>
          <w:spacing w:val="80"/>
        </w:rPr>
        <w:t xml:space="preserve"> </w:t>
      </w:r>
      <w:r>
        <w:t>If an IPR Claim is made, or the Supplier anticipates that an IPR Claim might be made, the Supplier may, at its own expense and sole option, either:</w:t>
      </w:r>
    </w:p>
    <w:p w14:paraId="7D2B8E83" w14:textId="77777777" w:rsidR="005D6EA0" w:rsidRDefault="009B6591">
      <w:pPr>
        <w:pStyle w:val="BodyText"/>
        <w:tabs>
          <w:tab w:val="left" w:pos="3664"/>
        </w:tabs>
        <w:spacing w:before="122"/>
        <w:ind w:left="3664" w:right="487" w:hanging="852"/>
        <w:jc w:val="left"/>
      </w:pPr>
      <w:bookmarkStart w:id="132" w:name="_bookmark132"/>
      <w:bookmarkEnd w:id="132"/>
      <w:r>
        <w:rPr>
          <w:spacing w:val="-4"/>
        </w:rPr>
        <w:t>(a)</w:t>
      </w:r>
      <w:r>
        <w:tab/>
        <w:t xml:space="preserve">procure for </w:t>
      </w:r>
      <w:r>
        <w:t>the Customer the right to continue using the relevant item which is subject to the IPR Claim; or</w:t>
      </w:r>
    </w:p>
    <w:p w14:paraId="0B07249D" w14:textId="77777777" w:rsidR="005D6EA0" w:rsidRDefault="009B6591">
      <w:pPr>
        <w:pStyle w:val="BodyText"/>
        <w:tabs>
          <w:tab w:val="left" w:pos="3664"/>
        </w:tabs>
        <w:spacing w:before="123"/>
        <w:ind w:left="3664" w:right="630" w:hanging="852"/>
        <w:jc w:val="left"/>
      </w:pPr>
      <w:bookmarkStart w:id="133" w:name="_bookmark133"/>
      <w:bookmarkEnd w:id="133"/>
      <w:r>
        <w:rPr>
          <w:spacing w:val="-4"/>
        </w:rPr>
        <w:t>(b)</w:t>
      </w:r>
      <w:r>
        <w:tab/>
        <w:t>replace</w:t>
      </w:r>
      <w:r>
        <w:rPr>
          <w:spacing w:val="40"/>
        </w:rPr>
        <w:t xml:space="preserve"> </w:t>
      </w:r>
      <w:r>
        <w:t>or</w:t>
      </w:r>
      <w:r>
        <w:rPr>
          <w:spacing w:val="40"/>
        </w:rPr>
        <w:t xml:space="preserve"> </w:t>
      </w:r>
      <w:r>
        <w:t>modify</w:t>
      </w:r>
      <w:r>
        <w:rPr>
          <w:spacing w:val="40"/>
        </w:rPr>
        <w:t xml:space="preserve"> </w:t>
      </w:r>
      <w:r>
        <w:t>the</w:t>
      </w:r>
      <w:r>
        <w:rPr>
          <w:spacing w:val="40"/>
        </w:rPr>
        <w:t xml:space="preserve"> </w:t>
      </w:r>
      <w:r>
        <w:t>relevant</w:t>
      </w:r>
      <w:r>
        <w:rPr>
          <w:spacing w:val="-6"/>
        </w:rPr>
        <w:t xml:space="preserve"> </w:t>
      </w:r>
      <w:r>
        <w:t>item</w:t>
      </w:r>
      <w:r>
        <w:rPr>
          <w:spacing w:val="-6"/>
        </w:rPr>
        <w:t xml:space="preserve"> </w:t>
      </w:r>
      <w:r>
        <w:t>with</w:t>
      </w:r>
      <w:r>
        <w:rPr>
          <w:spacing w:val="40"/>
        </w:rPr>
        <w:t xml:space="preserve"> </w:t>
      </w:r>
      <w:r>
        <w:t>non-infringing substitutes provided that:</w:t>
      </w:r>
    </w:p>
    <w:p w14:paraId="2C14599A" w14:textId="77777777" w:rsidR="005D6EA0" w:rsidRDefault="009B6591">
      <w:pPr>
        <w:pStyle w:val="BodyText"/>
        <w:tabs>
          <w:tab w:val="left" w:pos="4513"/>
        </w:tabs>
        <w:spacing w:before="121"/>
        <w:ind w:left="4513" w:right="421" w:hanging="852"/>
      </w:pPr>
      <w:r>
        <w:rPr>
          <w:spacing w:val="-4"/>
        </w:rPr>
        <w:t>(i)</w:t>
      </w:r>
      <w:r>
        <w:tab/>
      </w:r>
      <w:r>
        <w:t>the performance and functionality of the</w:t>
      </w:r>
      <w:r>
        <w:rPr>
          <w:spacing w:val="-1"/>
        </w:rPr>
        <w:t xml:space="preserve"> </w:t>
      </w:r>
      <w:r>
        <w:t>replaced or modified item is at least equivalent to the performance and functionality of the original</w:t>
      </w:r>
      <w:r>
        <w:rPr>
          <w:spacing w:val="80"/>
        </w:rPr>
        <w:t xml:space="preserve"> </w:t>
      </w:r>
      <w:r>
        <w:rPr>
          <w:spacing w:val="-2"/>
        </w:rPr>
        <w:t>item;</w:t>
      </w:r>
    </w:p>
    <w:p w14:paraId="23BE3620" w14:textId="77777777" w:rsidR="005D6EA0" w:rsidRDefault="009B6591">
      <w:pPr>
        <w:pStyle w:val="BodyText"/>
        <w:spacing w:before="119"/>
        <w:ind w:left="4513" w:right="424" w:hanging="852"/>
      </w:pPr>
      <w:r>
        <w:t>(ii)</w:t>
      </w:r>
      <w:r>
        <w:rPr>
          <w:spacing w:val="40"/>
        </w:rPr>
        <w:t xml:space="preserve">  </w:t>
      </w:r>
      <w:r>
        <w:t xml:space="preserve">the replaced or modified item does not have an adverse effect on any other Goods and/or </w:t>
      </w:r>
      <w:r>
        <w:rPr>
          <w:spacing w:val="-2"/>
        </w:rPr>
        <w:t>Services;</w:t>
      </w:r>
    </w:p>
    <w:p w14:paraId="532F208C" w14:textId="77777777" w:rsidR="005D6EA0" w:rsidRDefault="009B6591">
      <w:pPr>
        <w:pStyle w:val="BodyText"/>
        <w:spacing w:before="119"/>
        <w:ind w:left="3661"/>
      </w:pPr>
      <w:r>
        <w:t>(ii</w:t>
      </w:r>
      <w:r>
        <w:t>i)</w:t>
      </w:r>
      <w:r>
        <w:rPr>
          <w:spacing w:val="71"/>
        </w:rPr>
        <w:t xml:space="preserve">    </w:t>
      </w:r>
      <w:r>
        <w:t>there</w:t>
      </w:r>
      <w:r>
        <w:rPr>
          <w:spacing w:val="-6"/>
        </w:rPr>
        <w:t xml:space="preserve"> </w:t>
      </w:r>
      <w:r>
        <w:t>is</w:t>
      </w:r>
      <w:r>
        <w:rPr>
          <w:spacing w:val="-2"/>
        </w:rPr>
        <w:t xml:space="preserve"> </w:t>
      </w:r>
      <w:r>
        <w:t>no</w:t>
      </w:r>
      <w:r>
        <w:rPr>
          <w:spacing w:val="-5"/>
        </w:rPr>
        <w:t xml:space="preserve"> </w:t>
      </w:r>
      <w:r>
        <w:t>additional</w:t>
      </w:r>
      <w:r>
        <w:rPr>
          <w:spacing w:val="-8"/>
        </w:rPr>
        <w:t xml:space="preserve"> </w:t>
      </w:r>
      <w:r>
        <w:t>cost</w:t>
      </w:r>
      <w:r>
        <w:rPr>
          <w:spacing w:val="-4"/>
        </w:rPr>
        <w:t xml:space="preserve"> </w:t>
      </w:r>
      <w:r>
        <w:t>to</w:t>
      </w:r>
      <w:r>
        <w:rPr>
          <w:spacing w:val="-7"/>
        </w:rPr>
        <w:t xml:space="preserve"> </w:t>
      </w:r>
      <w:r>
        <w:t>the</w:t>
      </w:r>
      <w:r>
        <w:rPr>
          <w:spacing w:val="-4"/>
        </w:rPr>
        <w:t xml:space="preserve"> </w:t>
      </w:r>
      <w:r>
        <w:t>Customer;</w:t>
      </w:r>
      <w:r>
        <w:rPr>
          <w:spacing w:val="-4"/>
        </w:rPr>
        <w:t xml:space="preserve"> </w:t>
      </w:r>
      <w:r>
        <w:rPr>
          <w:spacing w:val="-5"/>
        </w:rPr>
        <w:t>and</w:t>
      </w:r>
    </w:p>
    <w:p w14:paraId="52007A2B" w14:textId="77777777" w:rsidR="005D6EA0" w:rsidRDefault="009B6591">
      <w:pPr>
        <w:pStyle w:val="BodyText"/>
        <w:spacing w:before="121"/>
        <w:ind w:left="4513" w:right="423" w:hanging="852"/>
      </w:pPr>
      <w:r>
        <w:t>(iv)</w:t>
      </w:r>
      <w:r>
        <w:rPr>
          <w:spacing w:val="80"/>
          <w:w w:val="150"/>
        </w:rPr>
        <w:t xml:space="preserve">  </w:t>
      </w:r>
      <w:r>
        <w:t>the terms and conditions</w:t>
      </w:r>
      <w:r>
        <w:rPr>
          <w:spacing w:val="40"/>
        </w:rPr>
        <w:t xml:space="preserve"> </w:t>
      </w:r>
      <w:r>
        <w:t>of</w:t>
      </w:r>
      <w:r>
        <w:rPr>
          <w:spacing w:val="40"/>
        </w:rPr>
        <w:t xml:space="preserve"> </w:t>
      </w:r>
      <w:r>
        <w:t>this</w:t>
      </w:r>
      <w:r>
        <w:rPr>
          <w:spacing w:val="40"/>
        </w:rPr>
        <w:t xml:space="preserve"> </w:t>
      </w:r>
      <w:r>
        <w:t xml:space="preserve">Contract shall apply to the replaced or modified Goods and/or </w:t>
      </w:r>
      <w:r>
        <w:rPr>
          <w:spacing w:val="-2"/>
        </w:rPr>
        <w:t>Services.</w:t>
      </w:r>
    </w:p>
    <w:p w14:paraId="775B9F41" w14:textId="77777777" w:rsidR="005D6EA0" w:rsidRDefault="005D6EA0">
      <w:pPr>
        <w:sectPr w:rsidR="005D6EA0">
          <w:pgSz w:w="11920" w:h="16850"/>
          <w:pgMar w:top="1460" w:right="980" w:bottom="1200" w:left="1180" w:header="0" w:footer="999" w:gutter="0"/>
          <w:cols w:space="720"/>
        </w:sectPr>
      </w:pPr>
    </w:p>
    <w:p w14:paraId="10F98670" w14:textId="77777777" w:rsidR="005D6EA0" w:rsidRDefault="009B6591">
      <w:pPr>
        <w:pStyle w:val="BodyText"/>
        <w:spacing w:before="77"/>
        <w:ind w:left="2812" w:right="426" w:hanging="851"/>
      </w:pPr>
      <w:bookmarkStart w:id="134" w:name="_bookmark134"/>
      <w:bookmarkEnd w:id="134"/>
      <w:r>
        <w:t>34.9.3</w:t>
      </w:r>
      <w:r>
        <w:rPr>
          <w:spacing w:val="80"/>
          <w:w w:val="150"/>
        </w:rPr>
        <w:t xml:space="preserve"> </w:t>
      </w:r>
      <w:r>
        <w:t>If</w:t>
      </w:r>
      <w:r>
        <w:rPr>
          <w:spacing w:val="-9"/>
        </w:rPr>
        <w:t xml:space="preserve"> </w:t>
      </w:r>
      <w:r>
        <w:t>the</w:t>
      </w:r>
      <w:r>
        <w:rPr>
          <w:spacing w:val="-13"/>
        </w:rPr>
        <w:t xml:space="preserve"> </w:t>
      </w:r>
      <w:r>
        <w:t>Supplier</w:t>
      </w:r>
      <w:r>
        <w:rPr>
          <w:spacing w:val="-9"/>
        </w:rPr>
        <w:t xml:space="preserve"> </w:t>
      </w:r>
      <w:r>
        <w:t>elects</w:t>
      </w:r>
      <w:r>
        <w:rPr>
          <w:spacing w:val="-15"/>
        </w:rPr>
        <w:t xml:space="preserve"> </w:t>
      </w:r>
      <w:r>
        <w:t>to</w:t>
      </w:r>
      <w:r>
        <w:rPr>
          <w:spacing w:val="-11"/>
        </w:rPr>
        <w:t xml:space="preserve"> </w:t>
      </w:r>
      <w:r>
        <w:t>procure</w:t>
      </w:r>
      <w:r>
        <w:rPr>
          <w:spacing w:val="-11"/>
        </w:rPr>
        <w:t xml:space="preserve"> </w:t>
      </w:r>
      <w:r>
        <w:t>a</w:t>
      </w:r>
      <w:r>
        <w:rPr>
          <w:spacing w:val="-13"/>
        </w:rPr>
        <w:t xml:space="preserve"> </w:t>
      </w:r>
      <w:r>
        <w:t>licence</w:t>
      </w:r>
      <w:r>
        <w:rPr>
          <w:spacing w:val="-13"/>
        </w:rPr>
        <w:t xml:space="preserve"> </w:t>
      </w:r>
      <w:r>
        <w:t>in</w:t>
      </w:r>
      <w:r>
        <w:rPr>
          <w:spacing w:val="-13"/>
        </w:rPr>
        <w:t xml:space="preserve"> </w:t>
      </w:r>
      <w:r>
        <w:t>accordance</w:t>
      </w:r>
      <w:r>
        <w:rPr>
          <w:spacing w:val="-12"/>
        </w:rPr>
        <w:t xml:space="preserve"> </w:t>
      </w:r>
      <w:r>
        <w:t>with Cl</w:t>
      </w:r>
      <w:r>
        <w:t xml:space="preserve">ause </w:t>
      </w:r>
      <w:hyperlink w:anchor="_bookmark132" w:history="1">
        <w:r>
          <w:t>34.9.2(a)</w:t>
        </w:r>
      </w:hyperlink>
      <w:r>
        <w:t xml:space="preserve"> or to modify or replace an item pursuant to</w:t>
      </w:r>
      <w:r>
        <w:rPr>
          <w:spacing w:val="40"/>
        </w:rPr>
        <w:t xml:space="preserve"> </w:t>
      </w:r>
      <w:r>
        <w:t xml:space="preserve">Clause </w:t>
      </w:r>
      <w:hyperlink w:anchor="_bookmark133" w:history="1">
        <w:r>
          <w:t>34.9.2(b)</w:t>
        </w:r>
      </w:hyperlink>
      <w:r>
        <w:t>,</w:t>
      </w:r>
      <w:r>
        <w:rPr>
          <w:spacing w:val="40"/>
        </w:rPr>
        <w:t xml:space="preserve"> </w:t>
      </w:r>
      <w:r>
        <w:t>but this has not avoided or resolved the IPR Claim,</w:t>
      </w:r>
      <w:r>
        <w:rPr>
          <w:spacing w:val="40"/>
        </w:rPr>
        <w:t xml:space="preserve"> </w:t>
      </w:r>
      <w:r>
        <w:rPr>
          <w:spacing w:val="-2"/>
        </w:rPr>
        <w:t>then:</w:t>
      </w:r>
    </w:p>
    <w:p w14:paraId="4FA73A0C" w14:textId="77777777" w:rsidR="005D6EA0" w:rsidRDefault="009B6591">
      <w:pPr>
        <w:pStyle w:val="ListParagraph"/>
        <w:numPr>
          <w:ilvl w:val="0"/>
          <w:numId w:val="96"/>
        </w:numPr>
        <w:tabs>
          <w:tab w:val="left" w:pos="3664"/>
          <w:tab w:val="left" w:pos="3665"/>
        </w:tabs>
        <w:spacing w:before="122"/>
        <w:ind w:right="424"/>
        <w:jc w:val="both"/>
      </w:pPr>
      <w:r>
        <w:t>the Customer may terminate this Contract by written notice with immediate effect; and</w:t>
      </w:r>
    </w:p>
    <w:p w14:paraId="5D6AC383" w14:textId="77777777" w:rsidR="005D6EA0" w:rsidRDefault="009B6591">
      <w:pPr>
        <w:pStyle w:val="ListParagraph"/>
        <w:numPr>
          <w:ilvl w:val="0"/>
          <w:numId w:val="96"/>
        </w:numPr>
        <w:tabs>
          <w:tab w:val="left" w:pos="3665"/>
        </w:tabs>
        <w:spacing w:before="118"/>
        <w:ind w:right="424"/>
        <w:jc w:val="both"/>
      </w:pPr>
      <w:r>
        <w:t>without</w:t>
      </w:r>
      <w:r>
        <w:rPr>
          <w:spacing w:val="-13"/>
        </w:rPr>
        <w:t xml:space="preserve"> </w:t>
      </w:r>
      <w:r>
        <w:t>prejudice</w:t>
      </w:r>
      <w:r>
        <w:rPr>
          <w:spacing w:val="-10"/>
        </w:rPr>
        <w:t xml:space="preserve"> </w:t>
      </w:r>
      <w:r>
        <w:t>to</w:t>
      </w:r>
      <w:r>
        <w:rPr>
          <w:spacing w:val="-11"/>
        </w:rPr>
        <w:t xml:space="preserve"> </w:t>
      </w:r>
      <w:r>
        <w:t>the</w:t>
      </w:r>
      <w:r>
        <w:rPr>
          <w:spacing w:val="-11"/>
        </w:rPr>
        <w:t xml:space="preserve"> </w:t>
      </w:r>
      <w:r>
        <w:t>indemnity</w:t>
      </w:r>
      <w:r>
        <w:rPr>
          <w:spacing w:val="-11"/>
        </w:rPr>
        <w:t xml:space="preserve"> </w:t>
      </w:r>
      <w:r>
        <w:t>set</w:t>
      </w:r>
      <w:r>
        <w:rPr>
          <w:spacing w:val="-9"/>
        </w:rPr>
        <w:t xml:space="preserve"> </w:t>
      </w:r>
      <w:r>
        <w:t>out</w:t>
      </w:r>
      <w:r>
        <w:rPr>
          <w:spacing w:val="-10"/>
        </w:rPr>
        <w:t xml:space="preserve"> </w:t>
      </w:r>
      <w:r>
        <w:t>in</w:t>
      </w:r>
      <w:r>
        <w:rPr>
          <w:spacing w:val="12"/>
        </w:rPr>
        <w:t xml:space="preserve"> </w:t>
      </w:r>
      <w:r>
        <w:t>Clause</w:t>
      </w:r>
      <w:r>
        <w:rPr>
          <w:spacing w:val="-11"/>
        </w:rPr>
        <w:t xml:space="preserve"> </w:t>
      </w:r>
      <w:hyperlink w:anchor="_bookmark130" w:history="1">
        <w:r>
          <w:t>34.9.1</w:t>
        </w:r>
      </w:hyperlink>
      <w:r>
        <w:t>, the Supplier shall be liable for all reasonable and unavoidable</w:t>
      </w:r>
      <w:r>
        <w:rPr>
          <w:spacing w:val="-4"/>
        </w:rPr>
        <w:t xml:space="preserve"> </w:t>
      </w:r>
      <w:r>
        <w:t>costs</w:t>
      </w:r>
      <w:r>
        <w:rPr>
          <w:spacing w:val="-4"/>
        </w:rPr>
        <w:t xml:space="preserve"> </w:t>
      </w:r>
      <w:r>
        <w:t>of the</w:t>
      </w:r>
      <w:r>
        <w:rPr>
          <w:spacing w:val="-9"/>
        </w:rPr>
        <w:t xml:space="preserve"> </w:t>
      </w:r>
      <w:r>
        <w:t>substitute</w:t>
      </w:r>
      <w:r>
        <w:rPr>
          <w:spacing w:val="-2"/>
        </w:rPr>
        <w:t xml:space="preserve"> </w:t>
      </w:r>
      <w:r>
        <w:t>goods and/or</w:t>
      </w:r>
      <w:r>
        <w:rPr>
          <w:spacing w:val="38"/>
        </w:rPr>
        <w:t xml:space="preserve"> </w:t>
      </w:r>
      <w:r>
        <w:t>services including the additional costs of procuring, implementing and maintaining the</w:t>
      </w:r>
      <w:r>
        <w:rPr>
          <w:spacing w:val="40"/>
        </w:rPr>
        <w:t xml:space="preserve"> </w:t>
      </w:r>
      <w:r>
        <w:t>substitute</w:t>
      </w:r>
      <w:r>
        <w:rPr>
          <w:spacing w:val="40"/>
        </w:rPr>
        <w:t xml:space="preserve"> </w:t>
      </w:r>
      <w:r>
        <w:t>items.</w:t>
      </w:r>
    </w:p>
    <w:p w14:paraId="63DB5AAB" w14:textId="77777777" w:rsidR="005D6EA0" w:rsidRDefault="009B6591">
      <w:pPr>
        <w:spacing w:before="117"/>
        <w:ind w:left="1112"/>
        <w:jc w:val="both"/>
        <w:rPr>
          <w:b/>
        </w:rPr>
      </w:pPr>
      <w:r>
        <w:rPr>
          <w:noProof/>
        </w:rPr>
        <w:drawing>
          <wp:anchor distT="0" distB="0" distL="0" distR="0" simplePos="0" relativeHeight="482964992" behindDoc="1" locked="0" layoutInCell="1" allowOverlap="1" wp14:anchorId="44E6F5CA" wp14:editId="6B70126F">
            <wp:simplePos x="0" y="0"/>
            <wp:positionH relativeFrom="page">
              <wp:posOffset>1277619</wp:posOffset>
            </wp:positionH>
            <wp:positionV relativeFrom="paragraph">
              <wp:posOffset>30961</wp:posOffset>
            </wp:positionV>
            <wp:extent cx="4833620" cy="4891405"/>
            <wp:effectExtent l="0" t="0" r="0" b="0"/>
            <wp:wrapNone/>
            <wp:docPr id="1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png"/>
                    <pic:cNvPicPr/>
                  </pic:nvPicPr>
                  <pic:blipFill>
                    <a:blip r:embed="rId8" cstate="print"/>
                    <a:stretch>
                      <a:fillRect/>
                    </a:stretch>
                  </pic:blipFill>
                  <pic:spPr>
                    <a:xfrm>
                      <a:off x="0" y="0"/>
                      <a:ext cx="4833620" cy="4891405"/>
                    </a:xfrm>
                    <a:prstGeom prst="rect">
                      <a:avLst/>
                    </a:prstGeom>
                  </pic:spPr>
                </pic:pic>
              </a:graphicData>
            </a:graphic>
          </wp:anchor>
        </w:drawing>
      </w:r>
      <w:r>
        <w:t>34.10</w:t>
      </w:r>
      <w:r>
        <w:rPr>
          <w:spacing w:val="55"/>
          <w:w w:val="150"/>
        </w:rPr>
        <w:t xml:space="preserve">  </w:t>
      </w:r>
      <w:r>
        <w:rPr>
          <w:b/>
          <w:spacing w:val="-2"/>
        </w:rPr>
        <w:t>Escrow</w:t>
      </w:r>
    </w:p>
    <w:p w14:paraId="71324967" w14:textId="77777777" w:rsidR="005D6EA0" w:rsidRDefault="009B6591">
      <w:pPr>
        <w:pStyle w:val="BodyText"/>
        <w:spacing w:before="124"/>
        <w:ind w:left="2812" w:right="426" w:hanging="851"/>
      </w:pPr>
      <w:r>
        <w:t>34.10.1</w:t>
      </w:r>
      <w:r>
        <w:rPr>
          <w:spacing w:val="40"/>
        </w:rPr>
        <w:t xml:space="preserve"> </w:t>
      </w:r>
      <w:r>
        <w:t>Immediately after the Contract Commencement Date, the Supplier shall enter into a three-party source cod</w:t>
      </w:r>
      <w:r>
        <w:t xml:space="preserve">e escrow agreement (suitable for use with multiple licencees on the standard terms of the chosen escrow agent) with the Customer and escrow agent in respect of the Supplier Background IPR and Project Specific IPR, the escrow agent to be agreed between the </w:t>
      </w:r>
      <w:r>
        <w:t>parties or by the Customer where agreement cannot be reached.</w:t>
      </w:r>
    </w:p>
    <w:p w14:paraId="3136FB37" w14:textId="77777777" w:rsidR="005D6EA0" w:rsidRDefault="009B6591">
      <w:pPr>
        <w:pStyle w:val="BodyText"/>
        <w:spacing w:before="119"/>
        <w:ind w:left="2812" w:right="428" w:hanging="851"/>
      </w:pPr>
      <w:r>
        <w:t>34.10.2 The Supplier and the Customer shall each execute the escrow agreement promptly following execution of this Contract.</w:t>
      </w:r>
    </w:p>
    <w:p w14:paraId="25503E21" w14:textId="77777777" w:rsidR="005D6EA0" w:rsidRDefault="009B6591">
      <w:pPr>
        <w:pStyle w:val="BodyText"/>
        <w:spacing w:before="118"/>
        <w:ind w:left="2812" w:right="433" w:hanging="851"/>
      </w:pPr>
      <w:r>
        <w:t>34.10.3</w:t>
      </w:r>
      <w:r>
        <w:rPr>
          <w:spacing w:val="40"/>
        </w:rPr>
        <w:t xml:space="preserve"> </w:t>
      </w:r>
      <w:r>
        <w:t>All relevant escrow fees in respect of the escrow agreement shall be payable by the Customer.</w:t>
      </w:r>
    </w:p>
    <w:p w14:paraId="126C46F7" w14:textId="77777777" w:rsidR="005D6EA0" w:rsidRDefault="005D6EA0">
      <w:pPr>
        <w:pStyle w:val="BodyText"/>
        <w:jc w:val="left"/>
        <w:rPr>
          <w:sz w:val="24"/>
        </w:rPr>
      </w:pPr>
    </w:p>
    <w:p w14:paraId="5EEB3670" w14:textId="77777777" w:rsidR="005D6EA0" w:rsidRDefault="005D6EA0">
      <w:pPr>
        <w:pStyle w:val="BodyText"/>
        <w:spacing w:before="9"/>
        <w:jc w:val="left"/>
        <w:rPr>
          <w:sz w:val="28"/>
        </w:rPr>
      </w:pPr>
    </w:p>
    <w:p w14:paraId="0094562F" w14:textId="77777777" w:rsidR="005D6EA0" w:rsidRDefault="009B6591">
      <w:pPr>
        <w:pStyle w:val="Heading1"/>
        <w:tabs>
          <w:tab w:val="left" w:pos="1112"/>
        </w:tabs>
        <w:ind w:left="260" w:firstLine="0"/>
      </w:pPr>
      <w:bookmarkStart w:id="135" w:name="_bookmark135"/>
      <w:bookmarkEnd w:id="135"/>
      <w:r>
        <w:rPr>
          <w:spacing w:val="-5"/>
        </w:rPr>
        <w:t>35.</w:t>
      </w:r>
      <w:r>
        <w:tab/>
        <w:t>SECURITY</w:t>
      </w:r>
      <w:r>
        <w:rPr>
          <w:spacing w:val="-11"/>
        </w:rPr>
        <w:t xml:space="preserve"> </w:t>
      </w:r>
      <w:r>
        <w:t>AND</w:t>
      </w:r>
      <w:r>
        <w:rPr>
          <w:spacing w:val="-12"/>
        </w:rPr>
        <w:t xml:space="preserve"> </w:t>
      </w:r>
      <w:r>
        <w:t>PROTECTION</w:t>
      </w:r>
      <w:r>
        <w:rPr>
          <w:spacing w:val="-11"/>
        </w:rPr>
        <w:t xml:space="preserve"> </w:t>
      </w:r>
      <w:r>
        <w:t>OF</w:t>
      </w:r>
      <w:r>
        <w:rPr>
          <w:spacing w:val="-14"/>
        </w:rPr>
        <w:t xml:space="preserve"> </w:t>
      </w:r>
      <w:r>
        <w:rPr>
          <w:spacing w:val="-2"/>
        </w:rPr>
        <w:t>INFORMATION</w:t>
      </w:r>
    </w:p>
    <w:p w14:paraId="55BB0757" w14:textId="77777777" w:rsidR="005D6EA0" w:rsidRDefault="005D6EA0">
      <w:pPr>
        <w:pStyle w:val="BodyText"/>
        <w:jc w:val="left"/>
        <w:rPr>
          <w:b/>
          <w:sz w:val="21"/>
        </w:rPr>
      </w:pPr>
    </w:p>
    <w:p w14:paraId="03156C47" w14:textId="77777777" w:rsidR="005D6EA0" w:rsidRDefault="009B6591">
      <w:pPr>
        <w:spacing w:before="1"/>
        <w:ind w:left="1112"/>
        <w:jc w:val="both"/>
        <w:rPr>
          <w:b/>
        </w:rPr>
      </w:pPr>
      <w:bookmarkStart w:id="136" w:name="_bookmark136"/>
      <w:bookmarkEnd w:id="136"/>
      <w:r>
        <w:t>35.1</w:t>
      </w:r>
      <w:r>
        <w:rPr>
          <w:spacing w:val="74"/>
        </w:rPr>
        <w:t xml:space="preserve">   </w:t>
      </w:r>
      <w:r>
        <w:rPr>
          <w:b/>
        </w:rPr>
        <w:t>Security</w:t>
      </w:r>
      <w:r>
        <w:rPr>
          <w:b/>
          <w:spacing w:val="-9"/>
        </w:rPr>
        <w:t xml:space="preserve"> </w:t>
      </w:r>
      <w:r>
        <w:rPr>
          <w:b/>
          <w:spacing w:val="-2"/>
        </w:rPr>
        <w:t>Requirements</w:t>
      </w:r>
    </w:p>
    <w:p w14:paraId="67E78C4C" w14:textId="77777777" w:rsidR="005D6EA0" w:rsidRDefault="009B6591">
      <w:pPr>
        <w:pStyle w:val="BodyText"/>
        <w:spacing w:before="123"/>
        <w:ind w:left="2812" w:right="424" w:hanging="851"/>
      </w:pPr>
      <w:r>
        <w:t>35.1.1</w:t>
      </w:r>
      <w:r>
        <w:rPr>
          <w:spacing w:val="40"/>
        </w:rPr>
        <w:t xml:space="preserve"> </w:t>
      </w:r>
      <w:r>
        <w:t>The Supplier shall comply with the Security Policy and the requirements of Contr</w:t>
      </w:r>
      <w:r>
        <w:t>act Schedule 7 (Security) including the Security Management Plan (if any) and shall ensure that the Security</w:t>
      </w:r>
      <w:r>
        <w:rPr>
          <w:spacing w:val="-12"/>
        </w:rPr>
        <w:t xml:space="preserve"> </w:t>
      </w:r>
      <w:r>
        <w:t>Management</w:t>
      </w:r>
      <w:r>
        <w:rPr>
          <w:spacing w:val="-8"/>
        </w:rPr>
        <w:t xml:space="preserve"> </w:t>
      </w:r>
      <w:r>
        <w:t>Plan</w:t>
      </w:r>
      <w:r>
        <w:rPr>
          <w:spacing w:val="-10"/>
        </w:rPr>
        <w:t xml:space="preserve"> </w:t>
      </w:r>
      <w:r>
        <w:t>produced</w:t>
      </w:r>
      <w:r>
        <w:rPr>
          <w:spacing w:val="-7"/>
        </w:rPr>
        <w:t xml:space="preserve"> </w:t>
      </w:r>
      <w:r>
        <w:t>by</w:t>
      </w:r>
      <w:r>
        <w:rPr>
          <w:spacing w:val="-13"/>
        </w:rPr>
        <w:t xml:space="preserve"> </w:t>
      </w:r>
      <w:r>
        <w:t>the</w:t>
      </w:r>
      <w:r>
        <w:rPr>
          <w:spacing w:val="-10"/>
        </w:rPr>
        <w:t xml:space="preserve"> </w:t>
      </w:r>
      <w:r>
        <w:t>Supplier</w:t>
      </w:r>
      <w:r>
        <w:rPr>
          <w:spacing w:val="-15"/>
        </w:rPr>
        <w:t xml:space="preserve"> </w:t>
      </w:r>
      <w:r>
        <w:t>fully</w:t>
      </w:r>
      <w:r>
        <w:rPr>
          <w:spacing w:val="24"/>
        </w:rPr>
        <w:t xml:space="preserve"> </w:t>
      </w:r>
      <w:r>
        <w:t>complies with the Security Policy.</w:t>
      </w:r>
    </w:p>
    <w:p w14:paraId="38FE3BC5" w14:textId="77777777" w:rsidR="005D6EA0" w:rsidRDefault="009B6591">
      <w:pPr>
        <w:pStyle w:val="BodyText"/>
        <w:spacing w:before="120"/>
        <w:ind w:left="2812" w:right="428" w:hanging="851"/>
      </w:pPr>
      <w:r>
        <w:t>35.1.2</w:t>
      </w:r>
      <w:r>
        <w:rPr>
          <w:spacing w:val="40"/>
        </w:rPr>
        <w:t xml:space="preserve"> </w:t>
      </w:r>
      <w:r>
        <w:t>The</w:t>
      </w:r>
      <w:r>
        <w:rPr>
          <w:spacing w:val="40"/>
        </w:rPr>
        <w:t xml:space="preserve"> </w:t>
      </w:r>
      <w:r>
        <w:t>Customer</w:t>
      </w:r>
      <w:r>
        <w:rPr>
          <w:spacing w:val="40"/>
        </w:rPr>
        <w:t xml:space="preserve"> </w:t>
      </w:r>
      <w:r>
        <w:t>shall</w:t>
      </w:r>
      <w:r>
        <w:rPr>
          <w:spacing w:val="40"/>
        </w:rPr>
        <w:t xml:space="preserve"> </w:t>
      </w:r>
      <w:r>
        <w:t>notify</w:t>
      </w:r>
      <w:r>
        <w:rPr>
          <w:spacing w:val="40"/>
        </w:rPr>
        <w:t xml:space="preserve"> </w:t>
      </w:r>
      <w:r>
        <w:t>the</w:t>
      </w:r>
      <w:r>
        <w:rPr>
          <w:spacing w:val="40"/>
        </w:rPr>
        <w:t xml:space="preserve"> </w:t>
      </w:r>
      <w:r>
        <w:t>Supplier</w:t>
      </w:r>
      <w:r>
        <w:rPr>
          <w:spacing w:val="40"/>
        </w:rPr>
        <w:t xml:space="preserve"> </w:t>
      </w:r>
      <w:r>
        <w:t>of</w:t>
      </w:r>
      <w:r>
        <w:rPr>
          <w:spacing w:val="40"/>
        </w:rPr>
        <w:t xml:space="preserve"> </w:t>
      </w:r>
      <w:r>
        <w:t>any</w:t>
      </w:r>
      <w:r>
        <w:rPr>
          <w:spacing w:val="40"/>
        </w:rPr>
        <w:t xml:space="preserve"> </w:t>
      </w:r>
      <w:r>
        <w:t>changes</w:t>
      </w:r>
      <w:r>
        <w:rPr>
          <w:spacing w:val="40"/>
        </w:rPr>
        <w:t xml:space="preserve"> </w:t>
      </w:r>
      <w:r>
        <w:t>or p</w:t>
      </w:r>
      <w:r>
        <w:t>roposed changes to the Security Policy.</w:t>
      </w:r>
    </w:p>
    <w:p w14:paraId="0C47BE39" w14:textId="77777777" w:rsidR="005D6EA0" w:rsidRDefault="009B6591">
      <w:pPr>
        <w:pStyle w:val="BodyText"/>
        <w:spacing w:before="121"/>
        <w:ind w:left="2812" w:right="421" w:hanging="851"/>
      </w:pPr>
      <w:r>
        <w:t>35.1.3</w:t>
      </w:r>
      <w:r>
        <w:rPr>
          <w:spacing w:val="80"/>
        </w:rPr>
        <w:t xml:space="preserve"> </w:t>
      </w:r>
      <w:r>
        <w:t>If the Supplier believes that a change or proposed change to the Security Policy will have a material and unavoidable cost implication to the provision of the Goods and/or Services it may propose a Variation to the Customer. In doing so, the Supplier</w:t>
      </w:r>
      <w:r>
        <w:rPr>
          <w:spacing w:val="40"/>
        </w:rPr>
        <w:t xml:space="preserve"> </w:t>
      </w:r>
      <w:r>
        <w:t xml:space="preserve">must </w:t>
      </w:r>
      <w:r>
        <w:t>support its request by</w:t>
      </w:r>
      <w:r>
        <w:rPr>
          <w:spacing w:val="-2"/>
        </w:rPr>
        <w:t xml:space="preserve"> </w:t>
      </w:r>
      <w:r>
        <w:t>providing evidence of the cause of any increased costs and the steps that it has taken to mitigate those costs. Any change to the</w:t>
      </w:r>
      <w:r>
        <w:rPr>
          <w:spacing w:val="27"/>
        </w:rPr>
        <w:t xml:space="preserve"> </w:t>
      </w:r>
      <w:r>
        <w:t>Contract Charges shall then be subject</w:t>
      </w:r>
      <w:r>
        <w:rPr>
          <w:spacing w:val="40"/>
        </w:rPr>
        <w:t xml:space="preserve"> </w:t>
      </w:r>
      <w:r>
        <w:t>to the Variation Procedure.</w:t>
      </w:r>
    </w:p>
    <w:p w14:paraId="37595963" w14:textId="77777777" w:rsidR="005D6EA0" w:rsidRDefault="009B6591">
      <w:pPr>
        <w:pStyle w:val="BodyText"/>
        <w:spacing w:before="120"/>
        <w:ind w:left="2812" w:right="422" w:hanging="851"/>
      </w:pPr>
      <w:r>
        <w:t>35.1.4</w:t>
      </w:r>
      <w:r>
        <w:rPr>
          <w:spacing w:val="80"/>
        </w:rPr>
        <w:t xml:space="preserve"> </w:t>
      </w:r>
      <w:r>
        <w:t xml:space="preserve">Until and/or unless a change </w:t>
      </w:r>
      <w:r>
        <w:t>to the Contract Charges is agreed by the Customer pursuant to the Variation Procedure the Supplier shall</w:t>
      </w:r>
      <w:r>
        <w:rPr>
          <w:spacing w:val="-1"/>
        </w:rPr>
        <w:t xml:space="preserve"> </w:t>
      </w:r>
      <w:r>
        <w:t>continue to provide the Goods and/or Services in accordance with its existing obligations.</w:t>
      </w:r>
    </w:p>
    <w:p w14:paraId="79C70C25" w14:textId="77777777" w:rsidR="005D6EA0" w:rsidRDefault="009B6591">
      <w:pPr>
        <w:spacing w:before="116"/>
        <w:ind w:left="1112"/>
        <w:jc w:val="both"/>
        <w:rPr>
          <w:b/>
        </w:rPr>
      </w:pPr>
      <w:bookmarkStart w:id="137" w:name="_bookmark137"/>
      <w:bookmarkEnd w:id="137"/>
      <w:r>
        <w:t>35.2</w:t>
      </w:r>
      <w:r>
        <w:rPr>
          <w:spacing w:val="69"/>
        </w:rPr>
        <w:t xml:space="preserve">   </w:t>
      </w:r>
      <w:r>
        <w:rPr>
          <w:b/>
        </w:rPr>
        <w:t>Protection</w:t>
      </w:r>
      <w:r>
        <w:rPr>
          <w:b/>
          <w:spacing w:val="-3"/>
        </w:rPr>
        <w:t xml:space="preserve"> </w:t>
      </w:r>
      <w:r>
        <w:rPr>
          <w:b/>
        </w:rPr>
        <w:t>of</w:t>
      </w:r>
      <w:r>
        <w:rPr>
          <w:b/>
          <w:spacing w:val="-2"/>
        </w:rPr>
        <w:t xml:space="preserve"> </w:t>
      </w:r>
      <w:r>
        <w:rPr>
          <w:b/>
        </w:rPr>
        <w:t>Customer</w:t>
      </w:r>
      <w:r>
        <w:rPr>
          <w:b/>
          <w:spacing w:val="-7"/>
        </w:rPr>
        <w:t xml:space="preserve"> </w:t>
      </w:r>
      <w:r>
        <w:rPr>
          <w:b/>
          <w:spacing w:val="-4"/>
        </w:rPr>
        <w:t>Data</w:t>
      </w:r>
    </w:p>
    <w:p w14:paraId="6429D7D5" w14:textId="77777777" w:rsidR="005D6EA0" w:rsidRDefault="005D6EA0">
      <w:pPr>
        <w:jc w:val="both"/>
        <w:sectPr w:rsidR="005D6EA0">
          <w:pgSz w:w="11920" w:h="16850"/>
          <w:pgMar w:top="1460" w:right="980" w:bottom="1200" w:left="1180" w:header="0" w:footer="999" w:gutter="0"/>
          <w:cols w:space="720"/>
        </w:sectPr>
      </w:pPr>
    </w:p>
    <w:p w14:paraId="3449F1E7" w14:textId="77777777" w:rsidR="005D6EA0" w:rsidRDefault="009B6591">
      <w:pPr>
        <w:pStyle w:val="BodyText"/>
        <w:spacing w:before="77"/>
        <w:ind w:left="2812" w:right="432" w:hanging="851"/>
      </w:pPr>
      <w:r>
        <w:t>35.2.1</w:t>
      </w:r>
      <w:r>
        <w:rPr>
          <w:spacing w:val="40"/>
        </w:rPr>
        <w:t xml:space="preserve"> </w:t>
      </w:r>
      <w:r>
        <w:t>The Supplier shall not delete or remove any proprietary notices contained within or relating to the Customer Data.</w:t>
      </w:r>
    </w:p>
    <w:p w14:paraId="13D1F77F" w14:textId="77777777" w:rsidR="005D6EA0" w:rsidRDefault="009B6591">
      <w:pPr>
        <w:pStyle w:val="BodyText"/>
        <w:spacing w:before="121"/>
        <w:ind w:left="2812" w:right="429" w:hanging="851"/>
      </w:pPr>
      <w:r>
        <w:t>35.2.2</w:t>
      </w:r>
      <w:r>
        <w:rPr>
          <w:spacing w:val="80"/>
        </w:rPr>
        <w:t xml:space="preserve"> </w:t>
      </w:r>
      <w:r>
        <w:t xml:space="preserve">The Supplier shall not store, copy, disclose, or use the Customer Data except as necessary for the performance by the Supplier </w:t>
      </w:r>
      <w:r>
        <w:t>of its obligations under</w:t>
      </w:r>
      <w:r>
        <w:rPr>
          <w:spacing w:val="-1"/>
        </w:rPr>
        <w:t xml:space="preserve"> </w:t>
      </w:r>
      <w:r>
        <w:t>this</w:t>
      </w:r>
      <w:r>
        <w:rPr>
          <w:spacing w:val="-4"/>
        </w:rPr>
        <w:t xml:space="preserve"> </w:t>
      </w:r>
      <w:r>
        <w:t>Contract or as otherwise Approved</w:t>
      </w:r>
      <w:r>
        <w:rPr>
          <w:spacing w:val="-1"/>
        </w:rPr>
        <w:t xml:space="preserve"> </w:t>
      </w:r>
      <w:r>
        <w:t>by</w:t>
      </w:r>
      <w:r>
        <w:rPr>
          <w:spacing w:val="-2"/>
        </w:rPr>
        <w:t xml:space="preserve"> </w:t>
      </w:r>
      <w:r>
        <w:t xml:space="preserve">the </w:t>
      </w:r>
      <w:r>
        <w:rPr>
          <w:spacing w:val="-2"/>
        </w:rPr>
        <w:t>Customer.</w:t>
      </w:r>
    </w:p>
    <w:p w14:paraId="79108F09" w14:textId="77777777" w:rsidR="005D6EA0" w:rsidRDefault="009B6591">
      <w:pPr>
        <w:pStyle w:val="BodyText"/>
        <w:spacing w:before="119"/>
        <w:ind w:left="2812" w:right="422" w:hanging="851"/>
      </w:pPr>
      <w:r>
        <w:rPr>
          <w:noProof/>
        </w:rPr>
        <w:drawing>
          <wp:anchor distT="0" distB="0" distL="0" distR="0" simplePos="0" relativeHeight="482965504" behindDoc="1" locked="0" layoutInCell="1" allowOverlap="1" wp14:anchorId="4580142D" wp14:editId="5D92D2E5">
            <wp:simplePos x="0" y="0"/>
            <wp:positionH relativeFrom="page">
              <wp:posOffset>1277619</wp:posOffset>
            </wp:positionH>
            <wp:positionV relativeFrom="paragraph">
              <wp:posOffset>910055</wp:posOffset>
            </wp:positionV>
            <wp:extent cx="4833620" cy="4891405"/>
            <wp:effectExtent l="0" t="0" r="0" b="0"/>
            <wp:wrapNone/>
            <wp:docPr id="11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png"/>
                    <pic:cNvPicPr/>
                  </pic:nvPicPr>
                  <pic:blipFill>
                    <a:blip r:embed="rId8" cstate="print"/>
                    <a:stretch>
                      <a:fillRect/>
                    </a:stretch>
                  </pic:blipFill>
                  <pic:spPr>
                    <a:xfrm>
                      <a:off x="0" y="0"/>
                      <a:ext cx="4833620" cy="4891405"/>
                    </a:xfrm>
                    <a:prstGeom prst="rect">
                      <a:avLst/>
                    </a:prstGeom>
                  </pic:spPr>
                </pic:pic>
              </a:graphicData>
            </a:graphic>
          </wp:anchor>
        </w:drawing>
      </w:r>
      <w:r>
        <w:t>35.2.3</w:t>
      </w:r>
      <w:r>
        <w:rPr>
          <w:spacing w:val="80"/>
        </w:rPr>
        <w:t xml:space="preserve"> </w:t>
      </w:r>
      <w:bookmarkStart w:id="138" w:name="_bookmark138"/>
      <w:bookmarkEnd w:id="138"/>
      <w:r>
        <w:t>To the extent that the Customer Data is held and/or Processed by the Supplier, the Supplier shall supply that Customer Data to the Customer as requested by the Custome</w:t>
      </w:r>
      <w:r>
        <w:t>r and in the format (if any) specified by the Customer in the Contract Order Form and, in any event, as specified by the Customer from time to time in writing.</w:t>
      </w:r>
    </w:p>
    <w:p w14:paraId="0B4C4C8D" w14:textId="77777777" w:rsidR="005D6EA0" w:rsidRDefault="009B6591">
      <w:pPr>
        <w:pStyle w:val="BodyText"/>
        <w:spacing w:before="120"/>
        <w:ind w:left="2812" w:right="428" w:hanging="851"/>
      </w:pPr>
      <w:r>
        <w:t>35.2.4</w:t>
      </w:r>
      <w:r>
        <w:rPr>
          <w:spacing w:val="80"/>
        </w:rPr>
        <w:t xml:space="preserve"> </w:t>
      </w:r>
      <w:r>
        <w:t xml:space="preserve">The Supplier shall take responsibility for preserving the integrity of Customer Data and </w:t>
      </w:r>
      <w:r>
        <w:t xml:space="preserve">preventing the corruption or loss of Customer </w:t>
      </w:r>
      <w:r>
        <w:rPr>
          <w:spacing w:val="-2"/>
        </w:rPr>
        <w:t>Data.</w:t>
      </w:r>
    </w:p>
    <w:p w14:paraId="09216F81" w14:textId="77777777" w:rsidR="005D6EA0" w:rsidRDefault="009B6591">
      <w:pPr>
        <w:pStyle w:val="BodyText"/>
        <w:spacing w:before="122"/>
        <w:ind w:left="2812" w:right="424" w:hanging="851"/>
      </w:pPr>
      <w:r>
        <w:t>35.2.5</w:t>
      </w:r>
      <w:r>
        <w:rPr>
          <w:spacing w:val="80"/>
        </w:rPr>
        <w:t xml:space="preserve"> </w:t>
      </w:r>
      <w:r>
        <w:t>The Supplier shall perform secure back-ups of all Customer Data and shall ensure that up-to-date back-ups are stored off-site at an Approved</w:t>
      </w:r>
      <w:r>
        <w:rPr>
          <w:spacing w:val="6"/>
        </w:rPr>
        <w:t xml:space="preserve"> </w:t>
      </w:r>
      <w:r>
        <w:t>location</w:t>
      </w:r>
      <w:r>
        <w:rPr>
          <w:spacing w:val="-15"/>
        </w:rPr>
        <w:t xml:space="preserve"> </w:t>
      </w:r>
      <w:r>
        <w:t>in</w:t>
      </w:r>
      <w:r>
        <w:rPr>
          <w:spacing w:val="-14"/>
        </w:rPr>
        <w:t xml:space="preserve"> </w:t>
      </w:r>
      <w:r>
        <w:t>accordance</w:t>
      </w:r>
      <w:r>
        <w:rPr>
          <w:spacing w:val="-16"/>
        </w:rPr>
        <w:t xml:space="preserve"> </w:t>
      </w:r>
      <w:r>
        <w:t>with</w:t>
      </w:r>
      <w:r>
        <w:rPr>
          <w:spacing w:val="-15"/>
        </w:rPr>
        <w:t xml:space="preserve"> </w:t>
      </w:r>
      <w:r>
        <w:t>any</w:t>
      </w:r>
      <w:r>
        <w:rPr>
          <w:spacing w:val="-15"/>
        </w:rPr>
        <w:t xml:space="preserve"> </w:t>
      </w:r>
      <w:r>
        <w:t>BCDR</w:t>
      </w:r>
      <w:r>
        <w:rPr>
          <w:spacing w:val="-16"/>
        </w:rPr>
        <w:t xml:space="preserve"> </w:t>
      </w:r>
      <w:r>
        <w:t>Plan</w:t>
      </w:r>
      <w:r>
        <w:rPr>
          <w:spacing w:val="-15"/>
        </w:rPr>
        <w:t xml:space="preserve"> </w:t>
      </w:r>
      <w:r>
        <w:t>or</w:t>
      </w:r>
      <w:r>
        <w:rPr>
          <w:spacing w:val="16"/>
        </w:rPr>
        <w:t xml:space="preserve"> </w:t>
      </w:r>
      <w:r>
        <w:t>otherwise. The Supplier shall ensure that such back-ups are available to the Customer</w:t>
      </w:r>
      <w:r>
        <w:rPr>
          <w:spacing w:val="36"/>
        </w:rPr>
        <w:t xml:space="preserve"> </w:t>
      </w:r>
      <w:r>
        <w:t>(or</w:t>
      </w:r>
      <w:r>
        <w:rPr>
          <w:spacing w:val="32"/>
        </w:rPr>
        <w:t xml:space="preserve"> </w:t>
      </w:r>
      <w:r>
        <w:t>to</w:t>
      </w:r>
      <w:r>
        <w:rPr>
          <w:spacing w:val="36"/>
        </w:rPr>
        <w:t xml:space="preserve"> </w:t>
      </w:r>
      <w:r>
        <w:t>such</w:t>
      </w:r>
      <w:r>
        <w:rPr>
          <w:spacing w:val="36"/>
        </w:rPr>
        <w:t xml:space="preserve"> </w:t>
      </w:r>
      <w:r>
        <w:t>other</w:t>
      </w:r>
      <w:r>
        <w:rPr>
          <w:spacing w:val="35"/>
        </w:rPr>
        <w:t xml:space="preserve"> </w:t>
      </w:r>
      <w:r>
        <w:t>person</w:t>
      </w:r>
      <w:r>
        <w:rPr>
          <w:spacing w:val="33"/>
        </w:rPr>
        <w:t xml:space="preserve"> </w:t>
      </w:r>
      <w:r>
        <w:t>as</w:t>
      </w:r>
      <w:r>
        <w:rPr>
          <w:spacing w:val="34"/>
        </w:rPr>
        <w:t xml:space="preserve"> </w:t>
      </w:r>
      <w:r>
        <w:t>the</w:t>
      </w:r>
      <w:r>
        <w:rPr>
          <w:spacing w:val="23"/>
        </w:rPr>
        <w:t xml:space="preserve"> </w:t>
      </w:r>
      <w:r>
        <w:t xml:space="preserve">Customer may direct) at all times upon request and are delivered to the Customer at no less than six (6) Monthly intervals (or such other </w:t>
      </w:r>
      <w:r>
        <w:t>intervals as</w:t>
      </w:r>
      <w:r>
        <w:rPr>
          <w:spacing w:val="-3"/>
        </w:rPr>
        <w:t xml:space="preserve"> </w:t>
      </w:r>
      <w:r>
        <w:t>may be agreed in writing between the Parties).</w:t>
      </w:r>
    </w:p>
    <w:p w14:paraId="62BF56C4" w14:textId="77777777" w:rsidR="005D6EA0" w:rsidRDefault="009B6591">
      <w:pPr>
        <w:pStyle w:val="BodyText"/>
        <w:spacing w:before="119"/>
        <w:ind w:left="2812" w:right="422" w:hanging="851"/>
      </w:pPr>
      <w:r>
        <w:t>35.2.6</w:t>
      </w:r>
      <w:r>
        <w:rPr>
          <w:spacing w:val="80"/>
        </w:rPr>
        <w:t xml:space="preserve"> </w:t>
      </w:r>
      <w:r>
        <w:t>The Supplier shall ensure that any system on which the Supplier holds any Customer Data, including back-up data, is a secure system that complies with the Security Policy and the Security M</w:t>
      </w:r>
      <w:r>
        <w:t>anagement Plan (if any).</w:t>
      </w:r>
    </w:p>
    <w:p w14:paraId="6170922A" w14:textId="77777777" w:rsidR="005D6EA0" w:rsidRDefault="009B6591">
      <w:pPr>
        <w:pStyle w:val="BodyText"/>
        <w:spacing w:before="122"/>
        <w:ind w:left="2812" w:right="426" w:hanging="851"/>
      </w:pPr>
      <w:r>
        <w:t>35.2.7</w:t>
      </w:r>
      <w:r>
        <w:rPr>
          <w:spacing w:val="80"/>
          <w:w w:val="150"/>
        </w:rPr>
        <w:t xml:space="preserve"> </w:t>
      </w:r>
      <w:r>
        <w:t>If at any time the Supplier suspects or has reason to believe that</w:t>
      </w:r>
      <w:r>
        <w:rPr>
          <w:spacing w:val="40"/>
        </w:rPr>
        <w:t xml:space="preserve"> </w:t>
      </w:r>
      <w:r>
        <w:t>the Customer Data is corrupted, lost or sufficiently degraded in</w:t>
      </w:r>
      <w:r>
        <w:rPr>
          <w:spacing w:val="80"/>
        </w:rPr>
        <w:t xml:space="preserve"> </w:t>
      </w:r>
      <w:r>
        <w:t>any way for any reason, then the Supplier shall notify the</w:t>
      </w:r>
      <w:r>
        <w:rPr>
          <w:spacing w:val="40"/>
        </w:rPr>
        <w:t xml:space="preserve"> </w:t>
      </w:r>
      <w:r>
        <w:t>Customer immediately and inform t</w:t>
      </w:r>
      <w:r>
        <w:t>he Customer of the remedial action the Supplier proposes to take.</w:t>
      </w:r>
    </w:p>
    <w:p w14:paraId="36A443DA" w14:textId="77777777" w:rsidR="005D6EA0" w:rsidRDefault="009B6591">
      <w:pPr>
        <w:pStyle w:val="BodyText"/>
        <w:spacing w:before="120"/>
        <w:ind w:left="2812" w:right="431" w:hanging="851"/>
      </w:pPr>
      <w:bookmarkStart w:id="139" w:name="_bookmark139"/>
      <w:bookmarkEnd w:id="139"/>
      <w:r>
        <w:t>35.2.8</w:t>
      </w:r>
      <w:r>
        <w:rPr>
          <w:spacing w:val="40"/>
        </w:rPr>
        <w:t xml:space="preserve">  </w:t>
      </w:r>
      <w:r>
        <w:t>If</w:t>
      </w:r>
      <w:r>
        <w:rPr>
          <w:spacing w:val="20"/>
        </w:rPr>
        <w:t xml:space="preserve"> </w:t>
      </w:r>
      <w:r>
        <w:t>the</w:t>
      </w:r>
      <w:r>
        <w:rPr>
          <w:spacing w:val="15"/>
        </w:rPr>
        <w:t xml:space="preserve"> </w:t>
      </w:r>
      <w:r>
        <w:t>Customer</w:t>
      </w:r>
      <w:r>
        <w:rPr>
          <w:spacing w:val="17"/>
        </w:rPr>
        <w:t xml:space="preserve"> </w:t>
      </w:r>
      <w:r>
        <w:t>Data</w:t>
      </w:r>
      <w:r>
        <w:rPr>
          <w:spacing w:val="15"/>
        </w:rPr>
        <w:t xml:space="preserve"> </w:t>
      </w:r>
      <w:r>
        <w:t>is corrupted,</w:t>
      </w:r>
      <w:r>
        <w:rPr>
          <w:spacing w:val="18"/>
        </w:rPr>
        <w:t xml:space="preserve"> </w:t>
      </w:r>
      <w:r>
        <w:t>lost</w:t>
      </w:r>
      <w:r>
        <w:rPr>
          <w:spacing w:val="17"/>
        </w:rPr>
        <w:t xml:space="preserve"> </w:t>
      </w:r>
      <w:r>
        <w:t>or</w:t>
      </w:r>
      <w:r>
        <w:rPr>
          <w:spacing w:val="16"/>
        </w:rPr>
        <w:t xml:space="preserve"> </w:t>
      </w:r>
      <w:r>
        <w:t>sufficiently degraded</w:t>
      </w:r>
      <w:r>
        <w:rPr>
          <w:spacing w:val="15"/>
        </w:rPr>
        <w:t xml:space="preserve"> </w:t>
      </w:r>
      <w:r>
        <w:t>as a result of a Default so as to be unusable, the Supplier may:</w:t>
      </w:r>
    </w:p>
    <w:p w14:paraId="56CBDFEE" w14:textId="77777777" w:rsidR="005D6EA0" w:rsidRDefault="009B6591">
      <w:pPr>
        <w:pStyle w:val="BodyText"/>
        <w:spacing w:before="120" w:line="237" w:lineRule="auto"/>
        <w:ind w:left="3664" w:right="423" w:hanging="852"/>
      </w:pPr>
      <w:r>
        <w:t>(a)</w:t>
      </w:r>
      <w:r>
        <w:rPr>
          <w:spacing w:val="80"/>
        </w:rPr>
        <w:t xml:space="preserve">   </w:t>
      </w:r>
      <w:r>
        <w:t>require the Supplier (at the Supplier’s expens</w:t>
      </w:r>
      <w:r>
        <w:t>e) to restore</w:t>
      </w:r>
      <w:r>
        <w:rPr>
          <w:spacing w:val="40"/>
        </w:rPr>
        <w:t xml:space="preserve"> </w:t>
      </w:r>
      <w:r>
        <w:t>or procure the restoration of Customer Data to the extent and in accordance with the requirements specified in Contract Schedule 8</w:t>
      </w:r>
      <w:r>
        <w:rPr>
          <w:spacing w:val="-6"/>
        </w:rPr>
        <w:t xml:space="preserve"> </w:t>
      </w:r>
      <w:r>
        <w:t>(Business Continuity and Disaster Recovery) or as otherwise required by the Customer, and the Supplier shall do</w:t>
      </w:r>
      <w:r>
        <w:t xml:space="preserve"> so as soon as practicable but not later than five (5) Working</w:t>
      </w:r>
      <w:r>
        <w:rPr>
          <w:spacing w:val="29"/>
        </w:rPr>
        <w:t xml:space="preserve"> </w:t>
      </w:r>
      <w:r>
        <w:t>Days from the date of</w:t>
      </w:r>
      <w:r>
        <w:rPr>
          <w:spacing w:val="28"/>
        </w:rPr>
        <w:t xml:space="preserve"> </w:t>
      </w:r>
      <w:r>
        <w:t>receipt</w:t>
      </w:r>
      <w:r>
        <w:rPr>
          <w:spacing w:val="40"/>
        </w:rPr>
        <w:t xml:space="preserve"> </w:t>
      </w:r>
      <w:r>
        <w:t>of the Customer’s notice; and/or</w:t>
      </w:r>
    </w:p>
    <w:p w14:paraId="665A9037" w14:textId="77777777" w:rsidR="005D6EA0" w:rsidRDefault="009B6591">
      <w:pPr>
        <w:pStyle w:val="BodyText"/>
        <w:spacing w:before="123" w:line="237" w:lineRule="auto"/>
        <w:ind w:left="3664" w:right="424" w:hanging="852"/>
      </w:pPr>
      <w:r>
        <w:t>(b)</w:t>
      </w:r>
      <w:r>
        <w:rPr>
          <w:spacing w:val="80"/>
          <w:w w:val="150"/>
        </w:rPr>
        <w:t xml:space="preserve">  </w:t>
      </w:r>
      <w:r>
        <w:t>itself restore or procure the restoration of Customer Data, and shall be repaid by the Supplier any reasonable expenses incurred in doing so to the extent and in accordance with the requirements specified in Contract Schedule 8 (Business Continuity and Dis</w:t>
      </w:r>
      <w:r>
        <w:t>aster Recovery) or as otherwise required by the Customer.</w:t>
      </w:r>
    </w:p>
    <w:p w14:paraId="3B5B7741" w14:textId="77777777" w:rsidR="005D6EA0" w:rsidRDefault="009B6591">
      <w:pPr>
        <w:tabs>
          <w:tab w:val="left" w:pos="1961"/>
        </w:tabs>
        <w:spacing w:before="113"/>
        <w:ind w:left="1112"/>
        <w:rPr>
          <w:b/>
        </w:rPr>
      </w:pPr>
      <w:bookmarkStart w:id="140" w:name="_bookmark140"/>
      <w:bookmarkEnd w:id="140"/>
      <w:r>
        <w:rPr>
          <w:spacing w:val="-4"/>
        </w:rPr>
        <w:t>35.3</w:t>
      </w:r>
      <w:r>
        <w:tab/>
      </w:r>
      <w:r>
        <w:rPr>
          <w:b/>
          <w:spacing w:val="-2"/>
        </w:rPr>
        <w:t>Confidentiality</w:t>
      </w:r>
    </w:p>
    <w:p w14:paraId="3EFADA52" w14:textId="77777777" w:rsidR="005D6EA0" w:rsidRDefault="005D6EA0">
      <w:pPr>
        <w:sectPr w:rsidR="005D6EA0">
          <w:pgSz w:w="11920" w:h="16850"/>
          <w:pgMar w:top="1460" w:right="980" w:bottom="1200" w:left="1180" w:header="0" w:footer="999" w:gutter="0"/>
          <w:cols w:space="720"/>
        </w:sectPr>
      </w:pPr>
    </w:p>
    <w:p w14:paraId="3896503C" w14:textId="77777777" w:rsidR="005D6EA0" w:rsidRDefault="009B6591">
      <w:pPr>
        <w:pStyle w:val="BodyText"/>
        <w:spacing w:before="73"/>
        <w:ind w:left="2812" w:right="426" w:hanging="851"/>
      </w:pPr>
      <w:bookmarkStart w:id="141" w:name="_bookmark141"/>
      <w:bookmarkEnd w:id="141"/>
      <w:r>
        <w:t>35.3.1</w:t>
      </w:r>
      <w:r>
        <w:rPr>
          <w:spacing w:val="80"/>
        </w:rPr>
        <w:t xml:space="preserve"> </w:t>
      </w:r>
      <w:r>
        <w:t>For</w:t>
      </w:r>
      <w:r>
        <w:rPr>
          <w:spacing w:val="40"/>
        </w:rPr>
        <w:t xml:space="preserve"> </w:t>
      </w:r>
      <w:r>
        <w:t>the purposes</w:t>
      </w:r>
      <w:r>
        <w:rPr>
          <w:spacing w:val="40"/>
        </w:rPr>
        <w:t xml:space="preserve"> </w:t>
      </w:r>
      <w:r>
        <w:t>of</w:t>
      </w:r>
      <w:r>
        <w:rPr>
          <w:spacing w:val="40"/>
        </w:rPr>
        <w:t xml:space="preserve"> </w:t>
      </w:r>
      <w:r>
        <w:t xml:space="preserve">Clause </w:t>
      </w:r>
      <w:hyperlink w:anchor="_bookmark140" w:history="1">
        <w:r>
          <w:t>35.3</w:t>
        </w:r>
      </w:hyperlink>
      <w:r>
        <w:t>, the term</w:t>
      </w:r>
      <w:r>
        <w:rPr>
          <w:spacing w:val="40"/>
        </w:rPr>
        <w:t xml:space="preserve"> </w:t>
      </w:r>
      <w:r>
        <w:rPr>
          <w:b/>
        </w:rPr>
        <w:t xml:space="preserve">“Disclosing Party” </w:t>
      </w:r>
      <w:r>
        <w:t xml:space="preserve">shall mean a Party which discloses or makes available directly or indirectly its Confidential Information and </w:t>
      </w:r>
      <w:r>
        <w:rPr>
          <w:b/>
        </w:rPr>
        <w:t xml:space="preserve">“Recipient” </w:t>
      </w:r>
      <w:r>
        <w:t>shall mean the Party which receives or obtains directly or indirectly Confidential Information.</w:t>
      </w:r>
    </w:p>
    <w:p w14:paraId="7990DC78" w14:textId="77777777" w:rsidR="005D6EA0" w:rsidRDefault="009B6591">
      <w:pPr>
        <w:pStyle w:val="BodyText"/>
        <w:spacing w:before="120"/>
        <w:ind w:left="2812" w:right="430" w:hanging="851"/>
      </w:pPr>
      <w:bookmarkStart w:id="142" w:name="_bookmark142"/>
      <w:bookmarkEnd w:id="142"/>
      <w:r>
        <w:t>35.3.2</w:t>
      </w:r>
      <w:r>
        <w:rPr>
          <w:spacing w:val="80"/>
        </w:rPr>
        <w:t xml:space="preserve"> </w:t>
      </w:r>
      <w:r>
        <w:t>Except to the extent set out in</w:t>
      </w:r>
      <w:r>
        <w:t xml:space="preserve"> Clause </w:t>
      </w:r>
      <w:hyperlink w:anchor="_bookmark140" w:history="1">
        <w:r>
          <w:t>35.3</w:t>
        </w:r>
      </w:hyperlink>
      <w:r>
        <w:t xml:space="preserve"> or where disclosure is expressly</w:t>
      </w:r>
      <w:r>
        <w:rPr>
          <w:spacing w:val="-8"/>
        </w:rPr>
        <w:t xml:space="preserve"> </w:t>
      </w:r>
      <w:r>
        <w:t>permitted</w:t>
      </w:r>
      <w:r>
        <w:rPr>
          <w:spacing w:val="-7"/>
        </w:rPr>
        <w:t xml:space="preserve"> </w:t>
      </w:r>
      <w:r>
        <w:t>elsewhere</w:t>
      </w:r>
      <w:r>
        <w:rPr>
          <w:spacing w:val="-5"/>
        </w:rPr>
        <w:t xml:space="preserve"> </w:t>
      </w:r>
      <w:r>
        <w:t>in</w:t>
      </w:r>
      <w:r>
        <w:rPr>
          <w:spacing w:val="-8"/>
        </w:rPr>
        <w:t xml:space="preserve"> </w:t>
      </w:r>
      <w:r>
        <w:t>this</w:t>
      </w:r>
      <w:r>
        <w:rPr>
          <w:spacing w:val="-1"/>
        </w:rPr>
        <w:t xml:space="preserve"> </w:t>
      </w:r>
      <w:r>
        <w:t>Contract,</w:t>
      </w:r>
      <w:r>
        <w:rPr>
          <w:spacing w:val="-4"/>
        </w:rPr>
        <w:t xml:space="preserve"> </w:t>
      </w:r>
      <w:r>
        <w:t>the</w:t>
      </w:r>
      <w:r>
        <w:rPr>
          <w:spacing w:val="-7"/>
        </w:rPr>
        <w:t xml:space="preserve"> </w:t>
      </w:r>
      <w:r>
        <w:t>Recipient</w:t>
      </w:r>
      <w:r>
        <w:rPr>
          <w:spacing w:val="32"/>
        </w:rPr>
        <w:t xml:space="preserve"> </w:t>
      </w:r>
      <w:r>
        <w:t>shall:</w:t>
      </w:r>
    </w:p>
    <w:p w14:paraId="4566DD28" w14:textId="77777777" w:rsidR="005D6EA0" w:rsidRDefault="009B6591">
      <w:pPr>
        <w:pStyle w:val="BodyText"/>
        <w:spacing w:before="120" w:line="237" w:lineRule="auto"/>
        <w:ind w:left="3664" w:right="422" w:hanging="852"/>
      </w:pPr>
      <w:r>
        <w:rPr>
          <w:noProof/>
        </w:rPr>
        <w:drawing>
          <wp:anchor distT="0" distB="0" distL="0" distR="0" simplePos="0" relativeHeight="482966016" behindDoc="1" locked="0" layoutInCell="1" allowOverlap="1" wp14:anchorId="64B17F25" wp14:editId="0867941F">
            <wp:simplePos x="0" y="0"/>
            <wp:positionH relativeFrom="page">
              <wp:posOffset>1277619</wp:posOffset>
            </wp:positionH>
            <wp:positionV relativeFrom="paragraph">
              <wp:posOffset>588577</wp:posOffset>
            </wp:positionV>
            <wp:extent cx="4833620" cy="4891405"/>
            <wp:effectExtent l="0" t="0" r="0" b="0"/>
            <wp:wrapNone/>
            <wp:docPr id="1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png"/>
                    <pic:cNvPicPr/>
                  </pic:nvPicPr>
                  <pic:blipFill>
                    <a:blip r:embed="rId8" cstate="print"/>
                    <a:stretch>
                      <a:fillRect/>
                    </a:stretch>
                  </pic:blipFill>
                  <pic:spPr>
                    <a:xfrm>
                      <a:off x="0" y="0"/>
                      <a:ext cx="4833620" cy="4891405"/>
                    </a:xfrm>
                    <a:prstGeom prst="rect">
                      <a:avLst/>
                    </a:prstGeom>
                  </pic:spPr>
                </pic:pic>
              </a:graphicData>
            </a:graphic>
          </wp:anchor>
        </w:drawing>
      </w:r>
      <w:r>
        <w:t>(a)</w:t>
      </w:r>
      <w:r>
        <w:rPr>
          <w:spacing w:val="80"/>
        </w:rPr>
        <w:t xml:space="preserve"> </w:t>
      </w:r>
      <w:r>
        <w:t>treat the Disclosing Party's Confidential Information as confidential and keep it in secure custody (which is appr</w:t>
      </w:r>
      <w:r>
        <w:t>opriate depending upon the form in which such materials are stored and the nature of the Confidential Information contained in those materials); and</w:t>
      </w:r>
    </w:p>
    <w:p w14:paraId="163F2139" w14:textId="77777777" w:rsidR="005D6EA0" w:rsidRDefault="009B6591">
      <w:pPr>
        <w:pStyle w:val="BodyText"/>
        <w:spacing w:before="118" w:line="237" w:lineRule="auto"/>
        <w:ind w:left="3664" w:right="425" w:hanging="852"/>
      </w:pPr>
      <w:r>
        <w:t>(b)</w:t>
      </w:r>
      <w:r>
        <w:rPr>
          <w:spacing w:val="80"/>
        </w:rPr>
        <w:t xml:space="preserve">  </w:t>
      </w:r>
      <w:r>
        <w:t>not</w:t>
      </w:r>
      <w:r>
        <w:rPr>
          <w:spacing w:val="80"/>
        </w:rPr>
        <w:t xml:space="preserve"> </w:t>
      </w:r>
      <w:r>
        <w:t>disclose</w:t>
      </w:r>
      <w:r>
        <w:rPr>
          <w:spacing w:val="80"/>
        </w:rPr>
        <w:t xml:space="preserve"> </w:t>
      </w:r>
      <w:r>
        <w:t>the</w:t>
      </w:r>
      <w:r>
        <w:rPr>
          <w:spacing w:val="80"/>
        </w:rPr>
        <w:t xml:space="preserve"> </w:t>
      </w:r>
      <w:r>
        <w:t>Disclosing</w:t>
      </w:r>
      <w:r>
        <w:rPr>
          <w:spacing w:val="80"/>
        </w:rPr>
        <w:t xml:space="preserve"> </w:t>
      </w:r>
      <w:r>
        <w:t>Party's</w:t>
      </w:r>
      <w:r>
        <w:rPr>
          <w:spacing w:val="80"/>
        </w:rPr>
        <w:t xml:space="preserve"> </w:t>
      </w:r>
      <w:r>
        <w:t>Confidential Information to any other person except as expressly s</w:t>
      </w:r>
      <w:r>
        <w:t>et out in this Contract or without obtaining the owner's prior written consent;</w:t>
      </w:r>
    </w:p>
    <w:p w14:paraId="0EEA4B72" w14:textId="77777777" w:rsidR="005D6EA0" w:rsidRDefault="009B6591">
      <w:pPr>
        <w:pStyle w:val="BodyText"/>
        <w:spacing w:before="124" w:line="232" w:lineRule="auto"/>
        <w:ind w:left="3664" w:right="429" w:hanging="852"/>
      </w:pPr>
      <w:r>
        <w:t>(c)</w:t>
      </w:r>
      <w:r>
        <w:rPr>
          <w:spacing w:val="80"/>
          <w:w w:val="150"/>
        </w:rPr>
        <w:t xml:space="preserve"> </w:t>
      </w:r>
      <w:r>
        <w:t>not use or exploit the Disclosing Party’s Confidential Information in any way except for the purposes</w:t>
      </w:r>
      <w:r>
        <w:rPr>
          <w:spacing w:val="40"/>
        </w:rPr>
        <w:t xml:space="preserve"> </w:t>
      </w:r>
      <w:r>
        <w:t>anticipated under this Contract; and</w:t>
      </w:r>
    </w:p>
    <w:p w14:paraId="4D5D0FAF" w14:textId="77777777" w:rsidR="005D6EA0" w:rsidRDefault="009B6591">
      <w:pPr>
        <w:pStyle w:val="BodyText"/>
        <w:spacing w:before="121" w:line="237" w:lineRule="auto"/>
        <w:ind w:left="3664" w:right="424" w:hanging="852"/>
      </w:pPr>
      <w:r>
        <w:t>(d)</w:t>
      </w:r>
      <w:r>
        <w:rPr>
          <w:spacing w:val="40"/>
        </w:rPr>
        <w:t xml:space="preserve">  </w:t>
      </w:r>
      <w:r>
        <w:t>immediately notify the Disclosing Party if it suspects or becomes</w:t>
      </w:r>
      <w:r>
        <w:rPr>
          <w:spacing w:val="-5"/>
        </w:rPr>
        <w:t xml:space="preserve"> </w:t>
      </w:r>
      <w:r>
        <w:t>aware</w:t>
      </w:r>
      <w:r>
        <w:rPr>
          <w:spacing w:val="-6"/>
        </w:rPr>
        <w:t xml:space="preserve"> </w:t>
      </w:r>
      <w:r>
        <w:t>of</w:t>
      </w:r>
      <w:r>
        <w:rPr>
          <w:spacing w:val="-2"/>
        </w:rPr>
        <w:t xml:space="preserve"> </w:t>
      </w:r>
      <w:r>
        <w:t>any</w:t>
      </w:r>
      <w:r>
        <w:rPr>
          <w:spacing w:val="-7"/>
        </w:rPr>
        <w:t xml:space="preserve"> </w:t>
      </w:r>
      <w:r>
        <w:t>unauthorised</w:t>
      </w:r>
      <w:r>
        <w:rPr>
          <w:spacing w:val="-13"/>
        </w:rPr>
        <w:t xml:space="preserve"> </w:t>
      </w:r>
      <w:r>
        <w:t>access,</w:t>
      </w:r>
      <w:r>
        <w:rPr>
          <w:spacing w:val="-13"/>
        </w:rPr>
        <w:t xml:space="preserve"> </w:t>
      </w:r>
      <w:r>
        <w:t>copying,</w:t>
      </w:r>
      <w:r>
        <w:rPr>
          <w:spacing w:val="24"/>
        </w:rPr>
        <w:t xml:space="preserve"> </w:t>
      </w:r>
      <w:r>
        <w:t>use or disclosure in any form of any of the Disclosing Party’s Confidential Information.</w:t>
      </w:r>
    </w:p>
    <w:p w14:paraId="062F7A0E" w14:textId="77777777" w:rsidR="005D6EA0" w:rsidRDefault="009B6591">
      <w:pPr>
        <w:pStyle w:val="BodyText"/>
        <w:spacing w:before="117"/>
        <w:ind w:left="2812" w:right="428" w:hanging="851"/>
      </w:pPr>
      <w:r>
        <w:t>35.3.3 The Recip</w:t>
      </w:r>
      <w:r>
        <w:t>ient shall be entitled to disclose the Confidential Information of the Disclosing Party where:</w:t>
      </w:r>
    </w:p>
    <w:p w14:paraId="666A1784" w14:textId="77777777" w:rsidR="005D6EA0" w:rsidRDefault="009B6591">
      <w:pPr>
        <w:pStyle w:val="BodyText"/>
        <w:spacing w:before="120" w:line="237" w:lineRule="auto"/>
        <w:ind w:left="3664" w:right="424" w:hanging="852"/>
      </w:pPr>
      <w:r>
        <w:t>(a)</w:t>
      </w:r>
      <w:r>
        <w:rPr>
          <w:spacing w:val="80"/>
          <w:w w:val="150"/>
        </w:rPr>
        <w:t xml:space="preserve"> </w:t>
      </w:r>
      <w:r>
        <w:t>the Recipient is required to disclose the Confidential Information by Law, provided that Clau</w:t>
      </w:r>
      <w:hyperlink w:anchor="_bookmark147" w:history="1">
        <w:r>
          <w:t>se</w:t>
        </w:r>
        <w:r>
          <w:rPr>
            <w:spacing w:val="-3"/>
          </w:rPr>
          <w:t xml:space="preserve"> </w:t>
        </w:r>
        <w:r>
          <w:t>35.5</w:t>
        </w:r>
      </w:hyperlink>
      <w:r>
        <w:t xml:space="preserve"> (Freedom of Information)</w:t>
      </w:r>
      <w:r>
        <w:t xml:space="preserve"> shall apply to disclosures required under the FOIA or the EIRs;</w:t>
      </w:r>
    </w:p>
    <w:p w14:paraId="0F151825" w14:textId="77777777" w:rsidR="005D6EA0" w:rsidRDefault="009B6591">
      <w:pPr>
        <w:pStyle w:val="BodyText"/>
        <w:spacing w:before="122"/>
        <w:ind w:left="3664" w:right="426" w:hanging="852"/>
      </w:pPr>
      <w:r>
        <w:t>(b)</w:t>
      </w:r>
      <w:r>
        <w:rPr>
          <w:spacing w:val="80"/>
          <w:w w:val="150"/>
        </w:rPr>
        <w:t xml:space="preserve">  </w:t>
      </w:r>
      <w:r>
        <w:t xml:space="preserve">the need for such disclosure arises out of or in connection </w:t>
      </w:r>
      <w:r>
        <w:rPr>
          <w:spacing w:val="-2"/>
        </w:rPr>
        <w:t>with:</w:t>
      </w:r>
    </w:p>
    <w:p w14:paraId="374BFA37" w14:textId="77777777" w:rsidR="005D6EA0" w:rsidRDefault="009B6591">
      <w:pPr>
        <w:pStyle w:val="BodyText"/>
        <w:tabs>
          <w:tab w:val="left" w:pos="4513"/>
        </w:tabs>
        <w:spacing w:before="118"/>
        <w:ind w:left="4513" w:right="426" w:hanging="852"/>
      </w:pPr>
      <w:r>
        <w:rPr>
          <w:spacing w:val="-4"/>
        </w:rPr>
        <w:t>(i)</w:t>
      </w:r>
      <w:r>
        <w:tab/>
      </w:r>
      <w:r>
        <w:t>any legal challenge or potential legal challenge against the Customer arising out of or in connection with this Contract;</w:t>
      </w:r>
    </w:p>
    <w:p w14:paraId="78CAE159" w14:textId="77777777" w:rsidR="005D6EA0" w:rsidRDefault="009B6591">
      <w:pPr>
        <w:pStyle w:val="BodyText"/>
        <w:spacing w:before="120"/>
        <w:ind w:left="4513" w:right="424" w:hanging="852"/>
      </w:pPr>
      <w:r>
        <w:t>(ii)</w:t>
      </w:r>
      <w:r>
        <w:rPr>
          <w:spacing w:val="80"/>
        </w:rPr>
        <w:t xml:space="preserve">  </w:t>
      </w:r>
      <w:r>
        <w:t>the</w:t>
      </w:r>
      <w:r>
        <w:rPr>
          <w:spacing w:val="80"/>
        </w:rPr>
        <w:t xml:space="preserve"> </w:t>
      </w:r>
      <w:r>
        <w:t>examination</w:t>
      </w:r>
      <w:r>
        <w:rPr>
          <w:spacing w:val="80"/>
        </w:rPr>
        <w:t xml:space="preserve"> </w:t>
      </w:r>
      <w:r>
        <w:t>and</w:t>
      </w:r>
      <w:r>
        <w:rPr>
          <w:spacing w:val="80"/>
        </w:rPr>
        <w:t xml:space="preserve"> </w:t>
      </w:r>
      <w:r>
        <w:t>certification</w:t>
      </w:r>
      <w:r>
        <w:rPr>
          <w:spacing w:val="80"/>
        </w:rPr>
        <w:t xml:space="preserve"> </w:t>
      </w:r>
      <w:r>
        <w:t>of</w:t>
      </w:r>
      <w:r>
        <w:rPr>
          <w:spacing w:val="80"/>
        </w:rPr>
        <w:t xml:space="preserve"> </w:t>
      </w:r>
      <w:r>
        <w:t>the Customer's accounts (provided that the disclosure is made on a confidential basis) or f</w:t>
      </w:r>
      <w:r>
        <w:t>or any examination pursuant to Section 6(1) of the National Audit Act 1983 of the economy, efficiency and effectiveness with which the Customer is making use of any Goods and/or Services provided under this Contract; or</w:t>
      </w:r>
    </w:p>
    <w:p w14:paraId="1A341D94" w14:textId="77777777" w:rsidR="005D6EA0" w:rsidRDefault="009B6591">
      <w:pPr>
        <w:pStyle w:val="BodyText"/>
        <w:spacing w:before="120"/>
        <w:ind w:left="4513" w:right="424" w:hanging="852"/>
      </w:pPr>
      <w:r>
        <w:t>(iii)</w:t>
      </w:r>
      <w:r>
        <w:rPr>
          <w:spacing w:val="80"/>
          <w:w w:val="150"/>
        </w:rPr>
        <w:t xml:space="preserve">  </w:t>
      </w:r>
      <w:r>
        <w:t>the</w:t>
      </w:r>
      <w:r>
        <w:rPr>
          <w:spacing w:val="40"/>
        </w:rPr>
        <w:t xml:space="preserve"> </w:t>
      </w:r>
      <w:r>
        <w:t>conduct</w:t>
      </w:r>
      <w:r>
        <w:rPr>
          <w:spacing w:val="40"/>
        </w:rPr>
        <w:t xml:space="preserve"> </w:t>
      </w:r>
      <w:r>
        <w:t>of</w:t>
      </w:r>
      <w:r>
        <w:rPr>
          <w:spacing w:val="40"/>
        </w:rPr>
        <w:t xml:space="preserve"> </w:t>
      </w:r>
      <w:r>
        <w:t>a</w:t>
      </w:r>
      <w:r>
        <w:rPr>
          <w:spacing w:val="40"/>
        </w:rPr>
        <w:t xml:space="preserve"> </w:t>
      </w:r>
      <w:r>
        <w:t>Central</w:t>
      </w:r>
      <w:r>
        <w:rPr>
          <w:spacing w:val="40"/>
        </w:rPr>
        <w:t xml:space="preserve"> </w:t>
      </w:r>
      <w:r>
        <w:t>Gove</w:t>
      </w:r>
      <w:r>
        <w:t>rnment</w:t>
      </w:r>
      <w:r>
        <w:rPr>
          <w:spacing w:val="40"/>
        </w:rPr>
        <w:t xml:space="preserve"> </w:t>
      </w:r>
      <w:r>
        <w:t>Body review in respect of this Contract; or</w:t>
      </w:r>
    </w:p>
    <w:p w14:paraId="5C5F6F2F" w14:textId="77777777" w:rsidR="005D6EA0" w:rsidRDefault="009B6591">
      <w:pPr>
        <w:pStyle w:val="BodyText"/>
        <w:spacing w:before="120"/>
        <w:ind w:left="3664" w:right="426" w:hanging="852"/>
      </w:pPr>
      <w:r>
        <w:t>(c)</w:t>
      </w:r>
      <w:r>
        <w:rPr>
          <w:spacing w:val="40"/>
        </w:rPr>
        <w:t xml:space="preserve">  </w:t>
      </w:r>
      <w:r>
        <w:t>the Recipient has reasonable grounds to believe that the Disclosing Party is involved in activity that may constitute</w:t>
      </w:r>
    </w:p>
    <w:p w14:paraId="543955A9" w14:textId="77777777" w:rsidR="005D6EA0" w:rsidRDefault="005D6EA0">
      <w:pPr>
        <w:sectPr w:rsidR="005D6EA0">
          <w:pgSz w:w="11920" w:h="16850"/>
          <w:pgMar w:top="1460" w:right="980" w:bottom="1200" w:left="1180" w:header="0" w:footer="999" w:gutter="0"/>
          <w:cols w:space="720"/>
        </w:sectPr>
      </w:pPr>
    </w:p>
    <w:p w14:paraId="36980A57" w14:textId="77777777" w:rsidR="005D6EA0" w:rsidRDefault="009B6591">
      <w:pPr>
        <w:pStyle w:val="BodyText"/>
        <w:spacing w:before="77"/>
        <w:ind w:left="3664" w:right="481"/>
      </w:pPr>
      <w:r>
        <w:t>a criminal offence under the Bribery Act 2010 and the disclosure</w:t>
      </w:r>
      <w:r>
        <w:t xml:space="preserve"> is being made to the Serious Fraud Office.</w:t>
      </w:r>
    </w:p>
    <w:p w14:paraId="01D16C33" w14:textId="77777777" w:rsidR="005D6EA0" w:rsidRDefault="009B6591">
      <w:pPr>
        <w:pStyle w:val="BodyText"/>
        <w:spacing w:before="121"/>
        <w:ind w:left="2812" w:right="422" w:hanging="851"/>
      </w:pPr>
      <w:r>
        <w:t>35.3.4</w:t>
      </w:r>
      <w:r>
        <w:rPr>
          <w:spacing w:val="40"/>
        </w:rPr>
        <w:t xml:space="preserve"> </w:t>
      </w:r>
      <w:r>
        <w:t>If the Recipient is required by Law to make a disclosure of Confidential Information, the Recipient shall as soon as</w:t>
      </w:r>
      <w:r>
        <w:rPr>
          <w:spacing w:val="80"/>
        </w:rPr>
        <w:t xml:space="preserve"> </w:t>
      </w:r>
      <w:r>
        <w:t>reasonably practicable and to the extent permitted by Law notify the Disclosing Party of</w:t>
      </w:r>
      <w:r>
        <w:t xml:space="preserve"> the full circumstances of the required disclosure including the relevant Law and/or regulatory body requiring such</w:t>
      </w:r>
      <w:r>
        <w:rPr>
          <w:spacing w:val="-1"/>
        </w:rPr>
        <w:t xml:space="preserve"> </w:t>
      </w:r>
      <w:r>
        <w:t>disclosure</w:t>
      </w:r>
      <w:r>
        <w:rPr>
          <w:spacing w:val="-2"/>
        </w:rPr>
        <w:t xml:space="preserve"> </w:t>
      </w:r>
      <w:r>
        <w:t>and the</w:t>
      </w:r>
      <w:r>
        <w:rPr>
          <w:spacing w:val="-1"/>
        </w:rPr>
        <w:t xml:space="preserve"> </w:t>
      </w:r>
      <w:r>
        <w:t>Confidential</w:t>
      </w:r>
      <w:r>
        <w:rPr>
          <w:spacing w:val="-2"/>
        </w:rPr>
        <w:t xml:space="preserve"> </w:t>
      </w:r>
      <w:r>
        <w:t>Information to which such disclosure would apply.</w:t>
      </w:r>
    </w:p>
    <w:p w14:paraId="5A3083AB" w14:textId="77777777" w:rsidR="005D6EA0" w:rsidRDefault="009B6591">
      <w:pPr>
        <w:pStyle w:val="BodyText"/>
        <w:spacing w:before="121"/>
        <w:ind w:left="2812" w:right="428" w:hanging="851"/>
      </w:pPr>
      <w:r>
        <w:rPr>
          <w:noProof/>
        </w:rPr>
        <w:drawing>
          <wp:anchor distT="0" distB="0" distL="0" distR="0" simplePos="0" relativeHeight="482966528" behindDoc="1" locked="0" layoutInCell="1" allowOverlap="1" wp14:anchorId="08AA2F66" wp14:editId="03E91022">
            <wp:simplePos x="0" y="0"/>
            <wp:positionH relativeFrom="page">
              <wp:posOffset>1277619</wp:posOffset>
            </wp:positionH>
            <wp:positionV relativeFrom="paragraph">
              <wp:posOffset>428217</wp:posOffset>
            </wp:positionV>
            <wp:extent cx="4833620" cy="4891405"/>
            <wp:effectExtent l="0" t="0" r="0" b="0"/>
            <wp:wrapNone/>
            <wp:docPr id="11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png"/>
                    <pic:cNvPicPr/>
                  </pic:nvPicPr>
                  <pic:blipFill>
                    <a:blip r:embed="rId8" cstate="print"/>
                    <a:stretch>
                      <a:fillRect/>
                    </a:stretch>
                  </pic:blipFill>
                  <pic:spPr>
                    <a:xfrm>
                      <a:off x="0" y="0"/>
                      <a:ext cx="4833620" cy="4891405"/>
                    </a:xfrm>
                    <a:prstGeom prst="rect">
                      <a:avLst/>
                    </a:prstGeom>
                  </pic:spPr>
                </pic:pic>
              </a:graphicData>
            </a:graphic>
          </wp:anchor>
        </w:drawing>
      </w:r>
      <w:r>
        <w:t>35.3.5</w:t>
      </w:r>
      <w:r>
        <w:rPr>
          <w:spacing w:val="40"/>
        </w:rPr>
        <w:t xml:space="preserve"> </w:t>
      </w:r>
      <w:bookmarkStart w:id="143" w:name="_bookmark143"/>
      <w:bookmarkEnd w:id="143"/>
      <w:r>
        <w:t xml:space="preserve">Subject to Clause </w:t>
      </w:r>
      <w:hyperlink w:anchor="_bookmark142" w:history="1">
        <w:r>
          <w:t>35.3.2</w:t>
        </w:r>
      </w:hyperlink>
      <w:r>
        <w:t>, the Supplier may only disclose the Confidential</w:t>
      </w:r>
      <w:r>
        <w:rPr>
          <w:spacing w:val="-5"/>
        </w:rPr>
        <w:t xml:space="preserve"> </w:t>
      </w:r>
      <w:r>
        <w:t>Information</w:t>
      </w:r>
      <w:r>
        <w:rPr>
          <w:spacing w:val="-3"/>
        </w:rPr>
        <w:t xml:space="preserve"> </w:t>
      </w:r>
      <w:r>
        <w:t>of the</w:t>
      </w:r>
      <w:r>
        <w:rPr>
          <w:spacing w:val="-2"/>
        </w:rPr>
        <w:t xml:space="preserve"> </w:t>
      </w:r>
      <w:r>
        <w:t>Customer on</w:t>
      </w:r>
      <w:r>
        <w:rPr>
          <w:spacing w:val="-4"/>
        </w:rPr>
        <w:t xml:space="preserve"> </w:t>
      </w:r>
      <w:r>
        <w:t>a</w:t>
      </w:r>
      <w:r>
        <w:rPr>
          <w:spacing w:val="-2"/>
        </w:rPr>
        <w:t xml:space="preserve"> </w:t>
      </w:r>
      <w:r>
        <w:t>confidential</w:t>
      </w:r>
      <w:r>
        <w:rPr>
          <w:spacing w:val="-3"/>
        </w:rPr>
        <w:t xml:space="preserve"> </w:t>
      </w:r>
      <w:r>
        <w:t>basis</w:t>
      </w:r>
      <w:r>
        <w:rPr>
          <w:spacing w:val="-4"/>
        </w:rPr>
        <w:t xml:space="preserve"> </w:t>
      </w:r>
      <w:r>
        <w:t>to:</w:t>
      </w:r>
    </w:p>
    <w:p w14:paraId="1238183C" w14:textId="77777777" w:rsidR="005D6EA0" w:rsidRDefault="009B6591">
      <w:pPr>
        <w:pStyle w:val="BodyText"/>
        <w:spacing w:before="120" w:line="237" w:lineRule="auto"/>
        <w:ind w:left="3664" w:right="421" w:hanging="852"/>
      </w:pPr>
      <w:r>
        <w:t>(a)</w:t>
      </w:r>
      <w:r>
        <w:rPr>
          <w:spacing w:val="80"/>
        </w:rPr>
        <w:t xml:space="preserve">  </w:t>
      </w:r>
      <w:r>
        <w:t>Supplier</w:t>
      </w:r>
      <w:r>
        <w:rPr>
          <w:spacing w:val="40"/>
        </w:rPr>
        <w:t xml:space="preserve"> </w:t>
      </w:r>
      <w:r>
        <w:t>Personnel</w:t>
      </w:r>
      <w:r>
        <w:rPr>
          <w:spacing w:val="40"/>
        </w:rPr>
        <w:t xml:space="preserve"> </w:t>
      </w:r>
      <w:r>
        <w:t>who</w:t>
      </w:r>
      <w:r>
        <w:rPr>
          <w:spacing w:val="40"/>
        </w:rPr>
        <w:t xml:space="preserve"> </w:t>
      </w:r>
      <w:r>
        <w:t>are</w:t>
      </w:r>
      <w:r>
        <w:rPr>
          <w:spacing w:val="40"/>
        </w:rPr>
        <w:t xml:space="preserve"> </w:t>
      </w:r>
      <w:r>
        <w:t>directly</w:t>
      </w:r>
      <w:r>
        <w:rPr>
          <w:spacing w:val="40"/>
        </w:rPr>
        <w:t xml:space="preserve"> </w:t>
      </w:r>
      <w:r>
        <w:t>involved</w:t>
      </w:r>
      <w:r>
        <w:rPr>
          <w:spacing w:val="40"/>
        </w:rPr>
        <w:t xml:space="preserve"> </w:t>
      </w:r>
      <w:r>
        <w:t>in</w:t>
      </w:r>
      <w:r>
        <w:rPr>
          <w:spacing w:val="40"/>
        </w:rPr>
        <w:t xml:space="preserve"> </w:t>
      </w:r>
      <w:r>
        <w:t>the provision of the Goods and/or Services and need to know t</w:t>
      </w:r>
      <w:r>
        <w:t>he Confidential Information to enable performance of the Supplier’s obligations under this Contract; and</w:t>
      </w:r>
    </w:p>
    <w:p w14:paraId="0D066980" w14:textId="77777777" w:rsidR="005D6EA0" w:rsidRDefault="009B6591">
      <w:pPr>
        <w:pStyle w:val="BodyText"/>
        <w:spacing w:before="122"/>
        <w:ind w:left="3664" w:right="429" w:hanging="852"/>
      </w:pPr>
      <w:r>
        <w:t>(b)</w:t>
      </w:r>
      <w:r>
        <w:rPr>
          <w:spacing w:val="80"/>
          <w:w w:val="150"/>
        </w:rPr>
        <w:t xml:space="preserve">  </w:t>
      </w:r>
      <w:r>
        <w:t>its</w:t>
      </w:r>
      <w:r>
        <w:rPr>
          <w:spacing w:val="40"/>
        </w:rPr>
        <w:t xml:space="preserve"> </w:t>
      </w:r>
      <w:r>
        <w:t>professional</w:t>
      </w:r>
      <w:r>
        <w:rPr>
          <w:spacing w:val="40"/>
        </w:rPr>
        <w:t xml:space="preserve"> </w:t>
      </w:r>
      <w:r>
        <w:t>advisers</w:t>
      </w:r>
      <w:r>
        <w:rPr>
          <w:spacing w:val="40"/>
        </w:rPr>
        <w:t xml:space="preserve"> </w:t>
      </w:r>
      <w:r>
        <w:t>for</w:t>
      </w:r>
      <w:r>
        <w:rPr>
          <w:spacing w:val="40"/>
        </w:rPr>
        <w:t xml:space="preserve"> </w:t>
      </w:r>
      <w:r>
        <w:t>the</w:t>
      </w:r>
      <w:r>
        <w:rPr>
          <w:spacing w:val="40"/>
        </w:rPr>
        <w:t xml:space="preserve"> </w:t>
      </w:r>
      <w:r>
        <w:t>purposes</w:t>
      </w:r>
      <w:r>
        <w:rPr>
          <w:spacing w:val="40"/>
        </w:rPr>
        <w:t xml:space="preserve"> </w:t>
      </w:r>
      <w:r>
        <w:t>of</w:t>
      </w:r>
      <w:r>
        <w:rPr>
          <w:spacing w:val="40"/>
        </w:rPr>
        <w:t xml:space="preserve"> </w:t>
      </w:r>
      <w:r>
        <w:t>obtaining advice in relation to this Contract.</w:t>
      </w:r>
    </w:p>
    <w:p w14:paraId="4A0A13B7" w14:textId="77777777" w:rsidR="005D6EA0" w:rsidRDefault="009B6591">
      <w:pPr>
        <w:pStyle w:val="BodyText"/>
        <w:spacing w:before="120"/>
        <w:ind w:left="2812" w:right="429" w:hanging="851"/>
      </w:pPr>
      <w:r>
        <w:t>35.3.6</w:t>
      </w:r>
      <w:r>
        <w:rPr>
          <w:spacing w:val="40"/>
        </w:rPr>
        <w:t xml:space="preserve"> </w:t>
      </w:r>
      <w:r>
        <w:t xml:space="preserve">Where the Supplier discloses Confidential Information of the Customer pursuant to Clause </w:t>
      </w:r>
      <w:hyperlink w:anchor="_bookmark143" w:history="1">
        <w:r>
          <w:t>35.3.5</w:t>
        </w:r>
      </w:hyperlink>
      <w:r>
        <w:t>, it shall remain responsible at all times for compliance with the confidentiality obligations set out in</w:t>
      </w:r>
      <w:r>
        <w:rPr>
          <w:spacing w:val="40"/>
        </w:rPr>
        <w:t xml:space="preserve"> </w:t>
      </w:r>
      <w:r>
        <w:t>this Contract by</w:t>
      </w:r>
      <w:r>
        <w:rPr>
          <w:spacing w:val="40"/>
        </w:rPr>
        <w:t xml:space="preserve"> </w:t>
      </w:r>
      <w:r>
        <w:t>the</w:t>
      </w:r>
      <w:r>
        <w:rPr>
          <w:spacing w:val="40"/>
        </w:rPr>
        <w:t xml:space="preserve"> </w:t>
      </w:r>
      <w:r>
        <w:t>pe</w:t>
      </w:r>
      <w:r>
        <w:t>rsons</w:t>
      </w:r>
      <w:r>
        <w:rPr>
          <w:spacing w:val="40"/>
        </w:rPr>
        <w:t xml:space="preserve"> </w:t>
      </w:r>
      <w:r>
        <w:t>to</w:t>
      </w:r>
      <w:r>
        <w:rPr>
          <w:spacing w:val="40"/>
        </w:rPr>
        <w:t xml:space="preserve"> </w:t>
      </w:r>
      <w:r>
        <w:t>whom disclosure</w:t>
      </w:r>
      <w:r>
        <w:rPr>
          <w:spacing w:val="40"/>
        </w:rPr>
        <w:t xml:space="preserve"> </w:t>
      </w:r>
      <w:r>
        <w:t>has</w:t>
      </w:r>
      <w:r>
        <w:rPr>
          <w:spacing w:val="40"/>
        </w:rPr>
        <w:t xml:space="preserve"> </w:t>
      </w:r>
      <w:r>
        <w:t xml:space="preserve">been </w:t>
      </w:r>
      <w:r>
        <w:rPr>
          <w:spacing w:val="-2"/>
        </w:rPr>
        <w:t>made.</w:t>
      </w:r>
    </w:p>
    <w:p w14:paraId="7FA32081" w14:textId="77777777" w:rsidR="005D6EA0" w:rsidRDefault="009B6591">
      <w:pPr>
        <w:pStyle w:val="BodyText"/>
        <w:spacing w:before="123"/>
        <w:ind w:left="2812" w:right="431" w:hanging="851"/>
      </w:pPr>
      <w:r>
        <w:t>35.3.7</w:t>
      </w:r>
      <w:r>
        <w:rPr>
          <w:spacing w:val="40"/>
        </w:rPr>
        <w:t xml:space="preserve"> </w:t>
      </w:r>
      <w:r>
        <w:t xml:space="preserve">The Customer may disclose the Confidential Information of the </w:t>
      </w:r>
      <w:r>
        <w:rPr>
          <w:spacing w:val="-2"/>
        </w:rPr>
        <w:t>Supplier:</w:t>
      </w:r>
    </w:p>
    <w:p w14:paraId="3022EA94" w14:textId="77777777" w:rsidR="005D6EA0" w:rsidRDefault="009B6591">
      <w:pPr>
        <w:pStyle w:val="BodyText"/>
        <w:spacing w:before="120" w:line="235" w:lineRule="auto"/>
        <w:ind w:left="3664" w:right="427" w:hanging="852"/>
      </w:pPr>
      <w:bookmarkStart w:id="144" w:name="_bookmark144"/>
      <w:bookmarkEnd w:id="144"/>
      <w:r>
        <w:t>(a)</w:t>
      </w:r>
      <w:r>
        <w:rPr>
          <w:spacing w:val="80"/>
          <w:w w:val="150"/>
        </w:rPr>
        <w:t xml:space="preserve"> </w:t>
      </w:r>
      <w:r>
        <w:t>to any Central Government Body on the basis that the information may only be further disclosed to Central Government Bodies;</w:t>
      </w:r>
    </w:p>
    <w:p w14:paraId="468DF107" w14:textId="77777777" w:rsidR="005D6EA0" w:rsidRDefault="009B6591">
      <w:pPr>
        <w:pStyle w:val="BodyText"/>
        <w:spacing w:before="123" w:line="235" w:lineRule="auto"/>
        <w:ind w:left="3664" w:right="426" w:hanging="852"/>
      </w:pPr>
      <w:r>
        <w:t>(b)</w:t>
      </w:r>
      <w:r>
        <w:rPr>
          <w:spacing w:val="80"/>
        </w:rPr>
        <w:t xml:space="preserve">  </w:t>
      </w:r>
      <w:r>
        <w:t>to</w:t>
      </w:r>
      <w:r>
        <w:rPr>
          <w:spacing w:val="-1"/>
        </w:rPr>
        <w:t xml:space="preserve"> </w:t>
      </w:r>
      <w:r>
        <w:t>the</w:t>
      </w:r>
      <w:r>
        <w:rPr>
          <w:spacing w:val="-3"/>
        </w:rPr>
        <w:t xml:space="preserve"> </w:t>
      </w:r>
      <w:r>
        <w:t>British Parliament and</w:t>
      </w:r>
      <w:r>
        <w:rPr>
          <w:spacing w:val="-3"/>
        </w:rPr>
        <w:t xml:space="preserve"> </w:t>
      </w:r>
      <w:r>
        <w:t>any</w:t>
      </w:r>
      <w:r>
        <w:rPr>
          <w:spacing w:val="-5"/>
        </w:rPr>
        <w:t xml:space="preserve"> </w:t>
      </w:r>
      <w:r>
        <w:t>committees of the British Parliament or if required by any British Parliamentary reporting r</w:t>
      </w:r>
      <w:r>
        <w:t>equirement;</w:t>
      </w:r>
    </w:p>
    <w:p w14:paraId="4E647B66" w14:textId="77777777" w:rsidR="005D6EA0" w:rsidRDefault="009B6591">
      <w:pPr>
        <w:pStyle w:val="BodyText"/>
        <w:spacing w:before="120"/>
        <w:ind w:left="3664" w:right="427" w:hanging="852"/>
      </w:pPr>
      <w:r>
        <w:t>(c)</w:t>
      </w:r>
      <w:r>
        <w:rPr>
          <w:spacing w:val="80"/>
          <w:w w:val="150"/>
        </w:rPr>
        <w:t xml:space="preserve">  </w:t>
      </w:r>
      <w:r>
        <w:t>to</w:t>
      </w:r>
      <w:r>
        <w:rPr>
          <w:spacing w:val="40"/>
        </w:rPr>
        <w:t xml:space="preserve"> </w:t>
      </w:r>
      <w:r>
        <w:t>the</w:t>
      </w:r>
      <w:r>
        <w:rPr>
          <w:spacing w:val="40"/>
        </w:rPr>
        <w:t xml:space="preserve"> </w:t>
      </w:r>
      <w:r>
        <w:t>extent</w:t>
      </w:r>
      <w:r>
        <w:rPr>
          <w:spacing w:val="40"/>
        </w:rPr>
        <w:t xml:space="preserve"> </w:t>
      </w:r>
      <w:r>
        <w:t>that</w:t>
      </w:r>
      <w:r>
        <w:rPr>
          <w:spacing w:val="40"/>
        </w:rPr>
        <w:t xml:space="preserve"> </w:t>
      </w:r>
      <w:r>
        <w:t>the</w:t>
      </w:r>
      <w:r>
        <w:rPr>
          <w:spacing w:val="40"/>
        </w:rPr>
        <w:t xml:space="preserve"> </w:t>
      </w:r>
      <w:r>
        <w:t>Customer</w:t>
      </w:r>
      <w:r>
        <w:rPr>
          <w:spacing w:val="40"/>
        </w:rPr>
        <w:t xml:space="preserve"> </w:t>
      </w:r>
      <w:r>
        <w:t>(acting</w:t>
      </w:r>
      <w:r>
        <w:rPr>
          <w:spacing w:val="40"/>
        </w:rPr>
        <w:t xml:space="preserve"> </w:t>
      </w:r>
      <w:r>
        <w:t>reasonably)</w:t>
      </w:r>
      <w:r>
        <w:rPr>
          <w:spacing w:val="40"/>
        </w:rPr>
        <w:t xml:space="preserve"> </w:t>
      </w:r>
      <w:r>
        <w:t>deems disclosure necessary or appropriate in the course of carrying out its public functions;</w:t>
      </w:r>
    </w:p>
    <w:p w14:paraId="7FDEDA6F" w14:textId="77777777" w:rsidR="005D6EA0" w:rsidRDefault="009B6591">
      <w:pPr>
        <w:pStyle w:val="BodyText"/>
        <w:spacing w:before="120" w:line="237" w:lineRule="auto"/>
        <w:ind w:left="3664" w:right="424" w:hanging="852"/>
      </w:pPr>
      <w:r>
        <w:t>(d)</w:t>
      </w:r>
      <w:r>
        <w:rPr>
          <w:spacing w:val="80"/>
        </w:rPr>
        <w:t xml:space="preserve">  </w:t>
      </w:r>
      <w:r>
        <w:t>on</w:t>
      </w:r>
      <w:r>
        <w:rPr>
          <w:spacing w:val="40"/>
        </w:rPr>
        <w:t xml:space="preserve"> </w:t>
      </w:r>
      <w:r>
        <w:t>a</w:t>
      </w:r>
      <w:r>
        <w:rPr>
          <w:spacing w:val="40"/>
        </w:rPr>
        <w:t xml:space="preserve"> </w:t>
      </w:r>
      <w:r>
        <w:t>confidential</w:t>
      </w:r>
      <w:r>
        <w:rPr>
          <w:spacing w:val="40"/>
        </w:rPr>
        <w:t xml:space="preserve"> </w:t>
      </w:r>
      <w:r>
        <w:t>basis</w:t>
      </w:r>
      <w:r>
        <w:rPr>
          <w:spacing w:val="40"/>
        </w:rPr>
        <w:t xml:space="preserve"> </w:t>
      </w:r>
      <w:r>
        <w:t>to</w:t>
      </w:r>
      <w:r>
        <w:rPr>
          <w:spacing w:val="40"/>
        </w:rPr>
        <w:t xml:space="preserve"> </w:t>
      </w:r>
      <w:r>
        <w:t>a</w:t>
      </w:r>
      <w:r>
        <w:rPr>
          <w:spacing w:val="40"/>
        </w:rPr>
        <w:t xml:space="preserve"> </w:t>
      </w:r>
      <w:r>
        <w:t>professional</w:t>
      </w:r>
      <w:r>
        <w:rPr>
          <w:spacing w:val="40"/>
        </w:rPr>
        <w:t xml:space="preserve"> </w:t>
      </w:r>
      <w:r>
        <w:t xml:space="preserve">adviser, consultant, supplier or other person </w:t>
      </w:r>
      <w:r>
        <w:t>engaged by any of</w:t>
      </w:r>
      <w:r>
        <w:rPr>
          <w:spacing w:val="40"/>
        </w:rPr>
        <w:t xml:space="preserve"> </w:t>
      </w:r>
      <w:r>
        <w:t xml:space="preserve">the entities described in Clause </w:t>
      </w:r>
      <w:hyperlink w:anchor="_bookmark144" w:history="1">
        <w:r>
          <w:t>35.3.7(a)</w:t>
        </w:r>
      </w:hyperlink>
      <w:r>
        <w:t xml:space="preserve"> (including any benchmarking organisation) for any purpose relating to or connected with this Contract;</w:t>
      </w:r>
    </w:p>
    <w:p w14:paraId="236EC11F" w14:textId="77777777" w:rsidR="005D6EA0" w:rsidRDefault="009B6591">
      <w:pPr>
        <w:pStyle w:val="BodyText"/>
        <w:spacing w:before="123"/>
        <w:ind w:left="3664" w:right="433" w:hanging="852"/>
      </w:pPr>
      <w:r>
        <w:t>(e)</w:t>
      </w:r>
      <w:r>
        <w:rPr>
          <w:spacing w:val="80"/>
          <w:w w:val="150"/>
        </w:rPr>
        <w:t xml:space="preserve">   </w:t>
      </w:r>
      <w:r>
        <w:t>on</w:t>
      </w:r>
      <w:r>
        <w:rPr>
          <w:spacing w:val="20"/>
        </w:rPr>
        <w:t xml:space="preserve"> </w:t>
      </w:r>
      <w:r>
        <w:t>a</w:t>
      </w:r>
      <w:r>
        <w:rPr>
          <w:spacing w:val="18"/>
        </w:rPr>
        <w:t xml:space="preserve"> </w:t>
      </w:r>
      <w:r>
        <w:t>confidential</w:t>
      </w:r>
      <w:r>
        <w:rPr>
          <w:spacing w:val="18"/>
        </w:rPr>
        <w:t xml:space="preserve"> </w:t>
      </w:r>
      <w:r>
        <w:t>basis</w:t>
      </w:r>
      <w:r>
        <w:rPr>
          <w:spacing w:val="16"/>
        </w:rPr>
        <w:t xml:space="preserve"> </w:t>
      </w:r>
      <w:r>
        <w:t>for</w:t>
      </w:r>
      <w:r>
        <w:rPr>
          <w:spacing w:val="19"/>
        </w:rPr>
        <w:t xml:space="preserve"> </w:t>
      </w:r>
      <w:r>
        <w:t>the</w:t>
      </w:r>
      <w:r>
        <w:rPr>
          <w:spacing w:val="18"/>
        </w:rPr>
        <w:t xml:space="preserve"> </w:t>
      </w:r>
      <w:r>
        <w:t>purpose</w:t>
      </w:r>
      <w:r>
        <w:rPr>
          <w:spacing w:val="19"/>
        </w:rPr>
        <w:t xml:space="preserve"> </w:t>
      </w:r>
      <w:r>
        <w:t>of</w:t>
      </w:r>
      <w:r>
        <w:rPr>
          <w:spacing w:val="19"/>
        </w:rPr>
        <w:t xml:space="preserve"> </w:t>
      </w:r>
      <w:r>
        <w:t>the</w:t>
      </w:r>
      <w:r>
        <w:rPr>
          <w:spacing w:val="20"/>
        </w:rPr>
        <w:t xml:space="preserve"> </w:t>
      </w:r>
      <w:r>
        <w:t>exercise</w:t>
      </w:r>
      <w:r>
        <w:rPr>
          <w:spacing w:val="18"/>
        </w:rPr>
        <w:t xml:space="preserve"> </w:t>
      </w:r>
      <w:r>
        <w:t>of its rights under this Contract; or</w:t>
      </w:r>
    </w:p>
    <w:p w14:paraId="6AF39235" w14:textId="77777777" w:rsidR="005D6EA0" w:rsidRDefault="009B6591">
      <w:pPr>
        <w:pStyle w:val="BodyText"/>
        <w:tabs>
          <w:tab w:val="left" w:pos="3664"/>
        </w:tabs>
        <w:spacing w:before="123"/>
        <w:ind w:left="3664" w:right="430" w:hanging="852"/>
      </w:pPr>
      <w:r>
        <w:rPr>
          <w:spacing w:val="-4"/>
        </w:rPr>
        <w:t>(f)</w:t>
      </w:r>
      <w:r>
        <w:tab/>
        <w:t>to a proposed transferee, assignee or novatee of, or successor in title to the Customer,</w:t>
      </w:r>
    </w:p>
    <w:p w14:paraId="1D3CF431" w14:textId="77777777" w:rsidR="005D6EA0" w:rsidRDefault="009B6591">
      <w:pPr>
        <w:pStyle w:val="BodyText"/>
        <w:spacing w:before="121"/>
        <w:ind w:left="2812" w:right="422"/>
      </w:pPr>
      <w:r>
        <w:t>and for the purposes of the foregoing, references to disclosure on</w:t>
      </w:r>
      <w:r>
        <w:rPr>
          <w:spacing w:val="40"/>
        </w:rPr>
        <w:t xml:space="preserve"> </w:t>
      </w:r>
      <w:r>
        <w:t>a confidential basis shall mean disclosure subjec</w:t>
      </w:r>
      <w:r>
        <w:t xml:space="preserve">t to a confidentiality agreement or arrangement containing terms no less stringent than those placed on the Customer under Clause </w:t>
      </w:r>
      <w:hyperlink w:anchor="_bookmark140" w:history="1">
        <w:r>
          <w:t>35.3</w:t>
        </w:r>
      </w:hyperlink>
      <w:r>
        <w:t>.</w:t>
      </w:r>
    </w:p>
    <w:p w14:paraId="4670B5DF" w14:textId="77777777" w:rsidR="005D6EA0" w:rsidRDefault="005D6EA0">
      <w:pPr>
        <w:sectPr w:rsidR="005D6EA0">
          <w:pgSz w:w="11920" w:h="16850"/>
          <w:pgMar w:top="1460" w:right="980" w:bottom="1200" w:left="1180" w:header="0" w:footer="999" w:gutter="0"/>
          <w:cols w:space="720"/>
        </w:sectPr>
      </w:pPr>
    </w:p>
    <w:p w14:paraId="6CFDFD15" w14:textId="77777777" w:rsidR="005D6EA0" w:rsidRDefault="009B6591">
      <w:pPr>
        <w:pStyle w:val="BodyText"/>
        <w:spacing w:before="77"/>
        <w:ind w:left="2812" w:right="425" w:hanging="851"/>
      </w:pPr>
      <w:r>
        <w:t>35.3.8</w:t>
      </w:r>
      <w:r>
        <w:rPr>
          <w:spacing w:val="40"/>
        </w:rPr>
        <w:t xml:space="preserve"> </w:t>
      </w:r>
      <w:r>
        <w:t xml:space="preserve">Nothing in Clause </w:t>
      </w:r>
      <w:hyperlink w:anchor="_bookmark140" w:history="1">
        <w:r>
          <w:t>35.3</w:t>
        </w:r>
      </w:hyperlink>
      <w:r>
        <w:t xml:space="preserve"> shall prevent a Recipient from using any techniques, ideas or Know-How gained during the performance of this Contract in the course of its normal</w:t>
      </w:r>
      <w:r>
        <w:rPr>
          <w:spacing w:val="-1"/>
        </w:rPr>
        <w:t xml:space="preserve"> </w:t>
      </w:r>
      <w:r>
        <w:t>business to the extent that this use does not result in a disclosure of the</w:t>
      </w:r>
      <w:r>
        <w:t xml:space="preserve"> Disclosing Party’s Confidential Information or an infringement of Intellectual Property </w:t>
      </w:r>
      <w:r>
        <w:rPr>
          <w:spacing w:val="-2"/>
        </w:rPr>
        <w:t>Rights.</w:t>
      </w:r>
    </w:p>
    <w:p w14:paraId="66E2FCFF" w14:textId="77777777" w:rsidR="005D6EA0" w:rsidRDefault="009B6591">
      <w:pPr>
        <w:pStyle w:val="BodyText"/>
        <w:spacing w:before="120"/>
        <w:ind w:left="2812" w:right="423" w:hanging="851"/>
      </w:pPr>
      <w:bookmarkStart w:id="145" w:name="_bookmark145"/>
      <w:bookmarkEnd w:id="145"/>
      <w:r>
        <w:t>35.3.9</w:t>
      </w:r>
      <w:r>
        <w:rPr>
          <w:spacing w:val="80"/>
        </w:rPr>
        <w:t xml:space="preserve"> </w:t>
      </w:r>
      <w:r>
        <w:t>In the</w:t>
      </w:r>
      <w:r>
        <w:rPr>
          <w:spacing w:val="-1"/>
        </w:rPr>
        <w:t xml:space="preserve"> </w:t>
      </w:r>
      <w:r>
        <w:t>event that the Supplier fails to</w:t>
      </w:r>
      <w:r>
        <w:rPr>
          <w:spacing w:val="-1"/>
        </w:rPr>
        <w:t xml:space="preserve"> </w:t>
      </w:r>
      <w:r>
        <w:t>comply</w:t>
      </w:r>
      <w:r>
        <w:rPr>
          <w:spacing w:val="-2"/>
        </w:rPr>
        <w:t xml:space="preserve"> </w:t>
      </w:r>
      <w:r>
        <w:t xml:space="preserve">with Clauses </w:t>
      </w:r>
      <w:hyperlink w:anchor="_bookmark142" w:history="1">
        <w:r>
          <w:t>35.3.2</w:t>
        </w:r>
      </w:hyperlink>
      <w:r>
        <w:rPr>
          <w:spacing w:val="-1"/>
        </w:rPr>
        <w:t xml:space="preserve"> </w:t>
      </w:r>
      <w:r>
        <w:t xml:space="preserve">to </w:t>
      </w:r>
      <w:hyperlink w:anchor="_bookmark143" w:history="1">
        <w:r>
          <w:t>35.3.5</w:t>
        </w:r>
      </w:hyperlink>
      <w:r>
        <w:t>, the Custom</w:t>
      </w:r>
      <w:r>
        <w:t>er reserves the right to terminate this Contract for material Default.</w:t>
      </w:r>
    </w:p>
    <w:p w14:paraId="2D10B1E8" w14:textId="77777777" w:rsidR="005D6EA0" w:rsidRDefault="009B6591">
      <w:pPr>
        <w:spacing w:before="114"/>
        <w:ind w:left="1112"/>
        <w:jc w:val="both"/>
        <w:rPr>
          <w:b/>
        </w:rPr>
      </w:pPr>
      <w:bookmarkStart w:id="146" w:name="_bookmark146"/>
      <w:bookmarkEnd w:id="146"/>
      <w:r>
        <w:t>35.4</w:t>
      </w:r>
      <w:r>
        <w:rPr>
          <w:spacing w:val="68"/>
          <w:w w:val="150"/>
        </w:rPr>
        <w:t xml:space="preserve">   </w:t>
      </w:r>
      <w:r>
        <w:rPr>
          <w:b/>
          <w:spacing w:val="-2"/>
        </w:rPr>
        <w:t>Transparency</w:t>
      </w:r>
    </w:p>
    <w:p w14:paraId="7485E101" w14:textId="77777777" w:rsidR="005D6EA0" w:rsidRDefault="009B6591">
      <w:pPr>
        <w:pStyle w:val="BodyText"/>
        <w:tabs>
          <w:tab w:val="left" w:pos="2812"/>
        </w:tabs>
        <w:spacing w:before="124"/>
        <w:ind w:left="2812" w:right="423" w:hanging="851"/>
        <w:jc w:val="left"/>
      </w:pPr>
      <w:r>
        <w:rPr>
          <w:noProof/>
        </w:rPr>
        <w:drawing>
          <wp:anchor distT="0" distB="0" distL="0" distR="0" simplePos="0" relativeHeight="482967040" behindDoc="1" locked="0" layoutInCell="1" allowOverlap="1" wp14:anchorId="1F1CA50C" wp14:editId="28F475C8">
            <wp:simplePos x="0" y="0"/>
            <wp:positionH relativeFrom="page">
              <wp:posOffset>1277619</wp:posOffset>
            </wp:positionH>
            <wp:positionV relativeFrom="paragraph">
              <wp:posOffset>194155</wp:posOffset>
            </wp:positionV>
            <wp:extent cx="4833620" cy="4892040"/>
            <wp:effectExtent l="0" t="0" r="0" b="0"/>
            <wp:wrapNone/>
            <wp:docPr id="12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png"/>
                    <pic:cNvPicPr/>
                  </pic:nvPicPr>
                  <pic:blipFill>
                    <a:blip r:embed="rId8" cstate="print"/>
                    <a:stretch>
                      <a:fillRect/>
                    </a:stretch>
                  </pic:blipFill>
                  <pic:spPr>
                    <a:xfrm>
                      <a:off x="0" y="0"/>
                      <a:ext cx="4833620" cy="4892040"/>
                    </a:xfrm>
                    <a:prstGeom prst="rect">
                      <a:avLst/>
                    </a:prstGeom>
                  </pic:spPr>
                </pic:pic>
              </a:graphicData>
            </a:graphic>
          </wp:anchor>
        </w:drawing>
      </w:r>
      <w:r>
        <w:rPr>
          <w:spacing w:val="-2"/>
        </w:rPr>
        <w:t>35.4.1</w:t>
      </w:r>
      <w:r>
        <w:tab/>
        <w:t>The</w:t>
      </w:r>
      <w:r>
        <w:rPr>
          <w:spacing w:val="-16"/>
        </w:rPr>
        <w:t xml:space="preserve"> </w:t>
      </w:r>
      <w:r>
        <w:t>Parties</w:t>
      </w:r>
      <w:r>
        <w:rPr>
          <w:spacing w:val="-15"/>
        </w:rPr>
        <w:t xml:space="preserve"> </w:t>
      </w:r>
      <w:r>
        <w:t>acknowledge</w:t>
      </w:r>
      <w:r>
        <w:rPr>
          <w:spacing w:val="-15"/>
        </w:rPr>
        <w:t xml:space="preserve"> </w:t>
      </w:r>
      <w:r>
        <w:t>and</w:t>
      </w:r>
      <w:r>
        <w:rPr>
          <w:spacing w:val="-16"/>
        </w:rPr>
        <w:t xml:space="preserve"> </w:t>
      </w:r>
      <w:r>
        <w:t>agree</w:t>
      </w:r>
      <w:r>
        <w:rPr>
          <w:spacing w:val="-15"/>
        </w:rPr>
        <w:t xml:space="preserve"> </w:t>
      </w:r>
      <w:r>
        <w:t>that,</w:t>
      </w:r>
      <w:r>
        <w:rPr>
          <w:spacing w:val="-15"/>
        </w:rPr>
        <w:t xml:space="preserve"> </w:t>
      </w:r>
      <w:r>
        <w:t>except</w:t>
      </w:r>
      <w:r>
        <w:rPr>
          <w:spacing w:val="-15"/>
        </w:rPr>
        <w:t xml:space="preserve"> </w:t>
      </w:r>
      <w:r>
        <w:t>for</w:t>
      </w:r>
      <w:r>
        <w:rPr>
          <w:spacing w:val="-12"/>
        </w:rPr>
        <w:t xml:space="preserve"> </w:t>
      </w:r>
      <w:r>
        <w:t>any</w:t>
      </w:r>
      <w:r>
        <w:rPr>
          <w:spacing w:val="-1"/>
        </w:rPr>
        <w:t xml:space="preserve"> </w:t>
      </w:r>
      <w:r>
        <w:t>information which is exempt from disclosure in accordance with the</w:t>
      </w:r>
      <w:r>
        <w:rPr>
          <w:spacing w:val="-2"/>
        </w:rPr>
        <w:t xml:space="preserve"> </w:t>
      </w:r>
      <w:r>
        <w:t>provisions of</w:t>
      </w:r>
      <w:r>
        <w:rPr>
          <w:spacing w:val="38"/>
        </w:rPr>
        <w:t xml:space="preserve"> </w:t>
      </w:r>
      <w:r>
        <w:t>the</w:t>
      </w:r>
      <w:r>
        <w:rPr>
          <w:spacing w:val="34"/>
        </w:rPr>
        <w:t xml:space="preserve"> </w:t>
      </w:r>
      <w:r>
        <w:t>FOIA,</w:t>
      </w:r>
      <w:r>
        <w:rPr>
          <w:spacing w:val="34"/>
        </w:rPr>
        <w:t xml:space="preserve"> </w:t>
      </w:r>
      <w:r>
        <w:t>the</w:t>
      </w:r>
      <w:r>
        <w:rPr>
          <w:spacing w:val="32"/>
        </w:rPr>
        <w:t xml:space="preserve"> </w:t>
      </w:r>
      <w:r>
        <w:t>content</w:t>
      </w:r>
      <w:r>
        <w:rPr>
          <w:spacing w:val="39"/>
        </w:rPr>
        <w:t xml:space="preserve"> </w:t>
      </w:r>
      <w:r>
        <w:t>of</w:t>
      </w:r>
      <w:r>
        <w:rPr>
          <w:spacing w:val="34"/>
        </w:rPr>
        <w:t xml:space="preserve"> </w:t>
      </w:r>
      <w:r>
        <w:t>this</w:t>
      </w:r>
      <w:r>
        <w:rPr>
          <w:spacing w:val="34"/>
        </w:rPr>
        <w:t xml:space="preserve"> </w:t>
      </w:r>
      <w:r>
        <w:t>Contract</w:t>
      </w:r>
      <w:r>
        <w:rPr>
          <w:spacing w:val="36"/>
        </w:rPr>
        <w:t xml:space="preserve"> </w:t>
      </w:r>
      <w:r>
        <w:t>and</w:t>
      </w:r>
      <w:r>
        <w:rPr>
          <w:spacing w:val="33"/>
        </w:rPr>
        <w:t xml:space="preserve"> </w:t>
      </w:r>
      <w:r>
        <w:t>any</w:t>
      </w:r>
      <w:r>
        <w:rPr>
          <w:spacing w:val="39"/>
        </w:rPr>
        <w:t xml:space="preserve"> </w:t>
      </w:r>
      <w:r>
        <w:t>Transparency Reports under it is not Confidential Information and</w:t>
      </w:r>
      <w:r>
        <w:rPr>
          <w:spacing w:val="40"/>
        </w:rPr>
        <w:t xml:space="preserve"> </w:t>
      </w:r>
      <w:r>
        <w:t>shall</w:t>
      </w:r>
      <w:r>
        <w:rPr>
          <w:spacing w:val="-6"/>
        </w:rPr>
        <w:t xml:space="preserve"> </w:t>
      </w:r>
      <w:r>
        <w:t>be</w:t>
      </w:r>
      <w:r>
        <w:rPr>
          <w:spacing w:val="-6"/>
        </w:rPr>
        <w:t xml:space="preserve"> </w:t>
      </w:r>
      <w:r>
        <w:t>made available</w:t>
      </w:r>
      <w:r>
        <w:rPr>
          <w:spacing w:val="35"/>
        </w:rPr>
        <w:t xml:space="preserve"> </w:t>
      </w:r>
      <w:r>
        <w:t>in</w:t>
      </w:r>
      <w:r>
        <w:rPr>
          <w:spacing w:val="35"/>
        </w:rPr>
        <w:t xml:space="preserve"> </w:t>
      </w:r>
      <w:r>
        <w:t>accordance</w:t>
      </w:r>
      <w:r>
        <w:rPr>
          <w:spacing w:val="34"/>
        </w:rPr>
        <w:t xml:space="preserve"> </w:t>
      </w:r>
      <w:r>
        <w:t>with</w:t>
      </w:r>
      <w:r>
        <w:rPr>
          <w:spacing w:val="33"/>
        </w:rPr>
        <w:t xml:space="preserve"> </w:t>
      </w:r>
      <w:r>
        <w:t>the</w:t>
      </w:r>
      <w:r>
        <w:rPr>
          <w:spacing w:val="35"/>
        </w:rPr>
        <w:t xml:space="preserve"> </w:t>
      </w:r>
      <w:r>
        <w:t>procurement</w:t>
      </w:r>
      <w:r>
        <w:rPr>
          <w:spacing w:val="35"/>
        </w:rPr>
        <w:t xml:space="preserve"> </w:t>
      </w:r>
      <w:r>
        <w:t>pol</w:t>
      </w:r>
      <w:r>
        <w:t>icy</w:t>
      </w:r>
      <w:r>
        <w:rPr>
          <w:spacing w:val="80"/>
        </w:rPr>
        <w:t xml:space="preserve"> </w:t>
      </w:r>
      <w:r>
        <w:t>note</w:t>
      </w:r>
      <w:r>
        <w:rPr>
          <w:spacing w:val="31"/>
        </w:rPr>
        <w:t xml:space="preserve"> </w:t>
      </w:r>
      <w:r>
        <w:t xml:space="preserve">13/15 </w:t>
      </w:r>
      <w:hyperlink r:id="rId13">
        <w:r>
          <w:rPr>
            <w:color w:val="0000FF"/>
            <w:spacing w:val="-2"/>
            <w:u w:val="single" w:color="0000FF"/>
          </w:rPr>
          <w:t>https://www.gov.uk/government/publications/procurement-policy-</w:t>
        </w:r>
      </w:hyperlink>
      <w:r>
        <w:rPr>
          <w:color w:val="0000FF"/>
          <w:spacing w:val="-2"/>
        </w:rPr>
        <w:t xml:space="preserve"> </w:t>
      </w:r>
      <w:hyperlink r:id="rId14">
        <w:r>
          <w:rPr>
            <w:color w:val="0000FF"/>
            <w:spacing w:val="-2"/>
            <w:u w:val="single" w:color="0000FF"/>
          </w:rPr>
          <w:t>note-1315-increasing-the-transparency-of-contract-information</w:t>
        </w:r>
      </w:hyperlink>
    </w:p>
    <w:p w14:paraId="4F15C764" w14:textId="77777777" w:rsidR="005D6EA0" w:rsidRDefault="009B6591">
      <w:pPr>
        <w:pStyle w:val="BodyText"/>
        <w:spacing w:before="124"/>
        <w:ind w:left="2812" w:right="425"/>
      </w:pPr>
      <w:r>
        <w:t>and the transparency principles referred to therein. The Customer shall determine whet</w:t>
      </w:r>
      <w:r>
        <w:t>her any of the content of this Contract is exempt from disclosure in accordance with the provisions of the FOIA. The Customer may consult with the Supplier to inform its decision regarding any redactions but shall have the final decision in its absolute di</w:t>
      </w:r>
      <w:r>
        <w:t>scretion.</w:t>
      </w:r>
    </w:p>
    <w:p w14:paraId="118F340D" w14:textId="77777777" w:rsidR="005D6EA0" w:rsidRDefault="009B6591">
      <w:pPr>
        <w:pStyle w:val="BodyText"/>
        <w:spacing w:before="118"/>
        <w:ind w:left="2812" w:right="425" w:hanging="851"/>
      </w:pPr>
      <w:r>
        <w:t>35.4.2</w:t>
      </w:r>
      <w:r>
        <w:rPr>
          <w:spacing w:val="80"/>
        </w:rPr>
        <w:t xml:space="preserve"> </w:t>
      </w:r>
      <w:r>
        <w:t>Notwithstanding any other provision of this Contract, the Supplier hereby gives his consent for the Customer to publish this Contract in its entirety (but with any information which is exempt from disclosure</w:t>
      </w:r>
      <w:r>
        <w:rPr>
          <w:spacing w:val="-7"/>
        </w:rPr>
        <w:t xml:space="preserve"> </w:t>
      </w:r>
      <w:r>
        <w:t>in</w:t>
      </w:r>
      <w:r>
        <w:rPr>
          <w:spacing w:val="-8"/>
        </w:rPr>
        <w:t xml:space="preserve"> </w:t>
      </w:r>
      <w:r>
        <w:t>accordance</w:t>
      </w:r>
      <w:r>
        <w:rPr>
          <w:spacing w:val="-7"/>
        </w:rPr>
        <w:t xml:space="preserve"> </w:t>
      </w:r>
      <w:r>
        <w:t>with</w:t>
      </w:r>
      <w:r>
        <w:rPr>
          <w:spacing w:val="-8"/>
        </w:rPr>
        <w:t xml:space="preserve"> </w:t>
      </w:r>
      <w:r>
        <w:t>the</w:t>
      </w:r>
      <w:r>
        <w:rPr>
          <w:spacing w:val="-8"/>
        </w:rPr>
        <w:t xml:space="preserve"> </w:t>
      </w:r>
      <w:r>
        <w:t>provisions</w:t>
      </w:r>
      <w:r>
        <w:rPr>
          <w:spacing w:val="-5"/>
        </w:rPr>
        <w:t xml:space="preserve"> </w:t>
      </w:r>
      <w:r>
        <w:t>of</w:t>
      </w:r>
      <w:r>
        <w:rPr>
          <w:spacing w:val="-7"/>
        </w:rPr>
        <w:t xml:space="preserve"> </w:t>
      </w:r>
      <w:r>
        <w:t>the</w:t>
      </w:r>
      <w:r>
        <w:rPr>
          <w:spacing w:val="-10"/>
        </w:rPr>
        <w:t xml:space="preserve"> </w:t>
      </w:r>
      <w:r>
        <w:t>FOIA redacted), including any changes to this Contract agreed from time</w:t>
      </w:r>
      <w:r>
        <w:rPr>
          <w:spacing w:val="40"/>
        </w:rPr>
        <w:t xml:space="preserve"> </w:t>
      </w:r>
      <w:r>
        <w:t>to time.</w:t>
      </w:r>
    </w:p>
    <w:p w14:paraId="3DCC9FB4" w14:textId="77777777" w:rsidR="005D6EA0" w:rsidRDefault="009B6591">
      <w:pPr>
        <w:pStyle w:val="BodyText"/>
        <w:spacing w:before="118"/>
        <w:ind w:left="2812" w:right="428" w:hanging="851"/>
      </w:pPr>
      <w:r>
        <w:t>35.4.3</w:t>
      </w:r>
      <w:r>
        <w:rPr>
          <w:spacing w:val="80"/>
        </w:rPr>
        <w:t xml:space="preserve"> </w:t>
      </w:r>
      <w:r>
        <w:t>The Supplier shall assist and cooperate with the Customer</w:t>
      </w:r>
      <w:r>
        <w:rPr>
          <w:spacing w:val="40"/>
        </w:rPr>
        <w:t xml:space="preserve"> </w:t>
      </w:r>
      <w:r>
        <w:t>to enable the Customer to publish this Contract.</w:t>
      </w:r>
    </w:p>
    <w:p w14:paraId="6E179315" w14:textId="77777777" w:rsidR="005D6EA0" w:rsidRDefault="009B6591">
      <w:pPr>
        <w:spacing w:before="114"/>
        <w:ind w:left="1112"/>
        <w:jc w:val="both"/>
        <w:rPr>
          <w:b/>
        </w:rPr>
      </w:pPr>
      <w:bookmarkStart w:id="147" w:name="_bookmark147"/>
      <w:bookmarkEnd w:id="147"/>
      <w:r>
        <w:t>35.5</w:t>
      </w:r>
      <w:r>
        <w:rPr>
          <w:spacing w:val="74"/>
        </w:rPr>
        <w:t xml:space="preserve">   </w:t>
      </w:r>
      <w:r>
        <w:rPr>
          <w:b/>
        </w:rPr>
        <w:t>Freedom</w:t>
      </w:r>
      <w:r>
        <w:rPr>
          <w:b/>
          <w:spacing w:val="1"/>
        </w:rPr>
        <w:t xml:space="preserve"> </w:t>
      </w:r>
      <w:r>
        <w:rPr>
          <w:b/>
        </w:rPr>
        <w:t>of</w:t>
      </w:r>
      <w:r>
        <w:rPr>
          <w:b/>
          <w:spacing w:val="-8"/>
        </w:rPr>
        <w:t xml:space="preserve"> </w:t>
      </w:r>
      <w:r>
        <w:rPr>
          <w:b/>
          <w:spacing w:val="-2"/>
        </w:rPr>
        <w:t>Information</w:t>
      </w:r>
    </w:p>
    <w:p w14:paraId="19726C8A" w14:textId="77777777" w:rsidR="005D6EA0" w:rsidRDefault="009B6591">
      <w:pPr>
        <w:pStyle w:val="BodyText"/>
        <w:spacing w:before="126"/>
        <w:ind w:left="2812" w:right="429" w:hanging="851"/>
      </w:pPr>
      <w:r>
        <w:t>35.5.1</w:t>
      </w:r>
      <w:r>
        <w:rPr>
          <w:spacing w:val="40"/>
        </w:rPr>
        <w:t xml:space="preserve"> </w:t>
      </w:r>
      <w:r>
        <w:t>The Su</w:t>
      </w:r>
      <w:r>
        <w:t>pplier acknowledges that the Customer is subject to the requirements of the FOIA and the EIRs. The Supplier shall:</w:t>
      </w:r>
    </w:p>
    <w:p w14:paraId="55BAB0CA" w14:textId="77777777" w:rsidR="005D6EA0" w:rsidRDefault="009B6591">
      <w:pPr>
        <w:pStyle w:val="BodyText"/>
        <w:spacing w:before="122" w:line="235" w:lineRule="auto"/>
        <w:ind w:left="3664" w:right="421" w:hanging="852"/>
      </w:pPr>
      <w:r>
        <w:t>(a)</w:t>
      </w:r>
      <w:r>
        <w:rPr>
          <w:spacing w:val="80"/>
        </w:rPr>
        <w:t xml:space="preserve"> </w:t>
      </w:r>
      <w:r>
        <w:t>provide all necessary assistance and cooperation as reasonably requested by the Customer to enable the Customer to comply with its Inform</w:t>
      </w:r>
      <w:r>
        <w:t>ation</w:t>
      </w:r>
      <w:r>
        <w:rPr>
          <w:spacing w:val="40"/>
        </w:rPr>
        <w:t xml:space="preserve"> </w:t>
      </w:r>
      <w:r>
        <w:t>disclosure obligations under the FOIA and EIRs;</w:t>
      </w:r>
    </w:p>
    <w:p w14:paraId="761D1A3C" w14:textId="77777777" w:rsidR="005D6EA0" w:rsidRDefault="009B6591">
      <w:pPr>
        <w:pStyle w:val="BodyText"/>
        <w:spacing w:before="124" w:line="235" w:lineRule="auto"/>
        <w:ind w:left="3664" w:right="425" w:hanging="852"/>
      </w:pPr>
      <w:r>
        <w:t>(b)</w:t>
      </w:r>
      <w:r>
        <w:rPr>
          <w:spacing w:val="80"/>
        </w:rPr>
        <w:t xml:space="preserve">  </w:t>
      </w:r>
      <w:r>
        <w:t>transfer</w:t>
      </w:r>
      <w:r>
        <w:rPr>
          <w:spacing w:val="40"/>
        </w:rPr>
        <w:t xml:space="preserve"> </w:t>
      </w:r>
      <w:r>
        <w:t>to</w:t>
      </w:r>
      <w:r>
        <w:rPr>
          <w:spacing w:val="40"/>
        </w:rPr>
        <w:t xml:space="preserve"> </w:t>
      </w:r>
      <w:r>
        <w:t>the</w:t>
      </w:r>
      <w:r>
        <w:rPr>
          <w:spacing w:val="40"/>
        </w:rPr>
        <w:t xml:space="preserve"> </w:t>
      </w:r>
      <w:r>
        <w:t>Customer</w:t>
      </w:r>
      <w:r>
        <w:rPr>
          <w:spacing w:val="40"/>
        </w:rPr>
        <w:t xml:space="preserve"> </w:t>
      </w:r>
      <w:r>
        <w:t>all</w:t>
      </w:r>
      <w:r>
        <w:rPr>
          <w:spacing w:val="40"/>
        </w:rPr>
        <w:t xml:space="preserve"> </w:t>
      </w:r>
      <w:r>
        <w:t>Requests</w:t>
      </w:r>
      <w:r>
        <w:rPr>
          <w:spacing w:val="40"/>
        </w:rPr>
        <w:t xml:space="preserve"> </w:t>
      </w:r>
      <w:r>
        <w:t>for</w:t>
      </w:r>
      <w:r>
        <w:rPr>
          <w:spacing w:val="40"/>
        </w:rPr>
        <w:t xml:space="preserve"> </w:t>
      </w:r>
      <w:r>
        <w:t>Information relating to this Contract that it receives as soon as practicable and in any event within two (2) Working Days of receipt;</w:t>
      </w:r>
    </w:p>
    <w:p w14:paraId="55845C5E" w14:textId="77777777" w:rsidR="005D6EA0" w:rsidRDefault="009B6591">
      <w:pPr>
        <w:pStyle w:val="BodyText"/>
        <w:spacing w:before="126" w:line="237" w:lineRule="auto"/>
        <w:ind w:left="3664" w:right="421" w:hanging="852"/>
      </w:pPr>
      <w:r>
        <w:t>(c)</w:t>
      </w:r>
      <w:r>
        <w:rPr>
          <w:spacing w:val="80"/>
        </w:rPr>
        <w:t xml:space="preserve">  </w:t>
      </w:r>
      <w:r>
        <w:t>provide</w:t>
      </w:r>
      <w:r>
        <w:rPr>
          <w:spacing w:val="40"/>
        </w:rPr>
        <w:t xml:space="preserve"> </w:t>
      </w:r>
      <w:r>
        <w:t>the</w:t>
      </w:r>
      <w:r>
        <w:rPr>
          <w:spacing w:val="40"/>
        </w:rPr>
        <w:t xml:space="preserve"> </w:t>
      </w:r>
      <w:r>
        <w:t>Customer</w:t>
      </w:r>
      <w:r>
        <w:rPr>
          <w:spacing w:val="40"/>
        </w:rPr>
        <w:t xml:space="preserve"> </w:t>
      </w:r>
      <w:r>
        <w:t>with</w:t>
      </w:r>
      <w:r>
        <w:rPr>
          <w:spacing w:val="40"/>
        </w:rPr>
        <w:t xml:space="preserve"> </w:t>
      </w:r>
      <w:r>
        <w:t>a</w:t>
      </w:r>
      <w:r>
        <w:rPr>
          <w:spacing w:val="40"/>
        </w:rPr>
        <w:t xml:space="preserve"> </w:t>
      </w:r>
      <w:r>
        <w:t>copy</w:t>
      </w:r>
      <w:r>
        <w:rPr>
          <w:spacing w:val="40"/>
        </w:rPr>
        <w:t xml:space="preserve"> </w:t>
      </w:r>
      <w:r>
        <w:t>of</w:t>
      </w:r>
      <w:r>
        <w:rPr>
          <w:spacing w:val="40"/>
        </w:rPr>
        <w:t xml:space="preserve"> </w:t>
      </w:r>
      <w:r>
        <w:t>all Information belonging to the Customer requested in the Request for Informati</w:t>
      </w:r>
      <w:r>
        <w:t>on which is in its possession or control in the</w:t>
      </w:r>
      <w:r>
        <w:rPr>
          <w:spacing w:val="40"/>
        </w:rPr>
        <w:t xml:space="preserve"> </w:t>
      </w:r>
      <w:r>
        <w:t>form that the Customer requires within five (5) Working Days (or such other period as the Customer may reasonably specify) of the Customer's request for such Information; and</w:t>
      </w:r>
    </w:p>
    <w:p w14:paraId="51D863A1" w14:textId="77777777" w:rsidR="005D6EA0" w:rsidRDefault="005D6EA0">
      <w:pPr>
        <w:spacing w:line="237" w:lineRule="auto"/>
        <w:sectPr w:rsidR="005D6EA0">
          <w:pgSz w:w="11920" w:h="16850"/>
          <w:pgMar w:top="1460" w:right="980" w:bottom="1200" w:left="1180" w:header="0" w:footer="999" w:gutter="0"/>
          <w:cols w:space="720"/>
        </w:sectPr>
      </w:pPr>
    </w:p>
    <w:p w14:paraId="7572FD63" w14:textId="77777777" w:rsidR="005D6EA0" w:rsidRDefault="009B6591">
      <w:pPr>
        <w:pStyle w:val="BodyText"/>
        <w:spacing w:before="82"/>
        <w:ind w:left="3664" w:right="432" w:hanging="852"/>
      </w:pPr>
      <w:r>
        <w:t>(d)</w:t>
      </w:r>
      <w:r>
        <w:rPr>
          <w:spacing w:val="40"/>
        </w:rPr>
        <w:t xml:space="preserve">  </w:t>
      </w:r>
      <w:r>
        <w:t>not respond directly to a Request for Information unless authorised in writing to do so by the Customer.</w:t>
      </w:r>
    </w:p>
    <w:p w14:paraId="576FC05D" w14:textId="77777777" w:rsidR="005D6EA0" w:rsidRDefault="009B6591">
      <w:pPr>
        <w:pStyle w:val="BodyText"/>
        <w:spacing w:before="116"/>
        <w:ind w:left="2812" w:right="422" w:hanging="851"/>
      </w:pPr>
      <w:r>
        <w:rPr>
          <w:noProof/>
        </w:rPr>
        <w:drawing>
          <wp:anchor distT="0" distB="0" distL="0" distR="0" simplePos="0" relativeHeight="482967552" behindDoc="1" locked="0" layoutInCell="1" allowOverlap="1" wp14:anchorId="45574AE1" wp14:editId="40E06FAE">
            <wp:simplePos x="0" y="0"/>
            <wp:positionH relativeFrom="page">
              <wp:posOffset>1277619</wp:posOffset>
            </wp:positionH>
            <wp:positionV relativeFrom="paragraph">
              <wp:posOffset>1625446</wp:posOffset>
            </wp:positionV>
            <wp:extent cx="4833620" cy="4891404"/>
            <wp:effectExtent l="0" t="0" r="0" b="0"/>
            <wp:wrapNone/>
            <wp:docPr id="12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png"/>
                    <pic:cNvPicPr/>
                  </pic:nvPicPr>
                  <pic:blipFill>
                    <a:blip r:embed="rId8" cstate="print"/>
                    <a:stretch>
                      <a:fillRect/>
                    </a:stretch>
                  </pic:blipFill>
                  <pic:spPr>
                    <a:xfrm>
                      <a:off x="0" y="0"/>
                      <a:ext cx="4833620" cy="4891404"/>
                    </a:xfrm>
                    <a:prstGeom prst="rect">
                      <a:avLst/>
                    </a:prstGeom>
                  </pic:spPr>
                </pic:pic>
              </a:graphicData>
            </a:graphic>
          </wp:anchor>
        </w:drawing>
      </w:r>
      <w:r>
        <w:t>35.5.2</w:t>
      </w:r>
      <w:r>
        <w:rPr>
          <w:spacing w:val="40"/>
        </w:rPr>
        <w:t xml:space="preserve"> </w:t>
      </w:r>
      <w:bookmarkStart w:id="148" w:name="_bookmark148"/>
      <w:bookmarkEnd w:id="148"/>
      <w:r>
        <w:t>The Supplier acknowledges that the Customer may be required under the FOIA and EIRs to disclose Information (including Commercially Sensitive I</w:t>
      </w:r>
      <w:r>
        <w:t>nformation) without consulting or</w:t>
      </w:r>
      <w:r>
        <w:rPr>
          <w:spacing w:val="40"/>
        </w:rPr>
        <w:t xml:space="preserve"> </w:t>
      </w:r>
      <w:r>
        <w:t>obtaining consent from the Supplier. The Customer shall take reasonable</w:t>
      </w:r>
      <w:r>
        <w:rPr>
          <w:spacing w:val="-11"/>
        </w:rPr>
        <w:t xml:space="preserve"> </w:t>
      </w:r>
      <w:r>
        <w:t>steps</w:t>
      </w:r>
      <w:r>
        <w:rPr>
          <w:spacing w:val="-12"/>
        </w:rPr>
        <w:t xml:space="preserve"> </w:t>
      </w:r>
      <w:r>
        <w:t>to</w:t>
      </w:r>
      <w:r>
        <w:rPr>
          <w:spacing w:val="34"/>
        </w:rPr>
        <w:t xml:space="preserve"> </w:t>
      </w:r>
      <w:r>
        <w:t>notify</w:t>
      </w:r>
      <w:r>
        <w:rPr>
          <w:spacing w:val="-15"/>
        </w:rPr>
        <w:t xml:space="preserve"> </w:t>
      </w:r>
      <w:r>
        <w:t>the</w:t>
      </w:r>
      <w:r>
        <w:rPr>
          <w:spacing w:val="-12"/>
        </w:rPr>
        <w:t xml:space="preserve"> </w:t>
      </w:r>
      <w:r>
        <w:t>Supplier</w:t>
      </w:r>
      <w:r>
        <w:rPr>
          <w:spacing w:val="-10"/>
        </w:rPr>
        <w:t xml:space="preserve"> </w:t>
      </w:r>
      <w:r>
        <w:t>of</w:t>
      </w:r>
      <w:r>
        <w:rPr>
          <w:spacing w:val="-10"/>
        </w:rPr>
        <w:t xml:space="preserve"> </w:t>
      </w:r>
      <w:r>
        <w:t>a</w:t>
      </w:r>
      <w:r>
        <w:rPr>
          <w:spacing w:val="-11"/>
        </w:rPr>
        <w:t xml:space="preserve"> </w:t>
      </w:r>
      <w:r>
        <w:t>Request</w:t>
      </w:r>
      <w:r>
        <w:rPr>
          <w:spacing w:val="-13"/>
        </w:rPr>
        <w:t xml:space="preserve"> </w:t>
      </w:r>
      <w:r>
        <w:t>for Information (in accordance with the Secretary of State’s Section 45 Code of Practice on the Discharge of</w:t>
      </w:r>
      <w:r>
        <w:t xml:space="preserve"> the Functions of Public Authorities under Part 1 of the FOIA) to the extent that it is permissible and reasonably practical for it to do so but (notwithstanding</w:t>
      </w:r>
      <w:r>
        <w:rPr>
          <w:spacing w:val="40"/>
        </w:rPr>
        <w:t xml:space="preserve"> </w:t>
      </w:r>
      <w:r>
        <w:t>any other provision in this Contract) the Customer shall be responsible for determining in its</w:t>
      </w:r>
      <w:r>
        <w:t xml:space="preserve"> absolute discretion whether any Commercially Sensitive</w:t>
      </w:r>
      <w:r>
        <w:rPr>
          <w:spacing w:val="-8"/>
        </w:rPr>
        <w:t xml:space="preserve"> </w:t>
      </w:r>
      <w:r>
        <w:t>Information</w:t>
      </w:r>
      <w:r>
        <w:rPr>
          <w:spacing w:val="-5"/>
        </w:rPr>
        <w:t xml:space="preserve"> </w:t>
      </w:r>
      <w:r>
        <w:t>and/or any other information is exempt from disclosure</w:t>
      </w:r>
      <w:r>
        <w:rPr>
          <w:spacing w:val="40"/>
        </w:rPr>
        <w:t xml:space="preserve"> </w:t>
      </w:r>
      <w:r>
        <w:t>in</w:t>
      </w:r>
      <w:r>
        <w:rPr>
          <w:spacing w:val="40"/>
        </w:rPr>
        <w:t xml:space="preserve"> </w:t>
      </w:r>
      <w:r>
        <w:t>accordance</w:t>
      </w:r>
      <w:r>
        <w:rPr>
          <w:spacing w:val="40"/>
        </w:rPr>
        <w:t xml:space="preserve"> </w:t>
      </w:r>
      <w:r>
        <w:t>with the FOIA and/or the EIRs.</w:t>
      </w:r>
    </w:p>
    <w:p w14:paraId="7533A44C" w14:textId="77777777" w:rsidR="005D6EA0" w:rsidRDefault="009B6591">
      <w:pPr>
        <w:spacing w:before="120"/>
        <w:ind w:left="1112"/>
        <w:jc w:val="both"/>
        <w:rPr>
          <w:b/>
        </w:rPr>
      </w:pPr>
      <w:bookmarkStart w:id="149" w:name="_bookmark149"/>
      <w:bookmarkEnd w:id="149"/>
      <w:r>
        <w:t>35.6</w:t>
      </w:r>
      <w:r>
        <w:rPr>
          <w:spacing w:val="69"/>
        </w:rPr>
        <w:t xml:space="preserve">   </w:t>
      </w:r>
      <w:r>
        <w:rPr>
          <w:b/>
        </w:rPr>
        <w:t>Protection</w:t>
      </w:r>
      <w:r>
        <w:rPr>
          <w:b/>
          <w:spacing w:val="-3"/>
        </w:rPr>
        <w:t xml:space="preserve"> </w:t>
      </w:r>
      <w:r>
        <w:rPr>
          <w:b/>
        </w:rPr>
        <w:t>of</w:t>
      </w:r>
      <w:r>
        <w:rPr>
          <w:b/>
          <w:spacing w:val="-5"/>
        </w:rPr>
        <w:t xml:space="preserve"> </w:t>
      </w:r>
      <w:r>
        <w:rPr>
          <w:b/>
        </w:rPr>
        <w:t>Personal</w:t>
      </w:r>
      <w:r>
        <w:rPr>
          <w:b/>
          <w:spacing w:val="-9"/>
        </w:rPr>
        <w:t xml:space="preserve"> </w:t>
      </w:r>
      <w:r>
        <w:rPr>
          <w:b/>
          <w:spacing w:val="-4"/>
        </w:rPr>
        <w:t>Data</w:t>
      </w:r>
    </w:p>
    <w:p w14:paraId="5932E2C1" w14:textId="77777777" w:rsidR="005D6EA0" w:rsidRDefault="009B6591">
      <w:pPr>
        <w:pStyle w:val="BodyText"/>
        <w:spacing w:before="121"/>
        <w:ind w:left="2812" w:right="424" w:hanging="851"/>
      </w:pPr>
      <w:r>
        <w:t>35.6.1</w:t>
      </w:r>
      <w:r>
        <w:rPr>
          <w:spacing w:val="40"/>
        </w:rPr>
        <w:t xml:space="preserve"> </w:t>
      </w:r>
      <w:r>
        <w:t xml:space="preserve">The Parties acknowledge that for the purposes </w:t>
      </w:r>
      <w:r>
        <w:t xml:space="preserve">of the Data Protection Legislation, the Customer is the Controller and that the Supplier is the Processor. The only processing that the Supplier is authorised to do is listed in Contract Schedule 16 (Authorised Processing Template) by the Customer and may </w:t>
      </w:r>
      <w:r>
        <w:t>not be</w:t>
      </w:r>
      <w:r>
        <w:rPr>
          <w:spacing w:val="40"/>
        </w:rPr>
        <w:t xml:space="preserve"> </w:t>
      </w:r>
      <w:r>
        <w:t>determined</w:t>
      </w:r>
      <w:r>
        <w:rPr>
          <w:spacing w:val="40"/>
        </w:rPr>
        <w:t xml:space="preserve"> </w:t>
      </w:r>
      <w:r>
        <w:t>by</w:t>
      </w:r>
      <w:r>
        <w:rPr>
          <w:spacing w:val="40"/>
        </w:rPr>
        <w:t xml:space="preserve"> </w:t>
      </w:r>
      <w:r>
        <w:t>the</w:t>
      </w:r>
      <w:r>
        <w:rPr>
          <w:spacing w:val="40"/>
        </w:rPr>
        <w:t xml:space="preserve"> </w:t>
      </w:r>
      <w:r>
        <w:t>Supplier.</w:t>
      </w:r>
    </w:p>
    <w:p w14:paraId="1031FCBA" w14:textId="77777777" w:rsidR="005D6EA0" w:rsidRDefault="009B6591">
      <w:pPr>
        <w:pStyle w:val="BodyText"/>
        <w:spacing w:before="122"/>
        <w:ind w:left="2812" w:right="429" w:hanging="851"/>
      </w:pPr>
      <w:r>
        <w:t>35.6.2</w:t>
      </w:r>
      <w:r>
        <w:rPr>
          <w:spacing w:val="80"/>
        </w:rPr>
        <w:t xml:space="preserve"> </w:t>
      </w:r>
      <w:r>
        <w:t xml:space="preserve">The Supplier shall notify the Customer immediately if it considers that any of the Customer instructions infringe the Data Protection </w:t>
      </w:r>
      <w:r>
        <w:rPr>
          <w:spacing w:val="-2"/>
        </w:rPr>
        <w:t>Legislation.</w:t>
      </w:r>
    </w:p>
    <w:p w14:paraId="68B933A6" w14:textId="77777777" w:rsidR="005D6EA0" w:rsidRDefault="009B6591">
      <w:pPr>
        <w:pStyle w:val="BodyText"/>
        <w:spacing w:before="122"/>
        <w:ind w:left="2812" w:right="426" w:hanging="851"/>
      </w:pPr>
      <w:r>
        <w:t>35.6.3</w:t>
      </w:r>
      <w:r>
        <w:rPr>
          <w:spacing w:val="40"/>
        </w:rPr>
        <w:t xml:space="preserve"> </w:t>
      </w:r>
      <w:r>
        <w:t>The Supplier shall provide all reasonable assistance to the Customer in the preparation of any Data Protection Impact Assessment prior to commencing any processing. Such</w:t>
      </w:r>
      <w:r>
        <w:rPr>
          <w:spacing w:val="80"/>
        </w:rPr>
        <w:t xml:space="preserve"> </w:t>
      </w:r>
      <w:r>
        <w:t>assistance may, at the discretion of the Customer include:</w:t>
      </w:r>
    </w:p>
    <w:p w14:paraId="23FF5D78" w14:textId="77777777" w:rsidR="005D6EA0" w:rsidRDefault="009B6591">
      <w:pPr>
        <w:pStyle w:val="BodyText"/>
        <w:tabs>
          <w:tab w:val="left" w:pos="3532"/>
        </w:tabs>
        <w:spacing w:before="123"/>
        <w:ind w:left="3532" w:right="498" w:hanging="720"/>
        <w:jc w:val="left"/>
      </w:pPr>
      <w:r>
        <w:rPr>
          <w:spacing w:val="-4"/>
        </w:rPr>
        <w:t>(a)</w:t>
      </w:r>
      <w:r>
        <w:tab/>
        <w:t>a</w:t>
      </w:r>
      <w:r>
        <w:rPr>
          <w:spacing w:val="80"/>
        </w:rPr>
        <w:t xml:space="preserve"> </w:t>
      </w:r>
      <w:r>
        <w:t>systematic</w:t>
      </w:r>
      <w:r>
        <w:rPr>
          <w:spacing w:val="80"/>
        </w:rPr>
        <w:t xml:space="preserve"> </w:t>
      </w:r>
      <w:r>
        <w:t>descriptio</w:t>
      </w:r>
      <w:r>
        <w:t>n</w:t>
      </w:r>
      <w:r>
        <w:rPr>
          <w:spacing w:val="80"/>
        </w:rPr>
        <w:t xml:space="preserve"> </w:t>
      </w:r>
      <w:r>
        <w:t>of</w:t>
      </w:r>
      <w:r>
        <w:rPr>
          <w:spacing w:val="80"/>
        </w:rPr>
        <w:t xml:space="preserve"> </w:t>
      </w:r>
      <w:r>
        <w:t>the</w:t>
      </w:r>
      <w:r>
        <w:rPr>
          <w:spacing w:val="80"/>
        </w:rPr>
        <w:t xml:space="preserve"> </w:t>
      </w:r>
      <w:r>
        <w:t>envisaged</w:t>
      </w:r>
      <w:r>
        <w:rPr>
          <w:spacing w:val="80"/>
        </w:rPr>
        <w:t xml:space="preserve"> </w:t>
      </w:r>
      <w:r>
        <w:t>processing operations and the purpose of the processing;</w:t>
      </w:r>
    </w:p>
    <w:p w14:paraId="16B1893B" w14:textId="77777777" w:rsidR="005D6EA0" w:rsidRDefault="009B6591">
      <w:pPr>
        <w:pStyle w:val="BodyText"/>
        <w:tabs>
          <w:tab w:val="left" w:pos="3532"/>
        </w:tabs>
        <w:spacing w:before="123"/>
        <w:ind w:left="3532" w:right="498" w:hanging="720"/>
        <w:jc w:val="left"/>
      </w:pPr>
      <w:r>
        <w:rPr>
          <w:spacing w:val="-4"/>
        </w:rPr>
        <w:t>(b)</w:t>
      </w:r>
      <w:r>
        <w:tab/>
        <w:t>an</w:t>
      </w:r>
      <w:r>
        <w:rPr>
          <w:spacing w:val="26"/>
        </w:rPr>
        <w:t xml:space="preserve"> </w:t>
      </w:r>
      <w:r>
        <w:t>assessment</w:t>
      </w:r>
      <w:r>
        <w:rPr>
          <w:spacing w:val="30"/>
        </w:rPr>
        <w:t xml:space="preserve"> </w:t>
      </w:r>
      <w:r>
        <w:t>of</w:t>
      </w:r>
      <w:r>
        <w:rPr>
          <w:spacing w:val="25"/>
        </w:rPr>
        <w:t xml:space="preserve"> </w:t>
      </w:r>
      <w:r>
        <w:t>the necessity and</w:t>
      </w:r>
      <w:r>
        <w:rPr>
          <w:spacing w:val="26"/>
        </w:rPr>
        <w:t xml:space="preserve"> </w:t>
      </w:r>
      <w:r>
        <w:t>proportionality of</w:t>
      </w:r>
      <w:r>
        <w:rPr>
          <w:spacing w:val="29"/>
        </w:rPr>
        <w:t xml:space="preserve"> </w:t>
      </w:r>
      <w:r>
        <w:t>the processing operations in relation to the Services;</w:t>
      </w:r>
    </w:p>
    <w:p w14:paraId="33EA5E99" w14:textId="77777777" w:rsidR="005D6EA0" w:rsidRDefault="009B6591">
      <w:pPr>
        <w:pStyle w:val="BodyText"/>
        <w:tabs>
          <w:tab w:val="left" w:pos="3532"/>
        </w:tabs>
        <w:spacing w:before="123"/>
        <w:ind w:left="3532" w:right="498" w:hanging="720"/>
        <w:jc w:val="left"/>
      </w:pPr>
      <w:r>
        <w:rPr>
          <w:spacing w:val="-4"/>
        </w:rPr>
        <w:t>(c)</w:t>
      </w:r>
      <w:r>
        <w:tab/>
        <w:t>an</w:t>
      </w:r>
      <w:r>
        <w:rPr>
          <w:spacing w:val="28"/>
        </w:rPr>
        <w:t xml:space="preserve"> </w:t>
      </w:r>
      <w:r>
        <w:t>assessment</w:t>
      </w:r>
      <w:r>
        <w:rPr>
          <w:spacing w:val="30"/>
        </w:rPr>
        <w:t xml:space="preserve"> </w:t>
      </w:r>
      <w:r>
        <w:t>of</w:t>
      </w:r>
      <w:r>
        <w:rPr>
          <w:spacing w:val="29"/>
        </w:rPr>
        <w:t xml:space="preserve"> </w:t>
      </w:r>
      <w:r>
        <w:t>the</w:t>
      </w:r>
      <w:r>
        <w:rPr>
          <w:spacing w:val="28"/>
        </w:rPr>
        <w:t xml:space="preserve"> </w:t>
      </w:r>
      <w:r>
        <w:t>risks to</w:t>
      </w:r>
      <w:r>
        <w:rPr>
          <w:spacing w:val="28"/>
        </w:rPr>
        <w:t xml:space="preserve"> </w:t>
      </w:r>
      <w:r>
        <w:t>the rights</w:t>
      </w:r>
      <w:r>
        <w:rPr>
          <w:spacing w:val="29"/>
        </w:rPr>
        <w:t xml:space="preserve"> </w:t>
      </w:r>
      <w:r>
        <w:t>and freedoms</w:t>
      </w:r>
      <w:r>
        <w:rPr>
          <w:spacing w:val="31"/>
        </w:rPr>
        <w:t xml:space="preserve"> </w:t>
      </w:r>
      <w:r>
        <w:t>of Data Subjects; and</w:t>
      </w:r>
    </w:p>
    <w:p w14:paraId="413BD5F8" w14:textId="77777777" w:rsidR="005D6EA0" w:rsidRDefault="009B6591">
      <w:pPr>
        <w:pStyle w:val="BodyText"/>
        <w:spacing w:before="120" w:line="235" w:lineRule="auto"/>
        <w:ind w:left="3532" w:right="429" w:hanging="720"/>
      </w:pPr>
      <w:r>
        <w:t>(d)</w:t>
      </w:r>
      <w:r>
        <w:rPr>
          <w:spacing w:val="80"/>
        </w:rPr>
        <w:t xml:space="preserve"> </w:t>
      </w:r>
      <w:r>
        <w:t>the measures envisaged to address the risks, including safeguards, security measures and mechanisms to ensure the protection of Personal Data.</w:t>
      </w:r>
    </w:p>
    <w:p w14:paraId="2F8C6263" w14:textId="77777777" w:rsidR="005D6EA0" w:rsidRDefault="009B6591">
      <w:pPr>
        <w:pStyle w:val="BodyText"/>
        <w:spacing w:before="119"/>
        <w:ind w:left="2812" w:right="427" w:hanging="851"/>
      </w:pPr>
      <w:r>
        <w:t>35.6.4</w:t>
      </w:r>
      <w:r>
        <w:rPr>
          <w:spacing w:val="80"/>
        </w:rPr>
        <w:t xml:space="preserve"> </w:t>
      </w:r>
      <w:r>
        <w:t>The Supplier shall, in relation to any Personal Data processed in c</w:t>
      </w:r>
      <w:r>
        <w:t>onnection with its obligations under this Contract:</w:t>
      </w:r>
    </w:p>
    <w:p w14:paraId="37A73AE5" w14:textId="77777777" w:rsidR="005D6EA0" w:rsidRDefault="009B6591">
      <w:pPr>
        <w:pStyle w:val="BodyText"/>
        <w:spacing w:before="120" w:line="237" w:lineRule="auto"/>
        <w:ind w:left="3664" w:right="426" w:hanging="852"/>
      </w:pPr>
      <w:r>
        <w:t>(a)</w:t>
      </w:r>
      <w:r>
        <w:rPr>
          <w:spacing w:val="80"/>
        </w:rPr>
        <w:t xml:space="preserve">  </w:t>
      </w:r>
      <w:r>
        <w:t>Process</w:t>
      </w:r>
      <w:r>
        <w:rPr>
          <w:spacing w:val="40"/>
        </w:rPr>
        <w:t xml:space="preserve"> </w:t>
      </w:r>
      <w:r>
        <w:t>that</w:t>
      </w:r>
      <w:r>
        <w:rPr>
          <w:spacing w:val="40"/>
        </w:rPr>
        <w:t xml:space="preserve"> </w:t>
      </w:r>
      <w:r>
        <w:t>Personal</w:t>
      </w:r>
      <w:r>
        <w:rPr>
          <w:spacing w:val="40"/>
        </w:rPr>
        <w:t xml:space="preserve"> </w:t>
      </w:r>
      <w:r>
        <w:t>Data</w:t>
      </w:r>
      <w:r>
        <w:rPr>
          <w:spacing w:val="40"/>
        </w:rPr>
        <w:t xml:space="preserve"> </w:t>
      </w:r>
      <w:r>
        <w:t>only</w:t>
      </w:r>
      <w:r>
        <w:rPr>
          <w:spacing w:val="40"/>
        </w:rPr>
        <w:t xml:space="preserve"> </w:t>
      </w:r>
      <w:r>
        <w:t>in</w:t>
      </w:r>
      <w:r>
        <w:rPr>
          <w:spacing w:val="40"/>
        </w:rPr>
        <w:t xml:space="preserve"> </w:t>
      </w:r>
      <w:r>
        <w:t>accordance</w:t>
      </w:r>
      <w:r>
        <w:rPr>
          <w:spacing w:val="40"/>
        </w:rPr>
        <w:t xml:space="preserve"> </w:t>
      </w:r>
      <w:r>
        <w:t>with Contract Schedule 16 (Authorised Processing Template), unless</w:t>
      </w:r>
      <w:r>
        <w:rPr>
          <w:spacing w:val="29"/>
        </w:rPr>
        <w:t xml:space="preserve"> </w:t>
      </w:r>
      <w:r>
        <w:t>the Supplier is required to do otherwise by Law. If it is so required the Supplier sha</w:t>
      </w:r>
      <w:r>
        <w:t>ll promptly notify the Customer before processing the Personal Data unless prohibited by</w:t>
      </w:r>
      <w:r>
        <w:rPr>
          <w:spacing w:val="40"/>
        </w:rPr>
        <w:t xml:space="preserve"> </w:t>
      </w:r>
      <w:r>
        <w:t>Law;</w:t>
      </w:r>
    </w:p>
    <w:p w14:paraId="258B2F3F" w14:textId="77777777" w:rsidR="005D6EA0" w:rsidRDefault="005D6EA0">
      <w:pPr>
        <w:spacing w:line="237" w:lineRule="auto"/>
        <w:sectPr w:rsidR="005D6EA0">
          <w:pgSz w:w="11920" w:h="16850"/>
          <w:pgMar w:top="1460" w:right="980" w:bottom="1200" w:left="1180" w:header="0" w:footer="999" w:gutter="0"/>
          <w:cols w:space="720"/>
        </w:sectPr>
      </w:pPr>
    </w:p>
    <w:p w14:paraId="67A0455F" w14:textId="77777777" w:rsidR="005D6EA0" w:rsidRDefault="009B6591">
      <w:pPr>
        <w:pStyle w:val="BodyText"/>
        <w:spacing w:before="79" w:line="235" w:lineRule="auto"/>
        <w:ind w:left="3664" w:right="425" w:hanging="852"/>
      </w:pPr>
      <w:r>
        <w:t>(b)</w:t>
      </w:r>
      <w:r>
        <w:rPr>
          <w:spacing w:val="80"/>
        </w:rPr>
        <w:t xml:space="preserve">   </w:t>
      </w:r>
      <w:r>
        <w:t>ensure</w:t>
      </w:r>
      <w:r>
        <w:rPr>
          <w:spacing w:val="40"/>
        </w:rPr>
        <w:t xml:space="preserve"> </w:t>
      </w:r>
      <w:r>
        <w:t>that</w:t>
      </w:r>
      <w:r>
        <w:rPr>
          <w:spacing w:val="40"/>
        </w:rPr>
        <w:t xml:space="preserve"> </w:t>
      </w:r>
      <w:r>
        <w:t>it</w:t>
      </w:r>
      <w:r>
        <w:rPr>
          <w:spacing w:val="40"/>
        </w:rPr>
        <w:t xml:space="preserve"> </w:t>
      </w:r>
      <w:r>
        <w:t>has</w:t>
      </w:r>
      <w:r>
        <w:rPr>
          <w:spacing w:val="40"/>
        </w:rPr>
        <w:t xml:space="preserve"> </w:t>
      </w:r>
      <w:r>
        <w:t>in</w:t>
      </w:r>
      <w:r>
        <w:rPr>
          <w:spacing w:val="40"/>
        </w:rPr>
        <w:t xml:space="preserve"> </w:t>
      </w:r>
      <w:r>
        <w:t>place</w:t>
      </w:r>
      <w:r>
        <w:rPr>
          <w:spacing w:val="40"/>
        </w:rPr>
        <w:t xml:space="preserve"> </w:t>
      </w:r>
      <w:r>
        <w:t>Protective</w:t>
      </w:r>
      <w:r>
        <w:rPr>
          <w:spacing w:val="40"/>
        </w:rPr>
        <w:t xml:space="preserve"> </w:t>
      </w:r>
      <w:r>
        <w:t>Measures</w:t>
      </w:r>
      <w:r>
        <w:rPr>
          <w:spacing w:val="40"/>
        </w:rPr>
        <w:t xml:space="preserve"> </w:t>
      </w:r>
      <w:r>
        <w:t>which have been reviewed and approved by the Customer as appropriate to protect against a Data Loss Event having taken account of the:</w:t>
      </w:r>
    </w:p>
    <w:p w14:paraId="0A924447" w14:textId="77777777" w:rsidR="005D6EA0" w:rsidRDefault="009B6591">
      <w:pPr>
        <w:pStyle w:val="BodyText"/>
        <w:tabs>
          <w:tab w:val="left" w:pos="4513"/>
        </w:tabs>
        <w:spacing w:before="123"/>
        <w:ind w:left="3661"/>
        <w:jc w:val="left"/>
      </w:pPr>
      <w:r>
        <w:rPr>
          <w:spacing w:val="-5"/>
        </w:rPr>
        <w:t>(i)</w:t>
      </w:r>
      <w:r>
        <w:tab/>
        <w:t>nature</w:t>
      </w:r>
      <w:r>
        <w:rPr>
          <w:spacing w:val="-5"/>
        </w:rPr>
        <w:t xml:space="preserve"> </w:t>
      </w:r>
      <w:r>
        <w:t>of</w:t>
      </w:r>
      <w:r>
        <w:rPr>
          <w:spacing w:val="-3"/>
        </w:rPr>
        <w:t xml:space="preserve"> </w:t>
      </w:r>
      <w:r>
        <w:t>the</w:t>
      </w:r>
      <w:r>
        <w:rPr>
          <w:spacing w:val="-8"/>
        </w:rPr>
        <w:t xml:space="preserve"> </w:t>
      </w:r>
      <w:r>
        <w:t>data</w:t>
      </w:r>
      <w:r>
        <w:rPr>
          <w:spacing w:val="-8"/>
        </w:rPr>
        <w:t xml:space="preserve"> </w:t>
      </w:r>
      <w:r>
        <w:t>to</w:t>
      </w:r>
      <w:r>
        <w:rPr>
          <w:spacing w:val="-6"/>
        </w:rPr>
        <w:t xml:space="preserve"> </w:t>
      </w:r>
      <w:r>
        <w:t>be</w:t>
      </w:r>
      <w:r>
        <w:rPr>
          <w:spacing w:val="-10"/>
        </w:rPr>
        <w:t xml:space="preserve"> </w:t>
      </w:r>
      <w:r>
        <w:rPr>
          <w:spacing w:val="-2"/>
        </w:rPr>
        <w:t>protected;</w:t>
      </w:r>
    </w:p>
    <w:p w14:paraId="28520773" w14:textId="77777777" w:rsidR="005D6EA0" w:rsidRDefault="009B6591">
      <w:pPr>
        <w:pStyle w:val="BodyText"/>
        <w:tabs>
          <w:tab w:val="left" w:pos="4513"/>
        </w:tabs>
        <w:spacing w:before="119"/>
        <w:ind w:left="3661"/>
        <w:jc w:val="left"/>
      </w:pPr>
      <w:r>
        <w:rPr>
          <w:spacing w:val="-4"/>
        </w:rPr>
        <w:t>(ii)</w:t>
      </w:r>
      <w:r>
        <w:tab/>
        <w:t>harm</w:t>
      </w:r>
      <w:r>
        <w:rPr>
          <w:spacing w:val="-12"/>
        </w:rPr>
        <w:t xml:space="preserve"> </w:t>
      </w:r>
      <w:r>
        <w:t>that</w:t>
      </w:r>
      <w:r>
        <w:rPr>
          <w:spacing w:val="-8"/>
        </w:rPr>
        <w:t xml:space="preserve"> </w:t>
      </w:r>
      <w:r>
        <w:t>might</w:t>
      </w:r>
      <w:r>
        <w:rPr>
          <w:spacing w:val="-9"/>
        </w:rPr>
        <w:t xml:space="preserve"> </w:t>
      </w:r>
      <w:r>
        <w:t>result</w:t>
      </w:r>
      <w:r>
        <w:rPr>
          <w:spacing w:val="-9"/>
        </w:rPr>
        <w:t xml:space="preserve"> </w:t>
      </w:r>
      <w:r>
        <w:t>from</w:t>
      </w:r>
      <w:r>
        <w:rPr>
          <w:spacing w:val="-5"/>
        </w:rPr>
        <w:t xml:space="preserve"> </w:t>
      </w:r>
      <w:r>
        <w:t>a</w:t>
      </w:r>
      <w:r>
        <w:rPr>
          <w:spacing w:val="-11"/>
        </w:rPr>
        <w:t xml:space="preserve"> </w:t>
      </w:r>
      <w:r>
        <w:t>Data</w:t>
      </w:r>
      <w:r>
        <w:rPr>
          <w:spacing w:val="-8"/>
        </w:rPr>
        <w:t xml:space="preserve"> </w:t>
      </w:r>
      <w:r>
        <w:t>Loss</w:t>
      </w:r>
      <w:r>
        <w:rPr>
          <w:spacing w:val="-6"/>
        </w:rPr>
        <w:t xml:space="preserve"> </w:t>
      </w:r>
      <w:r>
        <w:rPr>
          <w:spacing w:val="-2"/>
        </w:rPr>
        <w:t>Event;</w:t>
      </w:r>
    </w:p>
    <w:p w14:paraId="6DF48E55" w14:textId="77777777" w:rsidR="005D6EA0" w:rsidRDefault="009B6591">
      <w:pPr>
        <w:pStyle w:val="BodyText"/>
        <w:tabs>
          <w:tab w:val="left" w:pos="4513"/>
        </w:tabs>
        <w:spacing w:before="119"/>
        <w:ind w:left="3661"/>
        <w:jc w:val="left"/>
      </w:pPr>
      <w:r>
        <w:rPr>
          <w:spacing w:val="-2"/>
        </w:rPr>
        <w:t>(iii)</w:t>
      </w:r>
      <w:r>
        <w:tab/>
        <w:t>state</w:t>
      </w:r>
      <w:r>
        <w:rPr>
          <w:spacing w:val="-18"/>
        </w:rPr>
        <w:t xml:space="preserve"> </w:t>
      </w:r>
      <w:r>
        <w:t>of</w:t>
      </w:r>
      <w:r>
        <w:rPr>
          <w:spacing w:val="-15"/>
        </w:rPr>
        <w:t xml:space="preserve"> </w:t>
      </w:r>
      <w:r>
        <w:t>technological</w:t>
      </w:r>
      <w:r>
        <w:rPr>
          <w:spacing w:val="-15"/>
        </w:rPr>
        <w:t xml:space="preserve"> </w:t>
      </w:r>
      <w:r>
        <w:t>development;</w:t>
      </w:r>
      <w:r>
        <w:rPr>
          <w:spacing w:val="-12"/>
        </w:rPr>
        <w:t xml:space="preserve"> </w:t>
      </w:r>
      <w:r>
        <w:rPr>
          <w:spacing w:val="-5"/>
        </w:rPr>
        <w:t>and</w:t>
      </w:r>
    </w:p>
    <w:p w14:paraId="5A053EA0" w14:textId="77777777" w:rsidR="005D6EA0" w:rsidRDefault="009B6591">
      <w:pPr>
        <w:pStyle w:val="BodyText"/>
        <w:tabs>
          <w:tab w:val="left" w:pos="4513"/>
        </w:tabs>
        <w:spacing w:before="119"/>
        <w:ind w:left="3661"/>
        <w:jc w:val="left"/>
      </w:pPr>
      <w:r>
        <w:rPr>
          <w:spacing w:val="-4"/>
        </w:rPr>
        <w:t>(iv)</w:t>
      </w:r>
      <w:r>
        <w:tab/>
        <w:t>cost</w:t>
      </w:r>
      <w:r>
        <w:rPr>
          <w:spacing w:val="-8"/>
        </w:rPr>
        <w:t xml:space="preserve"> </w:t>
      </w:r>
      <w:r>
        <w:t>of</w:t>
      </w:r>
      <w:r>
        <w:rPr>
          <w:spacing w:val="-7"/>
        </w:rPr>
        <w:t xml:space="preserve"> </w:t>
      </w:r>
      <w:r>
        <w:t>implementing</w:t>
      </w:r>
      <w:r>
        <w:rPr>
          <w:spacing w:val="-8"/>
        </w:rPr>
        <w:t xml:space="preserve"> </w:t>
      </w:r>
      <w:r>
        <w:t>any</w:t>
      </w:r>
      <w:r>
        <w:rPr>
          <w:spacing w:val="-13"/>
        </w:rPr>
        <w:t xml:space="preserve"> </w:t>
      </w:r>
      <w:r>
        <w:rPr>
          <w:spacing w:val="-2"/>
        </w:rPr>
        <w:t>measures;</w:t>
      </w:r>
    </w:p>
    <w:p w14:paraId="164061C2" w14:textId="77777777" w:rsidR="005D6EA0" w:rsidRDefault="009B6591">
      <w:pPr>
        <w:pStyle w:val="BodyText"/>
        <w:tabs>
          <w:tab w:val="left" w:pos="3664"/>
        </w:tabs>
        <w:spacing w:before="119"/>
        <w:ind w:left="2812"/>
        <w:jc w:val="left"/>
      </w:pPr>
      <w:r>
        <w:rPr>
          <w:spacing w:val="-5"/>
        </w:rPr>
        <w:t>(c)</w:t>
      </w:r>
      <w:r>
        <w:tab/>
        <w:t>ensure</w:t>
      </w:r>
      <w:r>
        <w:rPr>
          <w:spacing w:val="-17"/>
        </w:rPr>
        <w:t xml:space="preserve"> </w:t>
      </w:r>
      <w:r>
        <w:rPr>
          <w:spacing w:val="-4"/>
        </w:rPr>
        <w:t>that:</w:t>
      </w:r>
    </w:p>
    <w:p w14:paraId="3EF31CF4" w14:textId="77777777" w:rsidR="005D6EA0" w:rsidRDefault="009B6591">
      <w:pPr>
        <w:pStyle w:val="BodyText"/>
        <w:tabs>
          <w:tab w:val="left" w:pos="4513"/>
        </w:tabs>
        <w:spacing w:before="107"/>
        <w:ind w:left="4513" w:right="423" w:hanging="852"/>
      </w:pPr>
      <w:r>
        <w:rPr>
          <w:noProof/>
        </w:rPr>
        <w:drawing>
          <wp:anchor distT="0" distB="0" distL="0" distR="0" simplePos="0" relativeHeight="482968064" behindDoc="1" locked="0" layoutInCell="1" allowOverlap="1" wp14:anchorId="7D294D29" wp14:editId="34820DC3">
            <wp:simplePos x="0" y="0"/>
            <wp:positionH relativeFrom="page">
              <wp:posOffset>1277619</wp:posOffset>
            </wp:positionH>
            <wp:positionV relativeFrom="paragraph">
              <wp:posOffset>111860</wp:posOffset>
            </wp:positionV>
            <wp:extent cx="4833620" cy="4891405"/>
            <wp:effectExtent l="0" t="0" r="0" b="0"/>
            <wp:wrapNone/>
            <wp:docPr id="12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png"/>
                    <pic:cNvPicPr/>
                  </pic:nvPicPr>
                  <pic:blipFill>
                    <a:blip r:embed="rId8" cstate="print"/>
                    <a:stretch>
                      <a:fillRect/>
                    </a:stretch>
                  </pic:blipFill>
                  <pic:spPr>
                    <a:xfrm>
                      <a:off x="0" y="0"/>
                      <a:ext cx="4833620" cy="4891405"/>
                    </a:xfrm>
                    <a:prstGeom prst="rect">
                      <a:avLst/>
                    </a:prstGeom>
                  </pic:spPr>
                </pic:pic>
              </a:graphicData>
            </a:graphic>
          </wp:anchor>
        </w:drawing>
      </w:r>
      <w:r>
        <w:rPr>
          <w:spacing w:val="-4"/>
        </w:rPr>
        <w:t>(i)</w:t>
      </w:r>
      <w:r>
        <w:tab/>
        <w:t>the Supplier Personnel do not process Personal Data</w:t>
      </w:r>
      <w:r>
        <w:rPr>
          <w:spacing w:val="-14"/>
        </w:rPr>
        <w:t xml:space="preserve"> </w:t>
      </w:r>
      <w:r>
        <w:t>except</w:t>
      </w:r>
      <w:r>
        <w:rPr>
          <w:spacing w:val="-12"/>
        </w:rPr>
        <w:t xml:space="preserve"> </w:t>
      </w:r>
      <w:r>
        <w:t>in</w:t>
      </w:r>
      <w:r>
        <w:rPr>
          <w:spacing w:val="-13"/>
        </w:rPr>
        <w:t xml:space="preserve"> </w:t>
      </w:r>
      <w:r>
        <w:t>accordance</w:t>
      </w:r>
      <w:r>
        <w:rPr>
          <w:spacing w:val="-12"/>
        </w:rPr>
        <w:t xml:space="preserve"> </w:t>
      </w:r>
      <w:r>
        <w:t>with</w:t>
      </w:r>
      <w:r>
        <w:rPr>
          <w:spacing w:val="-15"/>
        </w:rPr>
        <w:t xml:space="preserve"> </w:t>
      </w:r>
      <w:r>
        <w:t>this</w:t>
      </w:r>
      <w:r>
        <w:rPr>
          <w:spacing w:val="-13"/>
        </w:rPr>
        <w:t xml:space="preserve"> </w:t>
      </w:r>
      <w:r>
        <w:t xml:space="preserve">Contract (and in particular </w:t>
      </w:r>
      <w:r>
        <w:rPr>
          <w:spacing w:val="12"/>
        </w:rPr>
        <w:t xml:space="preserve">Contract </w:t>
      </w:r>
      <w:r>
        <w:t>Schedule 16 (Authorised Processing Template));</w:t>
      </w:r>
    </w:p>
    <w:p w14:paraId="0FAA8F71" w14:textId="77777777" w:rsidR="005D6EA0" w:rsidRDefault="009B6591">
      <w:pPr>
        <w:pStyle w:val="ListParagraph"/>
        <w:numPr>
          <w:ilvl w:val="0"/>
          <w:numId w:val="95"/>
        </w:numPr>
        <w:tabs>
          <w:tab w:val="left" w:pos="4513"/>
          <w:tab w:val="left" w:pos="4514"/>
        </w:tabs>
        <w:spacing w:before="124"/>
        <w:ind w:right="424"/>
        <w:jc w:val="both"/>
      </w:pPr>
      <w:r>
        <w:t>it takes all reasonable steps to ensure the reliability and integrity of any Supplier Personnel who have access to the Personal Data and ensure that they:</w:t>
      </w:r>
    </w:p>
    <w:p w14:paraId="1D4D8A84" w14:textId="77777777" w:rsidR="005D6EA0" w:rsidRDefault="009B6591">
      <w:pPr>
        <w:pStyle w:val="ListParagraph"/>
        <w:numPr>
          <w:ilvl w:val="1"/>
          <w:numId w:val="95"/>
        </w:numPr>
        <w:tabs>
          <w:tab w:val="left" w:pos="5364"/>
        </w:tabs>
        <w:spacing w:before="121"/>
        <w:ind w:right="429"/>
        <w:jc w:val="both"/>
      </w:pPr>
      <w:r>
        <w:t>are aware of and comply with the Supplier’s duties und</w:t>
      </w:r>
      <w:r>
        <w:t>er this Clause;</w:t>
      </w:r>
    </w:p>
    <w:p w14:paraId="42C7A0BA" w14:textId="77777777" w:rsidR="005D6EA0" w:rsidRDefault="009B6591">
      <w:pPr>
        <w:pStyle w:val="ListParagraph"/>
        <w:numPr>
          <w:ilvl w:val="1"/>
          <w:numId w:val="95"/>
        </w:numPr>
        <w:tabs>
          <w:tab w:val="left" w:pos="5364"/>
        </w:tabs>
        <w:spacing w:before="118"/>
        <w:ind w:right="427"/>
        <w:jc w:val="both"/>
      </w:pPr>
      <w:r>
        <w:t xml:space="preserve">are subject to appropriate confidentiality undertakings with the Supplier or any </w:t>
      </w:r>
      <w:r>
        <w:rPr>
          <w:spacing w:val="-2"/>
        </w:rPr>
        <w:t>Sub-processor;</w:t>
      </w:r>
    </w:p>
    <w:p w14:paraId="7F6DD0F0" w14:textId="77777777" w:rsidR="005D6EA0" w:rsidRDefault="009B6591">
      <w:pPr>
        <w:pStyle w:val="ListParagraph"/>
        <w:numPr>
          <w:ilvl w:val="1"/>
          <w:numId w:val="95"/>
        </w:numPr>
        <w:tabs>
          <w:tab w:val="left" w:pos="5364"/>
        </w:tabs>
        <w:spacing w:before="122"/>
        <w:ind w:right="423"/>
        <w:jc w:val="both"/>
      </w:pPr>
      <w:r>
        <w:t>are informed of the confidential nature</w:t>
      </w:r>
      <w:r>
        <w:rPr>
          <w:spacing w:val="80"/>
        </w:rPr>
        <w:t xml:space="preserve"> </w:t>
      </w:r>
      <w:r>
        <w:t>of the</w:t>
      </w:r>
      <w:r>
        <w:rPr>
          <w:spacing w:val="-2"/>
        </w:rPr>
        <w:t xml:space="preserve"> </w:t>
      </w:r>
      <w:r>
        <w:t>Personal</w:t>
      </w:r>
      <w:r>
        <w:rPr>
          <w:spacing w:val="-2"/>
        </w:rPr>
        <w:t xml:space="preserve"> </w:t>
      </w:r>
      <w:r>
        <w:t>Data and</w:t>
      </w:r>
      <w:r>
        <w:rPr>
          <w:spacing w:val="-2"/>
        </w:rPr>
        <w:t xml:space="preserve"> </w:t>
      </w:r>
      <w:r>
        <w:t>do not publish, disclose or divulge any of the Personal Data to any third Party</w:t>
      </w:r>
      <w:r>
        <w:t xml:space="preserve"> unless directed</w:t>
      </w:r>
      <w:r>
        <w:rPr>
          <w:spacing w:val="80"/>
        </w:rPr>
        <w:t xml:space="preserve"> </w:t>
      </w:r>
      <w:r>
        <w:t>in writing to</w:t>
      </w:r>
      <w:r>
        <w:rPr>
          <w:spacing w:val="-2"/>
        </w:rPr>
        <w:t xml:space="preserve"> </w:t>
      </w:r>
      <w:r>
        <w:t>do</w:t>
      </w:r>
      <w:r>
        <w:rPr>
          <w:spacing w:val="-2"/>
        </w:rPr>
        <w:t xml:space="preserve"> </w:t>
      </w:r>
      <w:r>
        <w:t>so</w:t>
      </w:r>
      <w:r>
        <w:rPr>
          <w:spacing w:val="-2"/>
        </w:rPr>
        <w:t xml:space="preserve"> </w:t>
      </w:r>
      <w:r>
        <w:t>by</w:t>
      </w:r>
      <w:r>
        <w:rPr>
          <w:spacing w:val="-2"/>
        </w:rPr>
        <w:t xml:space="preserve"> </w:t>
      </w:r>
      <w:r>
        <w:t>the</w:t>
      </w:r>
      <w:r>
        <w:rPr>
          <w:spacing w:val="-6"/>
        </w:rPr>
        <w:t xml:space="preserve"> </w:t>
      </w:r>
      <w:r>
        <w:t>Customer or as otherwise permitted by this Contract;</w:t>
      </w:r>
      <w:r>
        <w:rPr>
          <w:spacing w:val="40"/>
        </w:rPr>
        <w:t xml:space="preserve"> </w:t>
      </w:r>
      <w:r>
        <w:rPr>
          <w:spacing w:val="-4"/>
        </w:rPr>
        <w:t>and</w:t>
      </w:r>
    </w:p>
    <w:p w14:paraId="32F5916E" w14:textId="77777777" w:rsidR="005D6EA0" w:rsidRDefault="009B6591">
      <w:pPr>
        <w:pStyle w:val="ListParagraph"/>
        <w:numPr>
          <w:ilvl w:val="1"/>
          <w:numId w:val="95"/>
        </w:numPr>
        <w:tabs>
          <w:tab w:val="left" w:pos="5364"/>
        </w:tabs>
        <w:spacing w:before="118"/>
        <w:ind w:right="426"/>
        <w:jc w:val="both"/>
        <w:rPr>
          <w:i/>
        </w:rPr>
      </w:pPr>
      <w:r>
        <w:t>have</w:t>
      </w:r>
      <w:r>
        <w:rPr>
          <w:spacing w:val="-6"/>
        </w:rPr>
        <w:t xml:space="preserve"> </w:t>
      </w:r>
      <w:r>
        <w:t>undergone</w:t>
      </w:r>
      <w:r>
        <w:rPr>
          <w:spacing w:val="-6"/>
        </w:rPr>
        <w:t xml:space="preserve"> </w:t>
      </w:r>
      <w:r>
        <w:t>adequate</w:t>
      </w:r>
      <w:r>
        <w:rPr>
          <w:spacing w:val="-5"/>
        </w:rPr>
        <w:t xml:space="preserve"> </w:t>
      </w:r>
      <w:r>
        <w:t>training</w:t>
      </w:r>
      <w:r>
        <w:rPr>
          <w:spacing w:val="-1"/>
        </w:rPr>
        <w:t xml:space="preserve"> </w:t>
      </w:r>
      <w:r>
        <w:t>in</w:t>
      </w:r>
      <w:r>
        <w:rPr>
          <w:spacing w:val="-6"/>
        </w:rPr>
        <w:t xml:space="preserve"> </w:t>
      </w:r>
      <w:r>
        <w:t>the use, care, protection and handling of Personal Data</w:t>
      </w:r>
      <w:r>
        <w:rPr>
          <w:i/>
        </w:rPr>
        <w:t>;</w:t>
      </w:r>
    </w:p>
    <w:p w14:paraId="11D907C0" w14:textId="77777777" w:rsidR="005D6EA0" w:rsidRDefault="009B6591">
      <w:pPr>
        <w:pStyle w:val="BodyText"/>
        <w:spacing w:before="124" w:line="235" w:lineRule="auto"/>
        <w:ind w:left="3664" w:right="426" w:hanging="852"/>
      </w:pPr>
      <w:r>
        <w:t>(d)</w:t>
      </w:r>
      <w:r>
        <w:rPr>
          <w:spacing w:val="80"/>
        </w:rPr>
        <w:t xml:space="preserve">   </w:t>
      </w:r>
      <w:r>
        <w:t xml:space="preserve">not transfer Personal Data outside of the EU unless the </w:t>
      </w:r>
      <w:r>
        <w:t>prior written consent of the Customer has been obtained and the following conditions are fulfilled:</w:t>
      </w:r>
    </w:p>
    <w:p w14:paraId="4E0AFB9C" w14:textId="77777777" w:rsidR="005D6EA0" w:rsidRDefault="009B6591">
      <w:pPr>
        <w:pStyle w:val="BodyText"/>
        <w:tabs>
          <w:tab w:val="left" w:pos="4513"/>
        </w:tabs>
        <w:spacing w:before="118"/>
        <w:ind w:left="4513" w:right="428" w:hanging="852"/>
      </w:pPr>
      <w:r>
        <w:rPr>
          <w:spacing w:val="-4"/>
        </w:rPr>
        <w:t>(i)</w:t>
      </w:r>
      <w:r>
        <w:tab/>
        <w:t xml:space="preserve">the Customer or the Supplier has provided appropriate safeguards in relation to the transfer (whether in accordance with GDPR Article 46 or LED Article </w:t>
      </w:r>
      <w:r>
        <w:t>37) as determined by the Customer;</w:t>
      </w:r>
    </w:p>
    <w:p w14:paraId="1663659E" w14:textId="77777777" w:rsidR="005D6EA0" w:rsidRDefault="009B6591">
      <w:pPr>
        <w:pStyle w:val="BodyText"/>
        <w:spacing w:before="122"/>
        <w:ind w:left="4513" w:right="429" w:hanging="852"/>
      </w:pPr>
      <w:r>
        <w:t>(ii)</w:t>
      </w:r>
      <w:r>
        <w:rPr>
          <w:spacing w:val="80"/>
        </w:rPr>
        <w:t xml:space="preserve">  </w:t>
      </w:r>
      <w:r>
        <w:t>the Data Subject has enforceable rights and</w:t>
      </w:r>
      <w:r>
        <w:rPr>
          <w:spacing w:val="40"/>
        </w:rPr>
        <w:t xml:space="preserve"> </w:t>
      </w:r>
      <w:r>
        <w:t>effective legal remedies;</w:t>
      </w:r>
    </w:p>
    <w:p w14:paraId="7E3E1EFC" w14:textId="77777777" w:rsidR="005D6EA0" w:rsidRDefault="009B6591">
      <w:pPr>
        <w:pStyle w:val="BodyText"/>
        <w:spacing w:before="123"/>
        <w:ind w:left="4513" w:right="425" w:hanging="852"/>
      </w:pPr>
      <w:r>
        <w:t>(iii)</w:t>
      </w:r>
      <w:r>
        <w:rPr>
          <w:spacing w:val="80"/>
        </w:rPr>
        <w:t xml:space="preserve">   </w:t>
      </w:r>
      <w:r>
        <w:t>the</w:t>
      </w:r>
      <w:r>
        <w:rPr>
          <w:spacing w:val="38"/>
        </w:rPr>
        <w:t xml:space="preserve"> </w:t>
      </w:r>
      <w:r>
        <w:t>Supplier</w:t>
      </w:r>
      <w:r>
        <w:rPr>
          <w:spacing w:val="39"/>
        </w:rPr>
        <w:t xml:space="preserve"> </w:t>
      </w:r>
      <w:r>
        <w:t>complies</w:t>
      </w:r>
      <w:r>
        <w:rPr>
          <w:spacing w:val="38"/>
        </w:rPr>
        <w:t xml:space="preserve"> </w:t>
      </w:r>
      <w:r>
        <w:t>with</w:t>
      </w:r>
      <w:r>
        <w:rPr>
          <w:spacing w:val="38"/>
        </w:rPr>
        <w:t xml:space="preserve"> </w:t>
      </w:r>
      <w:r>
        <w:t>its</w:t>
      </w:r>
      <w:r>
        <w:rPr>
          <w:spacing w:val="38"/>
        </w:rPr>
        <w:t xml:space="preserve"> </w:t>
      </w:r>
      <w:r>
        <w:t>obligations</w:t>
      </w:r>
      <w:r>
        <w:rPr>
          <w:spacing w:val="38"/>
        </w:rPr>
        <w:t xml:space="preserve"> </w:t>
      </w:r>
      <w:r>
        <w:t>under the Data Protection Legislation by providing an adequate</w:t>
      </w:r>
      <w:r>
        <w:rPr>
          <w:spacing w:val="-7"/>
        </w:rPr>
        <w:t xml:space="preserve"> </w:t>
      </w:r>
      <w:r>
        <w:t>level</w:t>
      </w:r>
      <w:r>
        <w:rPr>
          <w:spacing w:val="-6"/>
        </w:rPr>
        <w:t xml:space="preserve"> </w:t>
      </w:r>
      <w:r>
        <w:t>of</w:t>
      </w:r>
      <w:r>
        <w:rPr>
          <w:spacing w:val="-4"/>
        </w:rPr>
        <w:t xml:space="preserve"> </w:t>
      </w:r>
      <w:r>
        <w:t>protection</w:t>
      </w:r>
      <w:r>
        <w:rPr>
          <w:spacing w:val="-7"/>
        </w:rPr>
        <w:t xml:space="preserve"> </w:t>
      </w:r>
      <w:r>
        <w:t>to</w:t>
      </w:r>
      <w:r>
        <w:rPr>
          <w:spacing w:val="-10"/>
        </w:rPr>
        <w:t xml:space="preserve"> </w:t>
      </w:r>
      <w:r>
        <w:t>any</w:t>
      </w:r>
      <w:r>
        <w:rPr>
          <w:spacing w:val="-11"/>
        </w:rPr>
        <w:t xml:space="preserve"> </w:t>
      </w:r>
      <w:r>
        <w:t>Personal Data that is transferred (or, if it is not so bound, uses its best endeavours to assist the Customer in meeting its obligations); and</w:t>
      </w:r>
    </w:p>
    <w:p w14:paraId="3037996B" w14:textId="77777777" w:rsidR="005D6EA0" w:rsidRDefault="005D6EA0">
      <w:pPr>
        <w:sectPr w:rsidR="005D6EA0">
          <w:pgSz w:w="11920" w:h="16850"/>
          <w:pgMar w:top="1460" w:right="980" w:bottom="1200" w:left="1180" w:header="0" w:footer="999" w:gutter="0"/>
          <w:cols w:space="720"/>
        </w:sectPr>
      </w:pPr>
    </w:p>
    <w:p w14:paraId="600558B0" w14:textId="77777777" w:rsidR="005D6EA0" w:rsidRDefault="009B6591">
      <w:pPr>
        <w:pStyle w:val="BodyText"/>
        <w:spacing w:before="77"/>
        <w:ind w:left="4513" w:right="426" w:hanging="852"/>
      </w:pPr>
      <w:r>
        <w:t>(iv)</w:t>
      </w:r>
      <w:r>
        <w:rPr>
          <w:spacing w:val="80"/>
        </w:rPr>
        <w:t xml:space="preserve"> </w:t>
      </w:r>
      <w:r>
        <w:t>the Supplier complies with any reasonable instructions notified to it in advance by the Customer with respect to the processing of the Personal Data;</w:t>
      </w:r>
    </w:p>
    <w:p w14:paraId="48284854" w14:textId="77777777" w:rsidR="005D6EA0" w:rsidRDefault="009B6591">
      <w:pPr>
        <w:pStyle w:val="BodyText"/>
        <w:spacing w:before="123" w:line="235" w:lineRule="auto"/>
        <w:ind w:left="3664" w:right="424" w:hanging="852"/>
      </w:pPr>
      <w:r>
        <w:t>(e)</w:t>
      </w:r>
      <w:r>
        <w:rPr>
          <w:spacing w:val="40"/>
        </w:rPr>
        <w:t xml:space="preserve">  </w:t>
      </w:r>
      <w:r>
        <w:t>at the written direction of the Customer, delete or return Personal Data (and any copies of it) to th</w:t>
      </w:r>
      <w:r>
        <w:t>e Customer on termination of the Contract unless the Supplier is required by Law to retain the Personal Data.</w:t>
      </w:r>
    </w:p>
    <w:p w14:paraId="4C6BAA0A" w14:textId="77777777" w:rsidR="005D6EA0" w:rsidRDefault="009B6591">
      <w:pPr>
        <w:pStyle w:val="BodyText"/>
        <w:spacing w:before="125"/>
        <w:ind w:left="2812" w:right="428" w:hanging="851"/>
      </w:pPr>
      <w:bookmarkStart w:id="150" w:name="_bookmark150"/>
      <w:bookmarkEnd w:id="150"/>
      <w:r>
        <w:t>35.6.5</w:t>
      </w:r>
      <w:r>
        <w:rPr>
          <w:spacing w:val="40"/>
        </w:rPr>
        <w:t xml:space="preserve"> </w:t>
      </w:r>
      <w:r>
        <w:t>Subject to Clause 35.6.7, the Supplier shall notify the Customer immediately if it:</w:t>
      </w:r>
    </w:p>
    <w:p w14:paraId="59670E35" w14:textId="77777777" w:rsidR="005D6EA0" w:rsidRDefault="009B6591">
      <w:pPr>
        <w:pStyle w:val="BodyText"/>
        <w:spacing w:before="121"/>
        <w:ind w:left="3664" w:right="427" w:hanging="852"/>
      </w:pPr>
      <w:r>
        <w:rPr>
          <w:noProof/>
        </w:rPr>
        <w:drawing>
          <wp:anchor distT="0" distB="0" distL="0" distR="0" simplePos="0" relativeHeight="482968576" behindDoc="1" locked="0" layoutInCell="1" allowOverlap="1" wp14:anchorId="7C56D305" wp14:editId="29EA5736">
            <wp:simplePos x="0" y="0"/>
            <wp:positionH relativeFrom="page">
              <wp:posOffset>1277619</wp:posOffset>
            </wp:positionH>
            <wp:positionV relativeFrom="paragraph">
              <wp:posOffset>189584</wp:posOffset>
            </wp:positionV>
            <wp:extent cx="4833620" cy="4891404"/>
            <wp:effectExtent l="0" t="0" r="0" b="0"/>
            <wp:wrapNone/>
            <wp:docPr id="12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png"/>
                    <pic:cNvPicPr/>
                  </pic:nvPicPr>
                  <pic:blipFill>
                    <a:blip r:embed="rId8" cstate="print"/>
                    <a:stretch>
                      <a:fillRect/>
                    </a:stretch>
                  </pic:blipFill>
                  <pic:spPr>
                    <a:xfrm>
                      <a:off x="0" y="0"/>
                      <a:ext cx="4833620" cy="4891404"/>
                    </a:xfrm>
                    <a:prstGeom prst="rect">
                      <a:avLst/>
                    </a:prstGeom>
                  </pic:spPr>
                </pic:pic>
              </a:graphicData>
            </a:graphic>
          </wp:anchor>
        </w:drawing>
      </w:r>
      <w:r>
        <w:t>(a)</w:t>
      </w:r>
      <w:r>
        <w:rPr>
          <w:spacing w:val="80"/>
          <w:w w:val="150"/>
        </w:rPr>
        <w:t xml:space="preserve">  </w:t>
      </w:r>
      <w:r>
        <w:t>Receives a Data Subject Access Request (or purpor</w:t>
      </w:r>
      <w:r>
        <w:t>ted</w:t>
      </w:r>
      <w:r>
        <w:rPr>
          <w:spacing w:val="40"/>
        </w:rPr>
        <w:t xml:space="preserve"> </w:t>
      </w:r>
      <w:r>
        <w:t>Data Subject Access Request);</w:t>
      </w:r>
    </w:p>
    <w:p w14:paraId="6198F985" w14:textId="77777777" w:rsidR="005D6EA0" w:rsidRDefault="009B6591">
      <w:pPr>
        <w:pStyle w:val="BodyText"/>
        <w:spacing w:before="118"/>
        <w:ind w:left="3664" w:right="428" w:hanging="852"/>
      </w:pPr>
      <w:r>
        <w:t>(b)</w:t>
      </w:r>
      <w:r>
        <w:rPr>
          <w:spacing w:val="80"/>
          <w:w w:val="150"/>
        </w:rPr>
        <w:t xml:space="preserve">  </w:t>
      </w:r>
      <w:r>
        <w:t xml:space="preserve">receives a request to rectify, block or erase any Personal </w:t>
      </w:r>
      <w:r>
        <w:rPr>
          <w:spacing w:val="-4"/>
        </w:rPr>
        <w:t>Data;</w:t>
      </w:r>
    </w:p>
    <w:p w14:paraId="44A93D3B" w14:textId="77777777" w:rsidR="005D6EA0" w:rsidRDefault="009B6591">
      <w:pPr>
        <w:pStyle w:val="BodyText"/>
        <w:spacing w:before="121"/>
        <w:ind w:left="3664" w:right="429" w:hanging="852"/>
      </w:pPr>
      <w:r>
        <w:t>(c)</w:t>
      </w:r>
      <w:r>
        <w:rPr>
          <w:spacing w:val="80"/>
          <w:w w:val="150"/>
        </w:rPr>
        <w:t xml:space="preserve"> </w:t>
      </w:r>
      <w:r>
        <w:t>receives any other request, complaint or communication relating to either Party's obligations under the Data Protection Legislation;</w:t>
      </w:r>
    </w:p>
    <w:p w14:paraId="2B9ED913" w14:textId="77777777" w:rsidR="005D6EA0" w:rsidRDefault="009B6591">
      <w:pPr>
        <w:pStyle w:val="BodyText"/>
        <w:spacing w:before="117"/>
        <w:ind w:left="3664" w:right="427" w:hanging="852"/>
      </w:pPr>
      <w:r>
        <w:t>(d)</w:t>
      </w:r>
      <w:r>
        <w:rPr>
          <w:spacing w:val="40"/>
        </w:rPr>
        <w:t xml:space="preserve"> </w:t>
      </w:r>
      <w:r>
        <w:t>receives an</w:t>
      </w:r>
      <w:r>
        <w:t xml:space="preserve">y communication from the Information Commissioner or any other regulatory authority in connection with Personal Data processed under this </w:t>
      </w:r>
      <w:r>
        <w:rPr>
          <w:spacing w:val="-2"/>
        </w:rPr>
        <w:t>Contract;</w:t>
      </w:r>
    </w:p>
    <w:p w14:paraId="07FA832D" w14:textId="77777777" w:rsidR="005D6EA0" w:rsidRDefault="009B6591">
      <w:pPr>
        <w:pStyle w:val="BodyText"/>
        <w:spacing w:before="121"/>
        <w:ind w:left="3664" w:right="428" w:hanging="852"/>
      </w:pPr>
      <w:r>
        <w:t>(e)</w:t>
      </w:r>
      <w:r>
        <w:rPr>
          <w:spacing w:val="40"/>
        </w:rPr>
        <w:t xml:space="preserve">  </w:t>
      </w:r>
      <w:r>
        <w:t>receives a request from any third Party for disclosure of Personal Data where compliance with such requ</w:t>
      </w:r>
      <w:r>
        <w:t>est is required or purported to be required by Law; or</w:t>
      </w:r>
    </w:p>
    <w:p w14:paraId="3086FD96" w14:textId="77777777" w:rsidR="005D6EA0" w:rsidRDefault="009B6591">
      <w:pPr>
        <w:pStyle w:val="BodyText"/>
        <w:tabs>
          <w:tab w:val="left" w:pos="3664"/>
        </w:tabs>
        <w:spacing w:before="119"/>
        <w:ind w:left="2812"/>
      </w:pPr>
      <w:r>
        <w:rPr>
          <w:spacing w:val="-5"/>
        </w:rPr>
        <w:t>(f)</w:t>
      </w:r>
      <w:r>
        <w:tab/>
        <w:t>becomes</w:t>
      </w:r>
      <w:r>
        <w:rPr>
          <w:spacing w:val="-10"/>
        </w:rPr>
        <w:t xml:space="preserve"> </w:t>
      </w:r>
      <w:r>
        <w:t>aware</w:t>
      </w:r>
      <w:r>
        <w:rPr>
          <w:spacing w:val="-5"/>
        </w:rPr>
        <w:t xml:space="preserve"> </w:t>
      </w:r>
      <w:r>
        <w:t>of</w:t>
      </w:r>
      <w:r>
        <w:rPr>
          <w:spacing w:val="-3"/>
        </w:rPr>
        <w:t xml:space="preserve"> </w:t>
      </w:r>
      <w:r>
        <w:t>a</w:t>
      </w:r>
      <w:r>
        <w:rPr>
          <w:spacing w:val="-8"/>
        </w:rPr>
        <w:t xml:space="preserve"> </w:t>
      </w:r>
      <w:r>
        <w:t>Data</w:t>
      </w:r>
      <w:r>
        <w:rPr>
          <w:spacing w:val="-6"/>
        </w:rPr>
        <w:t xml:space="preserve"> </w:t>
      </w:r>
      <w:r>
        <w:t>Loss</w:t>
      </w:r>
      <w:r>
        <w:rPr>
          <w:spacing w:val="-7"/>
        </w:rPr>
        <w:t xml:space="preserve"> </w:t>
      </w:r>
      <w:r>
        <w:rPr>
          <w:spacing w:val="-2"/>
        </w:rPr>
        <w:t>Event.</w:t>
      </w:r>
    </w:p>
    <w:p w14:paraId="45BB2BB9" w14:textId="77777777" w:rsidR="005D6EA0" w:rsidRDefault="009B6591">
      <w:pPr>
        <w:pStyle w:val="BodyText"/>
        <w:spacing w:before="120"/>
        <w:ind w:left="2814" w:right="426" w:hanging="851"/>
      </w:pPr>
      <w:r>
        <w:t>35.6.6</w:t>
      </w:r>
      <w:r>
        <w:rPr>
          <w:spacing w:val="80"/>
        </w:rPr>
        <w:t xml:space="preserve"> </w:t>
      </w:r>
      <w:r>
        <w:t>The</w:t>
      </w:r>
      <w:r>
        <w:rPr>
          <w:spacing w:val="40"/>
        </w:rPr>
        <w:t xml:space="preserve"> </w:t>
      </w:r>
      <w:r>
        <w:t>Supplier’s</w:t>
      </w:r>
      <w:r>
        <w:rPr>
          <w:spacing w:val="40"/>
        </w:rPr>
        <w:t xml:space="preserve"> </w:t>
      </w:r>
      <w:r>
        <w:t>obligation</w:t>
      </w:r>
      <w:r>
        <w:rPr>
          <w:spacing w:val="40"/>
        </w:rPr>
        <w:t xml:space="preserve"> </w:t>
      </w:r>
      <w:r>
        <w:t>to</w:t>
      </w:r>
      <w:r>
        <w:rPr>
          <w:spacing w:val="40"/>
        </w:rPr>
        <w:t xml:space="preserve"> </w:t>
      </w:r>
      <w:r>
        <w:t>notify</w:t>
      </w:r>
      <w:r>
        <w:rPr>
          <w:spacing w:val="40"/>
        </w:rPr>
        <w:t xml:space="preserve"> </w:t>
      </w:r>
      <w:r>
        <w:t>under</w:t>
      </w:r>
      <w:r>
        <w:rPr>
          <w:spacing w:val="40"/>
        </w:rPr>
        <w:t xml:space="preserve"> </w:t>
      </w:r>
      <w:r>
        <w:t>Clause</w:t>
      </w:r>
      <w:r>
        <w:rPr>
          <w:spacing w:val="40"/>
        </w:rPr>
        <w:t xml:space="preserve"> </w:t>
      </w:r>
      <w:r>
        <w:t>35.6.5</w:t>
      </w:r>
      <w:r>
        <w:rPr>
          <w:spacing w:val="40"/>
        </w:rPr>
        <w:t xml:space="preserve"> </w:t>
      </w:r>
      <w:r>
        <w:t>shall include the provision of further information to the Customer in phases, as details become available.</w:t>
      </w:r>
    </w:p>
    <w:p w14:paraId="388935F1" w14:textId="77777777" w:rsidR="005D6EA0" w:rsidRDefault="005D6EA0">
      <w:pPr>
        <w:pStyle w:val="BodyText"/>
        <w:spacing w:before="6"/>
        <w:jc w:val="left"/>
        <w:rPr>
          <w:sz w:val="24"/>
        </w:rPr>
      </w:pPr>
    </w:p>
    <w:p w14:paraId="02E7414F" w14:textId="77777777" w:rsidR="005D6EA0" w:rsidRDefault="009B6591">
      <w:pPr>
        <w:pStyle w:val="BodyText"/>
        <w:tabs>
          <w:tab w:val="left" w:pos="2814"/>
        </w:tabs>
        <w:ind w:left="2814" w:right="487" w:hanging="851"/>
        <w:jc w:val="left"/>
      </w:pPr>
      <w:r>
        <w:rPr>
          <w:spacing w:val="-2"/>
        </w:rPr>
        <w:t>35.6.7</w:t>
      </w:r>
      <w:r>
        <w:tab/>
        <w:t>Taking</w:t>
      </w:r>
      <w:r>
        <w:rPr>
          <w:spacing w:val="40"/>
        </w:rPr>
        <w:t xml:space="preserve"> </w:t>
      </w:r>
      <w:r>
        <w:t>into</w:t>
      </w:r>
      <w:r>
        <w:rPr>
          <w:spacing w:val="40"/>
        </w:rPr>
        <w:t xml:space="preserve"> </w:t>
      </w:r>
      <w:r>
        <w:t>account</w:t>
      </w:r>
      <w:r>
        <w:rPr>
          <w:spacing w:val="40"/>
        </w:rPr>
        <w:t xml:space="preserve"> </w:t>
      </w:r>
      <w:r>
        <w:t>the</w:t>
      </w:r>
      <w:r>
        <w:rPr>
          <w:spacing w:val="40"/>
        </w:rPr>
        <w:t xml:space="preserve"> </w:t>
      </w:r>
      <w:r>
        <w:t>nature</w:t>
      </w:r>
      <w:r>
        <w:rPr>
          <w:spacing w:val="40"/>
        </w:rPr>
        <w:t xml:space="preserve"> </w:t>
      </w:r>
      <w:r>
        <w:t>of</w:t>
      </w:r>
      <w:r>
        <w:rPr>
          <w:spacing w:val="40"/>
        </w:rPr>
        <w:t xml:space="preserve"> </w:t>
      </w:r>
      <w:r>
        <w:t>the</w:t>
      </w:r>
      <w:r>
        <w:rPr>
          <w:spacing w:val="40"/>
        </w:rPr>
        <w:t xml:space="preserve"> </w:t>
      </w:r>
      <w:r>
        <w:t>processing,</w:t>
      </w:r>
      <w:r>
        <w:rPr>
          <w:spacing w:val="40"/>
        </w:rPr>
        <w:t xml:space="preserve"> </w:t>
      </w:r>
      <w:r>
        <w:t>the</w:t>
      </w:r>
      <w:r>
        <w:rPr>
          <w:spacing w:val="40"/>
        </w:rPr>
        <w:t xml:space="preserve"> </w:t>
      </w:r>
      <w:r>
        <w:t xml:space="preserve">Supplier shall provide the Customer with full assistance in relation to either Party's </w:t>
      </w:r>
      <w:r>
        <w:t>obligations under Data Protection Legislation and any complaint,</w:t>
      </w:r>
      <w:r>
        <w:rPr>
          <w:spacing w:val="26"/>
        </w:rPr>
        <w:t xml:space="preserve"> </w:t>
      </w:r>
      <w:r>
        <w:t>communication</w:t>
      </w:r>
      <w:r>
        <w:rPr>
          <w:spacing w:val="25"/>
        </w:rPr>
        <w:t xml:space="preserve"> </w:t>
      </w:r>
      <w:r>
        <w:t>or</w:t>
      </w:r>
      <w:r>
        <w:rPr>
          <w:spacing w:val="23"/>
        </w:rPr>
        <w:t xml:space="preserve"> </w:t>
      </w:r>
      <w:r>
        <w:t>request</w:t>
      </w:r>
      <w:r>
        <w:rPr>
          <w:spacing w:val="23"/>
        </w:rPr>
        <w:t xml:space="preserve"> </w:t>
      </w:r>
      <w:r>
        <w:t>made</w:t>
      </w:r>
      <w:r>
        <w:rPr>
          <w:spacing w:val="24"/>
        </w:rPr>
        <w:t xml:space="preserve"> </w:t>
      </w:r>
      <w:r>
        <w:t>under</w:t>
      </w:r>
      <w:r>
        <w:rPr>
          <w:spacing w:val="25"/>
        </w:rPr>
        <w:t xml:space="preserve"> </w:t>
      </w:r>
      <w:r>
        <w:t>Clause</w:t>
      </w:r>
      <w:r>
        <w:rPr>
          <w:spacing w:val="24"/>
        </w:rPr>
        <w:t xml:space="preserve"> </w:t>
      </w:r>
      <w:r>
        <w:t>35.6.5 (and insofar as</w:t>
      </w:r>
      <w:r>
        <w:rPr>
          <w:spacing w:val="-1"/>
        </w:rPr>
        <w:t xml:space="preserve"> </w:t>
      </w:r>
      <w:r>
        <w:t>possible</w:t>
      </w:r>
      <w:r>
        <w:rPr>
          <w:spacing w:val="-3"/>
        </w:rPr>
        <w:t xml:space="preserve"> </w:t>
      </w:r>
      <w:r>
        <w:t>within the</w:t>
      </w:r>
      <w:r>
        <w:rPr>
          <w:spacing w:val="-3"/>
        </w:rPr>
        <w:t xml:space="preserve"> </w:t>
      </w:r>
      <w:r>
        <w:t>timescales reasonably</w:t>
      </w:r>
      <w:r>
        <w:rPr>
          <w:spacing w:val="-3"/>
        </w:rPr>
        <w:t xml:space="preserve"> </w:t>
      </w:r>
      <w:r>
        <w:t>required by the Customer) including by promptly providing:</w:t>
      </w:r>
    </w:p>
    <w:p w14:paraId="7CC1369B" w14:textId="77777777" w:rsidR="005D6EA0" w:rsidRDefault="009B6591">
      <w:pPr>
        <w:pStyle w:val="BodyText"/>
        <w:spacing w:before="122"/>
        <w:ind w:left="3664" w:right="426" w:hanging="852"/>
      </w:pPr>
      <w:r>
        <w:t>(a)</w:t>
      </w:r>
      <w:r>
        <w:rPr>
          <w:spacing w:val="80"/>
        </w:rPr>
        <w:t xml:space="preserve">  </w:t>
      </w:r>
      <w:r>
        <w:t>the Customer with f</w:t>
      </w:r>
      <w:r>
        <w:t>ull details and copies of the complaint, communication or request;</w:t>
      </w:r>
    </w:p>
    <w:p w14:paraId="1B58E062" w14:textId="77777777" w:rsidR="005D6EA0" w:rsidRDefault="009B6591">
      <w:pPr>
        <w:pStyle w:val="BodyText"/>
        <w:spacing w:before="120"/>
        <w:ind w:left="3664" w:right="426" w:hanging="852"/>
      </w:pPr>
      <w:r>
        <w:t>(b)</w:t>
      </w:r>
      <w:r>
        <w:rPr>
          <w:spacing w:val="80"/>
        </w:rPr>
        <w:t xml:space="preserve">  </w:t>
      </w:r>
      <w:r>
        <w:t>such</w:t>
      </w:r>
      <w:r>
        <w:rPr>
          <w:spacing w:val="40"/>
        </w:rPr>
        <w:t xml:space="preserve"> </w:t>
      </w:r>
      <w:r>
        <w:t>assistance</w:t>
      </w:r>
      <w:r>
        <w:rPr>
          <w:spacing w:val="40"/>
        </w:rPr>
        <w:t xml:space="preserve"> </w:t>
      </w:r>
      <w:r>
        <w:t>as</w:t>
      </w:r>
      <w:r>
        <w:rPr>
          <w:spacing w:val="40"/>
        </w:rPr>
        <w:t xml:space="preserve"> </w:t>
      </w:r>
      <w:r>
        <w:t>is</w:t>
      </w:r>
      <w:r>
        <w:rPr>
          <w:spacing w:val="40"/>
        </w:rPr>
        <w:t xml:space="preserve"> </w:t>
      </w:r>
      <w:r>
        <w:t>reasonably</w:t>
      </w:r>
      <w:r>
        <w:rPr>
          <w:spacing w:val="40"/>
        </w:rPr>
        <w:t xml:space="preserve"> </w:t>
      </w:r>
      <w:r>
        <w:t>requested</w:t>
      </w:r>
      <w:r>
        <w:rPr>
          <w:spacing w:val="40"/>
        </w:rPr>
        <w:t xml:space="preserve"> </w:t>
      </w:r>
      <w:r>
        <w:t>by</w:t>
      </w:r>
      <w:r>
        <w:rPr>
          <w:spacing w:val="40"/>
        </w:rPr>
        <w:t xml:space="preserve"> </w:t>
      </w:r>
      <w:r>
        <w:t>the Customer to enable the Customer to comply with a Data Subject Access Request within the relevant timescales</w:t>
      </w:r>
      <w:r>
        <w:rPr>
          <w:spacing w:val="40"/>
        </w:rPr>
        <w:t xml:space="preserve"> </w:t>
      </w:r>
      <w:r>
        <w:t>set out in the Data Protection Legislation;</w:t>
      </w:r>
    </w:p>
    <w:p w14:paraId="3BA4D4C3" w14:textId="77777777" w:rsidR="005D6EA0" w:rsidRDefault="009B6591">
      <w:pPr>
        <w:pStyle w:val="BodyText"/>
        <w:spacing w:before="119"/>
        <w:ind w:left="3664" w:right="429" w:hanging="852"/>
      </w:pPr>
      <w:r>
        <w:t>(c)</w:t>
      </w:r>
      <w:r>
        <w:rPr>
          <w:spacing w:val="80"/>
        </w:rPr>
        <w:t xml:space="preserve">   </w:t>
      </w:r>
      <w:r>
        <w:t>the</w:t>
      </w:r>
      <w:r>
        <w:rPr>
          <w:spacing w:val="40"/>
        </w:rPr>
        <w:t xml:space="preserve"> </w:t>
      </w:r>
      <w:r>
        <w:t>Customer,</w:t>
      </w:r>
      <w:r>
        <w:rPr>
          <w:spacing w:val="40"/>
        </w:rPr>
        <w:t xml:space="preserve"> </w:t>
      </w:r>
      <w:r>
        <w:t>at</w:t>
      </w:r>
      <w:r>
        <w:rPr>
          <w:spacing w:val="40"/>
        </w:rPr>
        <w:t xml:space="preserve"> </w:t>
      </w:r>
      <w:r>
        <w:t>its</w:t>
      </w:r>
      <w:r>
        <w:rPr>
          <w:spacing w:val="39"/>
        </w:rPr>
        <w:t xml:space="preserve"> </w:t>
      </w:r>
      <w:r>
        <w:t>request,</w:t>
      </w:r>
      <w:r>
        <w:rPr>
          <w:spacing w:val="40"/>
        </w:rPr>
        <w:t xml:space="preserve"> </w:t>
      </w:r>
      <w:r>
        <w:t>with</w:t>
      </w:r>
      <w:r>
        <w:rPr>
          <w:spacing w:val="40"/>
        </w:rPr>
        <w:t xml:space="preserve"> </w:t>
      </w:r>
      <w:r>
        <w:t>any</w:t>
      </w:r>
      <w:r>
        <w:rPr>
          <w:spacing w:val="40"/>
        </w:rPr>
        <w:t xml:space="preserve"> </w:t>
      </w:r>
      <w:r>
        <w:t>Personal</w:t>
      </w:r>
      <w:r>
        <w:rPr>
          <w:spacing w:val="40"/>
        </w:rPr>
        <w:t xml:space="preserve"> </w:t>
      </w:r>
      <w:r>
        <w:t>Data</w:t>
      </w:r>
      <w:r>
        <w:rPr>
          <w:spacing w:val="40"/>
        </w:rPr>
        <w:t xml:space="preserve"> </w:t>
      </w:r>
      <w:r>
        <w:t>it holds in relation to a Data Subject;</w:t>
      </w:r>
    </w:p>
    <w:p w14:paraId="3D83096B" w14:textId="77777777" w:rsidR="005D6EA0" w:rsidRDefault="009B6591">
      <w:pPr>
        <w:pStyle w:val="BodyText"/>
        <w:spacing w:before="121"/>
        <w:ind w:left="3664" w:right="425" w:hanging="852"/>
      </w:pPr>
      <w:r>
        <w:t>(</w:t>
      </w:r>
      <w:r>
        <w:t>d)</w:t>
      </w:r>
      <w:r>
        <w:rPr>
          <w:spacing w:val="80"/>
          <w:w w:val="150"/>
        </w:rPr>
        <w:t xml:space="preserve">  </w:t>
      </w:r>
      <w:r>
        <w:t>assistance as requested by the Customer following any</w:t>
      </w:r>
      <w:r>
        <w:rPr>
          <w:spacing w:val="80"/>
        </w:rPr>
        <w:t xml:space="preserve"> </w:t>
      </w:r>
      <w:r>
        <w:t>Data Loss Event;</w:t>
      </w:r>
    </w:p>
    <w:p w14:paraId="670D19C5" w14:textId="77777777" w:rsidR="005D6EA0" w:rsidRDefault="009B6591">
      <w:pPr>
        <w:pStyle w:val="BodyText"/>
        <w:spacing w:before="120"/>
        <w:ind w:left="3664" w:right="423" w:hanging="852"/>
      </w:pPr>
      <w:r>
        <w:t>(e)</w:t>
      </w:r>
      <w:r>
        <w:rPr>
          <w:spacing w:val="80"/>
        </w:rPr>
        <w:t xml:space="preserve">   </w:t>
      </w:r>
      <w:r>
        <w:t>assistance as requested by the Customer with respect to any request from the Information Commissioner’s Office,</w:t>
      </w:r>
    </w:p>
    <w:p w14:paraId="7CA29AD7" w14:textId="77777777" w:rsidR="005D6EA0" w:rsidRDefault="005D6EA0">
      <w:pPr>
        <w:sectPr w:rsidR="005D6EA0">
          <w:pgSz w:w="11920" w:h="16850"/>
          <w:pgMar w:top="1460" w:right="980" w:bottom="1200" w:left="1180" w:header="0" w:footer="999" w:gutter="0"/>
          <w:cols w:space="720"/>
        </w:sectPr>
      </w:pPr>
    </w:p>
    <w:p w14:paraId="051B291D" w14:textId="77777777" w:rsidR="005D6EA0" w:rsidRDefault="009B6591">
      <w:pPr>
        <w:pStyle w:val="BodyText"/>
        <w:spacing w:before="77"/>
        <w:ind w:left="3664" w:right="487"/>
        <w:jc w:val="left"/>
      </w:pPr>
      <w:r>
        <w:t xml:space="preserve">or any consultation by the Customer with the </w:t>
      </w:r>
      <w:r>
        <w:t>Information Commissioner's Office.</w:t>
      </w:r>
    </w:p>
    <w:p w14:paraId="7E04EC83" w14:textId="77777777" w:rsidR="005D6EA0" w:rsidRDefault="005D6EA0">
      <w:pPr>
        <w:pStyle w:val="BodyText"/>
        <w:jc w:val="left"/>
        <w:rPr>
          <w:sz w:val="27"/>
        </w:rPr>
      </w:pPr>
    </w:p>
    <w:p w14:paraId="1DF25986" w14:textId="77777777" w:rsidR="005D6EA0" w:rsidRDefault="009B6591">
      <w:pPr>
        <w:pStyle w:val="BodyText"/>
        <w:ind w:left="2812" w:right="497" w:hanging="853"/>
      </w:pPr>
      <w:r>
        <w:t>35.6.8</w:t>
      </w:r>
      <w:r>
        <w:rPr>
          <w:spacing w:val="40"/>
        </w:rPr>
        <w:t xml:space="preserve"> </w:t>
      </w:r>
      <w:r>
        <w:t>The Supplier shall maintain complete and accurate records and information to demonstrate its compliance with this Clause. This requirement does not apply where the Supplier employs fewer than 250 staff, unless:</w:t>
      </w:r>
    </w:p>
    <w:p w14:paraId="75612DF0" w14:textId="15ECEA0D" w:rsidR="005D6EA0" w:rsidRDefault="00BC4AF5">
      <w:pPr>
        <w:pStyle w:val="BodyText"/>
        <w:jc w:val="left"/>
        <w:rPr>
          <w:sz w:val="9"/>
        </w:rPr>
      </w:pPr>
      <w:r>
        <w:rPr>
          <w:noProof/>
        </w:rPr>
        <mc:AlternateContent>
          <mc:Choice Requires="wpg">
            <w:drawing>
              <wp:anchor distT="0" distB="0" distL="0" distR="0" simplePos="0" relativeHeight="487627264" behindDoc="1" locked="0" layoutInCell="1" allowOverlap="1" wp14:anchorId="1E2077C7" wp14:editId="2AC9AC8A">
                <wp:simplePos x="0" y="0"/>
                <wp:positionH relativeFrom="page">
                  <wp:posOffset>1849120</wp:posOffset>
                </wp:positionH>
                <wp:positionV relativeFrom="paragraph">
                  <wp:posOffset>81280</wp:posOffset>
                </wp:positionV>
                <wp:extent cx="4833620" cy="5180965"/>
                <wp:effectExtent l="0" t="0" r="0" b="0"/>
                <wp:wrapTopAndBottom/>
                <wp:docPr id="170" name="docshapegroup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3620" cy="5180965"/>
                          <a:chOff x="2912" y="128"/>
                          <a:chExt cx="7612" cy="8159"/>
                        </a:xfrm>
                      </wpg:grpSpPr>
                      <pic:pic xmlns:pic="http://schemas.openxmlformats.org/drawingml/2006/picture">
                        <pic:nvPicPr>
                          <pic:cNvPr id="172" name="docshape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912" y="410"/>
                            <a:ext cx="7612" cy="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4" name="docshape21"/>
                        <wps:cNvSpPr txBox="1">
                          <a:spLocks noChangeArrowheads="1"/>
                        </wps:cNvSpPr>
                        <wps:spPr bwMode="auto">
                          <a:xfrm>
                            <a:off x="3992" y="127"/>
                            <a:ext cx="288"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7554D" w14:textId="77777777" w:rsidR="005D6EA0" w:rsidRDefault="009B6591">
                              <w:pPr>
                                <w:spacing w:line="247" w:lineRule="exact"/>
                              </w:pPr>
                              <w:r>
                                <w:rPr>
                                  <w:spacing w:val="-5"/>
                                </w:rPr>
                                <w:t>(a)</w:t>
                              </w:r>
                            </w:p>
                            <w:p w14:paraId="6E705F7C" w14:textId="77777777" w:rsidR="005D6EA0" w:rsidRDefault="005D6EA0">
                              <w:pPr>
                                <w:spacing w:before="3"/>
                                <w:rPr>
                                  <w:sz w:val="32"/>
                                </w:rPr>
                              </w:pPr>
                            </w:p>
                            <w:p w14:paraId="680C0331" w14:textId="77777777" w:rsidR="005D6EA0" w:rsidRDefault="009B6591">
                              <w:r>
                                <w:rPr>
                                  <w:spacing w:val="-5"/>
                                </w:rPr>
                                <w:t>(b)</w:t>
                              </w:r>
                            </w:p>
                            <w:p w14:paraId="2FE3656A" w14:textId="77777777" w:rsidR="005D6EA0" w:rsidRDefault="005D6EA0">
                              <w:pPr>
                                <w:rPr>
                                  <w:sz w:val="24"/>
                                </w:rPr>
                              </w:pPr>
                            </w:p>
                            <w:p w14:paraId="41B65B97" w14:textId="77777777" w:rsidR="005D6EA0" w:rsidRDefault="005D6EA0">
                              <w:pPr>
                                <w:rPr>
                                  <w:sz w:val="24"/>
                                </w:rPr>
                              </w:pPr>
                            </w:p>
                            <w:p w14:paraId="0BE47FA8" w14:textId="77777777" w:rsidR="005D6EA0" w:rsidRDefault="005D6EA0">
                              <w:pPr>
                                <w:spacing w:before="6"/>
                                <w:rPr>
                                  <w:sz w:val="28"/>
                                </w:rPr>
                              </w:pPr>
                            </w:p>
                            <w:p w14:paraId="580214AA" w14:textId="77777777" w:rsidR="005D6EA0" w:rsidRDefault="009B6591">
                              <w:r>
                                <w:rPr>
                                  <w:spacing w:val="-5"/>
                                </w:rPr>
                                <w:t>(c)</w:t>
                              </w:r>
                            </w:p>
                          </w:txbxContent>
                        </wps:txbx>
                        <wps:bodyPr rot="0" vert="horz" wrap="square" lIns="0" tIns="0" rIns="0" bIns="0" anchor="t" anchorCtr="0" upright="1">
                          <a:noAutofit/>
                        </wps:bodyPr>
                      </wps:wsp>
                      <wps:wsp>
                        <wps:cNvPr id="176" name="docshape22"/>
                        <wps:cNvSpPr txBox="1">
                          <a:spLocks noChangeArrowheads="1"/>
                        </wps:cNvSpPr>
                        <wps:spPr bwMode="auto">
                          <a:xfrm>
                            <a:off x="4844" y="127"/>
                            <a:ext cx="5623" cy="25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B00E8" w14:textId="77777777" w:rsidR="005D6EA0" w:rsidRDefault="009B6591">
                              <w:pPr>
                                <w:ind w:right="445"/>
                                <w:jc w:val="both"/>
                              </w:pPr>
                              <w:r>
                                <w:t>the Customer determine</w:t>
                              </w:r>
                              <w:r>
                                <w:t xml:space="preserve">s that the processing is not </w:t>
                              </w:r>
                              <w:r>
                                <w:rPr>
                                  <w:spacing w:val="-2"/>
                                </w:rPr>
                                <w:t>occasional;</w:t>
                              </w:r>
                            </w:p>
                            <w:p w14:paraId="105E9B93" w14:textId="77777777" w:rsidR="005D6EA0" w:rsidRDefault="009B6591">
                              <w:pPr>
                                <w:spacing w:before="111"/>
                                <w:ind w:right="18"/>
                                <w:jc w:val="both"/>
                              </w:pPr>
                              <w:r>
                                <w:t>the</w:t>
                              </w:r>
                              <w:r>
                                <w:rPr>
                                  <w:spacing w:val="-4"/>
                                </w:rPr>
                                <w:t xml:space="preserve"> </w:t>
                              </w:r>
                              <w:r>
                                <w:t>Customer</w:t>
                              </w:r>
                              <w:r>
                                <w:rPr>
                                  <w:spacing w:val="-2"/>
                                </w:rPr>
                                <w:t xml:space="preserve"> </w:t>
                              </w:r>
                              <w:r>
                                <w:t>determines</w:t>
                              </w:r>
                              <w:r>
                                <w:rPr>
                                  <w:spacing w:val="-2"/>
                                </w:rPr>
                                <w:t xml:space="preserve"> </w:t>
                              </w:r>
                              <w:r>
                                <w:t>the</w:t>
                              </w:r>
                              <w:r>
                                <w:rPr>
                                  <w:spacing w:val="-4"/>
                                </w:rPr>
                                <w:t xml:space="preserve"> </w:t>
                              </w:r>
                              <w:r>
                                <w:t>processing includes</w:t>
                              </w:r>
                              <w:r>
                                <w:rPr>
                                  <w:spacing w:val="-4"/>
                                </w:rPr>
                                <w:t xml:space="preserve"> </w:t>
                              </w:r>
                              <w:r>
                                <w:t>special categories of data as referred to in Article 9(1) of the GDPR or Personal Data relating to criminal convictions and offences referred to in Article 10 of the GDPR; and</w:t>
                              </w:r>
                            </w:p>
                            <w:p w14:paraId="18832155" w14:textId="77777777" w:rsidR="005D6EA0" w:rsidRDefault="009B6591">
                              <w:pPr>
                                <w:spacing w:before="122"/>
                                <w:ind w:right="11"/>
                              </w:pPr>
                              <w:r>
                                <w:t>the Customer determines that the processing is likely to result in a risk to the</w:t>
                              </w:r>
                              <w:r>
                                <w:t xml:space="preserve"> rights and freedoms of Data </w:t>
                              </w:r>
                              <w:r>
                                <w:rPr>
                                  <w:spacing w:val="-2"/>
                                </w:rPr>
                                <w:t>Subjects.</w:t>
                              </w:r>
                            </w:p>
                          </w:txbxContent>
                        </wps:txbx>
                        <wps:bodyPr rot="0" vert="horz" wrap="square" lIns="0" tIns="0" rIns="0" bIns="0" anchor="t" anchorCtr="0" upright="1">
                          <a:noAutofit/>
                        </wps:bodyPr>
                      </wps:wsp>
                      <wps:wsp>
                        <wps:cNvPr id="178" name="docshape23"/>
                        <wps:cNvSpPr txBox="1">
                          <a:spLocks noChangeArrowheads="1"/>
                        </wps:cNvSpPr>
                        <wps:spPr bwMode="auto">
                          <a:xfrm>
                            <a:off x="3139" y="2924"/>
                            <a:ext cx="7360" cy="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8E34F" w14:textId="77777777" w:rsidR="005D6EA0" w:rsidRDefault="009B6591">
                              <w:pPr>
                                <w:numPr>
                                  <w:ilvl w:val="2"/>
                                  <w:numId w:val="94"/>
                                </w:numPr>
                                <w:tabs>
                                  <w:tab w:val="left" w:pos="852"/>
                                  <w:tab w:val="left" w:pos="853"/>
                                </w:tabs>
                                <w:spacing w:line="242" w:lineRule="auto"/>
                                <w:ind w:right="61"/>
                              </w:pPr>
                              <w:r>
                                <w:t>The Supplier shall allow for audits of its Data Processing activity by the Customer or the Customer designated auditor.</w:t>
                              </w:r>
                            </w:p>
                            <w:p w14:paraId="6935449C" w14:textId="77777777" w:rsidR="005D6EA0" w:rsidRDefault="005D6EA0">
                              <w:pPr>
                                <w:spacing w:before="5"/>
                                <w:rPr>
                                  <w:sz w:val="23"/>
                                </w:rPr>
                              </w:pPr>
                            </w:p>
                            <w:p w14:paraId="3B95F8B4" w14:textId="77777777" w:rsidR="005D6EA0" w:rsidRDefault="009B6591">
                              <w:pPr>
                                <w:numPr>
                                  <w:ilvl w:val="2"/>
                                  <w:numId w:val="94"/>
                                </w:numPr>
                                <w:tabs>
                                  <w:tab w:val="left" w:pos="853"/>
                                </w:tabs>
                                <w:ind w:right="71"/>
                              </w:pPr>
                              <w:r>
                                <w:t>The Supplier shall designate a Data Protection Officer if required by the Data Protection Legislation.</w:t>
                              </w:r>
                            </w:p>
                            <w:p w14:paraId="0372D7AD" w14:textId="77777777" w:rsidR="005D6EA0" w:rsidRDefault="005D6EA0">
                              <w:pPr>
                                <w:spacing w:before="5"/>
                                <w:rPr>
                                  <w:sz w:val="24"/>
                                </w:rPr>
                              </w:pPr>
                            </w:p>
                            <w:p w14:paraId="67C8C9DB" w14:textId="77777777" w:rsidR="005D6EA0" w:rsidRDefault="009B6591">
                              <w:pPr>
                                <w:numPr>
                                  <w:ilvl w:val="2"/>
                                  <w:numId w:val="94"/>
                                </w:numPr>
                                <w:tabs>
                                  <w:tab w:val="left" w:pos="853"/>
                                </w:tabs>
                                <w:ind w:right="68"/>
                              </w:pPr>
                              <w:r>
                                <w:t>Before allowing any Sub-processor to process any Personal Data related to this Contract, the Supplier must:</w:t>
                              </w:r>
                            </w:p>
                            <w:p w14:paraId="1CF4D7BD" w14:textId="77777777" w:rsidR="005D6EA0" w:rsidRDefault="009B6591">
                              <w:pPr>
                                <w:numPr>
                                  <w:ilvl w:val="3"/>
                                  <w:numId w:val="94"/>
                                </w:numPr>
                                <w:tabs>
                                  <w:tab w:val="left" w:pos="1704"/>
                                  <w:tab w:val="left" w:pos="1705"/>
                                </w:tabs>
                                <w:spacing w:before="121"/>
                                <w:ind w:right="538"/>
                              </w:pPr>
                              <w:r>
                                <w:t>notify the</w:t>
                              </w:r>
                              <w:r>
                                <w:rPr>
                                  <w:spacing w:val="25"/>
                                </w:rPr>
                                <w:t xml:space="preserve"> </w:t>
                              </w:r>
                              <w:r>
                                <w:t>Customer</w:t>
                              </w:r>
                              <w:r>
                                <w:rPr>
                                  <w:spacing w:val="25"/>
                                </w:rPr>
                                <w:t xml:space="preserve"> </w:t>
                              </w:r>
                              <w:r>
                                <w:t>in writing</w:t>
                              </w:r>
                              <w:r>
                                <w:rPr>
                                  <w:spacing w:val="27"/>
                                </w:rPr>
                                <w:t xml:space="preserve"> </w:t>
                              </w:r>
                              <w:r>
                                <w:t>of</w:t>
                              </w:r>
                              <w:r>
                                <w:rPr>
                                  <w:spacing w:val="25"/>
                                </w:rPr>
                                <w:t xml:space="preserve"> </w:t>
                              </w:r>
                              <w:r>
                                <w:t>the</w:t>
                              </w:r>
                              <w:r>
                                <w:rPr>
                                  <w:spacing w:val="25"/>
                                </w:rPr>
                                <w:t xml:space="preserve"> </w:t>
                              </w:r>
                              <w:r>
                                <w:t>intend</w:t>
                              </w:r>
                              <w:r>
                                <w:t>ed Sub- processor and processing;</w:t>
                              </w:r>
                            </w:p>
                            <w:p w14:paraId="780526D4" w14:textId="77777777" w:rsidR="005D6EA0" w:rsidRDefault="009B6591">
                              <w:pPr>
                                <w:numPr>
                                  <w:ilvl w:val="3"/>
                                  <w:numId w:val="94"/>
                                </w:numPr>
                                <w:tabs>
                                  <w:tab w:val="left" w:pos="1704"/>
                                  <w:tab w:val="left" w:pos="1705"/>
                                </w:tabs>
                                <w:spacing w:before="118"/>
                                <w:ind w:hanging="853"/>
                              </w:pPr>
                              <w:r>
                                <w:t>obtain</w:t>
                              </w:r>
                              <w:r>
                                <w:rPr>
                                  <w:spacing w:val="-10"/>
                                </w:rPr>
                                <w:t xml:space="preserve"> </w:t>
                              </w:r>
                              <w:r>
                                <w:t>the</w:t>
                              </w:r>
                              <w:r>
                                <w:rPr>
                                  <w:spacing w:val="-9"/>
                                </w:rPr>
                                <w:t xml:space="preserve"> </w:t>
                              </w:r>
                              <w:r>
                                <w:t>written</w:t>
                              </w:r>
                              <w:r>
                                <w:rPr>
                                  <w:spacing w:val="-11"/>
                                </w:rPr>
                                <w:t xml:space="preserve"> </w:t>
                              </w:r>
                              <w:r>
                                <w:t>consent</w:t>
                              </w:r>
                              <w:r>
                                <w:rPr>
                                  <w:spacing w:val="-5"/>
                                </w:rPr>
                                <w:t xml:space="preserve"> </w:t>
                              </w:r>
                              <w:r>
                                <w:t>of</w:t>
                              </w:r>
                              <w:r>
                                <w:rPr>
                                  <w:spacing w:val="-8"/>
                                </w:rPr>
                                <w:t xml:space="preserve"> </w:t>
                              </w:r>
                              <w:r>
                                <w:t>the</w:t>
                              </w:r>
                              <w:r>
                                <w:rPr>
                                  <w:spacing w:val="-9"/>
                                </w:rPr>
                                <w:t xml:space="preserve"> </w:t>
                              </w:r>
                              <w:r>
                                <w:rPr>
                                  <w:spacing w:val="-2"/>
                                </w:rPr>
                                <w:t>Customer;</w:t>
                              </w:r>
                            </w:p>
                            <w:p w14:paraId="78AF838E" w14:textId="77777777" w:rsidR="005D6EA0" w:rsidRDefault="009B6591">
                              <w:pPr>
                                <w:numPr>
                                  <w:ilvl w:val="3"/>
                                  <w:numId w:val="94"/>
                                </w:numPr>
                                <w:tabs>
                                  <w:tab w:val="left" w:pos="1704"/>
                                  <w:tab w:val="left" w:pos="1705"/>
                                </w:tabs>
                                <w:spacing w:before="119"/>
                                <w:ind w:right="55"/>
                              </w:pPr>
                              <w:r>
                                <w:t>enter</w:t>
                              </w:r>
                              <w:r>
                                <w:rPr>
                                  <w:spacing w:val="40"/>
                                </w:rPr>
                                <w:t xml:space="preserve"> </w:t>
                              </w:r>
                              <w:r>
                                <w:t>into</w:t>
                              </w:r>
                              <w:r>
                                <w:rPr>
                                  <w:spacing w:val="40"/>
                                </w:rPr>
                                <w:t xml:space="preserve"> </w:t>
                              </w:r>
                              <w:r>
                                <w:t>a</w:t>
                              </w:r>
                              <w:r>
                                <w:rPr>
                                  <w:spacing w:val="40"/>
                                </w:rPr>
                                <w:t xml:space="preserve"> </w:t>
                              </w:r>
                              <w:r>
                                <w:t>written</w:t>
                              </w:r>
                              <w:r>
                                <w:rPr>
                                  <w:spacing w:val="40"/>
                                </w:rPr>
                                <w:t xml:space="preserve"> </w:t>
                              </w:r>
                              <w:r>
                                <w:t>agreement</w:t>
                              </w:r>
                              <w:r>
                                <w:rPr>
                                  <w:spacing w:val="40"/>
                                </w:rPr>
                                <w:t xml:space="preserve"> </w:t>
                              </w:r>
                              <w:r>
                                <w:t>with</w:t>
                              </w:r>
                              <w:r>
                                <w:rPr>
                                  <w:spacing w:val="40"/>
                                </w:rPr>
                                <w:t xml:space="preserve"> </w:t>
                              </w:r>
                              <w:r>
                                <w:t>the</w:t>
                              </w:r>
                              <w:r>
                                <w:rPr>
                                  <w:spacing w:val="40"/>
                                </w:rPr>
                                <w:t xml:space="preserve"> </w:t>
                              </w:r>
                              <w:r>
                                <w:t>Sub-processor which give effect to the terms set out in this Clause</w:t>
                              </w:r>
                            </w:p>
                            <w:p w14:paraId="0056D833" w14:textId="77777777" w:rsidR="005D6EA0" w:rsidRDefault="009B6591">
                              <w:pPr>
                                <w:spacing w:line="251" w:lineRule="exact"/>
                                <w:ind w:left="1704"/>
                              </w:pPr>
                              <w:r>
                                <w:t>34.6.11</w:t>
                              </w:r>
                              <w:r>
                                <w:rPr>
                                  <w:spacing w:val="-8"/>
                                </w:rPr>
                                <w:t xml:space="preserve"> </w:t>
                              </w:r>
                              <w:r>
                                <w:t>such</w:t>
                              </w:r>
                              <w:r>
                                <w:rPr>
                                  <w:spacing w:val="-8"/>
                                </w:rPr>
                                <w:t xml:space="preserve"> </w:t>
                              </w:r>
                              <w:r>
                                <w:t>that</w:t>
                              </w:r>
                              <w:r>
                                <w:rPr>
                                  <w:spacing w:val="-8"/>
                                </w:rPr>
                                <w:t xml:space="preserve"> </w:t>
                              </w:r>
                              <w:r>
                                <w:t>they</w:t>
                              </w:r>
                              <w:r>
                                <w:rPr>
                                  <w:spacing w:val="-11"/>
                                </w:rPr>
                                <w:t xml:space="preserve"> </w:t>
                              </w:r>
                              <w:r>
                                <w:t>apply</w:t>
                              </w:r>
                              <w:r>
                                <w:rPr>
                                  <w:spacing w:val="-9"/>
                                </w:rPr>
                                <w:t xml:space="preserve"> </w:t>
                              </w:r>
                              <w:r>
                                <w:t>to</w:t>
                              </w:r>
                              <w:r>
                                <w:rPr>
                                  <w:spacing w:val="-7"/>
                                </w:rPr>
                                <w:t xml:space="preserve"> </w:t>
                              </w:r>
                              <w:r>
                                <w:t>the</w:t>
                              </w:r>
                              <w:r>
                                <w:rPr>
                                  <w:spacing w:val="-6"/>
                                </w:rPr>
                                <w:t xml:space="preserve"> </w:t>
                              </w:r>
                              <w:r>
                                <w:t>Sub-processor;</w:t>
                              </w:r>
                              <w:r>
                                <w:rPr>
                                  <w:spacing w:val="17"/>
                                </w:rPr>
                                <w:t xml:space="preserve"> </w:t>
                              </w:r>
                              <w:r>
                                <w:rPr>
                                  <w:spacing w:val="-5"/>
                                </w:rPr>
                                <w:t>and</w:t>
                              </w:r>
                            </w:p>
                            <w:p w14:paraId="1EB0C883" w14:textId="77777777" w:rsidR="005D6EA0" w:rsidRDefault="009B6591">
                              <w:pPr>
                                <w:numPr>
                                  <w:ilvl w:val="3"/>
                                  <w:numId w:val="94"/>
                                </w:numPr>
                                <w:tabs>
                                  <w:tab w:val="left" w:pos="1704"/>
                                  <w:tab w:val="left" w:pos="1705"/>
                                </w:tabs>
                                <w:spacing w:before="124"/>
                                <w:ind w:right="18"/>
                              </w:pPr>
                              <w:r>
                                <w:t>provide the</w:t>
                              </w:r>
                              <w:r>
                                <w:rPr>
                                  <w:spacing w:val="-9"/>
                                </w:rPr>
                                <w:t xml:space="preserve"> </w:t>
                              </w:r>
                              <w:r>
                                <w:t>Customer</w:t>
                              </w:r>
                              <w:r>
                                <w:rPr>
                                  <w:spacing w:val="-8"/>
                                </w:rPr>
                                <w:t xml:space="preserve"> </w:t>
                              </w:r>
                              <w:r>
                                <w:t>with such information regarding the Sub-</w:t>
                              </w:r>
                              <w:r>
                                <w:rPr>
                                  <w:spacing w:val="30"/>
                                </w:rPr>
                                <w:t xml:space="preserve"> </w:t>
                              </w:r>
                              <w:r>
                                <w:t>processor</w:t>
                              </w:r>
                              <w:r>
                                <w:rPr>
                                  <w:spacing w:val="-3"/>
                                </w:rPr>
                                <w:t xml:space="preserve"> </w:t>
                              </w:r>
                              <w:r>
                                <w:t>as</w:t>
                              </w:r>
                              <w:r>
                                <w:rPr>
                                  <w:spacing w:val="-4"/>
                                </w:rPr>
                                <w:t xml:space="preserve"> </w:t>
                              </w:r>
                              <w:r>
                                <w:t>the</w:t>
                              </w:r>
                              <w:r>
                                <w:rPr>
                                  <w:spacing w:val="-2"/>
                                </w:rPr>
                                <w:t xml:space="preserve"> </w:t>
                              </w:r>
                              <w:r>
                                <w:t>Customer may</w:t>
                              </w:r>
                              <w:r>
                                <w:rPr>
                                  <w:spacing w:val="-6"/>
                                </w:rPr>
                                <w:t xml:space="preserve"> </w:t>
                              </w:r>
                              <w:r>
                                <w:t>reasonably</w:t>
                              </w:r>
                              <w:r>
                                <w:rPr>
                                  <w:spacing w:val="-6"/>
                                </w:rPr>
                                <w:t xml:space="preserve"> </w:t>
                              </w:r>
                              <w:r>
                                <w:t>require.</w:t>
                              </w:r>
                            </w:p>
                            <w:p w14:paraId="7F0914F7" w14:textId="77777777" w:rsidR="005D6EA0" w:rsidRDefault="005D6EA0">
                              <w:pPr>
                                <w:spacing w:before="2"/>
                                <w:rPr>
                                  <w:sz w:val="24"/>
                                </w:rPr>
                              </w:pPr>
                            </w:p>
                            <w:p w14:paraId="1A764BFB" w14:textId="77777777" w:rsidR="005D6EA0" w:rsidRDefault="009B6591">
                              <w:pPr>
                                <w:numPr>
                                  <w:ilvl w:val="2"/>
                                  <w:numId w:val="94"/>
                                </w:numPr>
                                <w:tabs>
                                  <w:tab w:val="left" w:pos="853"/>
                                </w:tabs>
                                <w:ind w:right="70"/>
                              </w:pPr>
                              <w:r>
                                <w:t>The Supplier shall remain fully liable for</w:t>
                              </w:r>
                              <w:r>
                                <w:rPr>
                                  <w:spacing w:val="29"/>
                                </w:rPr>
                                <w:t xml:space="preserve"> </w:t>
                              </w:r>
                              <w:r>
                                <w:t>all acts or</w:t>
                              </w:r>
                              <w:r>
                                <w:rPr>
                                  <w:spacing w:val="28"/>
                                </w:rPr>
                                <w:t xml:space="preserve"> </w:t>
                              </w:r>
                              <w:r>
                                <w:t>omissions</w:t>
                              </w:r>
                              <w:r>
                                <w:rPr>
                                  <w:spacing w:val="28"/>
                                </w:rPr>
                                <w:t xml:space="preserve"> </w:t>
                              </w:r>
                              <w:r>
                                <w:t>of any Sub-processor.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2077C7" id="docshapegroup19" o:spid="_x0000_s1031" style="position:absolute;margin-left:145.6pt;margin-top:6.4pt;width:380.6pt;height:407.95pt;z-index:-15689216;mso-wrap-distance-left:0;mso-wrap-distance-right:0;mso-position-horizontal-relative:page" coordorigin="2912,128" coordsize="7612,8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">
                <v:shape id="docshape20" o:spid="_x0000_s1032" type="#_x0000_t75" style="position:absolute;left:2912;top:410;width:7612;height:7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">
                  <v:imagedata r:id="rId9" o:title=""/>
                </v:shape>
                <v:shape id="docshape21" o:spid="_x0000_s1033" type="#_x0000_t202" style="position:absolute;left:3992;top:127;width:288;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14:paraId="6157554D" w14:textId="77777777" w:rsidR="005D6EA0" w:rsidRDefault="009B6591">
                        <w:pPr>
                          <w:spacing w:line="247" w:lineRule="exact"/>
                        </w:pPr>
                        <w:r>
                          <w:rPr>
                            <w:spacing w:val="-5"/>
                          </w:rPr>
                          <w:t>(a)</w:t>
                        </w:r>
                      </w:p>
                      <w:p w14:paraId="6E705F7C" w14:textId="77777777" w:rsidR="005D6EA0" w:rsidRDefault="005D6EA0">
                        <w:pPr>
                          <w:spacing w:before="3"/>
                          <w:rPr>
                            <w:sz w:val="32"/>
                          </w:rPr>
                        </w:pPr>
                      </w:p>
                      <w:p w14:paraId="680C0331" w14:textId="77777777" w:rsidR="005D6EA0" w:rsidRDefault="009B6591">
                        <w:r>
                          <w:rPr>
                            <w:spacing w:val="-5"/>
                          </w:rPr>
                          <w:t>(b)</w:t>
                        </w:r>
                      </w:p>
                      <w:p w14:paraId="2FE3656A" w14:textId="77777777" w:rsidR="005D6EA0" w:rsidRDefault="005D6EA0">
                        <w:pPr>
                          <w:rPr>
                            <w:sz w:val="24"/>
                          </w:rPr>
                        </w:pPr>
                      </w:p>
                      <w:p w14:paraId="41B65B97" w14:textId="77777777" w:rsidR="005D6EA0" w:rsidRDefault="005D6EA0">
                        <w:pPr>
                          <w:rPr>
                            <w:sz w:val="24"/>
                          </w:rPr>
                        </w:pPr>
                      </w:p>
                      <w:p w14:paraId="0BE47FA8" w14:textId="77777777" w:rsidR="005D6EA0" w:rsidRDefault="005D6EA0">
                        <w:pPr>
                          <w:spacing w:before="6"/>
                          <w:rPr>
                            <w:sz w:val="28"/>
                          </w:rPr>
                        </w:pPr>
                      </w:p>
                      <w:p w14:paraId="580214AA" w14:textId="77777777" w:rsidR="005D6EA0" w:rsidRDefault="009B6591">
                        <w:r>
                          <w:rPr>
                            <w:spacing w:val="-5"/>
                          </w:rPr>
                          <w:t>(c)</w:t>
                        </w:r>
                      </w:p>
                    </w:txbxContent>
                  </v:textbox>
                </v:shape>
                <v:shape id="docshape22" o:spid="_x0000_s1034" type="#_x0000_t202" style="position:absolute;left:4844;top:127;width:5623;height:2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38FB00E8" w14:textId="77777777" w:rsidR="005D6EA0" w:rsidRDefault="009B6591">
                        <w:pPr>
                          <w:ind w:right="445"/>
                          <w:jc w:val="both"/>
                        </w:pPr>
                        <w:r>
                          <w:t>the Customer determine</w:t>
                        </w:r>
                        <w:r>
                          <w:t xml:space="preserve">s that the processing is not </w:t>
                        </w:r>
                        <w:r>
                          <w:rPr>
                            <w:spacing w:val="-2"/>
                          </w:rPr>
                          <w:t>occasional;</w:t>
                        </w:r>
                      </w:p>
                      <w:p w14:paraId="105E9B93" w14:textId="77777777" w:rsidR="005D6EA0" w:rsidRDefault="009B6591">
                        <w:pPr>
                          <w:spacing w:before="111"/>
                          <w:ind w:right="18"/>
                          <w:jc w:val="both"/>
                        </w:pPr>
                        <w:r>
                          <w:t>the</w:t>
                        </w:r>
                        <w:r>
                          <w:rPr>
                            <w:spacing w:val="-4"/>
                          </w:rPr>
                          <w:t xml:space="preserve"> </w:t>
                        </w:r>
                        <w:r>
                          <w:t>Customer</w:t>
                        </w:r>
                        <w:r>
                          <w:rPr>
                            <w:spacing w:val="-2"/>
                          </w:rPr>
                          <w:t xml:space="preserve"> </w:t>
                        </w:r>
                        <w:r>
                          <w:t>determines</w:t>
                        </w:r>
                        <w:r>
                          <w:rPr>
                            <w:spacing w:val="-2"/>
                          </w:rPr>
                          <w:t xml:space="preserve"> </w:t>
                        </w:r>
                        <w:r>
                          <w:t>the</w:t>
                        </w:r>
                        <w:r>
                          <w:rPr>
                            <w:spacing w:val="-4"/>
                          </w:rPr>
                          <w:t xml:space="preserve"> </w:t>
                        </w:r>
                        <w:r>
                          <w:t>processing includes</w:t>
                        </w:r>
                        <w:r>
                          <w:rPr>
                            <w:spacing w:val="-4"/>
                          </w:rPr>
                          <w:t xml:space="preserve"> </w:t>
                        </w:r>
                        <w:r>
                          <w:t>special categories of data as referred to in Article 9(1) of the GDPR or Personal Data relating to criminal convictions and offences referred to in Article 10 of the GDPR; and</w:t>
                        </w:r>
                      </w:p>
                      <w:p w14:paraId="18832155" w14:textId="77777777" w:rsidR="005D6EA0" w:rsidRDefault="009B6591">
                        <w:pPr>
                          <w:spacing w:before="122"/>
                          <w:ind w:right="11"/>
                        </w:pPr>
                        <w:r>
                          <w:t>the Customer determines that the processing is likely to result in a risk to the</w:t>
                        </w:r>
                        <w:r>
                          <w:t xml:space="preserve"> rights and freedoms of Data </w:t>
                        </w:r>
                        <w:r>
                          <w:rPr>
                            <w:spacing w:val="-2"/>
                          </w:rPr>
                          <w:t>Subjects.</w:t>
                        </w:r>
                      </w:p>
                    </w:txbxContent>
                  </v:textbox>
                </v:shape>
                <v:shape id="docshape23" o:spid="_x0000_s1035" type="#_x0000_t202" style="position:absolute;left:3139;top:2924;width:7360;height:5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" filled="f" stroked="f">
                  <v:textbox inset="0,0,0,0">
                    <w:txbxContent>
                      <w:p w14:paraId="6AF8E34F" w14:textId="77777777" w:rsidR="005D6EA0" w:rsidRDefault="009B6591">
                        <w:pPr>
                          <w:numPr>
                            <w:ilvl w:val="2"/>
                            <w:numId w:val="94"/>
                          </w:numPr>
                          <w:tabs>
                            <w:tab w:val="left" w:pos="852"/>
                            <w:tab w:val="left" w:pos="853"/>
                          </w:tabs>
                          <w:spacing w:line="242" w:lineRule="auto"/>
                          <w:ind w:right="61"/>
                        </w:pPr>
                        <w:r>
                          <w:t>The Supplier shall allow for audits of its Data Processing activity by the Customer or the Customer designated auditor.</w:t>
                        </w:r>
                      </w:p>
                      <w:p w14:paraId="6935449C" w14:textId="77777777" w:rsidR="005D6EA0" w:rsidRDefault="005D6EA0">
                        <w:pPr>
                          <w:spacing w:before="5"/>
                          <w:rPr>
                            <w:sz w:val="23"/>
                          </w:rPr>
                        </w:pPr>
                      </w:p>
                      <w:p w14:paraId="3B95F8B4" w14:textId="77777777" w:rsidR="005D6EA0" w:rsidRDefault="009B6591">
                        <w:pPr>
                          <w:numPr>
                            <w:ilvl w:val="2"/>
                            <w:numId w:val="94"/>
                          </w:numPr>
                          <w:tabs>
                            <w:tab w:val="left" w:pos="853"/>
                          </w:tabs>
                          <w:ind w:right="71"/>
                        </w:pPr>
                        <w:r>
                          <w:t>The Supplier shall designate a Data Protection Officer if required by the Data Protection Legislation.</w:t>
                        </w:r>
                      </w:p>
                      <w:p w14:paraId="0372D7AD" w14:textId="77777777" w:rsidR="005D6EA0" w:rsidRDefault="005D6EA0">
                        <w:pPr>
                          <w:spacing w:before="5"/>
                          <w:rPr>
                            <w:sz w:val="24"/>
                          </w:rPr>
                        </w:pPr>
                      </w:p>
                      <w:p w14:paraId="67C8C9DB" w14:textId="77777777" w:rsidR="005D6EA0" w:rsidRDefault="009B6591">
                        <w:pPr>
                          <w:numPr>
                            <w:ilvl w:val="2"/>
                            <w:numId w:val="94"/>
                          </w:numPr>
                          <w:tabs>
                            <w:tab w:val="left" w:pos="853"/>
                          </w:tabs>
                          <w:ind w:right="68"/>
                        </w:pPr>
                        <w:r>
                          <w:t>Before allowing any Sub-processor to process any Personal Data related to this Contract, the Supplier must:</w:t>
                        </w:r>
                      </w:p>
                      <w:p w14:paraId="1CF4D7BD" w14:textId="77777777" w:rsidR="005D6EA0" w:rsidRDefault="009B6591">
                        <w:pPr>
                          <w:numPr>
                            <w:ilvl w:val="3"/>
                            <w:numId w:val="94"/>
                          </w:numPr>
                          <w:tabs>
                            <w:tab w:val="left" w:pos="1704"/>
                            <w:tab w:val="left" w:pos="1705"/>
                          </w:tabs>
                          <w:spacing w:before="121"/>
                          <w:ind w:right="538"/>
                        </w:pPr>
                        <w:r>
                          <w:t>notify the</w:t>
                        </w:r>
                        <w:r>
                          <w:rPr>
                            <w:spacing w:val="25"/>
                          </w:rPr>
                          <w:t xml:space="preserve"> </w:t>
                        </w:r>
                        <w:r>
                          <w:t>Customer</w:t>
                        </w:r>
                        <w:r>
                          <w:rPr>
                            <w:spacing w:val="25"/>
                          </w:rPr>
                          <w:t xml:space="preserve"> </w:t>
                        </w:r>
                        <w:r>
                          <w:t>in writing</w:t>
                        </w:r>
                        <w:r>
                          <w:rPr>
                            <w:spacing w:val="27"/>
                          </w:rPr>
                          <w:t xml:space="preserve"> </w:t>
                        </w:r>
                        <w:r>
                          <w:t>of</w:t>
                        </w:r>
                        <w:r>
                          <w:rPr>
                            <w:spacing w:val="25"/>
                          </w:rPr>
                          <w:t xml:space="preserve"> </w:t>
                        </w:r>
                        <w:r>
                          <w:t>the</w:t>
                        </w:r>
                        <w:r>
                          <w:rPr>
                            <w:spacing w:val="25"/>
                          </w:rPr>
                          <w:t xml:space="preserve"> </w:t>
                        </w:r>
                        <w:r>
                          <w:t>intend</w:t>
                        </w:r>
                        <w:r>
                          <w:t>ed Sub- processor and processing;</w:t>
                        </w:r>
                      </w:p>
                      <w:p w14:paraId="780526D4" w14:textId="77777777" w:rsidR="005D6EA0" w:rsidRDefault="009B6591">
                        <w:pPr>
                          <w:numPr>
                            <w:ilvl w:val="3"/>
                            <w:numId w:val="94"/>
                          </w:numPr>
                          <w:tabs>
                            <w:tab w:val="left" w:pos="1704"/>
                            <w:tab w:val="left" w:pos="1705"/>
                          </w:tabs>
                          <w:spacing w:before="118"/>
                          <w:ind w:hanging="853"/>
                        </w:pPr>
                        <w:r>
                          <w:t>obtain</w:t>
                        </w:r>
                        <w:r>
                          <w:rPr>
                            <w:spacing w:val="-10"/>
                          </w:rPr>
                          <w:t xml:space="preserve"> </w:t>
                        </w:r>
                        <w:r>
                          <w:t>the</w:t>
                        </w:r>
                        <w:r>
                          <w:rPr>
                            <w:spacing w:val="-9"/>
                          </w:rPr>
                          <w:t xml:space="preserve"> </w:t>
                        </w:r>
                        <w:r>
                          <w:t>written</w:t>
                        </w:r>
                        <w:r>
                          <w:rPr>
                            <w:spacing w:val="-11"/>
                          </w:rPr>
                          <w:t xml:space="preserve"> </w:t>
                        </w:r>
                        <w:r>
                          <w:t>consent</w:t>
                        </w:r>
                        <w:r>
                          <w:rPr>
                            <w:spacing w:val="-5"/>
                          </w:rPr>
                          <w:t xml:space="preserve"> </w:t>
                        </w:r>
                        <w:r>
                          <w:t>of</w:t>
                        </w:r>
                        <w:r>
                          <w:rPr>
                            <w:spacing w:val="-8"/>
                          </w:rPr>
                          <w:t xml:space="preserve"> </w:t>
                        </w:r>
                        <w:r>
                          <w:t>the</w:t>
                        </w:r>
                        <w:r>
                          <w:rPr>
                            <w:spacing w:val="-9"/>
                          </w:rPr>
                          <w:t xml:space="preserve"> </w:t>
                        </w:r>
                        <w:r>
                          <w:rPr>
                            <w:spacing w:val="-2"/>
                          </w:rPr>
                          <w:t>Customer;</w:t>
                        </w:r>
                      </w:p>
                      <w:p w14:paraId="78AF838E" w14:textId="77777777" w:rsidR="005D6EA0" w:rsidRDefault="009B6591">
                        <w:pPr>
                          <w:numPr>
                            <w:ilvl w:val="3"/>
                            <w:numId w:val="94"/>
                          </w:numPr>
                          <w:tabs>
                            <w:tab w:val="left" w:pos="1704"/>
                            <w:tab w:val="left" w:pos="1705"/>
                          </w:tabs>
                          <w:spacing w:before="119"/>
                          <w:ind w:right="55"/>
                        </w:pPr>
                        <w:r>
                          <w:t>enter</w:t>
                        </w:r>
                        <w:r>
                          <w:rPr>
                            <w:spacing w:val="40"/>
                          </w:rPr>
                          <w:t xml:space="preserve"> </w:t>
                        </w:r>
                        <w:r>
                          <w:t>into</w:t>
                        </w:r>
                        <w:r>
                          <w:rPr>
                            <w:spacing w:val="40"/>
                          </w:rPr>
                          <w:t xml:space="preserve"> </w:t>
                        </w:r>
                        <w:r>
                          <w:t>a</w:t>
                        </w:r>
                        <w:r>
                          <w:rPr>
                            <w:spacing w:val="40"/>
                          </w:rPr>
                          <w:t xml:space="preserve"> </w:t>
                        </w:r>
                        <w:r>
                          <w:t>written</w:t>
                        </w:r>
                        <w:r>
                          <w:rPr>
                            <w:spacing w:val="40"/>
                          </w:rPr>
                          <w:t xml:space="preserve"> </w:t>
                        </w:r>
                        <w:r>
                          <w:t>agreement</w:t>
                        </w:r>
                        <w:r>
                          <w:rPr>
                            <w:spacing w:val="40"/>
                          </w:rPr>
                          <w:t xml:space="preserve"> </w:t>
                        </w:r>
                        <w:r>
                          <w:t>with</w:t>
                        </w:r>
                        <w:r>
                          <w:rPr>
                            <w:spacing w:val="40"/>
                          </w:rPr>
                          <w:t xml:space="preserve"> </w:t>
                        </w:r>
                        <w:r>
                          <w:t>the</w:t>
                        </w:r>
                        <w:r>
                          <w:rPr>
                            <w:spacing w:val="40"/>
                          </w:rPr>
                          <w:t xml:space="preserve"> </w:t>
                        </w:r>
                        <w:r>
                          <w:t>Sub-processor which give effect to the terms set out in this Clause</w:t>
                        </w:r>
                      </w:p>
                      <w:p w14:paraId="0056D833" w14:textId="77777777" w:rsidR="005D6EA0" w:rsidRDefault="009B6591">
                        <w:pPr>
                          <w:spacing w:line="251" w:lineRule="exact"/>
                          <w:ind w:left="1704"/>
                        </w:pPr>
                        <w:r>
                          <w:t>34.6.11</w:t>
                        </w:r>
                        <w:r>
                          <w:rPr>
                            <w:spacing w:val="-8"/>
                          </w:rPr>
                          <w:t xml:space="preserve"> </w:t>
                        </w:r>
                        <w:r>
                          <w:t>such</w:t>
                        </w:r>
                        <w:r>
                          <w:rPr>
                            <w:spacing w:val="-8"/>
                          </w:rPr>
                          <w:t xml:space="preserve"> </w:t>
                        </w:r>
                        <w:r>
                          <w:t>that</w:t>
                        </w:r>
                        <w:r>
                          <w:rPr>
                            <w:spacing w:val="-8"/>
                          </w:rPr>
                          <w:t xml:space="preserve"> </w:t>
                        </w:r>
                        <w:r>
                          <w:t>they</w:t>
                        </w:r>
                        <w:r>
                          <w:rPr>
                            <w:spacing w:val="-11"/>
                          </w:rPr>
                          <w:t xml:space="preserve"> </w:t>
                        </w:r>
                        <w:r>
                          <w:t>apply</w:t>
                        </w:r>
                        <w:r>
                          <w:rPr>
                            <w:spacing w:val="-9"/>
                          </w:rPr>
                          <w:t xml:space="preserve"> </w:t>
                        </w:r>
                        <w:r>
                          <w:t>to</w:t>
                        </w:r>
                        <w:r>
                          <w:rPr>
                            <w:spacing w:val="-7"/>
                          </w:rPr>
                          <w:t xml:space="preserve"> </w:t>
                        </w:r>
                        <w:r>
                          <w:t>the</w:t>
                        </w:r>
                        <w:r>
                          <w:rPr>
                            <w:spacing w:val="-6"/>
                          </w:rPr>
                          <w:t xml:space="preserve"> </w:t>
                        </w:r>
                        <w:r>
                          <w:t>Sub-processor;</w:t>
                        </w:r>
                        <w:r>
                          <w:rPr>
                            <w:spacing w:val="17"/>
                          </w:rPr>
                          <w:t xml:space="preserve"> </w:t>
                        </w:r>
                        <w:r>
                          <w:rPr>
                            <w:spacing w:val="-5"/>
                          </w:rPr>
                          <w:t>and</w:t>
                        </w:r>
                      </w:p>
                      <w:p w14:paraId="1EB0C883" w14:textId="77777777" w:rsidR="005D6EA0" w:rsidRDefault="009B6591">
                        <w:pPr>
                          <w:numPr>
                            <w:ilvl w:val="3"/>
                            <w:numId w:val="94"/>
                          </w:numPr>
                          <w:tabs>
                            <w:tab w:val="left" w:pos="1704"/>
                            <w:tab w:val="left" w:pos="1705"/>
                          </w:tabs>
                          <w:spacing w:before="124"/>
                          <w:ind w:right="18"/>
                        </w:pPr>
                        <w:r>
                          <w:t>provide the</w:t>
                        </w:r>
                        <w:r>
                          <w:rPr>
                            <w:spacing w:val="-9"/>
                          </w:rPr>
                          <w:t xml:space="preserve"> </w:t>
                        </w:r>
                        <w:r>
                          <w:t>Customer</w:t>
                        </w:r>
                        <w:r>
                          <w:rPr>
                            <w:spacing w:val="-8"/>
                          </w:rPr>
                          <w:t xml:space="preserve"> </w:t>
                        </w:r>
                        <w:r>
                          <w:t>with such information regarding the Sub-</w:t>
                        </w:r>
                        <w:r>
                          <w:rPr>
                            <w:spacing w:val="30"/>
                          </w:rPr>
                          <w:t xml:space="preserve"> </w:t>
                        </w:r>
                        <w:r>
                          <w:t>processor</w:t>
                        </w:r>
                        <w:r>
                          <w:rPr>
                            <w:spacing w:val="-3"/>
                          </w:rPr>
                          <w:t xml:space="preserve"> </w:t>
                        </w:r>
                        <w:r>
                          <w:t>as</w:t>
                        </w:r>
                        <w:r>
                          <w:rPr>
                            <w:spacing w:val="-4"/>
                          </w:rPr>
                          <w:t xml:space="preserve"> </w:t>
                        </w:r>
                        <w:r>
                          <w:t>the</w:t>
                        </w:r>
                        <w:r>
                          <w:rPr>
                            <w:spacing w:val="-2"/>
                          </w:rPr>
                          <w:t xml:space="preserve"> </w:t>
                        </w:r>
                        <w:r>
                          <w:t>Customer may</w:t>
                        </w:r>
                        <w:r>
                          <w:rPr>
                            <w:spacing w:val="-6"/>
                          </w:rPr>
                          <w:t xml:space="preserve"> </w:t>
                        </w:r>
                        <w:r>
                          <w:t>reasonably</w:t>
                        </w:r>
                        <w:r>
                          <w:rPr>
                            <w:spacing w:val="-6"/>
                          </w:rPr>
                          <w:t xml:space="preserve"> </w:t>
                        </w:r>
                        <w:r>
                          <w:t>require.</w:t>
                        </w:r>
                      </w:p>
                      <w:p w14:paraId="7F0914F7" w14:textId="77777777" w:rsidR="005D6EA0" w:rsidRDefault="005D6EA0">
                        <w:pPr>
                          <w:spacing w:before="2"/>
                          <w:rPr>
                            <w:sz w:val="24"/>
                          </w:rPr>
                        </w:pPr>
                      </w:p>
                      <w:p w14:paraId="1A764BFB" w14:textId="77777777" w:rsidR="005D6EA0" w:rsidRDefault="009B6591">
                        <w:pPr>
                          <w:numPr>
                            <w:ilvl w:val="2"/>
                            <w:numId w:val="94"/>
                          </w:numPr>
                          <w:tabs>
                            <w:tab w:val="left" w:pos="853"/>
                          </w:tabs>
                          <w:ind w:right="70"/>
                        </w:pPr>
                        <w:r>
                          <w:t>The Supplier shall remain fully liable for</w:t>
                        </w:r>
                        <w:r>
                          <w:rPr>
                            <w:spacing w:val="29"/>
                          </w:rPr>
                          <w:t xml:space="preserve"> </w:t>
                        </w:r>
                        <w:r>
                          <w:t>all acts or</w:t>
                        </w:r>
                        <w:r>
                          <w:rPr>
                            <w:spacing w:val="28"/>
                          </w:rPr>
                          <w:t xml:space="preserve"> </w:t>
                        </w:r>
                        <w:r>
                          <w:t>omissions</w:t>
                        </w:r>
                        <w:r>
                          <w:rPr>
                            <w:spacing w:val="28"/>
                          </w:rPr>
                          <w:t xml:space="preserve"> </w:t>
                        </w:r>
                        <w:r>
                          <w:t>of any Sub-processor.</w:t>
                        </w:r>
                      </w:p>
                    </w:txbxContent>
                  </v:textbox>
                </v:shape>
                <w10:wrap type="topAndBottom" anchorx="page"/>
              </v:group>
            </w:pict>
          </mc:Fallback>
        </mc:AlternateContent>
      </w:r>
    </w:p>
    <w:p w14:paraId="2C2C3C3C" w14:textId="77777777" w:rsidR="005D6EA0" w:rsidRDefault="005D6EA0">
      <w:pPr>
        <w:pStyle w:val="BodyText"/>
        <w:spacing w:before="2"/>
        <w:jc w:val="left"/>
        <w:rPr>
          <w:sz w:val="16"/>
        </w:rPr>
      </w:pPr>
    </w:p>
    <w:p w14:paraId="380FA0F0" w14:textId="77777777" w:rsidR="005D6EA0" w:rsidRDefault="009B6591">
      <w:pPr>
        <w:pStyle w:val="ListParagraph"/>
        <w:numPr>
          <w:ilvl w:val="2"/>
          <w:numId w:val="93"/>
        </w:numPr>
        <w:tabs>
          <w:tab w:val="left" w:pos="2813"/>
        </w:tabs>
        <w:spacing w:before="93"/>
        <w:ind w:right="498"/>
      </w:pPr>
      <w:r>
        <w:t>The Supplier may, at any time on not less than 30</w:t>
      </w:r>
      <w:r>
        <w:rPr>
          <w:spacing w:val="-1"/>
        </w:rPr>
        <w:t xml:space="preserve"> </w:t>
      </w:r>
      <w:r>
        <w:t>Working Days’ notice, revise this Clause by replacing it with any applicable controller to processor standard clauses or similar terms forming part of an applicable certification scheme (which shall apply w</w:t>
      </w:r>
      <w:r>
        <w:t>hen incorporated by attachment to this Contract).</w:t>
      </w:r>
    </w:p>
    <w:p w14:paraId="4A9DFA8B" w14:textId="77777777" w:rsidR="005D6EA0" w:rsidRDefault="005D6EA0">
      <w:pPr>
        <w:pStyle w:val="BodyText"/>
        <w:spacing w:before="8"/>
        <w:jc w:val="left"/>
        <w:rPr>
          <w:sz w:val="24"/>
        </w:rPr>
      </w:pPr>
    </w:p>
    <w:p w14:paraId="29A17ACB" w14:textId="77777777" w:rsidR="005D6EA0" w:rsidRDefault="009B6591">
      <w:pPr>
        <w:pStyle w:val="ListParagraph"/>
        <w:numPr>
          <w:ilvl w:val="2"/>
          <w:numId w:val="93"/>
        </w:numPr>
        <w:tabs>
          <w:tab w:val="left" w:pos="2813"/>
        </w:tabs>
        <w:ind w:right="495"/>
      </w:pPr>
      <w:r>
        <w:t>The Parties agree to take account of any guidance issued by the Information</w:t>
      </w:r>
      <w:r>
        <w:rPr>
          <w:spacing w:val="-10"/>
        </w:rPr>
        <w:t xml:space="preserve"> </w:t>
      </w:r>
      <w:r>
        <w:t>Commissioner’s</w:t>
      </w:r>
      <w:r>
        <w:rPr>
          <w:spacing w:val="-9"/>
        </w:rPr>
        <w:t xml:space="preserve"> </w:t>
      </w:r>
      <w:r>
        <w:t>Office.</w:t>
      </w:r>
      <w:r>
        <w:rPr>
          <w:spacing w:val="-11"/>
        </w:rPr>
        <w:t xml:space="preserve"> </w:t>
      </w:r>
      <w:r>
        <w:t>The</w:t>
      </w:r>
      <w:r>
        <w:rPr>
          <w:spacing w:val="-10"/>
        </w:rPr>
        <w:t xml:space="preserve"> </w:t>
      </w:r>
      <w:r>
        <w:t>Customer</w:t>
      </w:r>
      <w:r>
        <w:rPr>
          <w:spacing w:val="-8"/>
        </w:rPr>
        <w:t xml:space="preserve"> </w:t>
      </w:r>
      <w:r>
        <w:t>may</w:t>
      </w:r>
      <w:r>
        <w:rPr>
          <w:spacing w:val="-12"/>
        </w:rPr>
        <w:t xml:space="preserve"> </w:t>
      </w:r>
      <w:r>
        <w:t>on</w:t>
      </w:r>
      <w:r>
        <w:rPr>
          <w:spacing w:val="-8"/>
        </w:rPr>
        <w:t xml:space="preserve"> </w:t>
      </w:r>
      <w:r>
        <w:t>not</w:t>
      </w:r>
      <w:r>
        <w:rPr>
          <w:spacing w:val="-5"/>
        </w:rPr>
        <w:t xml:space="preserve"> </w:t>
      </w:r>
      <w:r>
        <w:t>less than 30</w:t>
      </w:r>
      <w:r>
        <w:rPr>
          <w:spacing w:val="-8"/>
        </w:rPr>
        <w:t xml:space="preserve"> </w:t>
      </w:r>
      <w:r>
        <w:t>Working Days’ notice to the Supplier amend this Contract to ensure that it complies with any guidance issued by the Information Commissioner’s Office.</w:t>
      </w:r>
    </w:p>
    <w:p w14:paraId="32F07E7C" w14:textId="77777777" w:rsidR="005D6EA0" w:rsidRDefault="005D6EA0">
      <w:pPr>
        <w:pStyle w:val="BodyText"/>
        <w:spacing w:before="5"/>
        <w:jc w:val="left"/>
        <w:rPr>
          <w:sz w:val="20"/>
        </w:rPr>
      </w:pPr>
    </w:p>
    <w:p w14:paraId="4F31327D" w14:textId="77777777" w:rsidR="005D6EA0" w:rsidRDefault="009B6591">
      <w:pPr>
        <w:pStyle w:val="Heading1"/>
        <w:tabs>
          <w:tab w:val="left" w:pos="1112"/>
        </w:tabs>
        <w:ind w:left="260" w:firstLine="0"/>
      </w:pPr>
      <w:bookmarkStart w:id="151" w:name="_bookmark151"/>
      <w:bookmarkEnd w:id="151"/>
      <w:r>
        <w:rPr>
          <w:spacing w:val="-5"/>
        </w:rPr>
        <w:t>36.</w:t>
      </w:r>
      <w:r>
        <w:tab/>
        <w:t>PUBLICITY</w:t>
      </w:r>
      <w:r>
        <w:rPr>
          <w:spacing w:val="-12"/>
        </w:rPr>
        <w:t xml:space="preserve"> </w:t>
      </w:r>
      <w:r>
        <w:t>AND</w:t>
      </w:r>
      <w:r>
        <w:rPr>
          <w:spacing w:val="-15"/>
        </w:rPr>
        <w:t xml:space="preserve"> </w:t>
      </w:r>
      <w:r>
        <w:rPr>
          <w:spacing w:val="-2"/>
        </w:rPr>
        <w:t>BRANDING</w:t>
      </w:r>
    </w:p>
    <w:p w14:paraId="2D6ABE47" w14:textId="77777777" w:rsidR="005D6EA0" w:rsidRDefault="005D6EA0">
      <w:pPr>
        <w:sectPr w:rsidR="005D6EA0">
          <w:pgSz w:w="11920" w:h="16850"/>
          <w:pgMar w:top="1460" w:right="980" w:bottom="1200" w:left="1180" w:header="0" w:footer="999" w:gutter="0"/>
          <w:cols w:space="720"/>
        </w:sectPr>
      </w:pPr>
    </w:p>
    <w:p w14:paraId="73126D9A" w14:textId="77777777" w:rsidR="005D6EA0" w:rsidRDefault="009B6591">
      <w:pPr>
        <w:pStyle w:val="BodyText"/>
        <w:tabs>
          <w:tab w:val="left" w:pos="1961"/>
        </w:tabs>
        <w:spacing w:before="77"/>
        <w:ind w:left="1112"/>
        <w:jc w:val="left"/>
      </w:pPr>
      <w:r>
        <w:rPr>
          <w:spacing w:val="-4"/>
        </w:rPr>
        <w:t>36.1</w:t>
      </w:r>
      <w:r>
        <w:tab/>
        <w:t>The</w:t>
      </w:r>
      <w:r>
        <w:rPr>
          <w:spacing w:val="-11"/>
        </w:rPr>
        <w:t xml:space="preserve"> </w:t>
      </w:r>
      <w:r>
        <w:t>Supplier</w:t>
      </w:r>
      <w:r>
        <w:rPr>
          <w:spacing w:val="-7"/>
        </w:rPr>
        <w:t xml:space="preserve"> </w:t>
      </w:r>
      <w:r>
        <w:t>shall</w:t>
      </w:r>
      <w:r>
        <w:rPr>
          <w:spacing w:val="-9"/>
        </w:rPr>
        <w:t xml:space="preserve"> </w:t>
      </w:r>
      <w:r>
        <w:rPr>
          <w:spacing w:val="-4"/>
        </w:rPr>
        <w:t>not:</w:t>
      </w:r>
    </w:p>
    <w:p w14:paraId="2503958C" w14:textId="77777777" w:rsidR="005D6EA0" w:rsidRDefault="009B6591">
      <w:pPr>
        <w:pStyle w:val="BodyText"/>
        <w:tabs>
          <w:tab w:val="left" w:pos="2812"/>
        </w:tabs>
        <w:spacing w:before="120"/>
        <w:ind w:left="2812" w:right="487" w:hanging="851"/>
        <w:jc w:val="left"/>
      </w:pPr>
      <w:r>
        <w:rPr>
          <w:spacing w:val="-2"/>
        </w:rPr>
        <w:t>36.1.1</w:t>
      </w:r>
      <w:r>
        <w:tab/>
        <w:t>make any press announce</w:t>
      </w:r>
      <w:r>
        <w:t>ments or publicise this Contract in any way; or</w:t>
      </w:r>
    </w:p>
    <w:p w14:paraId="158CE538" w14:textId="77777777" w:rsidR="005D6EA0" w:rsidRDefault="009B6591">
      <w:pPr>
        <w:pStyle w:val="BodyText"/>
        <w:tabs>
          <w:tab w:val="left" w:pos="2812"/>
        </w:tabs>
        <w:spacing w:before="118"/>
        <w:ind w:left="2812" w:right="487" w:hanging="851"/>
        <w:jc w:val="left"/>
      </w:pPr>
      <w:r>
        <w:rPr>
          <w:spacing w:val="-2"/>
        </w:rPr>
        <w:t>36.1.2</w:t>
      </w:r>
      <w:r>
        <w:tab/>
        <w:t>use the Customer's name or brand in any promotion or marketing or announcement of orders,</w:t>
      </w:r>
    </w:p>
    <w:p w14:paraId="59424226" w14:textId="77777777" w:rsidR="005D6EA0" w:rsidRDefault="009B6591">
      <w:pPr>
        <w:pStyle w:val="BodyText"/>
        <w:spacing w:before="118"/>
        <w:ind w:left="1962" w:right="498"/>
        <w:jc w:val="left"/>
      </w:pPr>
      <w:r>
        <w:t>without Approval (the decision of the Customer to Approve or not shall</w:t>
      </w:r>
      <w:r>
        <w:rPr>
          <w:spacing w:val="-7"/>
        </w:rPr>
        <w:t xml:space="preserve"> </w:t>
      </w:r>
      <w:r>
        <w:t>not be unreasonably withheld or delayed)</w:t>
      </w:r>
      <w:r>
        <w:t>.</w:t>
      </w:r>
    </w:p>
    <w:p w14:paraId="5DF09D78" w14:textId="77777777" w:rsidR="005D6EA0" w:rsidRDefault="009B6591">
      <w:pPr>
        <w:pStyle w:val="BodyText"/>
        <w:tabs>
          <w:tab w:val="left" w:pos="1961"/>
        </w:tabs>
        <w:spacing w:before="123"/>
        <w:ind w:left="1962" w:right="498" w:hanging="850"/>
        <w:jc w:val="left"/>
      </w:pPr>
      <w:r>
        <w:rPr>
          <w:noProof/>
        </w:rPr>
        <w:drawing>
          <wp:anchor distT="0" distB="0" distL="0" distR="0" simplePos="0" relativeHeight="482969600" behindDoc="1" locked="0" layoutInCell="1" allowOverlap="1" wp14:anchorId="5E9FD9DE" wp14:editId="35760BEA">
            <wp:simplePos x="0" y="0"/>
            <wp:positionH relativeFrom="page">
              <wp:posOffset>1277619</wp:posOffset>
            </wp:positionH>
            <wp:positionV relativeFrom="paragraph">
              <wp:posOffset>597635</wp:posOffset>
            </wp:positionV>
            <wp:extent cx="4833620" cy="4891405"/>
            <wp:effectExtent l="0" t="0" r="0" b="0"/>
            <wp:wrapNone/>
            <wp:docPr id="12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5.png"/>
                    <pic:cNvPicPr/>
                  </pic:nvPicPr>
                  <pic:blipFill>
                    <a:blip r:embed="rId15" cstate="print"/>
                    <a:stretch>
                      <a:fillRect/>
                    </a:stretch>
                  </pic:blipFill>
                  <pic:spPr>
                    <a:xfrm>
                      <a:off x="0" y="0"/>
                      <a:ext cx="4833620" cy="4891405"/>
                    </a:xfrm>
                    <a:prstGeom prst="rect">
                      <a:avLst/>
                    </a:prstGeom>
                  </pic:spPr>
                </pic:pic>
              </a:graphicData>
            </a:graphic>
          </wp:anchor>
        </w:drawing>
      </w:r>
      <w:r>
        <w:rPr>
          <w:spacing w:val="-4"/>
        </w:rPr>
        <w:t>36.2</w:t>
      </w:r>
      <w:r>
        <w:tab/>
        <w:t>Each Party acknowledges to the other that nothing in this Contract either expressly or by implication constitutes an endorsement of any products or services of the other Party (including the Goods and/or Services and Supplier Equipment) and each Pa</w:t>
      </w:r>
      <w:r>
        <w:t>rty agrees not to conduct itself in such a way as to imply or express any such approval or endorsement.</w:t>
      </w:r>
    </w:p>
    <w:p w14:paraId="72D5F37C" w14:textId="77777777" w:rsidR="005D6EA0" w:rsidRDefault="005D6EA0">
      <w:pPr>
        <w:pStyle w:val="BodyText"/>
        <w:jc w:val="left"/>
        <w:rPr>
          <w:sz w:val="24"/>
        </w:rPr>
      </w:pPr>
    </w:p>
    <w:p w14:paraId="14EAD5A9" w14:textId="77777777" w:rsidR="005D6EA0" w:rsidRDefault="005D6EA0">
      <w:pPr>
        <w:pStyle w:val="BodyText"/>
        <w:jc w:val="left"/>
        <w:rPr>
          <w:sz w:val="24"/>
        </w:rPr>
      </w:pPr>
    </w:p>
    <w:p w14:paraId="10136061" w14:textId="77777777" w:rsidR="005D6EA0" w:rsidRDefault="009B6591">
      <w:pPr>
        <w:pStyle w:val="Heading1"/>
        <w:numPr>
          <w:ilvl w:val="0"/>
          <w:numId w:val="92"/>
        </w:numPr>
        <w:tabs>
          <w:tab w:val="left" w:pos="980"/>
          <w:tab w:val="left" w:pos="981"/>
        </w:tabs>
        <w:spacing w:before="175"/>
        <w:ind w:hanging="721"/>
      </w:pPr>
      <w:bookmarkStart w:id="152" w:name="_bookmark152"/>
      <w:bookmarkEnd w:id="152"/>
      <w:r>
        <w:rPr>
          <w:color w:val="C00000"/>
        </w:rPr>
        <w:t>LIABILITY</w:t>
      </w:r>
      <w:r>
        <w:rPr>
          <w:color w:val="C00000"/>
          <w:spacing w:val="-8"/>
        </w:rPr>
        <w:t xml:space="preserve"> </w:t>
      </w:r>
      <w:r>
        <w:rPr>
          <w:color w:val="C00000"/>
        </w:rPr>
        <w:t>AND</w:t>
      </w:r>
      <w:r>
        <w:rPr>
          <w:color w:val="C00000"/>
          <w:spacing w:val="-15"/>
        </w:rPr>
        <w:t xml:space="preserve"> </w:t>
      </w:r>
      <w:r>
        <w:rPr>
          <w:color w:val="C00000"/>
          <w:spacing w:val="-2"/>
        </w:rPr>
        <w:t>INSURANCE</w:t>
      </w:r>
    </w:p>
    <w:p w14:paraId="5265349E" w14:textId="77777777" w:rsidR="005D6EA0" w:rsidRDefault="005D6EA0">
      <w:pPr>
        <w:pStyle w:val="BodyText"/>
        <w:jc w:val="left"/>
        <w:rPr>
          <w:b/>
          <w:sz w:val="21"/>
        </w:rPr>
      </w:pPr>
    </w:p>
    <w:p w14:paraId="0FA060E7" w14:textId="77777777" w:rsidR="005D6EA0" w:rsidRDefault="009B6591">
      <w:pPr>
        <w:pStyle w:val="Heading1"/>
        <w:tabs>
          <w:tab w:val="left" w:pos="980"/>
        </w:tabs>
        <w:ind w:left="260" w:firstLine="0"/>
      </w:pPr>
      <w:bookmarkStart w:id="153" w:name="_bookmark153"/>
      <w:bookmarkEnd w:id="153"/>
      <w:r>
        <w:rPr>
          <w:spacing w:val="-5"/>
        </w:rPr>
        <w:t>37.</w:t>
      </w:r>
      <w:r>
        <w:tab/>
      </w:r>
      <w:r>
        <w:rPr>
          <w:spacing w:val="-2"/>
        </w:rPr>
        <w:t>LIABILITY</w:t>
      </w:r>
    </w:p>
    <w:p w14:paraId="16B226AF" w14:textId="77777777" w:rsidR="005D6EA0" w:rsidRDefault="005D6EA0">
      <w:pPr>
        <w:pStyle w:val="BodyText"/>
        <w:spacing w:before="3"/>
        <w:jc w:val="left"/>
        <w:rPr>
          <w:b/>
          <w:sz w:val="21"/>
        </w:rPr>
      </w:pPr>
    </w:p>
    <w:p w14:paraId="4B82B3DB" w14:textId="77777777" w:rsidR="005D6EA0" w:rsidRDefault="009B6591">
      <w:pPr>
        <w:pStyle w:val="BodyText"/>
        <w:tabs>
          <w:tab w:val="left" w:pos="1961"/>
        </w:tabs>
        <w:ind w:left="1112"/>
        <w:jc w:val="left"/>
      </w:pPr>
      <w:bookmarkStart w:id="154" w:name="_bookmark154"/>
      <w:bookmarkEnd w:id="154"/>
      <w:r>
        <w:rPr>
          <w:spacing w:val="-4"/>
        </w:rPr>
        <w:t>37.1</w:t>
      </w:r>
      <w:r>
        <w:tab/>
      </w:r>
      <w:r>
        <w:rPr>
          <w:spacing w:val="-2"/>
        </w:rPr>
        <w:t>Unlimited</w:t>
      </w:r>
      <w:r>
        <w:rPr>
          <w:spacing w:val="1"/>
        </w:rPr>
        <w:t xml:space="preserve"> </w:t>
      </w:r>
      <w:r>
        <w:rPr>
          <w:spacing w:val="-2"/>
        </w:rPr>
        <w:t>Liability</w:t>
      </w:r>
    </w:p>
    <w:p w14:paraId="703ABFCF" w14:textId="77777777" w:rsidR="005D6EA0" w:rsidRDefault="009B6591">
      <w:pPr>
        <w:pStyle w:val="BodyText"/>
        <w:tabs>
          <w:tab w:val="left" w:pos="2812"/>
        </w:tabs>
        <w:spacing w:before="121"/>
        <w:ind w:left="1962"/>
        <w:jc w:val="left"/>
      </w:pPr>
      <w:r>
        <w:rPr>
          <w:spacing w:val="-2"/>
        </w:rPr>
        <w:t>37.1.1</w:t>
      </w:r>
      <w:r>
        <w:tab/>
        <w:t>Neither</w:t>
      </w:r>
      <w:r>
        <w:rPr>
          <w:spacing w:val="-13"/>
        </w:rPr>
        <w:t xml:space="preserve"> </w:t>
      </w:r>
      <w:r>
        <w:t>Party</w:t>
      </w:r>
      <w:r>
        <w:rPr>
          <w:spacing w:val="-14"/>
        </w:rPr>
        <w:t xml:space="preserve"> </w:t>
      </w:r>
      <w:r>
        <w:t>excludes</w:t>
      </w:r>
      <w:r>
        <w:rPr>
          <w:spacing w:val="-10"/>
        </w:rPr>
        <w:t xml:space="preserve"> </w:t>
      </w:r>
      <w:r>
        <w:t>or</w:t>
      </w:r>
      <w:r>
        <w:rPr>
          <w:spacing w:val="-9"/>
        </w:rPr>
        <w:t xml:space="preserve"> </w:t>
      </w:r>
      <w:r>
        <w:t>limits</w:t>
      </w:r>
      <w:r>
        <w:rPr>
          <w:spacing w:val="-14"/>
        </w:rPr>
        <w:t xml:space="preserve"> </w:t>
      </w:r>
      <w:r>
        <w:t>its</w:t>
      </w:r>
      <w:r>
        <w:rPr>
          <w:spacing w:val="-10"/>
        </w:rPr>
        <w:t xml:space="preserve"> </w:t>
      </w:r>
      <w:r>
        <w:t>liability</w:t>
      </w:r>
      <w:r>
        <w:rPr>
          <w:spacing w:val="-15"/>
        </w:rPr>
        <w:t xml:space="preserve"> </w:t>
      </w:r>
      <w:r>
        <w:rPr>
          <w:spacing w:val="-4"/>
        </w:rPr>
        <w:t>for:</w:t>
      </w:r>
    </w:p>
    <w:p w14:paraId="18DD4D94" w14:textId="77777777" w:rsidR="005D6EA0" w:rsidRDefault="009B6591">
      <w:pPr>
        <w:pStyle w:val="BodyText"/>
        <w:tabs>
          <w:tab w:val="left" w:pos="3664"/>
        </w:tabs>
        <w:spacing w:before="121" w:line="235" w:lineRule="auto"/>
        <w:ind w:left="3664" w:right="498" w:hanging="852"/>
        <w:jc w:val="left"/>
      </w:pPr>
      <w:r>
        <w:rPr>
          <w:spacing w:val="-4"/>
        </w:rPr>
        <w:t>(a)</w:t>
      </w:r>
      <w:r>
        <w:tab/>
      </w:r>
      <w:r>
        <w:t>death or personal injury caused by its negligence, or that of</w:t>
      </w:r>
      <w:r>
        <w:rPr>
          <w:spacing w:val="40"/>
        </w:rPr>
        <w:t xml:space="preserve"> </w:t>
      </w:r>
      <w:r>
        <w:t>its</w:t>
      </w:r>
      <w:r>
        <w:rPr>
          <w:spacing w:val="40"/>
        </w:rPr>
        <w:t xml:space="preserve"> </w:t>
      </w:r>
      <w:r>
        <w:t>employees,</w:t>
      </w:r>
      <w:r>
        <w:rPr>
          <w:spacing w:val="40"/>
        </w:rPr>
        <w:t xml:space="preserve"> </w:t>
      </w:r>
      <w:r>
        <w:t>agents</w:t>
      </w:r>
      <w:r>
        <w:rPr>
          <w:spacing w:val="40"/>
        </w:rPr>
        <w:t xml:space="preserve"> </w:t>
      </w:r>
      <w:r>
        <w:t>or</w:t>
      </w:r>
      <w:r>
        <w:rPr>
          <w:spacing w:val="40"/>
        </w:rPr>
        <w:t xml:space="preserve"> </w:t>
      </w:r>
      <w:r>
        <w:t>Sub-Contractors</w:t>
      </w:r>
      <w:r>
        <w:rPr>
          <w:spacing w:val="40"/>
        </w:rPr>
        <w:t xml:space="preserve"> </w:t>
      </w:r>
      <w:r>
        <w:t xml:space="preserve">(as </w:t>
      </w:r>
      <w:r>
        <w:rPr>
          <w:spacing w:val="-2"/>
        </w:rPr>
        <w:t>applicable);</w:t>
      </w:r>
    </w:p>
    <w:p w14:paraId="7CF5F776" w14:textId="77777777" w:rsidR="005D6EA0" w:rsidRDefault="009B6591">
      <w:pPr>
        <w:pStyle w:val="BodyText"/>
        <w:tabs>
          <w:tab w:val="left" w:pos="3664"/>
        </w:tabs>
        <w:spacing w:before="118"/>
        <w:ind w:left="2812"/>
        <w:jc w:val="left"/>
      </w:pPr>
      <w:r>
        <w:rPr>
          <w:spacing w:val="-5"/>
        </w:rPr>
        <w:t>(b)</w:t>
      </w:r>
      <w:r>
        <w:tab/>
        <w:t>bribery</w:t>
      </w:r>
      <w:r>
        <w:rPr>
          <w:spacing w:val="-9"/>
        </w:rPr>
        <w:t xml:space="preserve"> </w:t>
      </w:r>
      <w:r>
        <w:t>or</w:t>
      </w:r>
      <w:r>
        <w:rPr>
          <w:spacing w:val="-5"/>
        </w:rPr>
        <w:t xml:space="preserve"> </w:t>
      </w:r>
      <w:r>
        <w:t>Fraud</w:t>
      </w:r>
      <w:r>
        <w:rPr>
          <w:spacing w:val="-4"/>
        </w:rPr>
        <w:t xml:space="preserve"> </w:t>
      </w:r>
      <w:r>
        <w:t>by</w:t>
      </w:r>
      <w:r>
        <w:rPr>
          <w:spacing w:val="-8"/>
        </w:rPr>
        <w:t xml:space="preserve"> </w:t>
      </w:r>
      <w:r>
        <w:t>it</w:t>
      </w:r>
      <w:r>
        <w:rPr>
          <w:spacing w:val="-5"/>
        </w:rPr>
        <w:t xml:space="preserve"> </w:t>
      </w:r>
      <w:r>
        <w:t>or</w:t>
      </w:r>
      <w:r>
        <w:rPr>
          <w:spacing w:val="-6"/>
        </w:rPr>
        <w:t xml:space="preserve"> </w:t>
      </w:r>
      <w:r>
        <w:t>its</w:t>
      </w:r>
      <w:r>
        <w:rPr>
          <w:spacing w:val="-3"/>
        </w:rPr>
        <w:t xml:space="preserve"> </w:t>
      </w:r>
      <w:r>
        <w:rPr>
          <w:spacing w:val="-2"/>
        </w:rPr>
        <w:t>employees;</w:t>
      </w:r>
    </w:p>
    <w:p w14:paraId="03235BC3" w14:textId="77777777" w:rsidR="005D6EA0" w:rsidRDefault="009B6591">
      <w:pPr>
        <w:pStyle w:val="BodyText"/>
        <w:spacing w:before="110" w:line="235" w:lineRule="auto"/>
        <w:ind w:left="3664" w:right="488" w:hanging="852"/>
      </w:pPr>
      <w:r>
        <w:t>(c)</w:t>
      </w:r>
      <w:r>
        <w:rPr>
          <w:spacing w:val="80"/>
        </w:rPr>
        <w:t xml:space="preserve">   </w:t>
      </w:r>
      <w:r>
        <w:t>breach</w:t>
      </w:r>
      <w:r>
        <w:rPr>
          <w:spacing w:val="-3"/>
        </w:rPr>
        <w:t xml:space="preserve"> </w:t>
      </w:r>
      <w:r>
        <w:t>of</w:t>
      </w:r>
      <w:r>
        <w:rPr>
          <w:spacing w:val="-4"/>
        </w:rPr>
        <w:t xml:space="preserve"> </w:t>
      </w:r>
      <w:r>
        <w:t>any</w:t>
      </w:r>
      <w:r>
        <w:rPr>
          <w:spacing w:val="-7"/>
        </w:rPr>
        <w:t xml:space="preserve"> </w:t>
      </w:r>
      <w:r>
        <w:t>obligation</w:t>
      </w:r>
      <w:r>
        <w:rPr>
          <w:spacing w:val="-7"/>
        </w:rPr>
        <w:t xml:space="preserve"> </w:t>
      </w:r>
      <w:r>
        <w:t>as</w:t>
      </w:r>
      <w:r>
        <w:rPr>
          <w:spacing w:val="-3"/>
        </w:rPr>
        <w:t xml:space="preserve"> </w:t>
      </w:r>
      <w:r>
        <w:t>to</w:t>
      </w:r>
      <w:r>
        <w:rPr>
          <w:spacing w:val="-9"/>
        </w:rPr>
        <w:t xml:space="preserve"> </w:t>
      </w:r>
      <w:r>
        <w:t>title</w:t>
      </w:r>
      <w:r>
        <w:rPr>
          <w:spacing w:val="-5"/>
        </w:rPr>
        <w:t xml:space="preserve"> </w:t>
      </w:r>
      <w:r>
        <w:t>implied</w:t>
      </w:r>
      <w:r>
        <w:rPr>
          <w:spacing w:val="-5"/>
        </w:rPr>
        <w:t xml:space="preserve"> </w:t>
      </w:r>
      <w:r>
        <w:t>by</w:t>
      </w:r>
      <w:r>
        <w:rPr>
          <w:spacing w:val="-7"/>
        </w:rPr>
        <w:t xml:space="preserve"> </w:t>
      </w:r>
      <w:r>
        <w:t>section</w:t>
      </w:r>
      <w:r>
        <w:rPr>
          <w:spacing w:val="-3"/>
        </w:rPr>
        <w:t xml:space="preserve"> </w:t>
      </w:r>
      <w:r>
        <w:t>12</w:t>
      </w:r>
      <w:r>
        <w:rPr>
          <w:spacing w:val="-5"/>
        </w:rPr>
        <w:t xml:space="preserve"> </w:t>
      </w:r>
      <w:r>
        <w:t>of the Sale of Goods Act 1</w:t>
      </w:r>
      <w:r>
        <w:t>979 or section 2 of the Supply of Goods and Services Act 1982; or</w:t>
      </w:r>
    </w:p>
    <w:p w14:paraId="7E83FEE9" w14:textId="77777777" w:rsidR="005D6EA0" w:rsidRDefault="009B6591">
      <w:pPr>
        <w:pStyle w:val="BodyText"/>
        <w:spacing w:before="125"/>
        <w:ind w:left="3664" w:right="487" w:hanging="852"/>
      </w:pPr>
      <w:r>
        <w:t>(d)</w:t>
      </w:r>
      <w:r>
        <w:rPr>
          <w:spacing w:val="80"/>
          <w:w w:val="150"/>
        </w:rPr>
        <w:t xml:space="preserve">   </w:t>
      </w:r>
      <w:r>
        <w:t>any liability to the extent it cannot be excluded or limited by Law.</w:t>
      </w:r>
    </w:p>
    <w:p w14:paraId="28D71DE5" w14:textId="77777777" w:rsidR="005D6EA0" w:rsidRDefault="009B6591">
      <w:pPr>
        <w:pStyle w:val="BodyText"/>
        <w:tabs>
          <w:tab w:val="left" w:pos="2812"/>
        </w:tabs>
        <w:spacing w:before="118"/>
        <w:ind w:left="2812" w:right="496" w:hanging="851"/>
        <w:jc w:val="left"/>
      </w:pPr>
      <w:r>
        <w:rPr>
          <w:spacing w:val="-2"/>
        </w:rPr>
        <w:t>37.1.2</w:t>
      </w:r>
      <w:r>
        <w:tab/>
      </w:r>
      <w:r>
        <w:t xml:space="preserve">The Supplier does not exclude or limit its liability in respect of the indemnity in Clauses </w:t>
      </w:r>
      <w:hyperlink w:anchor="_bookmark129" w:history="1">
        <w:r>
          <w:t>34.9</w:t>
        </w:r>
      </w:hyperlink>
      <w:r>
        <w:t xml:space="preserve"> (IPR Indemnity) and in each case whether before or after the making of a demand pursuant to the</w:t>
      </w:r>
      <w:r>
        <w:rPr>
          <w:spacing w:val="40"/>
        </w:rPr>
        <w:t xml:space="preserve"> </w:t>
      </w:r>
      <w:r>
        <w:t>indemnity therein.</w:t>
      </w:r>
    </w:p>
    <w:p w14:paraId="5FA29E4D" w14:textId="77777777" w:rsidR="005D6EA0" w:rsidRDefault="009B6591">
      <w:pPr>
        <w:pStyle w:val="BodyText"/>
        <w:tabs>
          <w:tab w:val="left" w:pos="1961"/>
        </w:tabs>
        <w:spacing w:before="119"/>
        <w:ind w:left="1112"/>
        <w:jc w:val="left"/>
      </w:pPr>
      <w:bookmarkStart w:id="155" w:name="_bookmark155"/>
      <w:bookmarkEnd w:id="155"/>
      <w:r>
        <w:rPr>
          <w:spacing w:val="-4"/>
        </w:rPr>
        <w:t>37.2</w:t>
      </w:r>
      <w:r>
        <w:tab/>
      </w:r>
      <w:r>
        <w:rPr>
          <w:spacing w:val="-2"/>
        </w:rPr>
        <w:t>Financial</w:t>
      </w:r>
      <w:r>
        <w:rPr>
          <w:spacing w:val="1"/>
        </w:rPr>
        <w:t xml:space="preserve"> </w:t>
      </w:r>
      <w:r>
        <w:rPr>
          <w:spacing w:val="-2"/>
        </w:rPr>
        <w:t>Limits</w:t>
      </w:r>
    </w:p>
    <w:p w14:paraId="7C9FCE14" w14:textId="77777777" w:rsidR="005D6EA0" w:rsidRDefault="009B6591">
      <w:pPr>
        <w:pStyle w:val="BodyText"/>
        <w:tabs>
          <w:tab w:val="left" w:pos="2812"/>
        </w:tabs>
        <w:spacing w:before="121"/>
        <w:ind w:left="2812" w:right="630" w:hanging="851"/>
        <w:jc w:val="left"/>
      </w:pPr>
      <w:bookmarkStart w:id="156" w:name="_bookmark156"/>
      <w:bookmarkEnd w:id="156"/>
      <w:r>
        <w:rPr>
          <w:spacing w:val="-2"/>
        </w:rPr>
        <w:t>37.2.1</w:t>
      </w:r>
      <w:r>
        <w:tab/>
        <w:t>Subject</w:t>
      </w:r>
      <w:r>
        <w:rPr>
          <w:spacing w:val="40"/>
        </w:rPr>
        <w:t xml:space="preserve"> </w:t>
      </w:r>
      <w:r>
        <w:t>to</w:t>
      </w:r>
      <w:r>
        <w:rPr>
          <w:spacing w:val="40"/>
        </w:rPr>
        <w:t xml:space="preserve"> </w:t>
      </w:r>
      <w:r>
        <w:t>Clau</w:t>
      </w:r>
      <w:hyperlink w:anchor="_bookmark154" w:history="1">
        <w:r>
          <w:t>se</w:t>
        </w:r>
        <w:r>
          <w:rPr>
            <w:spacing w:val="-7"/>
          </w:rPr>
          <w:t xml:space="preserve"> </w:t>
        </w:r>
        <w:r>
          <w:t>37.1</w:t>
        </w:r>
      </w:hyperlink>
      <w:r>
        <w:rPr>
          <w:spacing w:val="40"/>
        </w:rPr>
        <w:t xml:space="preserve"> </w:t>
      </w:r>
      <w:r>
        <w:t>(Unlimited</w:t>
      </w:r>
      <w:r>
        <w:rPr>
          <w:spacing w:val="40"/>
        </w:rPr>
        <w:t xml:space="preserve"> </w:t>
      </w:r>
      <w:r>
        <w:t>Liability),</w:t>
      </w:r>
      <w:r>
        <w:rPr>
          <w:spacing w:val="40"/>
        </w:rPr>
        <w:t xml:space="preserve"> </w:t>
      </w:r>
      <w:r>
        <w:t>the</w:t>
      </w:r>
      <w:r>
        <w:rPr>
          <w:spacing w:val="-7"/>
        </w:rPr>
        <w:t xml:space="preserve"> </w:t>
      </w:r>
      <w:r>
        <w:t>Supplier’s</w:t>
      </w:r>
      <w:r>
        <w:rPr>
          <w:spacing w:val="-7"/>
        </w:rPr>
        <w:t xml:space="preserve"> </w:t>
      </w:r>
      <w:r>
        <w:t>total aggregate li</w:t>
      </w:r>
      <w:r>
        <w:t>ability:</w:t>
      </w:r>
    </w:p>
    <w:p w14:paraId="19B1DADE" w14:textId="77777777" w:rsidR="005D6EA0" w:rsidRDefault="009B6591">
      <w:pPr>
        <w:pStyle w:val="BodyText"/>
        <w:tabs>
          <w:tab w:val="left" w:pos="3664"/>
        </w:tabs>
        <w:spacing w:before="119"/>
        <w:ind w:left="2812"/>
        <w:jc w:val="left"/>
      </w:pPr>
      <w:bookmarkStart w:id="157" w:name="_bookmark157"/>
      <w:bookmarkEnd w:id="157"/>
      <w:r>
        <w:rPr>
          <w:spacing w:val="-5"/>
        </w:rPr>
        <w:t>(a)</w:t>
      </w:r>
      <w:r>
        <w:tab/>
        <w:t>in</w:t>
      </w:r>
      <w:r>
        <w:rPr>
          <w:spacing w:val="-10"/>
        </w:rPr>
        <w:t xml:space="preserve"> </w:t>
      </w:r>
      <w:r>
        <w:t>respect</w:t>
      </w:r>
      <w:r>
        <w:rPr>
          <w:spacing w:val="-4"/>
        </w:rPr>
        <w:t xml:space="preserve"> </w:t>
      </w:r>
      <w:r>
        <w:t>of</w:t>
      </w:r>
      <w:r>
        <w:rPr>
          <w:spacing w:val="-4"/>
        </w:rPr>
        <w:t xml:space="preserve"> all:</w:t>
      </w:r>
    </w:p>
    <w:p w14:paraId="57262507" w14:textId="77777777" w:rsidR="005D6EA0" w:rsidRDefault="009B6591">
      <w:pPr>
        <w:pStyle w:val="BodyText"/>
        <w:tabs>
          <w:tab w:val="left" w:pos="4513"/>
        </w:tabs>
        <w:spacing w:before="107"/>
        <w:ind w:left="3661"/>
        <w:jc w:val="left"/>
      </w:pPr>
      <w:r>
        <w:rPr>
          <w:spacing w:val="-5"/>
        </w:rPr>
        <w:t>(i)</w:t>
      </w:r>
      <w:r>
        <w:tab/>
        <w:t>Service</w:t>
      </w:r>
      <w:r>
        <w:rPr>
          <w:spacing w:val="-14"/>
        </w:rPr>
        <w:t xml:space="preserve"> </w:t>
      </w:r>
      <w:r>
        <w:t>Credits;</w:t>
      </w:r>
      <w:r>
        <w:rPr>
          <w:spacing w:val="-14"/>
        </w:rPr>
        <w:t xml:space="preserve"> </w:t>
      </w:r>
      <w:r>
        <w:rPr>
          <w:spacing w:val="-5"/>
        </w:rPr>
        <w:t>and</w:t>
      </w:r>
    </w:p>
    <w:p w14:paraId="6D676817" w14:textId="77777777" w:rsidR="005D6EA0" w:rsidRDefault="009B6591">
      <w:pPr>
        <w:pStyle w:val="BodyText"/>
        <w:tabs>
          <w:tab w:val="left" w:pos="4513"/>
        </w:tabs>
        <w:spacing w:before="121"/>
        <w:ind w:left="3661"/>
        <w:jc w:val="left"/>
      </w:pPr>
      <w:r>
        <w:rPr>
          <w:spacing w:val="-4"/>
        </w:rPr>
        <w:t>(ii)</w:t>
      </w:r>
      <w:r>
        <w:tab/>
        <w:t>Compensation</w:t>
      </w:r>
      <w:r>
        <w:rPr>
          <w:spacing w:val="-18"/>
        </w:rPr>
        <w:t xml:space="preserve"> </w:t>
      </w:r>
      <w:r>
        <w:t>for</w:t>
      </w:r>
      <w:r>
        <w:rPr>
          <w:spacing w:val="-15"/>
        </w:rPr>
        <w:t xml:space="preserve"> </w:t>
      </w:r>
      <w:r>
        <w:t>Critical</w:t>
      </w:r>
      <w:r>
        <w:rPr>
          <w:spacing w:val="-15"/>
        </w:rPr>
        <w:t xml:space="preserve"> </w:t>
      </w:r>
      <w:r>
        <w:t>Service</w:t>
      </w:r>
      <w:r>
        <w:rPr>
          <w:spacing w:val="-14"/>
        </w:rPr>
        <w:t xml:space="preserve"> </w:t>
      </w:r>
      <w:r>
        <w:t>Level</w:t>
      </w:r>
      <w:r>
        <w:rPr>
          <w:spacing w:val="-15"/>
        </w:rPr>
        <w:t xml:space="preserve"> </w:t>
      </w:r>
      <w:r>
        <w:rPr>
          <w:spacing w:val="-2"/>
        </w:rPr>
        <w:t>Failure;</w:t>
      </w:r>
    </w:p>
    <w:p w14:paraId="33111F6F" w14:textId="77777777" w:rsidR="005D6EA0" w:rsidRDefault="009B6591">
      <w:pPr>
        <w:pStyle w:val="BodyText"/>
        <w:spacing w:before="119"/>
        <w:ind w:left="3664" w:right="498"/>
        <w:jc w:val="left"/>
      </w:pPr>
      <w:r>
        <w:t>incurred in any rolling period of twelve (12) Months shall be subject in aggregate to the Service Credit Cap;</w:t>
      </w:r>
    </w:p>
    <w:p w14:paraId="32EFC083" w14:textId="77777777" w:rsidR="005D6EA0" w:rsidRDefault="009B6591">
      <w:pPr>
        <w:pStyle w:val="BodyText"/>
        <w:spacing w:before="125" w:line="232" w:lineRule="auto"/>
        <w:ind w:left="3664" w:right="483" w:hanging="852"/>
      </w:pPr>
      <w:bookmarkStart w:id="158" w:name="_bookmark158"/>
      <w:bookmarkEnd w:id="158"/>
      <w:r>
        <w:t>(b)</w:t>
      </w:r>
      <w:r>
        <w:rPr>
          <w:spacing w:val="80"/>
          <w:w w:val="150"/>
        </w:rPr>
        <w:t xml:space="preserve">  </w:t>
      </w:r>
      <w:r>
        <w:t>in respect of all other Losses</w:t>
      </w:r>
      <w:r>
        <w:t xml:space="preserve"> incurred by the Customer under or in connection with this Contract as a result of Defaults by the Supplier shall in no event exceed:</w:t>
      </w:r>
    </w:p>
    <w:p w14:paraId="32B93D9A" w14:textId="77777777" w:rsidR="005D6EA0" w:rsidRDefault="005D6EA0">
      <w:pPr>
        <w:spacing w:line="232" w:lineRule="auto"/>
        <w:sectPr w:rsidR="005D6EA0">
          <w:pgSz w:w="11920" w:h="16850"/>
          <w:pgMar w:top="1460" w:right="980" w:bottom="1200" w:left="1180" w:header="0" w:footer="999" w:gutter="0"/>
          <w:cols w:space="720"/>
        </w:sectPr>
      </w:pPr>
    </w:p>
    <w:p w14:paraId="077D18E3" w14:textId="77777777" w:rsidR="005D6EA0" w:rsidRDefault="009B6591">
      <w:pPr>
        <w:pStyle w:val="BodyText"/>
        <w:tabs>
          <w:tab w:val="left" w:pos="4513"/>
        </w:tabs>
        <w:spacing w:before="77"/>
        <w:ind w:left="4513" w:right="498" w:hanging="852"/>
        <w:jc w:val="left"/>
      </w:pPr>
      <w:bookmarkStart w:id="159" w:name="_bookmark159"/>
      <w:bookmarkEnd w:id="159"/>
      <w:r>
        <w:rPr>
          <w:spacing w:val="-4"/>
        </w:rPr>
        <w:t>(i)</w:t>
      </w:r>
      <w:r>
        <w:tab/>
        <w:t>in relation to any Defaults occurring from the Contract Commencement Date to the end of the first Co</w:t>
      </w:r>
      <w:r>
        <w:t>ntract Year, the higher of one million pounds (£1,000,000) or a sum equal to one hundred and fifty per cent (150%) of the Estimated Year 1 Contract Charges;</w:t>
      </w:r>
    </w:p>
    <w:p w14:paraId="65306B11" w14:textId="77777777" w:rsidR="005D6EA0" w:rsidRDefault="009B6591">
      <w:pPr>
        <w:pStyle w:val="BodyText"/>
        <w:tabs>
          <w:tab w:val="left" w:pos="4513"/>
        </w:tabs>
        <w:spacing w:before="120"/>
        <w:ind w:left="4513" w:right="498" w:hanging="852"/>
        <w:jc w:val="left"/>
      </w:pPr>
      <w:r>
        <w:rPr>
          <w:noProof/>
        </w:rPr>
        <w:drawing>
          <wp:anchor distT="0" distB="0" distL="0" distR="0" simplePos="0" relativeHeight="482970112" behindDoc="1" locked="0" layoutInCell="1" allowOverlap="1" wp14:anchorId="0CB3E9ED" wp14:editId="6D21DB5F">
            <wp:simplePos x="0" y="0"/>
            <wp:positionH relativeFrom="page">
              <wp:posOffset>1277619</wp:posOffset>
            </wp:positionH>
            <wp:positionV relativeFrom="paragraph">
              <wp:posOffset>986255</wp:posOffset>
            </wp:positionV>
            <wp:extent cx="4833620" cy="4891404"/>
            <wp:effectExtent l="0" t="0" r="0" b="0"/>
            <wp:wrapNone/>
            <wp:docPr id="13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png"/>
                    <pic:cNvPicPr/>
                  </pic:nvPicPr>
                  <pic:blipFill>
                    <a:blip r:embed="rId8" cstate="print"/>
                    <a:stretch>
                      <a:fillRect/>
                    </a:stretch>
                  </pic:blipFill>
                  <pic:spPr>
                    <a:xfrm>
                      <a:off x="0" y="0"/>
                      <a:ext cx="4833620" cy="4891404"/>
                    </a:xfrm>
                    <a:prstGeom prst="rect">
                      <a:avLst/>
                    </a:prstGeom>
                  </pic:spPr>
                </pic:pic>
              </a:graphicData>
            </a:graphic>
          </wp:anchor>
        </w:drawing>
      </w:r>
      <w:r>
        <w:rPr>
          <w:spacing w:val="-4"/>
        </w:rPr>
        <w:t>(ii)</w:t>
      </w:r>
      <w:r>
        <w:tab/>
      </w:r>
      <w:bookmarkStart w:id="160" w:name="_bookmark160"/>
      <w:bookmarkEnd w:id="160"/>
      <w:r>
        <w:t>i</w:t>
      </w:r>
      <w:r>
        <w:t>n relation to any Defaults occurring in each subsequent Contract Year that commences during the remainder of the Contract Period, the higher of one million pounds (£1,000,000) in each such Contract Year or a sum equal to one hundred and fifty percent (150%</w:t>
      </w:r>
      <w:r>
        <w:t>) of the Contract Charges</w:t>
      </w:r>
      <w:r>
        <w:rPr>
          <w:spacing w:val="40"/>
        </w:rPr>
        <w:t xml:space="preserve"> </w:t>
      </w:r>
      <w:r>
        <w:t>payable</w:t>
      </w:r>
      <w:r>
        <w:rPr>
          <w:spacing w:val="40"/>
        </w:rPr>
        <w:t xml:space="preserve"> </w:t>
      </w:r>
      <w:r>
        <w:t>to</w:t>
      </w:r>
      <w:r>
        <w:rPr>
          <w:spacing w:val="40"/>
        </w:rPr>
        <w:t xml:space="preserve"> </w:t>
      </w:r>
      <w:r>
        <w:t>the</w:t>
      </w:r>
      <w:r>
        <w:rPr>
          <w:spacing w:val="40"/>
        </w:rPr>
        <w:t xml:space="preserve"> </w:t>
      </w:r>
      <w:r>
        <w:t>Supplier</w:t>
      </w:r>
      <w:r>
        <w:rPr>
          <w:spacing w:val="40"/>
        </w:rPr>
        <w:t xml:space="preserve"> </w:t>
      </w:r>
      <w:r>
        <w:t>under</w:t>
      </w:r>
      <w:r>
        <w:rPr>
          <w:spacing w:val="40"/>
        </w:rPr>
        <w:t xml:space="preserve"> </w:t>
      </w:r>
      <w:r>
        <w:t>this Contract in the previous Contract Year; and</w:t>
      </w:r>
    </w:p>
    <w:p w14:paraId="0D886AA2" w14:textId="77777777" w:rsidR="005D6EA0" w:rsidRDefault="009B6591">
      <w:pPr>
        <w:pStyle w:val="BodyText"/>
        <w:tabs>
          <w:tab w:val="left" w:pos="4513"/>
        </w:tabs>
        <w:spacing w:before="120"/>
        <w:ind w:left="4513" w:right="472" w:hanging="852"/>
        <w:jc w:val="left"/>
      </w:pPr>
      <w:bookmarkStart w:id="161" w:name="_bookmark161"/>
      <w:bookmarkEnd w:id="161"/>
      <w:r>
        <w:rPr>
          <w:spacing w:val="-2"/>
        </w:rPr>
        <w:t>(iii)</w:t>
      </w:r>
      <w:r>
        <w:tab/>
        <w:t>in relation to any Defaults occurring in each Contract</w:t>
      </w:r>
      <w:r>
        <w:rPr>
          <w:spacing w:val="26"/>
        </w:rPr>
        <w:t xml:space="preserve"> </w:t>
      </w:r>
      <w:r>
        <w:t>Year that commences</w:t>
      </w:r>
      <w:r>
        <w:rPr>
          <w:spacing w:val="28"/>
        </w:rPr>
        <w:t xml:space="preserve"> </w:t>
      </w:r>
      <w:r>
        <w:t>after the end of the Contract Period, the higher of one</w:t>
      </w:r>
      <w:r>
        <w:rPr>
          <w:spacing w:val="40"/>
        </w:rPr>
        <w:t xml:space="preserve"> </w:t>
      </w:r>
      <w:r>
        <w:t>million pounds</w:t>
      </w:r>
      <w:r>
        <w:rPr>
          <w:spacing w:val="-2"/>
        </w:rPr>
        <w:t xml:space="preserve"> </w:t>
      </w:r>
      <w:r>
        <w:t>(£1,000,000)</w:t>
      </w:r>
      <w:r>
        <w:rPr>
          <w:spacing w:val="-2"/>
        </w:rPr>
        <w:t xml:space="preserve"> </w:t>
      </w:r>
      <w:r>
        <w:t>in</w:t>
      </w:r>
      <w:r>
        <w:rPr>
          <w:spacing w:val="-5"/>
        </w:rPr>
        <w:t xml:space="preserve"> </w:t>
      </w:r>
      <w:r>
        <w:t>each</w:t>
      </w:r>
      <w:r>
        <w:rPr>
          <w:spacing w:val="-2"/>
        </w:rPr>
        <w:t xml:space="preserve"> </w:t>
      </w:r>
      <w:r>
        <w:t>such</w:t>
      </w:r>
      <w:r>
        <w:rPr>
          <w:spacing w:val="-3"/>
        </w:rPr>
        <w:t xml:space="preserve"> </w:t>
      </w:r>
      <w:r>
        <w:t>Contract Year or a sum equal to one hundred and fifty percent (150%)</w:t>
      </w:r>
      <w:r>
        <w:rPr>
          <w:spacing w:val="29"/>
        </w:rPr>
        <w:t xml:space="preserve"> </w:t>
      </w:r>
      <w:r>
        <w:t>of</w:t>
      </w:r>
      <w:r>
        <w:rPr>
          <w:spacing w:val="26"/>
        </w:rPr>
        <w:t xml:space="preserve"> </w:t>
      </w:r>
      <w:r>
        <w:t>the</w:t>
      </w:r>
      <w:r>
        <w:rPr>
          <w:spacing w:val="27"/>
        </w:rPr>
        <w:t xml:space="preserve"> </w:t>
      </w:r>
      <w:r>
        <w:t>Contract Charges payable</w:t>
      </w:r>
      <w:r>
        <w:rPr>
          <w:spacing w:val="27"/>
        </w:rPr>
        <w:t xml:space="preserve"> </w:t>
      </w:r>
      <w:r>
        <w:t>to the Supplier under this Contract in the last Contract Y</w:t>
      </w:r>
      <w:r>
        <w:t>ear commencing during the Contract Period;</w:t>
      </w:r>
    </w:p>
    <w:p w14:paraId="456F7B34" w14:textId="77777777" w:rsidR="005D6EA0" w:rsidRDefault="009B6591">
      <w:pPr>
        <w:pStyle w:val="BodyText"/>
        <w:spacing w:before="119"/>
        <w:ind w:left="3664" w:right="968"/>
        <w:jc w:val="left"/>
      </w:pPr>
      <w:r>
        <w:t>unless</w:t>
      </w:r>
      <w:r>
        <w:rPr>
          <w:spacing w:val="-12"/>
        </w:rPr>
        <w:t xml:space="preserve"> </w:t>
      </w:r>
      <w:r>
        <w:t>the</w:t>
      </w:r>
      <w:r>
        <w:rPr>
          <w:spacing w:val="-11"/>
        </w:rPr>
        <w:t xml:space="preserve"> </w:t>
      </w:r>
      <w:r>
        <w:t>Customer</w:t>
      </w:r>
      <w:r>
        <w:rPr>
          <w:spacing w:val="-12"/>
        </w:rPr>
        <w:t xml:space="preserve"> </w:t>
      </w:r>
      <w:r>
        <w:t>has</w:t>
      </w:r>
      <w:r>
        <w:rPr>
          <w:spacing w:val="-13"/>
        </w:rPr>
        <w:t xml:space="preserve"> </w:t>
      </w:r>
      <w:r>
        <w:t>specified</w:t>
      </w:r>
      <w:r>
        <w:rPr>
          <w:spacing w:val="-13"/>
        </w:rPr>
        <w:t xml:space="preserve"> </w:t>
      </w:r>
      <w:r>
        <w:t>different</w:t>
      </w:r>
      <w:r>
        <w:rPr>
          <w:spacing w:val="-12"/>
        </w:rPr>
        <w:t xml:space="preserve"> </w:t>
      </w:r>
      <w:r>
        <w:t>financial limits in the Contract Order Form.</w:t>
      </w:r>
    </w:p>
    <w:p w14:paraId="60D65620" w14:textId="77777777" w:rsidR="005D6EA0" w:rsidRDefault="009B6591">
      <w:pPr>
        <w:pStyle w:val="BodyText"/>
        <w:spacing w:before="120"/>
        <w:ind w:left="2812" w:right="484" w:hanging="851"/>
      </w:pPr>
      <w:bookmarkStart w:id="162" w:name="_bookmark162"/>
      <w:bookmarkEnd w:id="162"/>
      <w:r>
        <w:t>37.2.2</w:t>
      </w:r>
      <w:r>
        <w:rPr>
          <w:spacing w:val="40"/>
        </w:rPr>
        <w:t xml:space="preserve"> </w:t>
      </w:r>
      <w:r>
        <w:t xml:space="preserve">Subject to Clauses </w:t>
      </w:r>
      <w:hyperlink w:anchor="_bookmark154" w:history="1">
        <w:r>
          <w:t>37.1</w:t>
        </w:r>
      </w:hyperlink>
      <w:r>
        <w:t xml:space="preserve"> (Unlimited Liability) and </w:t>
      </w:r>
      <w:hyperlink w:anchor="_bookmark155" w:history="1">
        <w:r>
          <w:t>37.</w:t>
        </w:r>
        <w:r>
          <w:t>2</w:t>
        </w:r>
      </w:hyperlink>
      <w:r>
        <w:t xml:space="preserve"> (Financial Limits)</w:t>
      </w:r>
      <w:r>
        <w:rPr>
          <w:spacing w:val="-3"/>
        </w:rPr>
        <w:t xml:space="preserve"> </w:t>
      </w:r>
      <w:r>
        <w:t>and</w:t>
      </w:r>
      <w:r>
        <w:rPr>
          <w:spacing w:val="-7"/>
        </w:rPr>
        <w:t xml:space="preserve"> </w:t>
      </w:r>
      <w:r>
        <w:t>without</w:t>
      </w:r>
      <w:r>
        <w:rPr>
          <w:spacing w:val="-5"/>
        </w:rPr>
        <w:t xml:space="preserve"> </w:t>
      </w:r>
      <w:r>
        <w:t>prejudice</w:t>
      </w:r>
      <w:r>
        <w:rPr>
          <w:spacing w:val="-8"/>
        </w:rPr>
        <w:t xml:space="preserve"> </w:t>
      </w:r>
      <w:r>
        <w:t>to</w:t>
      </w:r>
      <w:r>
        <w:rPr>
          <w:spacing w:val="-5"/>
        </w:rPr>
        <w:t xml:space="preserve"> </w:t>
      </w:r>
      <w:r>
        <w:t>its</w:t>
      </w:r>
      <w:r>
        <w:rPr>
          <w:spacing w:val="-6"/>
        </w:rPr>
        <w:t xml:space="preserve"> </w:t>
      </w:r>
      <w:r>
        <w:t>obligation</w:t>
      </w:r>
      <w:r>
        <w:rPr>
          <w:spacing w:val="-7"/>
        </w:rPr>
        <w:t xml:space="preserve"> </w:t>
      </w:r>
      <w:r>
        <w:t>to</w:t>
      </w:r>
      <w:r>
        <w:rPr>
          <w:spacing w:val="-7"/>
        </w:rPr>
        <w:t xml:space="preserve"> </w:t>
      </w:r>
      <w:r>
        <w:t>pay</w:t>
      </w:r>
      <w:r>
        <w:rPr>
          <w:spacing w:val="-9"/>
        </w:rPr>
        <w:t xml:space="preserve"> </w:t>
      </w:r>
      <w:r>
        <w:t>the</w:t>
      </w:r>
      <w:r>
        <w:rPr>
          <w:spacing w:val="-7"/>
        </w:rPr>
        <w:t xml:space="preserve"> </w:t>
      </w:r>
      <w:r>
        <w:t>undisputed Contract Charges as and when they fall due for payment, the Customer's total aggregate liability in respect of all Losses as a result of Customer Causes shall be limited to:</w:t>
      </w:r>
    </w:p>
    <w:p w14:paraId="19B2FA78" w14:textId="77777777" w:rsidR="005D6EA0" w:rsidRDefault="009B6591">
      <w:pPr>
        <w:pStyle w:val="BodyText"/>
        <w:tabs>
          <w:tab w:val="left" w:pos="3664"/>
        </w:tabs>
        <w:spacing w:before="125" w:line="235" w:lineRule="auto"/>
        <w:ind w:left="3664" w:right="480" w:hanging="852"/>
        <w:jc w:val="left"/>
      </w:pPr>
      <w:r>
        <w:rPr>
          <w:spacing w:val="-4"/>
        </w:rPr>
        <w:t>(a)</w:t>
      </w:r>
      <w:r>
        <w:tab/>
        <w:t>in</w:t>
      </w:r>
      <w:r>
        <w:rPr>
          <w:spacing w:val="37"/>
        </w:rPr>
        <w:t xml:space="preserve"> </w:t>
      </w:r>
      <w:r>
        <w:t>relation</w:t>
      </w:r>
      <w:r>
        <w:rPr>
          <w:spacing w:val="40"/>
        </w:rPr>
        <w:t xml:space="preserve"> </w:t>
      </w:r>
      <w:r>
        <w:t>to</w:t>
      </w:r>
      <w:r>
        <w:rPr>
          <w:spacing w:val="37"/>
        </w:rPr>
        <w:t xml:space="preserve"> </w:t>
      </w:r>
      <w:r>
        <w:t>any</w:t>
      </w:r>
      <w:r>
        <w:rPr>
          <w:spacing w:val="35"/>
        </w:rPr>
        <w:t xml:space="preserve"> </w:t>
      </w:r>
      <w:r>
        <w:t>Customer</w:t>
      </w:r>
      <w:r>
        <w:rPr>
          <w:spacing w:val="39"/>
        </w:rPr>
        <w:t xml:space="preserve"> </w:t>
      </w:r>
      <w:r>
        <w:t>Causes</w:t>
      </w:r>
      <w:r>
        <w:rPr>
          <w:spacing w:val="38"/>
        </w:rPr>
        <w:t xml:space="preserve"> </w:t>
      </w:r>
      <w:r>
        <w:t>occurring</w:t>
      </w:r>
      <w:r>
        <w:rPr>
          <w:spacing w:val="40"/>
        </w:rPr>
        <w:t xml:space="preserve"> </w:t>
      </w:r>
      <w:r>
        <w:t>from</w:t>
      </w:r>
      <w:r>
        <w:rPr>
          <w:spacing w:val="36"/>
        </w:rPr>
        <w:t xml:space="preserve"> </w:t>
      </w:r>
      <w:r>
        <w:t>the Contract Commencement Date to the end of the first Contract Year, a sum equal to the Estimated Year 1 Contract Charges;</w:t>
      </w:r>
    </w:p>
    <w:p w14:paraId="023F9634" w14:textId="77777777" w:rsidR="005D6EA0" w:rsidRDefault="009B6591">
      <w:pPr>
        <w:pStyle w:val="BodyText"/>
        <w:tabs>
          <w:tab w:val="left" w:pos="3664"/>
        </w:tabs>
        <w:spacing w:before="125" w:line="237" w:lineRule="auto"/>
        <w:ind w:left="3664" w:right="487" w:hanging="852"/>
        <w:jc w:val="left"/>
      </w:pPr>
      <w:r>
        <w:rPr>
          <w:spacing w:val="-4"/>
        </w:rPr>
        <w:t>(b)</w:t>
      </w:r>
      <w:r>
        <w:tab/>
        <w:t>in</w:t>
      </w:r>
      <w:r>
        <w:rPr>
          <w:spacing w:val="40"/>
        </w:rPr>
        <w:t xml:space="preserve"> </w:t>
      </w:r>
      <w:r>
        <w:t>relation</w:t>
      </w:r>
      <w:r>
        <w:rPr>
          <w:spacing w:val="40"/>
        </w:rPr>
        <w:t xml:space="preserve"> </w:t>
      </w:r>
      <w:r>
        <w:t>to</w:t>
      </w:r>
      <w:r>
        <w:rPr>
          <w:spacing w:val="40"/>
        </w:rPr>
        <w:t xml:space="preserve"> </w:t>
      </w:r>
      <w:r>
        <w:t>any</w:t>
      </w:r>
      <w:r>
        <w:rPr>
          <w:spacing w:val="40"/>
        </w:rPr>
        <w:t xml:space="preserve"> </w:t>
      </w:r>
      <w:r>
        <w:t>Customer</w:t>
      </w:r>
      <w:r>
        <w:rPr>
          <w:spacing w:val="40"/>
        </w:rPr>
        <w:t xml:space="preserve"> </w:t>
      </w:r>
      <w:r>
        <w:t>Causes</w:t>
      </w:r>
      <w:r>
        <w:rPr>
          <w:spacing w:val="40"/>
        </w:rPr>
        <w:t xml:space="preserve"> </w:t>
      </w:r>
      <w:r>
        <w:t>occurring</w:t>
      </w:r>
      <w:r>
        <w:rPr>
          <w:spacing w:val="40"/>
        </w:rPr>
        <w:t xml:space="preserve"> </w:t>
      </w:r>
      <w:r>
        <w:t>in</w:t>
      </w:r>
      <w:r>
        <w:rPr>
          <w:spacing w:val="40"/>
        </w:rPr>
        <w:t xml:space="preserve"> </w:t>
      </w:r>
      <w:r>
        <w:t xml:space="preserve">each subsequent Contract </w:t>
      </w:r>
      <w:r>
        <w:t>Year that commences during the remainder</w:t>
      </w:r>
      <w:r>
        <w:rPr>
          <w:spacing w:val="40"/>
        </w:rPr>
        <w:t xml:space="preserve"> </w:t>
      </w:r>
      <w:r>
        <w:t>of</w:t>
      </w:r>
      <w:r>
        <w:rPr>
          <w:spacing w:val="40"/>
        </w:rPr>
        <w:t xml:space="preserve"> </w:t>
      </w:r>
      <w:r>
        <w:t>the</w:t>
      </w:r>
      <w:r>
        <w:rPr>
          <w:spacing w:val="40"/>
        </w:rPr>
        <w:t xml:space="preserve"> </w:t>
      </w:r>
      <w:r>
        <w:t>Contract</w:t>
      </w:r>
      <w:r>
        <w:rPr>
          <w:spacing w:val="40"/>
        </w:rPr>
        <w:t xml:space="preserve"> </w:t>
      </w:r>
      <w:r>
        <w:t>Period,</w:t>
      </w:r>
      <w:r>
        <w:rPr>
          <w:spacing w:val="40"/>
        </w:rPr>
        <w:t xml:space="preserve"> </w:t>
      </w:r>
      <w:r>
        <w:t>a</w:t>
      </w:r>
      <w:r>
        <w:rPr>
          <w:spacing w:val="40"/>
        </w:rPr>
        <w:t xml:space="preserve"> </w:t>
      </w:r>
      <w:r>
        <w:t>sum</w:t>
      </w:r>
      <w:r>
        <w:rPr>
          <w:spacing w:val="40"/>
        </w:rPr>
        <w:t xml:space="preserve"> </w:t>
      </w:r>
      <w:r>
        <w:t>equal</w:t>
      </w:r>
      <w:r>
        <w:rPr>
          <w:spacing w:val="40"/>
        </w:rPr>
        <w:t xml:space="preserve"> </w:t>
      </w:r>
      <w:r>
        <w:t>to</w:t>
      </w:r>
      <w:r>
        <w:rPr>
          <w:spacing w:val="40"/>
        </w:rPr>
        <w:t xml:space="preserve"> </w:t>
      </w:r>
      <w:r>
        <w:t>the Contract Charges payable to the Supplier under this Contract in the previous Contract Year; and</w:t>
      </w:r>
    </w:p>
    <w:p w14:paraId="5C71FCBD" w14:textId="77777777" w:rsidR="005D6EA0" w:rsidRDefault="009B6591">
      <w:pPr>
        <w:pStyle w:val="BodyText"/>
        <w:tabs>
          <w:tab w:val="left" w:pos="3664"/>
        </w:tabs>
        <w:spacing w:before="120" w:line="237" w:lineRule="auto"/>
        <w:ind w:left="3664" w:right="487" w:hanging="852"/>
        <w:jc w:val="left"/>
      </w:pPr>
      <w:r>
        <w:rPr>
          <w:spacing w:val="-4"/>
        </w:rPr>
        <w:t>(c)</w:t>
      </w:r>
      <w:r>
        <w:tab/>
        <w:t>in</w:t>
      </w:r>
      <w:r>
        <w:rPr>
          <w:spacing w:val="40"/>
        </w:rPr>
        <w:t xml:space="preserve"> </w:t>
      </w:r>
      <w:r>
        <w:t>relation</w:t>
      </w:r>
      <w:r>
        <w:rPr>
          <w:spacing w:val="40"/>
        </w:rPr>
        <w:t xml:space="preserve"> </w:t>
      </w:r>
      <w:r>
        <w:t>to</w:t>
      </w:r>
      <w:r>
        <w:rPr>
          <w:spacing w:val="40"/>
        </w:rPr>
        <w:t xml:space="preserve"> </w:t>
      </w:r>
      <w:r>
        <w:t>any</w:t>
      </w:r>
      <w:r>
        <w:rPr>
          <w:spacing w:val="40"/>
        </w:rPr>
        <w:t xml:space="preserve"> </w:t>
      </w:r>
      <w:r>
        <w:t>Customer</w:t>
      </w:r>
      <w:r>
        <w:rPr>
          <w:spacing w:val="40"/>
        </w:rPr>
        <w:t xml:space="preserve"> </w:t>
      </w:r>
      <w:r>
        <w:t>Causes</w:t>
      </w:r>
      <w:r>
        <w:rPr>
          <w:spacing w:val="40"/>
        </w:rPr>
        <w:t xml:space="preserve"> </w:t>
      </w:r>
      <w:r>
        <w:t>occurring</w:t>
      </w:r>
      <w:r>
        <w:rPr>
          <w:spacing w:val="40"/>
        </w:rPr>
        <w:t xml:space="preserve"> </w:t>
      </w:r>
      <w:r>
        <w:t>in</w:t>
      </w:r>
      <w:r>
        <w:rPr>
          <w:spacing w:val="40"/>
        </w:rPr>
        <w:t xml:space="preserve"> </w:t>
      </w:r>
      <w:r>
        <w:t xml:space="preserve">each Contract Year that </w:t>
      </w:r>
      <w:r>
        <w:t>commences after the end of the Contract</w:t>
      </w:r>
      <w:r>
        <w:rPr>
          <w:spacing w:val="40"/>
        </w:rPr>
        <w:t xml:space="preserve"> </w:t>
      </w:r>
      <w:r>
        <w:t>Period,</w:t>
      </w:r>
      <w:r>
        <w:rPr>
          <w:spacing w:val="40"/>
        </w:rPr>
        <w:t xml:space="preserve"> </w:t>
      </w:r>
      <w:r>
        <w:t>a</w:t>
      </w:r>
      <w:r>
        <w:rPr>
          <w:spacing w:val="40"/>
        </w:rPr>
        <w:t xml:space="preserve"> </w:t>
      </w:r>
      <w:r>
        <w:t>sum</w:t>
      </w:r>
      <w:r>
        <w:rPr>
          <w:spacing w:val="39"/>
        </w:rPr>
        <w:t xml:space="preserve"> </w:t>
      </w:r>
      <w:r>
        <w:t>equal</w:t>
      </w:r>
      <w:r>
        <w:rPr>
          <w:spacing w:val="38"/>
        </w:rPr>
        <w:t xml:space="preserve"> </w:t>
      </w:r>
      <w:r>
        <w:t>to</w:t>
      </w:r>
      <w:r>
        <w:rPr>
          <w:spacing w:val="40"/>
        </w:rPr>
        <w:t xml:space="preserve"> </w:t>
      </w:r>
      <w:r>
        <w:t>the</w:t>
      </w:r>
      <w:r>
        <w:rPr>
          <w:spacing w:val="40"/>
        </w:rPr>
        <w:t xml:space="preserve"> </w:t>
      </w:r>
      <w:r>
        <w:t>Contract</w:t>
      </w:r>
      <w:r>
        <w:rPr>
          <w:spacing w:val="40"/>
        </w:rPr>
        <w:t xml:space="preserve"> </w:t>
      </w:r>
      <w:r>
        <w:t>Charges payable</w:t>
      </w:r>
      <w:r>
        <w:rPr>
          <w:spacing w:val="40"/>
        </w:rPr>
        <w:t xml:space="preserve"> </w:t>
      </w:r>
      <w:r>
        <w:t>to</w:t>
      </w:r>
      <w:r>
        <w:rPr>
          <w:spacing w:val="40"/>
        </w:rPr>
        <w:t xml:space="preserve"> </w:t>
      </w:r>
      <w:r>
        <w:t>the</w:t>
      </w:r>
      <w:r>
        <w:rPr>
          <w:spacing w:val="40"/>
        </w:rPr>
        <w:t xml:space="preserve"> </w:t>
      </w:r>
      <w:r>
        <w:t>Supplier</w:t>
      </w:r>
      <w:r>
        <w:rPr>
          <w:spacing w:val="40"/>
        </w:rPr>
        <w:t xml:space="preserve"> </w:t>
      </w:r>
      <w:r>
        <w:t>under</w:t>
      </w:r>
      <w:r>
        <w:rPr>
          <w:spacing w:val="40"/>
        </w:rPr>
        <w:t xml:space="preserve"> </w:t>
      </w:r>
      <w:r>
        <w:t>this</w:t>
      </w:r>
      <w:r>
        <w:rPr>
          <w:spacing w:val="40"/>
        </w:rPr>
        <w:t xml:space="preserve"> </w:t>
      </w:r>
      <w:r>
        <w:t>Contract</w:t>
      </w:r>
      <w:r>
        <w:rPr>
          <w:spacing w:val="40"/>
        </w:rPr>
        <w:t xml:space="preserve"> </w:t>
      </w:r>
      <w:r>
        <w:t>in</w:t>
      </w:r>
      <w:r>
        <w:rPr>
          <w:spacing w:val="40"/>
        </w:rPr>
        <w:t xml:space="preserve"> </w:t>
      </w:r>
      <w:r>
        <w:t>the</w:t>
      </w:r>
      <w:r>
        <w:rPr>
          <w:spacing w:val="40"/>
        </w:rPr>
        <w:t xml:space="preserve"> </w:t>
      </w:r>
      <w:r>
        <w:t>last Contract Year commencing during the Contract Period.</w:t>
      </w:r>
    </w:p>
    <w:p w14:paraId="1BF9D32E" w14:textId="77777777" w:rsidR="005D6EA0" w:rsidRDefault="009B6591">
      <w:pPr>
        <w:pStyle w:val="BodyText"/>
        <w:tabs>
          <w:tab w:val="left" w:pos="1961"/>
        </w:tabs>
        <w:spacing w:before="117"/>
        <w:ind w:left="1112"/>
        <w:jc w:val="left"/>
      </w:pPr>
      <w:bookmarkStart w:id="163" w:name="_bookmark163"/>
      <w:bookmarkEnd w:id="163"/>
      <w:r>
        <w:rPr>
          <w:spacing w:val="-4"/>
        </w:rPr>
        <w:t>37.3</w:t>
      </w:r>
      <w:r>
        <w:tab/>
      </w:r>
      <w:r>
        <w:rPr>
          <w:spacing w:val="-2"/>
        </w:rPr>
        <w:t>Non-recoverable</w:t>
      </w:r>
      <w:r>
        <w:rPr>
          <w:spacing w:val="6"/>
        </w:rPr>
        <w:t xml:space="preserve"> </w:t>
      </w:r>
      <w:r>
        <w:rPr>
          <w:spacing w:val="-2"/>
        </w:rPr>
        <w:t>Losses</w:t>
      </w:r>
    </w:p>
    <w:p w14:paraId="5A274122" w14:textId="77777777" w:rsidR="005D6EA0" w:rsidRDefault="009B6591">
      <w:pPr>
        <w:pStyle w:val="BodyText"/>
        <w:tabs>
          <w:tab w:val="left" w:pos="2812"/>
        </w:tabs>
        <w:spacing w:before="121"/>
        <w:ind w:left="2812" w:right="496" w:hanging="851"/>
        <w:jc w:val="left"/>
      </w:pPr>
      <w:r>
        <w:rPr>
          <w:spacing w:val="-2"/>
        </w:rPr>
        <w:t>37.3.1</w:t>
      </w:r>
      <w:r>
        <w:tab/>
      </w:r>
      <w:r>
        <w:t>Subject to Clause</w:t>
      </w:r>
      <w:r>
        <w:rPr>
          <w:spacing w:val="-7"/>
        </w:rPr>
        <w:t xml:space="preserve"> </w:t>
      </w:r>
      <w:hyperlink w:anchor="_bookmark154" w:history="1">
        <w:r>
          <w:t>37.1</w:t>
        </w:r>
      </w:hyperlink>
      <w:r>
        <w:t xml:space="preserve"> (Unlimited Liability) neither Party shall be liable to the other Party for any:</w:t>
      </w:r>
    </w:p>
    <w:p w14:paraId="2EFAA2C0" w14:textId="77777777" w:rsidR="005D6EA0" w:rsidRDefault="009B6591">
      <w:pPr>
        <w:pStyle w:val="BodyText"/>
        <w:tabs>
          <w:tab w:val="left" w:pos="3666"/>
        </w:tabs>
        <w:spacing w:before="118"/>
        <w:ind w:left="2812"/>
        <w:jc w:val="left"/>
      </w:pPr>
      <w:r>
        <w:rPr>
          <w:spacing w:val="-5"/>
        </w:rPr>
        <w:t>(a)</w:t>
      </w:r>
      <w:r>
        <w:tab/>
        <w:t>indirect,</w:t>
      </w:r>
      <w:r>
        <w:rPr>
          <w:spacing w:val="-16"/>
        </w:rPr>
        <w:t xml:space="preserve"> </w:t>
      </w:r>
      <w:r>
        <w:t>special</w:t>
      </w:r>
      <w:r>
        <w:rPr>
          <w:spacing w:val="-15"/>
        </w:rPr>
        <w:t xml:space="preserve"> </w:t>
      </w:r>
      <w:r>
        <w:t>or</w:t>
      </w:r>
      <w:r>
        <w:rPr>
          <w:spacing w:val="-15"/>
        </w:rPr>
        <w:t xml:space="preserve"> </w:t>
      </w:r>
      <w:r>
        <w:t>consequential</w:t>
      </w:r>
      <w:r>
        <w:rPr>
          <w:spacing w:val="-15"/>
        </w:rPr>
        <w:t xml:space="preserve"> </w:t>
      </w:r>
      <w:r>
        <w:rPr>
          <w:spacing w:val="-4"/>
        </w:rPr>
        <w:t>Loss;</w:t>
      </w:r>
    </w:p>
    <w:p w14:paraId="60425AB8" w14:textId="77777777" w:rsidR="005D6EA0" w:rsidRDefault="005D6EA0">
      <w:pPr>
        <w:sectPr w:rsidR="005D6EA0">
          <w:pgSz w:w="11920" w:h="16850"/>
          <w:pgMar w:top="1460" w:right="980" w:bottom="1200" w:left="1180" w:header="0" w:footer="999" w:gutter="0"/>
          <w:cols w:space="720"/>
        </w:sectPr>
      </w:pPr>
    </w:p>
    <w:p w14:paraId="6C9F1CCF" w14:textId="77777777" w:rsidR="005D6EA0" w:rsidRDefault="009B6591">
      <w:pPr>
        <w:pStyle w:val="BodyText"/>
        <w:spacing w:before="81" w:line="232" w:lineRule="auto"/>
        <w:ind w:left="3664" w:right="481" w:hanging="852"/>
      </w:pPr>
      <w:r>
        <w:t>(b)</w:t>
      </w:r>
      <w:r>
        <w:rPr>
          <w:spacing w:val="80"/>
        </w:rPr>
        <w:t xml:space="preserve">   </w:t>
      </w:r>
      <w:r>
        <w:t>loss</w:t>
      </w:r>
      <w:r>
        <w:rPr>
          <w:spacing w:val="33"/>
        </w:rPr>
        <w:t xml:space="preserve"> </w:t>
      </w:r>
      <w:r>
        <w:t>of</w:t>
      </w:r>
      <w:r>
        <w:rPr>
          <w:spacing w:val="37"/>
        </w:rPr>
        <w:t xml:space="preserve"> </w:t>
      </w:r>
      <w:r>
        <w:t>profits,</w:t>
      </w:r>
      <w:r>
        <w:rPr>
          <w:spacing w:val="33"/>
        </w:rPr>
        <w:t xml:space="preserve"> </w:t>
      </w:r>
      <w:r>
        <w:t>turnover,</w:t>
      </w:r>
      <w:r>
        <w:rPr>
          <w:spacing w:val="32"/>
        </w:rPr>
        <w:t xml:space="preserve"> </w:t>
      </w:r>
      <w:r>
        <w:t>savings,</w:t>
      </w:r>
      <w:r>
        <w:rPr>
          <w:spacing w:val="32"/>
        </w:rPr>
        <w:t xml:space="preserve"> </w:t>
      </w:r>
      <w:r>
        <w:t>business</w:t>
      </w:r>
      <w:r>
        <w:rPr>
          <w:spacing w:val="34"/>
        </w:rPr>
        <w:t xml:space="preserve"> </w:t>
      </w:r>
      <w:r>
        <w:t>opportu</w:t>
      </w:r>
      <w:r>
        <w:t xml:space="preserve">nities or damage to goodwill (in each case whether direct or </w:t>
      </w:r>
      <w:r>
        <w:rPr>
          <w:spacing w:val="-2"/>
        </w:rPr>
        <w:t>indirect).</w:t>
      </w:r>
    </w:p>
    <w:p w14:paraId="2F21147B" w14:textId="77777777" w:rsidR="005D6EA0" w:rsidRDefault="009B6591">
      <w:pPr>
        <w:pStyle w:val="BodyText"/>
        <w:spacing w:before="125"/>
        <w:ind w:left="1112"/>
      </w:pPr>
      <w:r>
        <w:t>37.4</w:t>
      </w:r>
      <w:r>
        <w:rPr>
          <w:spacing w:val="72"/>
        </w:rPr>
        <w:t xml:space="preserve">   </w:t>
      </w:r>
      <w:r>
        <w:t>Recoverable</w:t>
      </w:r>
      <w:r>
        <w:rPr>
          <w:spacing w:val="-1"/>
        </w:rPr>
        <w:t xml:space="preserve"> </w:t>
      </w:r>
      <w:r>
        <w:rPr>
          <w:spacing w:val="-2"/>
        </w:rPr>
        <w:t>Losses</w:t>
      </w:r>
    </w:p>
    <w:p w14:paraId="231B8016" w14:textId="77777777" w:rsidR="005D6EA0" w:rsidRDefault="009B6591">
      <w:pPr>
        <w:pStyle w:val="BodyText"/>
        <w:tabs>
          <w:tab w:val="left" w:pos="2812"/>
        </w:tabs>
        <w:spacing w:before="119"/>
        <w:ind w:left="2812" w:right="487" w:hanging="851"/>
        <w:jc w:val="left"/>
      </w:pPr>
      <w:r>
        <w:rPr>
          <w:spacing w:val="-2"/>
        </w:rPr>
        <w:t>37.4.1</w:t>
      </w:r>
      <w:r>
        <w:tab/>
        <w:t xml:space="preserve">Subject to Clause </w:t>
      </w:r>
      <w:hyperlink w:anchor="_bookmark155" w:history="1">
        <w:r>
          <w:t>37.2</w:t>
        </w:r>
      </w:hyperlink>
      <w:r>
        <w:t xml:space="preserve"> (Financial Limits), and notwithstanding Clause</w:t>
      </w:r>
      <w:r>
        <w:rPr>
          <w:spacing w:val="40"/>
        </w:rPr>
        <w:t xml:space="preserve"> </w:t>
      </w:r>
      <w:hyperlink w:anchor="_bookmark163" w:history="1">
        <w:r>
          <w:t>37.3</w:t>
        </w:r>
      </w:hyperlink>
      <w:r>
        <w:rPr>
          <w:spacing w:val="40"/>
        </w:rPr>
        <w:t xml:space="preserve"> </w:t>
      </w:r>
      <w:r>
        <w:t>(Non-recoverable</w:t>
      </w:r>
      <w:r>
        <w:rPr>
          <w:spacing w:val="40"/>
        </w:rPr>
        <w:t xml:space="preserve"> </w:t>
      </w:r>
      <w:r>
        <w:t>Losses),</w:t>
      </w:r>
      <w:r>
        <w:rPr>
          <w:spacing w:val="40"/>
        </w:rPr>
        <w:t xml:space="preserve"> </w:t>
      </w:r>
      <w:r>
        <w:t>the</w:t>
      </w:r>
      <w:r>
        <w:rPr>
          <w:spacing w:val="40"/>
        </w:rPr>
        <w:t xml:space="preserve"> </w:t>
      </w:r>
      <w:r>
        <w:t>Supplier acknowledges that the Customer may, amongst other things, recover</w:t>
      </w:r>
      <w:r>
        <w:rPr>
          <w:spacing w:val="40"/>
        </w:rPr>
        <w:t xml:space="preserve"> </w:t>
      </w:r>
      <w:r>
        <w:t>from</w:t>
      </w:r>
      <w:r>
        <w:rPr>
          <w:spacing w:val="40"/>
        </w:rPr>
        <w:t xml:space="preserve"> </w:t>
      </w:r>
      <w:r>
        <w:t>the</w:t>
      </w:r>
      <w:r>
        <w:rPr>
          <w:spacing w:val="40"/>
        </w:rPr>
        <w:t xml:space="preserve"> </w:t>
      </w:r>
      <w:r>
        <w:t>Supplier</w:t>
      </w:r>
      <w:r>
        <w:rPr>
          <w:spacing w:val="40"/>
        </w:rPr>
        <w:t xml:space="preserve"> </w:t>
      </w:r>
      <w:r>
        <w:t>the</w:t>
      </w:r>
      <w:r>
        <w:rPr>
          <w:spacing w:val="40"/>
        </w:rPr>
        <w:t xml:space="preserve"> </w:t>
      </w:r>
      <w:r>
        <w:t>following</w:t>
      </w:r>
      <w:r>
        <w:rPr>
          <w:spacing w:val="40"/>
        </w:rPr>
        <w:t xml:space="preserve"> </w:t>
      </w:r>
      <w:r>
        <w:t>Losses</w:t>
      </w:r>
      <w:r>
        <w:rPr>
          <w:spacing w:val="40"/>
        </w:rPr>
        <w:t xml:space="preserve"> </w:t>
      </w:r>
      <w:r>
        <w:t>incurred</w:t>
      </w:r>
      <w:r>
        <w:rPr>
          <w:spacing w:val="40"/>
        </w:rPr>
        <w:t xml:space="preserve"> </w:t>
      </w:r>
      <w:r>
        <w:t>by</w:t>
      </w:r>
      <w:r>
        <w:rPr>
          <w:spacing w:val="40"/>
        </w:rPr>
        <w:t xml:space="preserve"> </w:t>
      </w:r>
      <w:r>
        <w:t>the Customer to the extent that they arise as a result of a Default by the Supplier:</w:t>
      </w:r>
    </w:p>
    <w:p w14:paraId="710D97D1" w14:textId="77777777" w:rsidR="005D6EA0" w:rsidRDefault="009B6591">
      <w:pPr>
        <w:pStyle w:val="BodyText"/>
        <w:tabs>
          <w:tab w:val="left" w:pos="3664"/>
        </w:tabs>
        <w:spacing w:before="123" w:line="235" w:lineRule="auto"/>
        <w:ind w:left="3664" w:right="480" w:hanging="852"/>
        <w:jc w:val="left"/>
      </w:pPr>
      <w:r>
        <w:rPr>
          <w:noProof/>
        </w:rPr>
        <w:drawing>
          <wp:anchor distT="0" distB="0" distL="0" distR="0" simplePos="0" relativeHeight="482970624" behindDoc="1" locked="0" layoutInCell="1" allowOverlap="1" wp14:anchorId="46E9C725" wp14:editId="1189A532">
            <wp:simplePos x="0" y="0"/>
            <wp:positionH relativeFrom="page">
              <wp:posOffset>1277619</wp:posOffset>
            </wp:positionH>
            <wp:positionV relativeFrom="paragraph">
              <wp:posOffset>189249</wp:posOffset>
            </wp:positionV>
            <wp:extent cx="4833620" cy="4891405"/>
            <wp:effectExtent l="0" t="0" r="0" b="0"/>
            <wp:wrapNone/>
            <wp:docPr id="13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png"/>
                    <pic:cNvPicPr/>
                  </pic:nvPicPr>
                  <pic:blipFill>
                    <a:blip r:embed="rId8" cstate="print"/>
                    <a:stretch>
                      <a:fillRect/>
                    </a:stretch>
                  </pic:blipFill>
                  <pic:spPr>
                    <a:xfrm>
                      <a:off x="0" y="0"/>
                      <a:ext cx="4833620" cy="4891405"/>
                    </a:xfrm>
                    <a:prstGeom prst="rect">
                      <a:avLst/>
                    </a:prstGeom>
                  </pic:spPr>
                </pic:pic>
              </a:graphicData>
            </a:graphic>
          </wp:anchor>
        </w:drawing>
      </w:r>
      <w:r>
        <w:rPr>
          <w:spacing w:val="-4"/>
        </w:rPr>
        <w:t>(a)</w:t>
      </w:r>
      <w:r>
        <w:tab/>
        <w:t>any</w:t>
      </w:r>
      <w:r>
        <w:rPr>
          <w:spacing w:val="-9"/>
        </w:rPr>
        <w:t xml:space="preserve"> </w:t>
      </w:r>
      <w:r>
        <w:t>additi</w:t>
      </w:r>
      <w:r>
        <w:t>onal</w:t>
      </w:r>
      <w:r>
        <w:rPr>
          <w:spacing w:val="-10"/>
        </w:rPr>
        <w:t xml:space="preserve"> </w:t>
      </w:r>
      <w:r>
        <w:t>operational</w:t>
      </w:r>
      <w:r>
        <w:rPr>
          <w:spacing w:val="-5"/>
        </w:rPr>
        <w:t xml:space="preserve"> </w:t>
      </w:r>
      <w:r>
        <w:t>and/or</w:t>
      </w:r>
      <w:r>
        <w:rPr>
          <w:spacing w:val="-5"/>
        </w:rPr>
        <w:t xml:space="preserve"> </w:t>
      </w:r>
      <w:r>
        <w:t>administrative</w:t>
      </w:r>
      <w:r>
        <w:rPr>
          <w:spacing w:val="-7"/>
        </w:rPr>
        <w:t xml:space="preserve"> </w:t>
      </w:r>
      <w:r>
        <w:t>costs</w:t>
      </w:r>
      <w:r>
        <w:rPr>
          <w:spacing w:val="-5"/>
        </w:rPr>
        <w:t xml:space="preserve"> </w:t>
      </w:r>
      <w:r>
        <w:t>and expenses</w:t>
      </w:r>
      <w:r>
        <w:rPr>
          <w:spacing w:val="40"/>
        </w:rPr>
        <w:t xml:space="preserve"> </w:t>
      </w:r>
      <w:r>
        <w:t>incurred</w:t>
      </w:r>
      <w:r>
        <w:rPr>
          <w:spacing w:val="40"/>
        </w:rPr>
        <w:t xml:space="preserve"> </w:t>
      </w:r>
      <w:r>
        <w:t>by</w:t>
      </w:r>
      <w:r>
        <w:rPr>
          <w:spacing w:val="40"/>
        </w:rPr>
        <w:t xml:space="preserve"> </w:t>
      </w:r>
      <w:r>
        <w:t>the</w:t>
      </w:r>
      <w:r>
        <w:rPr>
          <w:spacing w:val="40"/>
        </w:rPr>
        <w:t xml:space="preserve"> </w:t>
      </w:r>
      <w:r>
        <w:t>Customer,</w:t>
      </w:r>
      <w:r>
        <w:rPr>
          <w:spacing w:val="40"/>
        </w:rPr>
        <w:t xml:space="preserve"> </w:t>
      </w:r>
      <w:r>
        <w:t>including</w:t>
      </w:r>
      <w:r>
        <w:rPr>
          <w:spacing w:val="40"/>
        </w:rPr>
        <w:t xml:space="preserve"> </w:t>
      </w:r>
      <w:r>
        <w:t>costs relating to time spent by or on behalf of the Customer in dealing with the consequences of the Default;</w:t>
      </w:r>
    </w:p>
    <w:p w14:paraId="3186263C" w14:textId="77777777" w:rsidR="005D6EA0" w:rsidRDefault="009B6591">
      <w:pPr>
        <w:pStyle w:val="BodyText"/>
        <w:tabs>
          <w:tab w:val="left" w:pos="3664"/>
        </w:tabs>
        <w:spacing w:before="123"/>
        <w:ind w:left="2812"/>
        <w:jc w:val="left"/>
      </w:pPr>
      <w:r>
        <w:rPr>
          <w:spacing w:val="-5"/>
        </w:rPr>
        <w:t>(b)</w:t>
      </w:r>
      <w:r>
        <w:tab/>
        <w:t>any</w:t>
      </w:r>
      <w:r>
        <w:rPr>
          <w:spacing w:val="-13"/>
        </w:rPr>
        <w:t xml:space="preserve"> </w:t>
      </w:r>
      <w:r>
        <w:t>wasted</w:t>
      </w:r>
      <w:r>
        <w:rPr>
          <w:spacing w:val="-10"/>
        </w:rPr>
        <w:t xml:space="preserve"> </w:t>
      </w:r>
      <w:r>
        <w:t>expenditure</w:t>
      </w:r>
      <w:r>
        <w:rPr>
          <w:spacing w:val="-10"/>
        </w:rPr>
        <w:t xml:space="preserve"> </w:t>
      </w:r>
      <w:r>
        <w:t>or</w:t>
      </w:r>
      <w:r>
        <w:rPr>
          <w:spacing w:val="-7"/>
        </w:rPr>
        <w:t xml:space="preserve"> </w:t>
      </w:r>
      <w:r>
        <w:rPr>
          <w:spacing w:val="-2"/>
        </w:rPr>
        <w:t>charges;</w:t>
      </w:r>
    </w:p>
    <w:p w14:paraId="0275A8A3" w14:textId="77777777" w:rsidR="005D6EA0" w:rsidRDefault="009B6591">
      <w:pPr>
        <w:pStyle w:val="BodyText"/>
        <w:tabs>
          <w:tab w:val="left" w:pos="3664"/>
        </w:tabs>
        <w:spacing w:before="107" w:line="237" w:lineRule="auto"/>
        <w:ind w:left="3664" w:right="487" w:hanging="852"/>
        <w:jc w:val="left"/>
      </w:pPr>
      <w:r>
        <w:rPr>
          <w:spacing w:val="-4"/>
        </w:rPr>
        <w:t>(c)</w:t>
      </w:r>
      <w:r>
        <w:tab/>
        <w:t>the</w:t>
      </w:r>
      <w:r>
        <w:rPr>
          <w:spacing w:val="40"/>
        </w:rPr>
        <w:t xml:space="preserve"> </w:t>
      </w:r>
      <w:r>
        <w:t>addit</w:t>
      </w:r>
      <w:r>
        <w:t>ional</w:t>
      </w:r>
      <w:r>
        <w:rPr>
          <w:spacing w:val="40"/>
        </w:rPr>
        <w:t xml:space="preserve"> </w:t>
      </w:r>
      <w:r>
        <w:t>cost</w:t>
      </w:r>
      <w:r>
        <w:rPr>
          <w:spacing w:val="40"/>
        </w:rPr>
        <w:t xml:space="preserve"> </w:t>
      </w:r>
      <w:r>
        <w:t>of</w:t>
      </w:r>
      <w:r>
        <w:rPr>
          <w:spacing w:val="40"/>
        </w:rPr>
        <w:t xml:space="preserve"> </w:t>
      </w:r>
      <w:r>
        <w:t>procuring</w:t>
      </w:r>
      <w:r>
        <w:rPr>
          <w:spacing w:val="40"/>
        </w:rPr>
        <w:t xml:space="preserve"> </w:t>
      </w:r>
      <w:r>
        <w:t>Replacement</w:t>
      </w:r>
      <w:r>
        <w:rPr>
          <w:spacing w:val="40"/>
        </w:rPr>
        <w:t xml:space="preserve"> </w:t>
      </w:r>
      <w:r>
        <w:t>Goods and/or Services for the remainder of the Contract Period and/or replacement Deliverables, which shall include any incremental</w:t>
      </w:r>
      <w:r>
        <w:rPr>
          <w:spacing w:val="40"/>
        </w:rPr>
        <w:t xml:space="preserve"> </w:t>
      </w:r>
      <w:r>
        <w:t>costs</w:t>
      </w:r>
      <w:r>
        <w:rPr>
          <w:spacing w:val="40"/>
        </w:rPr>
        <w:t xml:space="preserve"> </w:t>
      </w:r>
      <w:r>
        <w:t>associated</w:t>
      </w:r>
      <w:r>
        <w:rPr>
          <w:spacing w:val="40"/>
        </w:rPr>
        <w:t xml:space="preserve"> </w:t>
      </w:r>
      <w:r>
        <w:t>with</w:t>
      </w:r>
      <w:r>
        <w:rPr>
          <w:spacing w:val="40"/>
        </w:rPr>
        <w:t xml:space="preserve"> </w:t>
      </w:r>
      <w:r>
        <w:t>such</w:t>
      </w:r>
      <w:r>
        <w:rPr>
          <w:spacing w:val="40"/>
        </w:rPr>
        <w:t xml:space="preserve"> </w:t>
      </w:r>
      <w:r>
        <w:t>Replacement Goods</w:t>
      </w:r>
      <w:r>
        <w:rPr>
          <w:spacing w:val="22"/>
        </w:rPr>
        <w:t xml:space="preserve"> </w:t>
      </w:r>
      <w:r>
        <w:t>and/or</w:t>
      </w:r>
      <w:r>
        <w:rPr>
          <w:spacing w:val="21"/>
        </w:rPr>
        <w:t xml:space="preserve"> </w:t>
      </w:r>
      <w:r>
        <w:t>Services and/or</w:t>
      </w:r>
      <w:r>
        <w:rPr>
          <w:spacing w:val="22"/>
        </w:rPr>
        <w:t xml:space="preserve"> </w:t>
      </w:r>
      <w:r>
        <w:t>replacement</w:t>
      </w:r>
      <w:r>
        <w:rPr>
          <w:spacing w:val="26"/>
        </w:rPr>
        <w:t xml:space="preserve"> </w:t>
      </w:r>
      <w:r>
        <w:t xml:space="preserve">Deliverables above those which would have been payable under this </w:t>
      </w:r>
      <w:r>
        <w:rPr>
          <w:spacing w:val="-2"/>
        </w:rPr>
        <w:t>Contract;</w:t>
      </w:r>
    </w:p>
    <w:p w14:paraId="76D32AB6" w14:textId="77777777" w:rsidR="005D6EA0" w:rsidRDefault="009B6591">
      <w:pPr>
        <w:pStyle w:val="BodyText"/>
        <w:tabs>
          <w:tab w:val="left" w:pos="3664"/>
        </w:tabs>
        <w:spacing w:before="128"/>
        <w:ind w:left="3664" w:right="498" w:hanging="852"/>
        <w:jc w:val="left"/>
      </w:pPr>
      <w:r>
        <w:rPr>
          <w:spacing w:val="-4"/>
        </w:rPr>
        <w:t>(d)</w:t>
      </w:r>
      <w:r>
        <w:tab/>
        <w:t>any compensation or interest paid to a third party by the Customer; and</w:t>
      </w:r>
    </w:p>
    <w:p w14:paraId="1E1A7C7C" w14:textId="77777777" w:rsidR="005D6EA0" w:rsidRDefault="009B6591">
      <w:pPr>
        <w:pStyle w:val="BodyText"/>
        <w:tabs>
          <w:tab w:val="left" w:pos="3664"/>
        </w:tabs>
        <w:spacing w:before="121"/>
        <w:ind w:left="3664" w:right="968" w:hanging="852"/>
        <w:jc w:val="left"/>
      </w:pPr>
      <w:r>
        <w:rPr>
          <w:spacing w:val="-4"/>
        </w:rPr>
        <w:t>(e)</w:t>
      </w:r>
      <w:r>
        <w:tab/>
      </w:r>
      <w:r>
        <w:t>any fine, penalty or costs incurred by the Customer pursuant to Law.</w:t>
      </w:r>
    </w:p>
    <w:p w14:paraId="79266EE5" w14:textId="77777777" w:rsidR="005D6EA0" w:rsidRDefault="009B6591">
      <w:pPr>
        <w:pStyle w:val="BodyText"/>
        <w:tabs>
          <w:tab w:val="left" w:pos="1961"/>
        </w:tabs>
        <w:spacing w:before="118"/>
        <w:ind w:left="1112"/>
        <w:jc w:val="left"/>
      </w:pPr>
      <w:r>
        <w:rPr>
          <w:spacing w:val="-4"/>
        </w:rPr>
        <w:t>37.5</w:t>
      </w:r>
      <w:r>
        <w:tab/>
      </w:r>
      <w:r>
        <w:rPr>
          <w:spacing w:val="-2"/>
        </w:rPr>
        <w:t>Miscellaneous</w:t>
      </w:r>
    </w:p>
    <w:p w14:paraId="52793CD4" w14:textId="77777777" w:rsidR="005D6EA0" w:rsidRDefault="005D6EA0">
      <w:pPr>
        <w:pStyle w:val="BodyText"/>
        <w:spacing w:before="1" w:after="1"/>
        <w:jc w:val="left"/>
        <w:rPr>
          <w:sz w:val="11"/>
        </w:rPr>
      </w:pPr>
    </w:p>
    <w:tbl>
      <w:tblPr>
        <w:tblW w:w="0" w:type="auto"/>
        <w:tblInd w:w="217" w:type="dxa"/>
        <w:tblLayout w:type="fixed"/>
        <w:tblCellMar>
          <w:left w:w="0" w:type="dxa"/>
          <w:right w:w="0" w:type="dxa"/>
        </w:tblCellMar>
        <w:tblLook w:val="01E0" w:firstRow="1" w:lastRow="1" w:firstColumn="1" w:lastColumn="1" w:noHBand="0" w:noVBand="0"/>
      </w:tblPr>
      <w:tblGrid>
        <w:gridCol w:w="628"/>
        <w:gridCol w:w="1856"/>
        <w:gridCol w:w="6614"/>
      </w:tblGrid>
      <w:tr w:rsidR="005D6EA0" w14:paraId="38333C88" w14:textId="77777777">
        <w:trPr>
          <w:trHeight w:val="815"/>
        </w:trPr>
        <w:tc>
          <w:tcPr>
            <w:tcW w:w="628" w:type="dxa"/>
            <w:vMerge w:val="restart"/>
          </w:tcPr>
          <w:p w14:paraId="101F71C0" w14:textId="77777777" w:rsidR="005D6EA0" w:rsidRDefault="005D6EA0">
            <w:pPr>
              <w:pStyle w:val="TableParagraph"/>
              <w:ind w:left="0"/>
              <w:rPr>
                <w:rFonts w:ascii="Times New Roman"/>
              </w:rPr>
            </w:pPr>
          </w:p>
        </w:tc>
        <w:tc>
          <w:tcPr>
            <w:tcW w:w="1856" w:type="dxa"/>
          </w:tcPr>
          <w:p w14:paraId="215B9956" w14:textId="77777777" w:rsidR="005D6EA0" w:rsidRDefault="009B6591">
            <w:pPr>
              <w:pStyle w:val="TableParagraph"/>
              <w:spacing w:line="247" w:lineRule="exact"/>
              <w:ind w:left="0" w:right="116"/>
              <w:jc w:val="right"/>
            </w:pPr>
            <w:r>
              <w:rPr>
                <w:spacing w:val="-2"/>
              </w:rPr>
              <w:t>37.5.1</w:t>
            </w:r>
          </w:p>
        </w:tc>
        <w:tc>
          <w:tcPr>
            <w:tcW w:w="6614" w:type="dxa"/>
          </w:tcPr>
          <w:p w14:paraId="52162FC3" w14:textId="77777777" w:rsidR="005D6EA0" w:rsidRDefault="009B6591">
            <w:pPr>
              <w:pStyle w:val="TableParagraph"/>
              <w:ind w:left="117" w:right="49"/>
              <w:jc w:val="both"/>
            </w:pPr>
            <w:r>
              <w:t xml:space="preserve">Each Party shall use all reasonable endeavours to mitigate any loss or damage suffered arising out of or in connection with this </w:t>
            </w:r>
            <w:r>
              <w:rPr>
                <w:spacing w:val="-2"/>
              </w:rPr>
              <w:t>Contract.</w:t>
            </w:r>
          </w:p>
        </w:tc>
      </w:tr>
      <w:tr w:rsidR="005D6EA0" w14:paraId="589FAB4C" w14:textId="77777777">
        <w:trPr>
          <w:trHeight w:val="878"/>
        </w:trPr>
        <w:tc>
          <w:tcPr>
            <w:tcW w:w="628" w:type="dxa"/>
            <w:vMerge/>
            <w:tcBorders>
              <w:top w:val="nil"/>
            </w:tcBorders>
          </w:tcPr>
          <w:p w14:paraId="20A60E71" w14:textId="77777777" w:rsidR="005D6EA0" w:rsidRDefault="005D6EA0">
            <w:pPr>
              <w:rPr>
                <w:sz w:val="2"/>
                <w:szCs w:val="2"/>
              </w:rPr>
            </w:pPr>
          </w:p>
        </w:tc>
        <w:tc>
          <w:tcPr>
            <w:tcW w:w="1856" w:type="dxa"/>
          </w:tcPr>
          <w:p w14:paraId="1D84C125" w14:textId="77777777" w:rsidR="005D6EA0" w:rsidRDefault="009B6591">
            <w:pPr>
              <w:pStyle w:val="TableParagraph"/>
              <w:spacing w:before="56"/>
              <w:ind w:left="0" w:right="116"/>
              <w:jc w:val="right"/>
            </w:pPr>
            <w:r>
              <w:rPr>
                <w:spacing w:val="-2"/>
              </w:rPr>
              <w:t>37.5.2</w:t>
            </w:r>
          </w:p>
        </w:tc>
        <w:tc>
          <w:tcPr>
            <w:tcW w:w="6614" w:type="dxa"/>
          </w:tcPr>
          <w:p w14:paraId="08F275D9" w14:textId="77777777" w:rsidR="005D6EA0" w:rsidRDefault="009B6591">
            <w:pPr>
              <w:pStyle w:val="TableParagraph"/>
              <w:spacing w:before="56"/>
              <w:ind w:left="117" w:right="2"/>
            </w:pPr>
            <w:r>
              <w:t>Any</w:t>
            </w:r>
            <w:r>
              <w:rPr>
                <w:spacing w:val="38"/>
              </w:rPr>
              <w:t xml:space="preserve"> </w:t>
            </w:r>
            <w:r>
              <w:t>Deductions</w:t>
            </w:r>
            <w:r>
              <w:rPr>
                <w:spacing w:val="40"/>
              </w:rPr>
              <w:t xml:space="preserve"> </w:t>
            </w:r>
            <w:r>
              <w:t>shall</w:t>
            </w:r>
            <w:r>
              <w:rPr>
                <w:spacing w:val="40"/>
              </w:rPr>
              <w:t xml:space="preserve"> </w:t>
            </w:r>
            <w:r>
              <w:t>not</w:t>
            </w:r>
            <w:r>
              <w:rPr>
                <w:spacing w:val="40"/>
              </w:rPr>
              <w:t xml:space="preserve"> </w:t>
            </w:r>
            <w:r>
              <w:t>be</w:t>
            </w:r>
            <w:r>
              <w:rPr>
                <w:spacing w:val="38"/>
              </w:rPr>
              <w:t xml:space="preserve"> </w:t>
            </w:r>
            <w:r>
              <w:t>taken</w:t>
            </w:r>
            <w:r>
              <w:rPr>
                <w:spacing w:val="40"/>
              </w:rPr>
              <w:t xml:space="preserve"> </w:t>
            </w:r>
            <w:r>
              <w:t>into</w:t>
            </w:r>
            <w:r>
              <w:rPr>
                <w:spacing w:val="40"/>
              </w:rPr>
              <w:t xml:space="preserve"> </w:t>
            </w:r>
            <w:r>
              <w:t>consideration</w:t>
            </w:r>
            <w:r>
              <w:rPr>
                <w:spacing w:val="40"/>
              </w:rPr>
              <w:t xml:space="preserve"> </w:t>
            </w:r>
            <w:r>
              <w:t>when calculating the</w:t>
            </w:r>
            <w:r>
              <w:rPr>
                <w:spacing w:val="-2"/>
              </w:rPr>
              <w:t xml:space="preserve"> </w:t>
            </w:r>
            <w:r>
              <w:t>Supplier’s</w:t>
            </w:r>
            <w:r>
              <w:rPr>
                <w:spacing w:val="-2"/>
              </w:rPr>
              <w:t xml:space="preserve"> </w:t>
            </w:r>
            <w:r>
              <w:t>liability</w:t>
            </w:r>
            <w:r>
              <w:rPr>
                <w:spacing w:val="-3"/>
              </w:rPr>
              <w:t xml:space="preserve"> </w:t>
            </w:r>
            <w:r>
              <w:t xml:space="preserve">under Clause </w:t>
            </w:r>
            <w:hyperlink w:anchor="_bookmark155" w:history="1">
              <w:r>
                <w:t>37.2</w:t>
              </w:r>
            </w:hyperlink>
            <w:r>
              <w:rPr>
                <w:spacing w:val="-3"/>
              </w:rPr>
              <w:t xml:space="preserve"> </w:t>
            </w:r>
            <w:r>
              <w:t xml:space="preserve">(Financial </w:t>
            </w:r>
            <w:r>
              <w:rPr>
                <w:spacing w:val="-2"/>
              </w:rPr>
              <w:t>Limits).</w:t>
            </w:r>
          </w:p>
        </w:tc>
      </w:tr>
      <w:tr w:rsidR="005D6EA0" w14:paraId="202C1AB2" w14:textId="77777777">
        <w:trPr>
          <w:trHeight w:val="1441"/>
        </w:trPr>
        <w:tc>
          <w:tcPr>
            <w:tcW w:w="628" w:type="dxa"/>
            <w:vMerge/>
            <w:tcBorders>
              <w:top w:val="nil"/>
            </w:tcBorders>
          </w:tcPr>
          <w:p w14:paraId="007B558F" w14:textId="77777777" w:rsidR="005D6EA0" w:rsidRDefault="005D6EA0">
            <w:pPr>
              <w:rPr>
                <w:sz w:val="2"/>
                <w:szCs w:val="2"/>
              </w:rPr>
            </w:pPr>
          </w:p>
        </w:tc>
        <w:tc>
          <w:tcPr>
            <w:tcW w:w="1856" w:type="dxa"/>
          </w:tcPr>
          <w:p w14:paraId="168E055A" w14:textId="77777777" w:rsidR="005D6EA0" w:rsidRDefault="009B6591">
            <w:pPr>
              <w:pStyle w:val="TableParagraph"/>
              <w:spacing w:before="56"/>
              <w:ind w:left="0" w:right="116"/>
              <w:jc w:val="right"/>
            </w:pPr>
            <w:r>
              <w:rPr>
                <w:spacing w:val="-2"/>
              </w:rPr>
              <w:t>37.5.3</w:t>
            </w:r>
          </w:p>
        </w:tc>
        <w:tc>
          <w:tcPr>
            <w:tcW w:w="6614" w:type="dxa"/>
          </w:tcPr>
          <w:p w14:paraId="616FFC3A" w14:textId="77777777" w:rsidR="005D6EA0" w:rsidRDefault="009B6591">
            <w:pPr>
              <w:pStyle w:val="TableParagraph"/>
              <w:spacing w:before="56"/>
              <w:ind w:left="117" w:right="2"/>
            </w:pPr>
            <w:r>
              <w:t>Subject</w:t>
            </w:r>
            <w:r>
              <w:rPr>
                <w:spacing w:val="40"/>
              </w:rPr>
              <w:t xml:space="preserve"> </w:t>
            </w:r>
            <w:r>
              <w:t>to</w:t>
            </w:r>
            <w:r>
              <w:rPr>
                <w:spacing w:val="40"/>
              </w:rPr>
              <w:t xml:space="preserve"> </w:t>
            </w:r>
            <w:r>
              <w:t>any</w:t>
            </w:r>
            <w:r>
              <w:rPr>
                <w:spacing w:val="40"/>
              </w:rPr>
              <w:t xml:space="preserve"> </w:t>
            </w:r>
            <w:r>
              <w:t>rights</w:t>
            </w:r>
            <w:r>
              <w:rPr>
                <w:spacing w:val="40"/>
              </w:rPr>
              <w:t xml:space="preserve"> </w:t>
            </w:r>
            <w:r>
              <w:t>of</w:t>
            </w:r>
            <w:r>
              <w:rPr>
                <w:spacing w:val="40"/>
              </w:rPr>
              <w:t xml:space="preserve"> </w:t>
            </w:r>
            <w:r>
              <w:t>the</w:t>
            </w:r>
            <w:r>
              <w:rPr>
                <w:spacing w:val="40"/>
              </w:rPr>
              <w:t xml:space="preserve"> </w:t>
            </w:r>
            <w:r>
              <w:t>Customer</w:t>
            </w:r>
            <w:r>
              <w:rPr>
                <w:spacing w:val="40"/>
              </w:rPr>
              <w:t xml:space="preserve"> </w:t>
            </w:r>
            <w:r>
              <w:t>under</w:t>
            </w:r>
            <w:r>
              <w:rPr>
                <w:spacing w:val="40"/>
              </w:rPr>
              <w:t xml:space="preserve"> </w:t>
            </w:r>
            <w:r>
              <w:t>this</w:t>
            </w:r>
            <w:r>
              <w:rPr>
                <w:spacing w:val="40"/>
              </w:rPr>
              <w:t xml:space="preserve"> </w:t>
            </w:r>
            <w:r>
              <w:t>Contract (including in respect of an IPR Claim), any claims by a third party where an indemnity is sought</w:t>
            </w:r>
            <w:r>
              <w:rPr>
                <w:spacing w:val="29"/>
              </w:rPr>
              <w:t xml:space="preserve"> </w:t>
            </w:r>
            <w:r>
              <w:t>by that third party from</w:t>
            </w:r>
            <w:r>
              <w:rPr>
                <w:spacing w:val="29"/>
              </w:rPr>
              <w:t xml:space="preserve"> </w:t>
            </w:r>
            <w:r>
              <w:t>a Party to</w:t>
            </w:r>
            <w:r>
              <w:rPr>
                <w:spacing w:val="40"/>
              </w:rPr>
              <w:t xml:space="preserve"> </w:t>
            </w:r>
            <w:r>
              <w:t>this Contract shall be dealt with in accordance with the provisions of DPS Schedule 20 (Conduct of Claims).</w:t>
            </w:r>
          </w:p>
        </w:tc>
      </w:tr>
      <w:tr w:rsidR="005D6EA0" w14:paraId="583F15F4" w14:textId="77777777">
        <w:trPr>
          <w:trHeight w:val="368"/>
        </w:trPr>
        <w:tc>
          <w:tcPr>
            <w:tcW w:w="628" w:type="dxa"/>
          </w:tcPr>
          <w:p w14:paraId="5708E3BF" w14:textId="77777777" w:rsidR="005D6EA0" w:rsidRDefault="009B6591">
            <w:pPr>
              <w:pStyle w:val="TableParagraph"/>
              <w:spacing w:before="115" w:line="233" w:lineRule="exact"/>
              <w:rPr>
                <w:b/>
              </w:rPr>
            </w:pPr>
            <w:bookmarkStart w:id="164" w:name="_bookmark164"/>
            <w:bookmarkEnd w:id="164"/>
            <w:r>
              <w:rPr>
                <w:b/>
                <w:spacing w:val="-5"/>
              </w:rPr>
              <w:t>38.</w:t>
            </w:r>
          </w:p>
        </w:tc>
        <w:tc>
          <w:tcPr>
            <w:tcW w:w="1856" w:type="dxa"/>
          </w:tcPr>
          <w:p w14:paraId="0B16025D" w14:textId="77777777" w:rsidR="005D6EA0" w:rsidRDefault="009B6591">
            <w:pPr>
              <w:pStyle w:val="TableParagraph"/>
              <w:spacing w:before="115" w:line="233" w:lineRule="exact"/>
              <w:ind w:left="273"/>
              <w:rPr>
                <w:b/>
              </w:rPr>
            </w:pPr>
            <w:r>
              <w:rPr>
                <w:b/>
                <w:spacing w:val="-2"/>
              </w:rPr>
              <w:t>INSURANCE</w:t>
            </w:r>
          </w:p>
        </w:tc>
        <w:tc>
          <w:tcPr>
            <w:tcW w:w="6614" w:type="dxa"/>
          </w:tcPr>
          <w:p w14:paraId="66655371" w14:textId="77777777" w:rsidR="005D6EA0" w:rsidRDefault="005D6EA0">
            <w:pPr>
              <w:pStyle w:val="TableParagraph"/>
              <w:ind w:left="0"/>
              <w:rPr>
                <w:rFonts w:ascii="Times New Roman"/>
              </w:rPr>
            </w:pPr>
          </w:p>
        </w:tc>
      </w:tr>
    </w:tbl>
    <w:p w14:paraId="073A0DCE" w14:textId="77777777" w:rsidR="005D6EA0" w:rsidRDefault="005D6EA0">
      <w:pPr>
        <w:pStyle w:val="BodyText"/>
        <w:spacing w:before="6"/>
        <w:jc w:val="left"/>
        <w:rPr>
          <w:sz w:val="21"/>
        </w:rPr>
      </w:pPr>
    </w:p>
    <w:p w14:paraId="59305B58" w14:textId="77777777" w:rsidR="005D6EA0" w:rsidRDefault="009B6591">
      <w:pPr>
        <w:pStyle w:val="ListParagraph"/>
        <w:numPr>
          <w:ilvl w:val="1"/>
          <w:numId w:val="91"/>
        </w:numPr>
        <w:tabs>
          <w:tab w:val="left" w:pos="1961"/>
          <w:tab w:val="left" w:pos="1962"/>
        </w:tabs>
        <w:ind w:right="500"/>
      </w:pPr>
      <w:r>
        <w:t xml:space="preserve">This Clause </w:t>
      </w:r>
      <w:hyperlink w:anchor="_bookmark164" w:history="1">
        <w:r>
          <w:t>38</w:t>
        </w:r>
      </w:hyperlink>
      <w:r>
        <w:t xml:space="preserve"> will only apply where specified in the Contract Order Form or elsewhere in this Contract.</w:t>
      </w:r>
    </w:p>
    <w:p w14:paraId="2F2D320F" w14:textId="77777777" w:rsidR="005D6EA0" w:rsidRDefault="009B6591">
      <w:pPr>
        <w:pStyle w:val="ListParagraph"/>
        <w:numPr>
          <w:ilvl w:val="1"/>
          <w:numId w:val="91"/>
        </w:numPr>
        <w:tabs>
          <w:tab w:val="left" w:pos="1961"/>
          <w:tab w:val="left" w:pos="1962"/>
        </w:tabs>
        <w:spacing w:before="123"/>
        <w:ind w:right="493"/>
      </w:pPr>
      <w:bookmarkStart w:id="165" w:name="_bookmark165"/>
      <w:bookmarkEnd w:id="165"/>
      <w:r>
        <w:t>Notwithstanding</w:t>
      </w:r>
      <w:r>
        <w:rPr>
          <w:spacing w:val="40"/>
        </w:rPr>
        <w:t xml:space="preserve"> </w:t>
      </w:r>
      <w:r>
        <w:t>any</w:t>
      </w:r>
      <w:r>
        <w:rPr>
          <w:spacing w:val="33"/>
        </w:rPr>
        <w:t xml:space="preserve"> </w:t>
      </w:r>
      <w:r>
        <w:t>benefit</w:t>
      </w:r>
      <w:r>
        <w:rPr>
          <w:spacing w:val="37"/>
        </w:rPr>
        <w:t xml:space="preserve"> </w:t>
      </w:r>
      <w:r>
        <w:t>to</w:t>
      </w:r>
      <w:r>
        <w:rPr>
          <w:spacing w:val="33"/>
        </w:rPr>
        <w:t xml:space="preserve"> </w:t>
      </w:r>
      <w:r>
        <w:t>the</w:t>
      </w:r>
      <w:r>
        <w:rPr>
          <w:spacing w:val="37"/>
        </w:rPr>
        <w:t xml:space="preserve"> </w:t>
      </w:r>
      <w:r>
        <w:t>Customer</w:t>
      </w:r>
      <w:r>
        <w:rPr>
          <w:spacing w:val="39"/>
        </w:rPr>
        <w:t xml:space="preserve"> </w:t>
      </w:r>
      <w:r>
        <w:t>of</w:t>
      </w:r>
      <w:r>
        <w:rPr>
          <w:spacing w:val="37"/>
        </w:rPr>
        <w:t xml:space="preserve"> </w:t>
      </w:r>
      <w:r>
        <w:t>the</w:t>
      </w:r>
      <w:r>
        <w:rPr>
          <w:spacing w:val="35"/>
        </w:rPr>
        <w:t xml:space="preserve"> </w:t>
      </w:r>
      <w:r>
        <w:t>policy</w:t>
      </w:r>
      <w:r>
        <w:rPr>
          <w:spacing w:val="32"/>
        </w:rPr>
        <w:t xml:space="preserve"> </w:t>
      </w:r>
      <w:r>
        <w:t>or</w:t>
      </w:r>
      <w:r>
        <w:rPr>
          <w:spacing w:val="36"/>
        </w:rPr>
        <w:t xml:space="preserve"> </w:t>
      </w:r>
      <w:r>
        <w:t>policies</w:t>
      </w:r>
      <w:r>
        <w:rPr>
          <w:spacing w:val="38"/>
        </w:rPr>
        <w:t xml:space="preserve"> </w:t>
      </w:r>
      <w:r>
        <w:t>of insurance referred to in Clause 31 (Insurance) of the DPS Agreement, the Supplier</w:t>
      </w:r>
      <w:r>
        <w:rPr>
          <w:spacing w:val="40"/>
        </w:rPr>
        <w:t xml:space="preserve"> </w:t>
      </w:r>
      <w:r>
        <w:t>shall</w:t>
      </w:r>
      <w:r>
        <w:rPr>
          <w:spacing w:val="40"/>
        </w:rPr>
        <w:t xml:space="preserve"> </w:t>
      </w:r>
      <w:r>
        <w:t>effect</w:t>
      </w:r>
      <w:r>
        <w:rPr>
          <w:spacing w:val="40"/>
        </w:rPr>
        <w:t xml:space="preserve"> </w:t>
      </w:r>
      <w:r>
        <w:t>and maintain</w:t>
      </w:r>
      <w:r>
        <w:rPr>
          <w:spacing w:val="40"/>
        </w:rPr>
        <w:t xml:space="preserve"> </w:t>
      </w:r>
      <w:r>
        <w:t>such further</w:t>
      </w:r>
      <w:r>
        <w:rPr>
          <w:spacing w:val="40"/>
        </w:rPr>
        <w:t xml:space="preserve"> </w:t>
      </w:r>
      <w:r>
        <w:t>policy</w:t>
      </w:r>
      <w:r>
        <w:rPr>
          <w:spacing w:val="40"/>
        </w:rPr>
        <w:t xml:space="preserve"> </w:t>
      </w:r>
      <w:r>
        <w:t>or</w:t>
      </w:r>
      <w:r>
        <w:rPr>
          <w:spacing w:val="40"/>
        </w:rPr>
        <w:t xml:space="preserve"> </w:t>
      </w:r>
      <w:r>
        <w:t>policies</w:t>
      </w:r>
      <w:r>
        <w:rPr>
          <w:spacing w:val="40"/>
        </w:rPr>
        <w:t xml:space="preserve"> </w:t>
      </w:r>
      <w:r>
        <w:t>of insurance</w:t>
      </w:r>
      <w:r>
        <w:rPr>
          <w:spacing w:val="40"/>
        </w:rPr>
        <w:t xml:space="preserve"> </w:t>
      </w:r>
      <w:r>
        <w:t>or</w:t>
      </w:r>
      <w:r>
        <w:rPr>
          <w:spacing w:val="40"/>
        </w:rPr>
        <w:t xml:space="preserve"> </w:t>
      </w:r>
      <w:r>
        <w:t>extensions</w:t>
      </w:r>
      <w:r>
        <w:rPr>
          <w:spacing w:val="39"/>
        </w:rPr>
        <w:t xml:space="preserve"> </w:t>
      </w:r>
      <w:r>
        <w:t>to</w:t>
      </w:r>
      <w:r>
        <w:rPr>
          <w:spacing w:val="40"/>
        </w:rPr>
        <w:t xml:space="preserve"> </w:t>
      </w:r>
      <w:r>
        <w:t>such</w:t>
      </w:r>
      <w:r>
        <w:rPr>
          <w:spacing w:val="40"/>
        </w:rPr>
        <w:t xml:space="preserve"> </w:t>
      </w:r>
      <w:r>
        <w:t>existing</w:t>
      </w:r>
      <w:r>
        <w:rPr>
          <w:spacing w:val="40"/>
        </w:rPr>
        <w:t xml:space="preserve"> </w:t>
      </w:r>
      <w:r>
        <w:t>policy</w:t>
      </w:r>
      <w:r>
        <w:rPr>
          <w:spacing w:val="40"/>
        </w:rPr>
        <w:t xml:space="preserve"> </w:t>
      </w:r>
      <w:r>
        <w:t>or</w:t>
      </w:r>
      <w:r>
        <w:rPr>
          <w:spacing w:val="40"/>
        </w:rPr>
        <w:t xml:space="preserve"> </w:t>
      </w:r>
      <w:r>
        <w:t>policies</w:t>
      </w:r>
      <w:r>
        <w:rPr>
          <w:spacing w:val="40"/>
        </w:rPr>
        <w:t xml:space="preserve"> </w:t>
      </w:r>
      <w:r>
        <w:t>of</w:t>
      </w:r>
      <w:r>
        <w:rPr>
          <w:spacing w:val="40"/>
        </w:rPr>
        <w:t xml:space="preserve"> </w:t>
      </w:r>
      <w:r>
        <w:t>insurance procured</w:t>
      </w:r>
      <w:r>
        <w:rPr>
          <w:spacing w:val="22"/>
        </w:rPr>
        <w:t xml:space="preserve"> </w:t>
      </w:r>
      <w:r>
        <w:t>under</w:t>
      </w:r>
      <w:r>
        <w:rPr>
          <w:spacing w:val="22"/>
        </w:rPr>
        <w:t xml:space="preserve"> </w:t>
      </w:r>
      <w:r>
        <w:t>the</w:t>
      </w:r>
      <w:r>
        <w:rPr>
          <w:spacing w:val="25"/>
        </w:rPr>
        <w:t xml:space="preserve"> </w:t>
      </w:r>
      <w:r>
        <w:t>DPS</w:t>
      </w:r>
      <w:r>
        <w:rPr>
          <w:spacing w:val="23"/>
        </w:rPr>
        <w:t xml:space="preserve"> </w:t>
      </w:r>
      <w:r>
        <w:t>Agreement</w:t>
      </w:r>
      <w:r>
        <w:rPr>
          <w:spacing w:val="30"/>
        </w:rPr>
        <w:t xml:space="preserve"> </w:t>
      </w:r>
      <w:r>
        <w:t>in</w:t>
      </w:r>
      <w:r>
        <w:rPr>
          <w:spacing w:val="21"/>
        </w:rPr>
        <w:t xml:space="preserve"> </w:t>
      </w:r>
      <w:r>
        <w:t>respect</w:t>
      </w:r>
      <w:r>
        <w:rPr>
          <w:spacing w:val="25"/>
        </w:rPr>
        <w:t xml:space="preserve"> </w:t>
      </w:r>
      <w:r>
        <w:t>of</w:t>
      </w:r>
      <w:r>
        <w:rPr>
          <w:spacing w:val="27"/>
        </w:rPr>
        <w:t xml:space="preserve"> </w:t>
      </w:r>
      <w:r>
        <w:t>all</w:t>
      </w:r>
      <w:r>
        <w:rPr>
          <w:spacing w:val="21"/>
        </w:rPr>
        <w:t xml:space="preserve"> </w:t>
      </w:r>
      <w:r>
        <w:t>risks</w:t>
      </w:r>
      <w:r>
        <w:rPr>
          <w:spacing w:val="26"/>
        </w:rPr>
        <w:t xml:space="preserve"> </w:t>
      </w:r>
      <w:r>
        <w:t>which</w:t>
      </w:r>
      <w:r>
        <w:rPr>
          <w:spacing w:val="23"/>
        </w:rPr>
        <w:t xml:space="preserve"> </w:t>
      </w:r>
      <w:r>
        <w:t>may</w:t>
      </w:r>
      <w:r>
        <w:rPr>
          <w:spacing w:val="21"/>
        </w:rPr>
        <w:t xml:space="preserve"> </w:t>
      </w:r>
      <w:r>
        <w:t>be</w:t>
      </w:r>
    </w:p>
    <w:p w14:paraId="73E64349" w14:textId="77777777" w:rsidR="005D6EA0" w:rsidRDefault="005D6EA0">
      <w:pPr>
        <w:sectPr w:rsidR="005D6EA0">
          <w:pgSz w:w="11920" w:h="16850"/>
          <w:pgMar w:top="1460" w:right="980" w:bottom="1200" w:left="1180" w:header="0" w:footer="999" w:gutter="0"/>
          <w:cols w:space="720"/>
        </w:sectPr>
      </w:pPr>
    </w:p>
    <w:p w14:paraId="63B03F8E" w14:textId="77777777" w:rsidR="005D6EA0" w:rsidRDefault="009B6591">
      <w:pPr>
        <w:pStyle w:val="BodyText"/>
        <w:spacing w:before="77"/>
        <w:ind w:left="1962" w:right="508"/>
      </w:pPr>
      <w:r>
        <w:t>incurred by the Supplier arising out of its performance of its obligations under this Contract.</w:t>
      </w:r>
    </w:p>
    <w:p w14:paraId="7B83041F" w14:textId="77777777" w:rsidR="005D6EA0" w:rsidRDefault="009B6591">
      <w:pPr>
        <w:pStyle w:val="ListParagraph"/>
        <w:numPr>
          <w:ilvl w:val="1"/>
          <w:numId w:val="91"/>
        </w:numPr>
        <w:tabs>
          <w:tab w:val="left" w:pos="1962"/>
        </w:tabs>
        <w:spacing w:before="121"/>
        <w:ind w:right="500"/>
        <w:jc w:val="both"/>
      </w:pPr>
      <w:bookmarkStart w:id="166" w:name="_bookmark166"/>
      <w:bookmarkEnd w:id="166"/>
      <w:r>
        <w:t>Without limitation</w:t>
      </w:r>
      <w:r>
        <w:rPr>
          <w:spacing w:val="-3"/>
        </w:rPr>
        <w:t xml:space="preserve"> </w:t>
      </w:r>
      <w:r>
        <w:t>to</w:t>
      </w:r>
      <w:r>
        <w:rPr>
          <w:spacing w:val="-3"/>
        </w:rPr>
        <w:t xml:space="preserve"> </w:t>
      </w:r>
      <w:r>
        <w:t>the</w:t>
      </w:r>
      <w:r>
        <w:rPr>
          <w:spacing w:val="-3"/>
        </w:rPr>
        <w:t xml:space="preserve"> </w:t>
      </w:r>
      <w:r>
        <w:t>generality</w:t>
      </w:r>
      <w:r>
        <w:rPr>
          <w:spacing w:val="-2"/>
        </w:rPr>
        <w:t xml:space="preserve"> </w:t>
      </w:r>
      <w:r>
        <w:t xml:space="preserve">of Clause </w:t>
      </w:r>
      <w:hyperlink w:anchor="_bookmark165" w:history="1">
        <w:r>
          <w:t>38.2</w:t>
        </w:r>
      </w:hyperlink>
      <w:r>
        <w:rPr>
          <w:spacing w:val="-2"/>
        </w:rPr>
        <w:t xml:space="preserve"> </w:t>
      </w:r>
      <w:r>
        <w:t>the</w:t>
      </w:r>
      <w:r>
        <w:rPr>
          <w:spacing w:val="-1"/>
        </w:rPr>
        <w:t xml:space="preserve"> </w:t>
      </w:r>
      <w:r>
        <w:t>Supplier shall</w:t>
      </w:r>
      <w:r>
        <w:rPr>
          <w:spacing w:val="-2"/>
        </w:rPr>
        <w:t xml:space="preserve"> </w:t>
      </w:r>
      <w:r>
        <w:t>ensure that it maintains the policy or policies of insurance as stipulated in the Contract Order Form.</w:t>
      </w:r>
    </w:p>
    <w:p w14:paraId="6C421BC9" w14:textId="77777777" w:rsidR="005D6EA0" w:rsidRDefault="009B6591">
      <w:pPr>
        <w:pStyle w:val="ListParagraph"/>
        <w:numPr>
          <w:ilvl w:val="1"/>
          <w:numId w:val="91"/>
        </w:numPr>
        <w:tabs>
          <w:tab w:val="left" w:pos="1962"/>
        </w:tabs>
        <w:spacing w:before="120"/>
        <w:ind w:right="501"/>
        <w:jc w:val="both"/>
      </w:pPr>
      <w:r>
        <w:t xml:space="preserve">The Supplier shall effect and maintain the policy or policies of insurance referred to in Clause </w:t>
      </w:r>
      <w:hyperlink w:anchor="_bookmark164" w:history="1">
        <w:r>
          <w:t>38</w:t>
        </w:r>
      </w:hyperlink>
      <w:r>
        <w:rPr>
          <w:spacing w:val="-3"/>
        </w:rPr>
        <w:t xml:space="preserve"> </w:t>
      </w:r>
      <w:r>
        <w:t>for si</w:t>
      </w:r>
      <w:r>
        <w:t>x (6) years after the Contract Expiry Date.</w:t>
      </w:r>
    </w:p>
    <w:p w14:paraId="3F30D80B" w14:textId="77777777" w:rsidR="005D6EA0" w:rsidRDefault="009B6591">
      <w:pPr>
        <w:pStyle w:val="ListParagraph"/>
        <w:numPr>
          <w:ilvl w:val="1"/>
          <w:numId w:val="91"/>
        </w:numPr>
        <w:tabs>
          <w:tab w:val="left" w:pos="1962"/>
        </w:tabs>
        <w:spacing w:before="120"/>
        <w:ind w:right="503"/>
        <w:jc w:val="both"/>
      </w:pPr>
      <w:r>
        <w:rPr>
          <w:noProof/>
        </w:rPr>
        <w:drawing>
          <wp:anchor distT="0" distB="0" distL="0" distR="0" simplePos="0" relativeHeight="482971136" behindDoc="1" locked="0" layoutInCell="1" allowOverlap="1" wp14:anchorId="68931EF7" wp14:editId="6F17E596">
            <wp:simplePos x="0" y="0"/>
            <wp:positionH relativeFrom="page">
              <wp:posOffset>1277619</wp:posOffset>
            </wp:positionH>
            <wp:positionV relativeFrom="paragraph">
              <wp:posOffset>672310</wp:posOffset>
            </wp:positionV>
            <wp:extent cx="4833620" cy="4891404"/>
            <wp:effectExtent l="0" t="0" r="0" b="0"/>
            <wp:wrapNone/>
            <wp:docPr id="135"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6.png"/>
                    <pic:cNvPicPr/>
                  </pic:nvPicPr>
                  <pic:blipFill>
                    <a:blip r:embed="rId16" cstate="print"/>
                    <a:stretch>
                      <a:fillRect/>
                    </a:stretch>
                  </pic:blipFill>
                  <pic:spPr>
                    <a:xfrm>
                      <a:off x="0" y="0"/>
                      <a:ext cx="4833620" cy="4891404"/>
                    </a:xfrm>
                    <a:prstGeom prst="rect">
                      <a:avLst/>
                    </a:prstGeom>
                  </pic:spPr>
                </pic:pic>
              </a:graphicData>
            </a:graphic>
          </wp:anchor>
        </w:drawing>
      </w:r>
      <w:r>
        <w:t xml:space="preserve">The Supplier shall give the Customer, on request, copies of all insurance policies referred to in Clause </w:t>
      </w:r>
      <w:hyperlink w:anchor="_bookmark164" w:history="1">
        <w:r>
          <w:t>38</w:t>
        </w:r>
      </w:hyperlink>
      <w:r>
        <w:t xml:space="preserve"> or a broker's verification of insurance to demonstrate</w:t>
      </w:r>
      <w:r>
        <w:rPr>
          <w:spacing w:val="-7"/>
        </w:rPr>
        <w:t xml:space="preserve"> </w:t>
      </w:r>
      <w:r>
        <w:t>that</w:t>
      </w:r>
      <w:r>
        <w:rPr>
          <w:spacing w:val="-3"/>
        </w:rPr>
        <w:t xml:space="preserve"> </w:t>
      </w:r>
      <w:r>
        <w:t>the</w:t>
      </w:r>
      <w:r>
        <w:rPr>
          <w:spacing w:val="-6"/>
        </w:rPr>
        <w:t xml:space="preserve"> </w:t>
      </w:r>
      <w:r>
        <w:t>appropr</w:t>
      </w:r>
      <w:r>
        <w:t>iate</w:t>
      </w:r>
      <w:r>
        <w:rPr>
          <w:spacing w:val="-3"/>
        </w:rPr>
        <w:t xml:space="preserve"> </w:t>
      </w:r>
      <w:r>
        <w:t>cover</w:t>
      </w:r>
      <w:r>
        <w:rPr>
          <w:spacing w:val="-3"/>
        </w:rPr>
        <w:t xml:space="preserve"> </w:t>
      </w:r>
      <w:r>
        <w:t>is</w:t>
      </w:r>
      <w:r>
        <w:rPr>
          <w:spacing w:val="-4"/>
        </w:rPr>
        <w:t xml:space="preserve"> </w:t>
      </w:r>
      <w:r>
        <w:t>in</w:t>
      </w:r>
      <w:r>
        <w:rPr>
          <w:spacing w:val="-6"/>
        </w:rPr>
        <w:t xml:space="preserve"> </w:t>
      </w:r>
      <w:r>
        <w:t>place,</w:t>
      </w:r>
      <w:r>
        <w:rPr>
          <w:spacing w:val="-4"/>
        </w:rPr>
        <w:t xml:space="preserve"> </w:t>
      </w:r>
      <w:r>
        <w:t>together</w:t>
      </w:r>
      <w:r>
        <w:rPr>
          <w:spacing w:val="-4"/>
        </w:rPr>
        <w:t xml:space="preserve"> </w:t>
      </w:r>
      <w:r>
        <w:t>with</w:t>
      </w:r>
      <w:r>
        <w:rPr>
          <w:spacing w:val="-6"/>
        </w:rPr>
        <w:t xml:space="preserve"> </w:t>
      </w:r>
      <w:r>
        <w:t>receipts</w:t>
      </w:r>
      <w:r>
        <w:rPr>
          <w:spacing w:val="-5"/>
        </w:rPr>
        <w:t xml:space="preserve"> </w:t>
      </w:r>
      <w:r>
        <w:t>or other</w:t>
      </w:r>
      <w:r>
        <w:rPr>
          <w:spacing w:val="-6"/>
        </w:rPr>
        <w:t xml:space="preserve"> </w:t>
      </w:r>
      <w:r>
        <w:t>evidence</w:t>
      </w:r>
      <w:r>
        <w:rPr>
          <w:spacing w:val="-7"/>
        </w:rPr>
        <w:t xml:space="preserve"> </w:t>
      </w:r>
      <w:r>
        <w:t>of</w:t>
      </w:r>
      <w:r>
        <w:rPr>
          <w:spacing w:val="-2"/>
        </w:rPr>
        <w:t xml:space="preserve"> </w:t>
      </w:r>
      <w:r>
        <w:t>payment</w:t>
      </w:r>
      <w:r>
        <w:rPr>
          <w:spacing w:val="-4"/>
        </w:rPr>
        <w:t xml:space="preserve"> </w:t>
      </w:r>
      <w:r>
        <w:t>of</w:t>
      </w:r>
      <w:r>
        <w:rPr>
          <w:spacing w:val="-8"/>
        </w:rPr>
        <w:t xml:space="preserve"> </w:t>
      </w:r>
      <w:r>
        <w:t>the</w:t>
      </w:r>
      <w:r>
        <w:rPr>
          <w:spacing w:val="-7"/>
        </w:rPr>
        <w:t xml:space="preserve"> </w:t>
      </w:r>
      <w:r>
        <w:t>latest</w:t>
      </w:r>
      <w:r>
        <w:rPr>
          <w:spacing w:val="-8"/>
        </w:rPr>
        <w:t xml:space="preserve"> </w:t>
      </w:r>
      <w:r>
        <w:t>premiums</w:t>
      </w:r>
      <w:r>
        <w:rPr>
          <w:spacing w:val="-9"/>
        </w:rPr>
        <w:t xml:space="preserve"> </w:t>
      </w:r>
      <w:r>
        <w:t>due</w:t>
      </w:r>
      <w:r>
        <w:rPr>
          <w:spacing w:val="-7"/>
        </w:rPr>
        <w:t xml:space="preserve"> </w:t>
      </w:r>
      <w:r>
        <w:t>under</w:t>
      </w:r>
      <w:r>
        <w:rPr>
          <w:spacing w:val="-9"/>
        </w:rPr>
        <w:t xml:space="preserve"> </w:t>
      </w:r>
      <w:r>
        <w:t>those</w:t>
      </w:r>
      <w:r>
        <w:rPr>
          <w:spacing w:val="-7"/>
        </w:rPr>
        <w:t xml:space="preserve"> </w:t>
      </w:r>
      <w:r>
        <w:t>policies.</w:t>
      </w:r>
    </w:p>
    <w:p w14:paraId="4FDCF8BC" w14:textId="77777777" w:rsidR="005D6EA0" w:rsidRDefault="009B6591">
      <w:pPr>
        <w:pStyle w:val="ListParagraph"/>
        <w:numPr>
          <w:ilvl w:val="1"/>
          <w:numId w:val="91"/>
        </w:numPr>
        <w:tabs>
          <w:tab w:val="left" w:pos="1961"/>
          <w:tab w:val="left" w:pos="1962"/>
        </w:tabs>
        <w:spacing w:before="119"/>
        <w:ind w:right="499"/>
      </w:pPr>
      <w:r>
        <w:t xml:space="preserve">If, for whatever reason, the Supplier fails to give effect to and maintain the insurance policies required under Clause </w:t>
      </w:r>
      <w:hyperlink w:anchor="_bookmark164" w:history="1">
        <w:r>
          <w:t>38</w:t>
        </w:r>
      </w:hyperlink>
      <w:r>
        <w:t xml:space="preserve"> the Customer may make alternative arrangements to protect its interests and may recover the premium</w:t>
      </w:r>
      <w:r>
        <w:rPr>
          <w:spacing w:val="33"/>
        </w:rPr>
        <w:t xml:space="preserve"> </w:t>
      </w:r>
      <w:r>
        <w:t>and</w:t>
      </w:r>
      <w:r>
        <w:rPr>
          <w:spacing w:val="31"/>
        </w:rPr>
        <w:t xml:space="preserve"> </w:t>
      </w:r>
      <w:r>
        <w:t>other</w:t>
      </w:r>
      <w:r>
        <w:rPr>
          <w:spacing w:val="32"/>
        </w:rPr>
        <w:t xml:space="preserve"> </w:t>
      </w:r>
      <w:r>
        <w:t>costs</w:t>
      </w:r>
      <w:r>
        <w:rPr>
          <w:spacing w:val="33"/>
        </w:rPr>
        <w:t xml:space="preserve"> </w:t>
      </w:r>
      <w:r>
        <w:t>of</w:t>
      </w:r>
      <w:r>
        <w:rPr>
          <w:spacing w:val="37"/>
        </w:rPr>
        <w:t xml:space="preserve"> </w:t>
      </w:r>
      <w:r>
        <w:t>such</w:t>
      </w:r>
      <w:r>
        <w:rPr>
          <w:spacing w:val="28"/>
        </w:rPr>
        <w:t xml:space="preserve"> </w:t>
      </w:r>
      <w:r>
        <w:t>arrangements</w:t>
      </w:r>
      <w:r>
        <w:rPr>
          <w:spacing w:val="29"/>
        </w:rPr>
        <w:t xml:space="preserve"> </w:t>
      </w:r>
      <w:r>
        <w:t>as</w:t>
      </w:r>
      <w:r>
        <w:rPr>
          <w:spacing w:val="34"/>
        </w:rPr>
        <w:t xml:space="preserve"> </w:t>
      </w:r>
      <w:r>
        <w:t>a</w:t>
      </w:r>
      <w:r>
        <w:rPr>
          <w:spacing w:val="31"/>
        </w:rPr>
        <w:t xml:space="preserve"> </w:t>
      </w:r>
      <w:r>
        <w:t>debt</w:t>
      </w:r>
      <w:r>
        <w:rPr>
          <w:spacing w:val="32"/>
        </w:rPr>
        <w:t xml:space="preserve"> </w:t>
      </w:r>
      <w:r>
        <w:t>due</w:t>
      </w:r>
      <w:r>
        <w:rPr>
          <w:spacing w:val="29"/>
        </w:rPr>
        <w:t xml:space="preserve"> </w:t>
      </w:r>
      <w:r>
        <w:t>from</w:t>
      </w:r>
      <w:r>
        <w:rPr>
          <w:spacing w:val="31"/>
        </w:rPr>
        <w:t xml:space="preserve"> </w:t>
      </w:r>
      <w:r>
        <w:t xml:space="preserve">the </w:t>
      </w:r>
      <w:r>
        <w:rPr>
          <w:spacing w:val="-2"/>
        </w:rPr>
        <w:t>Supplier.</w:t>
      </w:r>
    </w:p>
    <w:p w14:paraId="6B3F1CDC" w14:textId="77777777" w:rsidR="005D6EA0" w:rsidRDefault="009B6591">
      <w:pPr>
        <w:pStyle w:val="ListParagraph"/>
        <w:numPr>
          <w:ilvl w:val="1"/>
          <w:numId w:val="91"/>
        </w:numPr>
        <w:tabs>
          <w:tab w:val="left" w:pos="1961"/>
          <w:tab w:val="left" w:pos="1962"/>
        </w:tabs>
        <w:spacing w:before="122"/>
        <w:ind w:right="501"/>
      </w:pPr>
      <w:r>
        <w:t>The</w:t>
      </w:r>
      <w:r>
        <w:rPr>
          <w:spacing w:val="-7"/>
        </w:rPr>
        <w:t xml:space="preserve"> </w:t>
      </w:r>
      <w:r>
        <w:t>provisions</w:t>
      </w:r>
      <w:r>
        <w:rPr>
          <w:spacing w:val="-4"/>
        </w:rPr>
        <w:t xml:space="preserve"> </w:t>
      </w:r>
      <w:r>
        <w:t>of</w:t>
      </w:r>
      <w:r>
        <w:rPr>
          <w:spacing w:val="-2"/>
        </w:rPr>
        <w:t xml:space="preserve"> </w:t>
      </w:r>
      <w:r>
        <w:t>any</w:t>
      </w:r>
      <w:r>
        <w:rPr>
          <w:spacing w:val="-9"/>
        </w:rPr>
        <w:t xml:space="preserve"> </w:t>
      </w:r>
      <w:r>
        <w:t>insurance</w:t>
      </w:r>
      <w:r>
        <w:rPr>
          <w:spacing w:val="-6"/>
        </w:rPr>
        <w:t xml:space="preserve"> </w:t>
      </w:r>
      <w:r>
        <w:t>or</w:t>
      </w:r>
      <w:r>
        <w:rPr>
          <w:spacing w:val="-3"/>
        </w:rPr>
        <w:t xml:space="preserve"> </w:t>
      </w:r>
      <w:r>
        <w:t>the</w:t>
      </w:r>
      <w:r>
        <w:rPr>
          <w:spacing w:val="-7"/>
        </w:rPr>
        <w:t xml:space="preserve"> </w:t>
      </w:r>
      <w:r>
        <w:t>amount</w:t>
      </w:r>
      <w:r>
        <w:rPr>
          <w:spacing w:val="-3"/>
        </w:rPr>
        <w:t xml:space="preserve"> </w:t>
      </w:r>
      <w:r>
        <w:t>of</w:t>
      </w:r>
      <w:r>
        <w:rPr>
          <w:spacing w:val="-6"/>
        </w:rPr>
        <w:t xml:space="preserve"> </w:t>
      </w:r>
      <w:r>
        <w:t>cover</w:t>
      </w:r>
      <w:r>
        <w:rPr>
          <w:spacing w:val="-5"/>
        </w:rPr>
        <w:t xml:space="preserve"> </w:t>
      </w:r>
      <w:r>
        <w:t>shall</w:t>
      </w:r>
      <w:r>
        <w:rPr>
          <w:spacing w:val="-8"/>
        </w:rPr>
        <w:t xml:space="preserve"> </w:t>
      </w:r>
      <w:r>
        <w:t>not</w:t>
      </w:r>
      <w:r>
        <w:rPr>
          <w:spacing w:val="-3"/>
        </w:rPr>
        <w:t xml:space="preserve"> </w:t>
      </w:r>
      <w:r>
        <w:t>relieve</w:t>
      </w:r>
      <w:r>
        <w:rPr>
          <w:spacing w:val="-9"/>
        </w:rPr>
        <w:t xml:space="preserve"> </w:t>
      </w:r>
      <w:r>
        <w:t>the Supplier of any liability under this Contract. It shall be the responsibility of the Supplier to determine the amount of insurance cover that will be adequate</w:t>
      </w:r>
      <w:r>
        <w:rPr>
          <w:spacing w:val="37"/>
        </w:rPr>
        <w:t xml:space="preserve"> </w:t>
      </w:r>
      <w:r>
        <w:t>to</w:t>
      </w:r>
      <w:r>
        <w:rPr>
          <w:spacing w:val="36"/>
        </w:rPr>
        <w:t xml:space="preserve"> </w:t>
      </w:r>
      <w:r>
        <w:t>enable</w:t>
      </w:r>
      <w:r>
        <w:rPr>
          <w:spacing w:val="36"/>
        </w:rPr>
        <w:t xml:space="preserve"> </w:t>
      </w:r>
      <w:r>
        <w:t>the</w:t>
      </w:r>
      <w:r>
        <w:rPr>
          <w:spacing w:val="34"/>
        </w:rPr>
        <w:t xml:space="preserve"> </w:t>
      </w:r>
      <w:r>
        <w:t>Supplier</w:t>
      </w:r>
      <w:r>
        <w:rPr>
          <w:spacing w:val="38"/>
        </w:rPr>
        <w:t xml:space="preserve"> </w:t>
      </w:r>
      <w:r>
        <w:t>to</w:t>
      </w:r>
      <w:r>
        <w:rPr>
          <w:spacing w:val="38"/>
        </w:rPr>
        <w:t xml:space="preserve"> </w:t>
      </w:r>
      <w:r>
        <w:t>satisfy</w:t>
      </w:r>
      <w:r>
        <w:rPr>
          <w:spacing w:val="36"/>
        </w:rPr>
        <w:t xml:space="preserve"> </w:t>
      </w:r>
      <w:r>
        <w:t>any</w:t>
      </w:r>
      <w:r>
        <w:rPr>
          <w:spacing w:val="35"/>
        </w:rPr>
        <w:t xml:space="preserve"> </w:t>
      </w:r>
      <w:r>
        <w:t>liability</w:t>
      </w:r>
      <w:r>
        <w:rPr>
          <w:spacing w:val="37"/>
        </w:rPr>
        <w:t xml:space="preserve"> </w:t>
      </w:r>
      <w:r>
        <w:t>in</w:t>
      </w:r>
      <w:r>
        <w:rPr>
          <w:spacing w:val="36"/>
        </w:rPr>
        <w:t xml:space="preserve"> </w:t>
      </w:r>
      <w:r>
        <w:t>relation</w:t>
      </w:r>
      <w:r>
        <w:rPr>
          <w:spacing w:val="37"/>
        </w:rPr>
        <w:t xml:space="preserve"> </w:t>
      </w:r>
      <w:r>
        <w:t>to</w:t>
      </w:r>
      <w:r>
        <w:rPr>
          <w:spacing w:val="36"/>
        </w:rPr>
        <w:t xml:space="preserve"> </w:t>
      </w:r>
      <w:r>
        <w:t>the performance of its obligations under this Contract.</w:t>
      </w:r>
    </w:p>
    <w:p w14:paraId="6F431895" w14:textId="77777777" w:rsidR="005D6EA0" w:rsidRDefault="009B6591">
      <w:pPr>
        <w:pStyle w:val="ListParagraph"/>
        <w:numPr>
          <w:ilvl w:val="1"/>
          <w:numId w:val="91"/>
        </w:numPr>
        <w:tabs>
          <w:tab w:val="left" w:pos="1962"/>
        </w:tabs>
        <w:spacing w:before="120"/>
        <w:ind w:right="499"/>
        <w:jc w:val="both"/>
      </w:pPr>
      <w:r>
        <w:t>The Supplier shall ensure that nothing is done which would entitle the relevant insurer</w:t>
      </w:r>
      <w:r>
        <w:rPr>
          <w:spacing w:val="-3"/>
        </w:rPr>
        <w:t xml:space="preserve"> </w:t>
      </w:r>
      <w:r>
        <w:t>to</w:t>
      </w:r>
      <w:r>
        <w:rPr>
          <w:spacing w:val="-5"/>
        </w:rPr>
        <w:t xml:space="preserve"> </w:t>
      </w:r>
      <w:r>
        <w:t>cancel,</w:t>
      </w:r>
      <w:r>
        <w:rPr>
          <w:spacing w:val="-2"/>
        </w:rPr>
        <w:t xml:space="preserve"> </w:t>
      </w:r>
      <w:r>
        <w:t>rescind</w:t>
      </w:r>
      <w:r>
        <w:rPr>
          <w:spacing w:val="-2"/>
        </w:rPr>
        <w:t xml:space="preserve"> </w:t>
      </w:r>
      <w:r>
        <w:t>or</w:t>
      </w:r>
      <w:r>
        <w:rPr>
          <w:spacing w:val="-6"/>
        </w:rPr>
        <w:t xml:space="preserve"> </w:t>
      </w:r>
      <w:r>
        <w:t>suspend</w:t>
      </w:r>
      <w:r>
        <w:rPr>
          <w:spacing w:val="-1"/>
        </w:rPr>
        <w:t xml:space="preserve"> </w:t>
      </w:r>
      <w:r>
        <w:t>any</w:t>
      </w:r>
      <w:r>
        <w:rPr>
          <w:spacing w:val="-7"/>
        </w:rPr>
        <w:t xml:space="preserve"> </w:t>
      </w:r>
      <w:r>
        <w:t>insurance</w:t>
      </w:r>
      <w:r>
        <w:rPr>
          <w:spacing w:val="-2"/>
        </w:rPr>
        <w:t xml:space="preserve"> </w:t>
      </w:r>
      <w:r>
        <w:t>or</w:t>
      </w:r>
      <w:r>
        <w:rPr>
          <w:spacing w:val="-3"/>
        </w:rPr>
        <w:t xml:space="preserve"> </w:t>
      </w:r>
      <w:r>
        <w:t>cover, or</w:t>
      </w:r>
      <w:r>
        <w:rPr>
          <w:spacing w:val="-6"/>
        </w:rPr>
        <w:t xml:space="preserve"> </w:t>
      </w:r>
      <w:r>
        <w:t>to treat</w:t>
      </w:r>
      <w:r>
        <w:rPr>
          <w:spacing w:val="-1"/>
        </w:rPr>
        <w:t xml:space="preserve"> </w:t>
      </w:r>
      <w:r>
        <w:t>any</w:t>
      </w:r>
      <w:r>
        <w:rPr>
          <w:spacing w:val="-9"/>
        </w:rPr>
        <w:t xml:space="preserve"> </w:t>
      </w:r>
      <w:r>
        <w:t>insurance,</w:t>
      </w:r>
      <w:r>
        <w:rPr>
          <w:spacing w:val="-3"/>
        </w:rPr>
        <w:t xml:space="preserve"> </w:t>
      </w:r>
      <w:r>
        <w:t>cover</w:t>
      </w:r>
      <w:r>
        <w:rPr>
          <w:spacing w:val="-2"/>
        </w:rPr>
        <w:t xml:space="preserve"> </w:t>
      </w:r>
      <w:r>
        <w:t>or</w:t>
      </w:r>
      <w:r>
        <w:rPr>
          <w:spacing w:val="-4"/>
        </w:rPr>
        <w:t xml:space="preserve"> </w:t>
      </w:r>
      <w:r>
        <w:t>claim</w:t>
      </w:r>
      <w:r>
        <w:rPr>
          <w:spacing w:val="-2"/>
        </w:rPr>
        <w:t xml:space="preserve"> </w:t>
      </w:r>
      <w:r>
        <w:t>as</w:t>
      </w:r>
      <w:r>
        <w:rPr>
          <w:spacing w:val="-3"/>
        </w:rPr>
        <w:t xml:space="preserve"> </w:t>
      </w:r>
      <w:r>
        <w:t>voided</w:t>
      </w:r>
      <w:r>
        <w:rPr>
          <w:spacing w:val="-5"/>
        </w:rPr>
        <w:t xml:space="preserve"> </w:t>
      </w:r>
      <w:r>
        <w:t>in</w:t>
      </w:r>
      <w:r>
        <w:rPr>
          <w:spacing w:val="-1"/>
        </w:rPr>
        <w:t xml:space="preserve"> </w:t>
      </w:r>
      <w:r>
        <w:t>who</w:t>
      </w:r>
      <w:r>
        <w:t>le</w:t>
      </w:r>
      <w:r>
        <w:rPr>
          <w:spacing w:val="-4"/>
        </w:rPr>
        <w:t xml:space="preserve"> </w:t>
      </w:r>
      <w:r>
        <w:t>or</w:t>
      </w:r>
      <w:r>
        <w:rPr>
          <w:spacing w:val="-4"/>
        </w:rPr>
        <w:t xml:space="preserve"> </w:t>
      </w:r>
      <w:r>
        <w:t>part.</w:t>
      </w:r>
      <w:r>
        <w:rPr>
          <w:spacing w:val="-6"/>
        </w:rPr>
        <w:t xml:space="preserve"> </w:t>
      </w:r>
      <w:r>
        <w:t>The</w:t>
      </w:r>
      <w:r>
        <w:rPr>
          <w:spacing w:val="-5"/>
        </w:rPr>
        <w:t xml:space="preserve"> </w:t>
      </w:r>
      <w:r>
        <w:t>Supplier shall</w:t>
      </w:r>
      <w:r>
        <w:rPr>
          <w:spacing w:val="-1"/>
        </w:rPr>
        <w:t xml:space="preserve"> </w:t>
      </w:r>
      <w:r>
        <w:t>use</w:t>
      </w:r>
      <w:r>
        <w:rPr>
          <w:spacing w:val="-1"/>
        </w:rPr>
        <w:t xml:space="preserve"> </w:t>
      </w:r>
      <w:r>
        <w:t>all</w:t>
      </w:r>
      <w:r>
        <w:rPr>
          <w:spacing w:val="-4"/>
        </w:rPr>
        <w:t xml:space="preserve"> </w:t>
      </w:r>
      <w:r>
        <w:t>reasonable</w:t>
      </w:r>
      <w:r>
        <w:rPr>
          <w:spacing w:val="-3"/>
        </w:rPr>
        <w:t xml:space="preserve"> </w:t>
      </w:r>
      <w:r>
        <w:t>endeavours</w:t>
      </w:r>
      <w:r>
        <w:rPr>
          <w:spacing w:val="-2"/>
        </w:rPr>
        <w:t xml:space="preserve"> </w:t>
      </w:r>
      <w:r>
        <w:t>to</w:t>
      </w:r>
      <w:r>
        <w:rPr>
          <w:spacing w:val="-3"/>
        </w:rPr>
        <w:t xml:space="preserve"> </w:t>
      </w:r>
      <w:r>
        <w:t>notify</w:t>
      </w:r>
      <w:r>
        <w:rPr>
          <w:spacing w:val="-10"/>
        </w:rPr>
        <w:t xml:space="preserve"> </w:t>
      </w:r>
      <w:r>
        <w:t>the</w:t>
      </w:r>
      <w:r>
        <w:rPr>
          <w:spacing w:val="-8"/>
        </w:rPr>
        <w:t xml:space="preserve"> </w:t>
      </w:r>
      <w:r>
        <w:t>Customer</w:t>
      </w:r>
      <w:r>
        <w:rPr>
          <w:spacing w:val="-1"/>
        </w:rPr>
        <w:t xml:space="preserve"> </w:t>
      </w:r>
      <w:r>
        <w:t>(subject to</w:t>
      </w:r>
      <w:r>
        <w:rPr>
          <w:spacing w:val="-3"/>
        </w:rPr>
        <w:t xml:space="preserve"> </w:t>
      </w:r>
      <w:r>
        <w:t>third party confidentiality obligations) as soon as practicable when it becomes aware of any</w:t>
      </w:r>
      <w:r>
        <w:rPr>
          <w:spacing w:val="-2"/>
        </w:rPr>
        <w:t xml:space="preserve"> </w:t>
      </w:r>
      <w:r>
        <w:t>relevant fact, circumstance or</w:t>
      </w:r>
      <w:r>
        <w:rPr>
          <w:spacing w:val="-1"/>
        </w:rPr>
        <w:t xml:space="preserve"> </w:t>
      </w:r>
      <w:r>
        <w:t>matter which has caused, or</w:t>
      </w:r>
      <w:r>
        <w:rPr>
          <w:spacing w:val="-1"/>
        </w:rPr>
        <w:t xml:space="preserve"> </w:t>
      </w:r>
      <w:r>
        <w:t>is reasonably likely to provide grounds to, the relevant insurer to give notice to cancel, rescind, susp</w:t>
      </w:r>
      <w:r>
        <w:t>end or void any insurance, or any cover or claim under any insurance in whole or in part.</w:t>
      </w:r>
    </w:p>
    <w:p w14:paraId="7C130549" w14:textId="77777777" w:rsidR="005D6EA0" w:rsidRDefault="005D6EA0">
      <w:pPr>
        <w:pStyle w:val="BodyText"/>
        <w:spacing w:before="4"/>
        <w:jc w:val="left"/>
        <w:rPr>
          <w:sz w:val="20"/>
        </w:rPr>
      </w:pPr>
    </w:p>
    <w:p w14:paraId="00BEB6C9" w14:textId="77777777" w:rsidR="005D6EA0" w:rsidRDefault="009B6591">
      <w:pPr>
        <w:pStyle w:val="Heading1"/>
        <w:numPr>
          <w:ilvl w:val="0"/>
          <w:numId w:val="92"/>
        </w:numPr>
        <w:tabs>
          <w:tab w:val="left" w:pos="980"/>
          <w:tab w:val="left" w:pos="981"/>
        </w:tabs>
        <w:ind w:hanging="721"/>
      </w:pPr>
      <w:bookmarkStart w:id="167" w:name="_bookmark167"/>
      <w:bookmarkEnd w:id="167"/>
      <w:r>
        <w:rPr>
          <w:color w:val="C00000"/>
        </w:rPr>
        <w:t>REMEDIES</w:t>
      </w:r>
      <w:r>
        <w:rPr>
          <w:color w:val="C00000"/>
          <w:spacing w:val="-12"/>
        </w:rPr>
        <w:t xml:space="preserve"> </w:t>
      </w:r>
      <w:r>
        <w:rPr>
          <w:color w:val="C00000"/>
        </w:rPr>
        <w:t>AND</w:t>
      </w:r>
      <w:r>
        <w:rPr>
          <w:color w:val="C00000"/>
          <w:spacing w:val="-15"/>
        </w:rPr>
        <w:t xml:space="preserve"> </w:t>
      </w:r>
      <w:r>
        <w:rPr>
          <w:color w:val="C00000"/>
          <w:spacing w:val="-2"/>
        </w:rPr>
        <w:t>RELIEF</w:t>
      </w:r>
    </w:p>
    <w:p w14:paraId="2F76FAD6" w14:textId="77777777" w:rsidR="005D6EA0" w:rsidRDefault="005D6EA0">
      <w:pPr>
        <w:pStyle w:val="BodyText"/>
        <w:jc w:val="left"/>
        <w:rPr>
          <w:b/>
          <w:sz w:val="21"/>
        </w:rPr>
      </w:pPr>
    </w:p>
    <w:p w14:paraId="0281B7F8" w14:textId="77777777" w:rsidR="005D6EA0" w:rsidRDefault="009B6591">
      <w:pPr>
        <w:pStyle w:val="Heading1"/>
        <w:numPr>
          <w:ilvl w:val="0"/>
          <w:numId w:val="90"/>
        </w:numPr>
        <w:tabs>
          <w:tab w:val="left" w:pos="980"/>
          <w:tab w:val="left" w:pos="981"/>
        </w:tabs>
        <w:ind w:hanging="721"/>
      </w:pPr>
      <w:bookmarkStart w:id="168" w:name="_bookmark168"/>
      <w:bookmarkEnd w:id="168"/>
      <w:r>
        <w:t>CUSTOMER</w:t>
      </w:r>
      <w:r>
        <w:rPr>
          <w:spacing w:val="-13"/>
        </w:rPr>
        <w:t xml:space="preserve"> </w:t>
      </w:r>
      <w:r>
        <w:t>REMEDIES</w:t>
      </w:r>
      <w:r>
        <w:rPr>
          <w:spacing w:val="-14"/>
        </w:rPr>
        <w:t xml:space="preserve"> </w:t>
      </w:r>
      <w:r>
        <w:t>FOR</w:t>
      </w:r>
      <w:r>
        <w:rPr>
          <w:spacing w:val="-14"/>
        </w:rPr>
        <w:t xml:space="preserve"> </w:t>
      </w:r>
      <w:r>
        <w:rPr>
          <w:spacing w:val="-2"/>
        </w:rPr>
        <w:t>DEFAULT</w:t>
      </w:r>
    </w:p>
    <w:p w14:paraId="457B4400" w14:textId="77777777" w:rsidR="005D6EA0" w:rsidRDefault="005D6EA0">
      <w:pPr>
        <w:pStyle w:val="BodyText"/>
        <w:spacing w:before="3"/>
        <w:jc w:val="left"/>
        <w:rPr>
          <w:b/>
          <w:sz w:val="21"/>
        </w:rPr>
      </w:pPr>
    </w:p>
    <w:p w14:paraId="24EC9E37" w14:textId="77777777" w:rsidR="005D6EA0" w:rsidRDefault="009B6591">
      <w:pPr>
        <w:pStyle w:val="ListParagraph"/>
        <w:numPr>
          <w:ilvl w:val="1"/>
          <w:numId w:val="90"/>
        </w:numPr>
        <w:tabs>
          <w:tab w:val="left" w:pos="1961"/>
          <w:tab w:val="left" w:pos="1962"/>
        </w:tabs>
        <w:jc w:val="left"/>
      </w:pPr>
      <w:r>
        <w:rPr>
          <w:spacing w:val="-2"/>
        </w:rPr>
        <w:t>Remedies</w:t>
      </w:r>
    </w:p>
    <w:p w14:paraId="247E6D7D" w14:textId="77777777" w:rsidR="005D6EA0" w:rsidRDefault="009B6591">
      <w:pPr>
        <w:pStyle w:val="ListParagraph"/>
        <w:numPr>
          <w:ilvl w:val="2"/>
          <w:numId w:val="90"/>
        </w:numPr>
        <w:tabs>
          <w:tab w:val="left" w:pos="2812"/>
          <w:tab w:val="left" w:pos="2813"/>
        </w:tabs>
        <w:spacing w:before="119"/>
        <w:ind w:right="487" w:hanging="851"/>
      </w:pPr>
      <w:r>
        <w:t>Without</w:t>
      </w:r>
      <w:r>
        <w:rPr>
          <w:spacing w:val="33"/>
        </w:rPr>
        <w:t xml:space="preserve"> </w:t>
      </w:r>
      <w:r>
        <w:t>prejudice</w:t>
      </w:r>
      <w:r>
        <w:rPr>
          <w:spacing w:val="32"/>
        </w:rPr>
        <w:t xml:space="preserve"> </w:t>
      </w:r>
      <w:r>
        <w:t>to</w:t>
      </w:r>
      <w:r>
        <w:rPr>
          <w:spacing w:val="29"/>
        </w:rPr>
        <w:t xml:space="preserve"> </w:t>
      </w:r>
      <w:r>
        <w:t>any other</w:t>
      </w:r>
      <w:r>
        <w:rPr>
          <w:spacing w:val="35"/>
        </w:rPr>
        <w:t xml:space="preserve"> </w:t>
      </w:r>
      <w:r>
        <w:t>right</w:t>
      </w:r>
      <w:r>
        <w:rPr>
          <w:spacing w:val="35"/>
        </w:rPr>
        <w:t xml:space="preserve"> </w:t>
      </w:r>
      <w:r>
        <w:t>or</w:t>
      </w:r>
      <w:r>
        <w:rPr>
          <w:spacing w:val="33"/>
        </w:rPr>
        <w:t xml:space="preserve"> </w:t>
      </w:r>
      <w:r>
        <w:t>remedy</w:t>
      </w:r>
      <w:r>
        <w:rPr>
          <w:spacing w:val="29"/>
        </w:rPr>
        <w:t xml:space="preserve"> </w:t>
      </w:r>
      <w:r>
        <w:t>of</w:t>
      </w:r>
      <w:r>
        <w:rPr>
          <w:spacing w:val="40"/>
        </w:rPr>
        <w:t xml:space="preserve"> </w:t>
      </w:r>
      <w:r>
        <w:t>the</w:t>
      </w:r>
      <w:r>
        <w:rPr>
          <w:spacing w:val="31"/>
        </w:rPr>
        <w:t xml:space="preserve"> </w:t>
      </w:r>
      <w:r>
        <w:t>Customer howsoever arising (including under Contract Schedule 6 (Service Levels,</w:t>
      </w:r>
      <w:r>
        <w:rPr>
          <w:spacing w:val="-2"/>
        </w:rPr>
        <w:t xml:space="preserve"> </w:t>
      </w:r>
      <w:r>
        <w:t>Service Credits</w:t>
      </w:r>
      <w:r>
        <w:rPr>
          <w:spacing w:val="-3"/>
        </w:rPr>
        <w:t xml:space="preserve"> </w:t>
      </w:r>
      <w:r>
        <w:t>and</w:t>
      </w:r>
      <w:r>
        <w:rPr>
          <w:spacing w:val="-1"/>
        </w:rPr>
        <w:t xml:space="preserve"> </w:t>
      </w:r>
      <w:r>
        <w:t>Performance</w:t>
      </w:r>
      <w:r>
        <w:rPr>
          <w:spacing w:val="-1"/>
        </w:rPr>
        <w:t xml:space="preserve"> </w:t>
      </w:r>
      <w:r>
        <w:t>Monitoring)) and</w:t>
      </w:r>
      <w:r>
        <w:rPr>
          <w:spacing w:val="-3"/>
        </w:rPr>
        <w:t xml:space="preserve"> </w:t>
      </w:r>
      <w:r>
        <w:t xml:space="preserve">subject to the exclusive financial remedy provisions in Clauses </w:t>
      </w:r>
      <w:hyperlink w:anchor="_bookmark53" w:history="1">
        <w:r>
          <w:t>13.6</w:t>
        </w:r>
      </w:hyperlink>
      <w:r>
        <w:t xml:space="preserve"> (Service Levels and Service Credits) and </w:t>
      </w:r>
      <w:hyperlink w:anchor="_bookmark20" w:history="1">
        <w:r>
          <w:t>6.4.1(b)</w:t>
        </w:r>
      </w:hyperlink>
      <w:r>
        <w:t xml:space="preserve"> (Delay Payments),</w:t>
      </w:r>
      <w:r>
        <w:rPr>
          <w:spacing w:val="36"/>
        </w:rPr>
        <w:t xml:space="preserve"> </w:t>
      </w:r>
      <w:r>
        <w:t>if</w:t>
      </w:r>
      <w:r>
        <w:rPr>
          <w:spacing w:val="33"/>
        </w:rPr>
        <w:t xml:space="preserve"> </w:t>
      </w:r>
      <w:r>
        <w:t>the</w:t>
      </w:r>
      <w:r>
        <w:rPr>
          <w:spacing w:val="31"/>
        </w:rPr>
        <w:t xml:space="preserve"> </w:t>
      </w:r>
      <w:r>
        <w:t>Supplier</w:t>
      </w:r>
      <w:r>
        <w:rPr>
          <w:spacing w:val="33"/>
        </w:rPr>
        <w:t xml:space="preserve"> </w:t>
      </w:r>
      <w:r>
        <w:t>commits</w:t>
      </w:r>
      <w:r>
        <w:rPr>
          <w:spacing w:val="32"/>
        </w:rPr>
        <w:t xml:space="preserve"> </w:t>
      </w:r>
      <w:r>
        <w:t>any</w:t>
      </w:r>
      <w:r>
        <w:rPr>
          <w:spacing w:val="30"/>
        </w:rPr>
        <w:t xml:space="preserve"> </w:t>
      </w:r>
      <w:r>
        <w:t>Default</w:t>
      </w:r>
      <w:r>
        <w:rPr>
          <w:spacing w:val="34"/>
        </w:rPr>
        <w:t xml:space="preserve"> </w:t>
      </w:r>
      <w:r>
        <w:t>of</w:t>
      </w:r>
      <w:r>
        <w:rPr>
          <w:spacing w:val="36"/>
        </w:rPr>
        <w:t xml:space="preserve"> </w:t>
      </w:r>
      <w:r>
        <w:t>this</w:t>
      </w:r>
      <w:r>
        <w:rPr>
          <w:spacing w:val="37"/>
        </w:rPr>
        <w:t xml:space="preserve"> </w:t>
      </w:r>
      <w:r>
        <w:t>Contract then</w:t>
      </w:r>
      <w:r>
        <w:rPr>
          <w:spacing w:val="36"/>
        </w:rPr>
        <w:t xml:space="preserve"> </w:t>
      </w:r>
      <w:r>
        <w:t>the</w:t>
      </w:r>
      <w:r>
        <w:rPr>
          <w:spacing w:val="36"/>
        </w:rPr>
        <w:t xml:space="preserve"> </w:t>
      </w:r>
      <w:r>
        <w:t>Customer</w:t>
      </w:r>
      <w:r>
        <w:rPr>
          <w:spacing w:val="36"/>
        </w:rPr>
        <w:t xml:space="preserve"> </w:t>
      </w:r>
      <w:r>
        <w:t>may</w:t>
      </w:r>
      <w:r>
        <w:rPr>
          <w:spacing w:val="34"/>
        </w:rPr>
        <w:t xml:space="preserve"> </w:t>
      </w:r>
      <w:r>
        <w:t>(whether</w:t>
      </w:r>
      <w:r>
        <w:rPr>
          <w:spacing w:val="40"/>
        </w:rPr>
        <w:t xml:space="preserve"> </w:t>
      </w:r>
      <w:r>
        <w:t>or</w:t>
      </w:r>
      <w:r>
        <w:rPr>
          <w:spacing w:val="40"/>
        </w:rPr>
        <w:t xml:space="preserve"> </w:t>
      </w:r>
      <w:r>
        <w:t>not</w:t>
      </w:r>
      <w:r>
        <w:rPr>
          <w:spacing w:val="40"/>
        </w:rPr>
        <w:t xml:space="preserve"> </w:t>
      </w:r>
      <w:r>
        <w:t>any</w:t>
      </w:r>
      <w:r>
        <w:rPr>
          <w:spacing w:val="32"/>
        </w:rPr>
        <w:t xml:space="preserve"> </w:t>
      </w:r>
      <w:r>
        <w:t>part</w:t>
      </w:r>
      <w:r>
        <w:rPr>
          <w:spacing w:val="40"/>
        </w:rPr>
        <w:t xml:space="preserve"> </w:t>
      </w:r>
      <w:r>
        <w:t>of</w:t>
      </w:r>
      <w:r>
        <w:rPr>
          <w:spacing w:val="38"/>
        </w:rPr>
        <w:t xml:space="preserve"> </w:t>
      </w:r>
      <w:r>
        <w:t>the</w:t>
      </w:r>
      <w:r>
        <w:rPr>
          <w:spacing w:val="38"/>
        </w:rPr>
        <w:t xml:space="preserve"> </w:t>
      </w:r>
      <w:r>
        <w:t>Goods and/or Services have been Delivered) do any</w:t>
      </w:r>
      <w:r>
        <w:t xml:space="preserve"> of the following:</w:t>
      </w:r>
    </w:p>
    <w:p w14:paraId="213B0F28" w14:textId="77777777" w:rsidR="005D6EA0" w:rsidRDefault="009B6591">
      <w:pPr>
        <w:pStyle w:val="ListParagraph"/>
        <w:numPr>
          <w:ilvl w:val="0"/>
          <w:numId w:val="72"/>
        </w:numPr>
        <w:tabs>
          <w:tab w:val="left" w:pos="3664"/>
          <w:tab w:val="left" w:pos="3665"/>
        </w:tabs>
        <w:spacing w:before="122" w:line="237" w:lineRule="auto"/>
        <w:ind w:right="483"/>
      </w:pPr>
      <w:r>
        <w:t>at</w:t>
      </w:r>
      <w:r>
        <w:rPr>
          <w:spacing w:val="40"/>
        </w:rPr>
        <w:t xml:space="preserve"> </w:t>
      </w:r>
      <w:r>
        <w:t>the</w:t>
      </w:r>
      <w:r>
        <w:rPr>
          <w:spacing w:val="40"/>
        </w:rPr>
        <w:t xml:space="preserve"> </w:t>
      </w:r>
      <w:r>
        <w:t>Customer's</w:t>
      </w:r>
      <w:r>
        <w:rPr>
          <w:spacing w:val="40"/>
        </w:rPr>
        <w:t xml:space="preserve"> </w:t>
      </w:r>
      <w:r>
        <w:t>option,</w:t>
      </w:r>
      <w:r>
        <w:rPr>
          <w:spacing w:val="40"/>
        </w:rPr>
        <w:t xml:space="preserve"> </w:t>
      </w:r>
      <w:r>
        <w:t>give</w:t>
      </w:r>
      <w:r>
        <w:rPr>
          <w:spacing w:val="40"/>
        </w:rPr>
        <w:t xml:space="preserve"> </w:t>
      </w:r>
      <w:r>
        <w:t>the</w:t>
      </w:r>
      <w:r>
        <w:rPr>
          <w:spacing w:val="40"/>
        </w:rPr>
        <w:t xml:space="preserve"> </w:t>
      </w:r>
      <w:r>
        <w:t>Supplier</w:t>
      </w:r>
      <w:r>
        <w:rPr>
          <w:spacing w:val="40"/>
        </w:rPr>
        <w:t xml:space="preserve"> </w:t>
      </w:r>
      <w:r>
        <w:t>the opportunity (at the Supplier’s expense) to remedy the Default together with any</w:t>
      </w:r>
      <w:r>
        <w:rPr>
          <w:spacing w:val="40"/>
        </w:rPr>
        <w:t xml:space="preserve"> </w:t>
      </w:r>
      <w:r>
        <w:t>damage</w:t>
      </w:r>
      <w:r>
        <w:rPr>
          <w:spacing w:val="40"/>
        </w:rPr>
        <w:t xml:space="preserve"> </w:t>
      </w:r>
      <w:r>
        <w:t>resulting</w:t>
      </w:r>
      <w:r>
        <w:rPr>
          <w:spacing w:val="40"/>
        </w:rPr>
        <w:t xml:space="preserve"> </w:t>
      </w:r>
      <w:r>
        <w:t>from such Default (where such Default is capable of remedy) or to supply</w:t>
      </w:r>
      <w:r>
        <w:rPr>
          <w:spacing w:val="-12"/>
        </w:rPr>
        <w:t xml:space="preserve"> </w:t>
      </w:r>
      <w:r>
        <w:t>Replacement</w:t>
      </w:r>
      <w:r>
        <w:rPr>
          <w:spacing w:val="-8"/>
        </w:rPr>
        <w:t xml:space="preserve"> </w:t>
      </w:r>
      <w:r>
        <w:t>Goods</w:t>
      </w:r>
      <w:r>
        <w:rPr>
          <w:spacing w:val="-10"/>
        </w:rPr>
        <w:t xml:space="preserve"> </w:t>
      </w:r>
      <w:r>
        <w:t>and/or</w:t>
      </w:r>
      <w:r>
        <w:rPr>
          <w:spacing w:val="-7"/>
        </w:rPr>
        <w:t xml:space="preserve"> </w:t>
      </w:r>
      <w:r>
        <w:t>Services</w:t>
      </w:r>
      <w:r>
        <w:rPr>
          <w:spacing w:val="-10"/>
        </w:rPr>
        <w:t xml:space="preserve"> </w:t>
      </w:r>
      <w:r>
        <w:t>and</w:t>
      </w:r>
      <w:r>
        <w:rPr>
          <w:spacing w:val="-8"/>
        </w:rPr>
        <w:t xml:space="preserve"> </w:t>
      </w:r>
      <w:r>
        <w:t>carry</w:t>
      </w:r>
      <w:r>
        <w:rPr>
          <w:spacing w:val="-12"/>
        </w:rPr>
        <w:t xml:space="preserve"> </w:t>
      </w:r>
      <w:r>
        <w:t>out any other necessary work to ensure that the</w:t>
      </w:r>
      <w:r>
        <w:rPr>
          <w:spacing w:val="-2"/>
        </w:rPr>
        <w:t xml:space="preserve"> </w:t>
      </w:r>
      <w:r>
        <w:t>terms of this</w:t>
      </w:r>
    </w:p>
    <w:p w14:paraId="71C13497" w14:textId="77777777" w:rsidR="005D6EA0" w:rsidRDefault="005D6EA0">
      <w:pPr>
        <w:spacing w:line="237" w:lineRule="auto"/>
        <w:sectPr w:rsidR="005D6EA0">
          <w:pgSz w:w="11920" w:h="16850"/>
          <w:pgMar w:top="1460" w:right="980" w:bottom="1200" w:left="1180" w:header="0" w:footer="999" w:gutter="0"/>
          <w:cols w:space="720"/>
        </w:sectPr>
      </w:pPr>
    </w:p>
    <w:p w14:paraId="1C0B7480" w14:textId="77777777" w:rsidR="005D6EA0" w:rsidRDefault="009B6591">
      <w:pPr>
        <w:pStyle w:val="BodyText"/>
        <w:spacing w:before="77"/>
        <w:ind w:left="3664"/>
        <w:jc w:val="left"/>
      </w:pPr>
      <w:r>
        <w:t xml:space="preserve">Contract are fulfilled, in accordance with the Customer's </w:t>
      </w:r>
      <w:r>
        <w:rPr>
          <w:spacing w:val="-2"/>
        </w:rPr>
        <w:t>instructions;</w:t>
      </w:r>
    </w:p>
    <w:p w14:paraId="7E811ED9" w14:textId="77777777" w:rsidR="005D6EA0" w:rsidRDefault="009B6591">
      <w:pPr>
        <w:pStyle w:val="ListParagraph"/>
        <w:numPr>
          <w:ilvl w:val="0"/>
          <w:numId w:val="72"/>
        </w:numPr>
        <w:tabs>
          <w:tab w:val="left" w:pos="3664"/>
          <w:tab w:val="left" w:pos="3665"/>
        </w:tabs>
        <w:spacing w:before="125" w:line="232" w:lineRule="auto"/>
        <w:ind w:right="430"/>
      </w:pPr>
      <w:bookmarkStart w:id="169" w:name="_bookmark169"/>
      <w:bookmarkEnd w:id="169"/>
      <w:r>
        <w:t>carry out, at the Supplier’s expense, any work necessary to make the provision</w:t>
      </w:r>
      <w:r>
        <w:t xml:space="preserve"> of the Goods and/or Services comply with this Contract;</w:t>
      </w:r>
    </w:p>
    <w:p w14:paraId="3A896E8E" w14:textId="77777777" w:rsidR="005D6EA0" w:rsidRDefault="009B6591">
      <w:pPr>
        <w:pStyle w:val="ListParagraph"/>
        <w:numPr>
          <w:ilvl w:val="0"/>
          <w:numId w:val="72"/>
        </w:numPr>
        <w:tabs>
          <w:tab w:val="left" w:pos="3664"/>
          <w:tab w:val="left" w:pos="3665"/>
        </w:tabs>
        <w:spacing w:before="124" w:line="237" w:lineRule="auto"/>
        <w:ind w:right="482"/>
      </w:pPr>
      <w:r>
        <w:rPr>
          <w:noProof/>
        </w:rPr>
        <w:drawing>
          <wp:anchor distT="0" distB="0" distL="0" distR="0" simplePos="0" relativeHeight="482971648" behindDoc="1" locked="0" layoutInCell="1" allowOverlap="1" wp14:anchorId="02CF8F00" wp14:editId="6FADAEDD">
            <wp:simplePos x="0" y="0"/>
            <wp:positionH relativeFrom="page">
              <wp:posOffset>1277619</wp:posOffset>
            </wp:positionH>
            <wp:positionV relativeFrom="paragraph">
              <wp:posOffset>1071304</wp:posOffset>
            </wp:positionV>
            <wp:extent cx="4833620" cy="4891405"/>
            <wp:effectExtent l="0" t="0" r="0" b="0"/>
            <wp:wrapNone/>
            <wp:docPr id="13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png"/>
                    <pic:cNvPicPr/>
                  </pic:nvPicPr>
                  <pic:blipFill>
                    <a:blip r:embed="rId8" cstate="print"/>
                    <a:stretch>
                      <a:fillRect/>
                    </a:stretch>
                  </pic:blipFill>
                  <pic:spPr>
                    <a:xfrm>
                      <a:off x="0" y="0"/>
                      <a:ext cx="4833620" cy="4891405"/>
                    </a:xfrm>
                    <a:prstGeom prst="rect">
                      <a:avLst/>
                    </a:prstGeom>
                  </pic:spPr>
                </pic:pic>
              </a:graphicData>
            </a:graphic>
          </wp:anchor>
        </w:drawing>
      </w:r>
      <w:bookmarkStart w:id="170" w:name="_bookmark170"/>
      <w:bookmarkEnd w:id="170"/>
      <w:r>
        <w:t>if the Default is a material Default that is capable of remedy (and for these purposes a material Default may be</w:t>
      </w:r>
      <w:r>
        <w:rPr>
          <w:spacing w:val="29"/>
        </w:rPr>
        <w:t xml:space="preserve"> </w:t>
      </w:r>
      <w:r>
        <w:t>a</w:t>
      </w:r>
      <w:r>
        <w:rPr>
          <w:spacing w:val="28"/>
        </w:rPr>
        <w:t xml:space="preserve"> </w:t>
      </w:r>
      <w:r>
        <w:t>single material</w:t>
      </w:r>
      <w:r>
        <w:rPr>
          <w:spacing w:val="27"/>
        </w:rPr>
        <w:t xml:space="preserve"> </w:t>
      </w:r>
      <w:r>
        <w:t>Default</w:t>
      </w:r>
      <w:r>
        <w:rPr>
          <w:spacing w:val="29"/>
        </w:rPr>
        <w:t xml:space="preserve"> </w:t>
      </w:r>
      <w:r>
        <w:t>or</w:t>
      </w:r>
      <w:r>
        <w:rPr>
          <w:spacing w:val="29"/>
        </w:rPr>
        <w:t xml:space="preserve"> </w:t>
      </w:r>
      <w:r>
        <w:t>a</w:t>
      </w:r>
      <w:r>
        <w:rPr>
          <w:spacing w:val="29"/>
        </w:rPr>
        <w:t xml:space="preserve"> </w:t>
      </w:r>
      <w:r>
        <w:t>number</w:t>
      </w:r>
      <w:r>
        <w:rPr>
          <w:spacing w:val="29"/>
        </w:rPr>
        <w:t xml:space="preserve"> </w:t>
      </w:r>
      <w:r>
        <w:t>of</w:t>
      </w:r>
      <w:r>
        <w:rPr>
          <w:spacing w:val="33"/>
        </w:rPr>
        <w:t xml:space="preserve"> </w:t>
      </w:r>
      <w:r>
        <w:t>Defaults</w:t>
      </w:r>
      <w:r>
        <w:rPr>
          <w:spacing w:val="28"/>
        </w:rPr>
        <w:t xml:space="preserve"> </w:t>
      </w:r>
      <w:r>
        <w:t>or repeated Defaults - whether of t</w:t>
      </w:r>
      <w:r>
        <w:t>he same or different obligations and regardless of</w:t>
      </w:r>
      <w:r>
        <w:rPr>
          <w:spacing w:val="25"/>
        </w:rPr>
        <w:t xml:space="preserve"> </w:t>
      </w:r>
      <w:r>
        <w:t xml:space="preserve">whether such Defaults are remedied - which taken together constitute a material </w:t>
      </w:r>
      <w:r>
        <w:rPr>
          <w:spacing w:val="-2"/>
        </w:rPr>
        <w:t>Default):</w:t>
      </w:r>
    </w:p>
    <w:p w14:paraId="45632403" w14:textId="77777777" w:rsidR="005D6EA0" w:rsidRDefault="009B6591">
      <w:pPr>
        <w:pStyle w:val="ListParagraph"/>
        <w:numPr>
          <w:ilvl w:val="0"/>
          <w:numId w:val="86"/>
        </w:numPr>
        <w:tabs>
          <w:tab w:val="left" w:pos="4513"/>
          <w:tab w:val="left" w:pos="4514"/>
        </w:tabs>
        <w:spacing w:before="121"/>
        <w:ind w:right="1204"/>
      </w:pPr>
      <w:bookmarkStart w:id="171" w:name="_bookmark171"/>
      <w:bookmarkEnd w:id="171"/>
      <w:r>
        <w:t>instruct</w:t>
      </w:r>
      <w:r>
        <w:rPr>
          <w:spacing w:val="40"/>
        </w:rPr>
        <w:t xml:space="preserve"> </w:t>
      </w:r>
      <w:r>
        <w:t>the</w:t>
      </w:r>
      <w:r>
        <w:rPr>
          <w:spacing w:val="40"/>
        </w:rPr>
        <w:t xml:space="preserve"> </w:t>
      </w:r>
      <w:r>
        <w:t>Supplier</w:t>
      </w:r>
      <w:r>
        <w:rPr>
          <w:spacing w:val="38"/>
        </w:rPr>
        <w:t xml:space="preserve"> </w:t>
      </w:r>
      <w:r>
        <w:t>to</w:t>
      </w:r>
      <w:r>
        <w:rPr>
          <w:spacing w:val="39"/>
        </w:rPr>
        <w:t xml:space="preserve"> </w:t>
      </w:r>
      <w:r>
        <w:t>comply</w:t>
      </w:r>
      <w:r>
        <w:rPr>
          <w:spacing w:val="38"/>
        </w:rPr>
        <w:t xml:space="preserve"> </w:t>
      </w:r>
      <w:r>
        <w:t>with</w:t>
      </w:r>
      <w:r>
        <w:rPr>
          <w:spacing w:val="39"/>
        </w:rPr>
        <w:t xml:space="preserve"> </w:t>
      </w:r>
      <w:r>
        <w:t>the Rectification Plan Process;</w:t>
      </w:r>
    </w:p>
    <w:p w14:paraId="07696C8C" w14:textId="77777777" w:rsidR="005D6EA0" w:rsidRDefault="009B6591">
      <w:pPr>
        <w:pStyle w:val="ListParagraph"/>
        <w:numPr>
          <w:ilvl w:val="0"/>
          <w:numId w:val="86"/>
        </w:numPr>
        <w:tabs>
          <w:tab w:val="left" w:pos="4513"/>
          <w:tab w:val="left" w:pos="4514"/>
        </w:tabs>
        <w:spacing w:before="121"/>
        <w:ind w:right="476"/>
      </w:pPr>
      <w:bookmarkStart w:id="172" w:name="_bookmark172"/>
      <w:bookmarkEnd w:id="172"/>
      <w:r>
        <w:t>suspend</w:t>
      </w:r>
      <w:r>
        <w:rPr>
          <w:spacing w:val="31"/>
        </w:rPr>
        <w:t xml:space="preserve"> </w:t>
      </w:r>
      <w:r>
        <w:t>this</w:t>
      </w:r>
      <w:r>
        <w:rPr>
          <w:spacing w:val="35"/>
        </w:rPr>
        <w:t xml:space="preserve"> </w:t>
      </w:r>
      <w:r>
        <w:t>Contract</w:t>
      </w:r>
      <w:r>
        <w:rPr>
          <w:spacing w:val="37"/>
        </w:rPr>
        <w:t xml:space="preserve"> </w:t>
      </w:r>
      <w:r>
        <w:t>(whereupon</w:t>
      </w:r>
      <w:r>
        <w:rPr>
          <w:spacing w:val="33"/>
        </w:rPr>
        <w:t xml:space="preserve"> </w:t>
      </w:r>
      <w:r>
        <w:t>the</w:t>
      </w:r>
      <w:r>
        <w:rPr>
          <w:spacing w:val="31"/>
        </w:rPr>
        <w:t xml:space="preserve"> </w:t>
      </w:r>
      <w:r>
        <w:t>relevant provisions of</w:t>
      </w:r>
      <w:r>
        <w:rPr>
          <w:spacing w:val="40"/>
        </w:rPr>
        <w:t xml:space="preserve"> </w:t>
      </w:r>
      <w:r>
        <w:t>Clause</w:t>
      </w:r>
      <w:r>
        <w:rPr>
          <w:spacing w:val="40"/>
        </w:rPr>
        <w:t xml:space="preserve"> </w:t>
      </w:r>
      <w:hyperlink w:anchor="_bookmark204" w:history="1">
        <w:r>
          <w:t>45</w:t>
        </w:r>
      </w:hyperlink>
      <w:r>
        <w:t xml:space="preserve"> (Partial Termination, Suspension and Partial</w:t>
      </w:r>
      <w:r>
        <w:rPr>
          <w:spacing w:val="-3"/>
        </w:rPr>
        <w:t xml:space="preserve"> </w:t>
      </w:r>
      <w:r>
        <w:t>Suspension) shall apply) and step-in to itself supply or procure a third party to</w:t>
      </w:r>
      <w:r>
        <w:rPr>
          <w:spacing w:val="30"/>
        </w:rPr>
        <w:t xml:space="preserve"> </w:t>
      </w:r>
      <w:r>
        <w:t>supply</w:t>
      </w:r>
      <w:r>
        <w:rPr>
          <w:spacing w:val="30"/>
        </w:rPr>
        <w:t xml:space="preserve"> </w:t>
      </w:r>
      <w:r>
        <w:t>(in</w:t>
      </w:r>
      <w:r>
        <w:rPr>
          <w:spacing w:val="33"/>
        </w:rPr>
        <w:t xml:space="preserve"> </w:t>
      </w:r>
      <w:r>
        <w:t>whole</w:t>
      </w:r>
      <w:r>
        <w:rPr>
          <w:spacing w:val="33"/>
        </w:rPr>
        <w:t xml:space="preserve"> </w:t>
      </w:r>
      <w:r>
        <w:t>or</w:t>
      </w:r>
      <w:r>
        <w:rPr>
          <w:spacing w:val="31"/>
        </w:rPr>
        <w:t xml:space="preserve"> </w:t>
      </w:r>
      <w:r>
        <w:t>in</w:t>
      </w:r>
      <w:r>
        <w:rPr>
          <w:spacing w:val="30"/>
        </w:rPr>
        <w:t xml:space="preserve"> </w:t>
      </w:r>
      <w:r>
        <w:t>part)</w:t>
      </w:r>
      <w:r>
        <w:rPr>
          <w:spacing w:val="35"/>
        </w:rPr>
        <w:t xml:space="preserve"> </w:t>
      </w:r>
      <w:r>
        <w:t>the Goods and/or Services;</w:t>
      </w:r>
    </w:p>
    <w:p w14:paraId="7275E816" w14:textId="77777777" w:rsidR="005D6EA0" w:rsidRDefault="009B6591">
      <w:pPr>
        <w:pStyle w:val="ListParagraph"/>
        <w:numPr>
          <w:ilvl w:val="0"/>
          <w:numId w:val="86"/>
        </w:numPr>
        <w:tabs>
          <w:tab w:val="left" w:pos="4513"/>
          <w:tab w:val="left" w:pos="4514"/>
        </w:tabs>
        <w:spacing w:before="119"/>
        <w:ind w:right="475"/>
      </w:pPr>
      <w:bookmarkStart w:id="173" w:name="_bookmark173"/>
      <w:bookmarkEnd w:id="173"/>
      <w:r>
        <w:t>without</w:t>
      </w:r>
      <w:r>
        <w:rPr>
          <w:spacing w:val="30"/>
        </w:rPr>
        <w:t xml:space="preserve"> </w:t>
      </w:r>
      <w:r>
        <w:t>terminating</w:t>
      </w:r>
      <w:r>
        <w:rPr>
          <w:spacing w:val="38"/>
        </w:rPr>
        <w:t xml:space="preserve"> </w:t>
      </w:r>
      <w:r>
        <w:t>or</w:t>
      </w:r>
      <w:r>
        <w:rPr>
          <w:spacing w:val="30"/>
        </w:rPr>
        <w:t xml:space="preserve"> </w:t>
      </w:r>
      <w:r>
        <w:t>suspending</w:t>
      </w:r>
      <w:r>
        <w:rPr>
          <w:spacing w:val="33"/>
        </w:rPr>
        <w:t xml:space="preserve"> </w:t>
      </w:r>
      <w:r>
        <w:t>the</w:t>
      </w:r>
      <w:r>
        <w:rPr>
          <w:spacing w:val="31"/>
        </w:rPr>
        <w:t xml:space="preserve"> </w:t>
      </w:r>
      <w:r>
        <w:t>whole</w:t>
      </w:r>
      <w:r>
        <w:rPr>
          <w:spacing w:val="31"/>
        </w:rPr>
        <w:t xml:space="preserve"> </w:t>
      </w:r>
      <w:r>
        <w:t>of this Contract, terminate or suspend this Contract in respect of part</w:t>
      </w:r>
      <w:r>
        <w:rPr>
          <w:spacing w:val="26"/>
        </w:rPr>
        <w:t xml:space="preserve"> </w:t>
      </w:r>
      <w:r>
        <w:t>of the provision of</w:t>
      </w:r>
      <w:r>
        <w:rPr>
          <w:spacing w:val="26"/>
        </w:rPr>
        <w:t xml:space="preserve"> </w:t>
      </w:r>
      <w:r>
        <w:t>the Goods and/or Services only (whereupon the relevant provisions of</w:t>
      </w:r>
      <w:r>
        <w:rPr>
          <w:spacing w:val="40"/>
        </w:rPr>
        <w:t xml:space="preserve"> </w:t>
      </w:r>
      <w:r>
        <w:t>Clause</w:t>
      </w:r>
      <w:r>
        <w:rPr>
          <w:spacing w:val="40"/>
        </w:rPr>
        <w:t xml:space="preserve"> </w:t>
      </w:r>
      <w:hyperlink w:anchor="_bookmark204" w:history="1">
        <w:r>
          <w:t>45</w:t>
        </w:r>
      </w:hyperlink>
      <w:r>
        <w:t xml:space="preserve"> (Partial Terminat</w:t>
      </w:r>
      <w:r>
        <w:t>ion, Suspension and Partial</w:t>
      </w:r>
      <w:r>
        <w:rPr>
          <w:spacing w:val="-3"/>
        </w:rPr>
        <w:t xml:space="preserve"> </w:t>
      </w:r>
      <w:r>
        <w:t>Suspension) shall apply) and step-in to itself supply or procure a third party to supply (in whole or in part) such part of the Goods and/or Services;</w:t>
      </w:r>
    </w:p>
    <w:p w14:paraId="30557ACC" w14:textId="77777777" w:rsidR="005D6EA0" w:rsidRDefault="009B6591">
      <w:pPr>
        <w:pStyle w:val="ListParagraph"/>
        <w:numPr>
          <w:ilvl w:val="2"/>
          <w:numId w:val="90"/>
        </w:numPr>
        <w:tabs>
          <w:tab w:val="left" w:pos="2812"/>
          <w:tab w:val="left" w:pos="2813"/>
        </w:tabs>
        <w:spacing w:before="121"/>
        <w:ind w:right="485" w:hanging="851"/>
      </w:pPr>
      <w:r>
        <w:t xml:space="preserve">Where the Customer exercises any of its step-in rights under Clauses </w:t>
      </w:r>
      <w:hyperlink w:anchor="_bookmark172" w:history="1">
        <w:r>
          <w:t>39.1.1(c)(ii)</w:t>
        </w:r>
      </w:hyperlink>
      <w:r>
        <w:t xml:space="preserve"> or </w:t>
      </w:r>
      <w:hyperlink w:anchor="_bookmark173" w:history="1">
        <w:r>
          <w:t>39.1.1(c)(iii)</w:t>
        </w:r>
      </w:hyperlink>
      <w:r>
        <w:t>, the Customer shall have the right to charge the Supplier for and the Supplier shall on demand pay</w:t>
      </w:r>
      <w:r>
        <w:rPr>
          <w:spacing w:val="-3"/>
        </w:rPr>
        <w:t xml:space="preserve"> </w:t>
      </w:r>
      <w:r>
        <w:t>any</w:t>
      </w:r>
      <w:r>
        <w:rPr>
          <w:spacing w:val="-3"/>
        </w:rPr>
        <w:t xml:space="preserve"> </w:t>
      </w:r>
      <w:r>
        <w:t>costs reasonably</w:t>
      </w:r>
      <w:r>
        <w:rPr>
          <w:spacing w:val="-2"/>
        </w:rPr>
        <w:t xml:space="preserve"> </w:t>
      </w:r>
      <w:r>
        <w:t>incurred</w:t>
      </w:r>
      <w:r>
        <w:rPr>
          <w:spacing w:val="-1"/>
        </w:rPr>
        <w:t xml:space="preserve"> </w:t>
      </w:r>
      <w:r>
        <w:t>by</w:t>
      </w:r>
      <w:r>
        <w:rPr>
          <w:spacing w:val="-3"/>
        </w:rPr>
        <w:t xml:space="preserve"> </w:t>
      </w:r>
      <w:r>
        <w:t>the</w:t>
      </w:r>
      <w:r>
        <w:rPr>
          <w:spacing w:val="-3"/>
        </w:rPr>
        <w:t xml:space="preserve"> </w:t>
      </w:r>
      <w:r>
        <w:t>Customer</w:t>
      </w:r>
      <w:r>
        <w:rPr>
          <w:spacing w:val="-1"/>
        </w:rPr>
        <w:t xml:space="preserve"> </w:t>
      </w:r>
      <w:r>
        <w:t>(including any reasonable</w:t>
      </w:r>
      <w:r>
        <w:rPr>
          <w:spacing w:val="29"/>
        </w:rPr>
        <w:t xml:space="preserve"> </w:t>
      </w:r>
      <w:r>
        <w:t>administration</w:t>
      </w:r>
      <w:r>
        <w:rPr>
          <w:spacing w:val="29"/>
        </w:rPr>
        <w:t xml:space="preserve"> </w:t>
      </w:r>
      <w:r>
        <w:t>costs)</w:t>
      </w:r>
      <w:r>
        <w:rPr>
          <w:spacing w:val="32"/>
        </w:rPr>
        <w:t xml:space="preserve"> </w:t>
      </w:r>
      <w:r>
        <w:t>in respect</w:t>
      </w:r>
      <w:r>
        <w:rPr>
          <w:spacing w:val="33"/>
        </w:rPr>
        <w:t xml:space="preserve"> </w:t>
      </w:r>
      <w:r>
        <w:t>of</w:t>
      </w:r>
      <w:r>
        <w:rPr>
          <w:spacing w:val="27"/>
        </w:rPr>
        <w:t xml:space="preserve"> </w:t>
      </w:r>
      <w:r>
        <w:t>the</w:t>
      </w:r>
      <w:r>
        <w:rPr>
          <w:spacing w:val="31"/>
        </w:rPr>
        <w:t xml:space="preserve"> </w:t>
      </w:r>
      <w:r>
        <w:t>supply</w:t>
      </w:r>
      <w:r>
        <w:rPr>
          <w:spacing w:val="27"/>
        </w:rPr>
        <w:t xml:space="preserve"> </w:t>
      </w:r>
      <w:r>
        <w:t>of</w:t>
      </w:r>
      <w:r>
        <w:rPr>
          <w:spacing w:val="35"/>
        </w:rPr>
        <w:t xml:space="preserve"> </w:t>
      </w:r>
      <w:r>
        <w:t>any part of the</w:t>
      </w:r>
      <w:r>
        <w:rPr>
          <w:spacing w:val="-6"/>
        </w:rPr>
        <w:t xml:space="preserve"> </w:t>
      </w:r>
      <w:r>
        <w:t>Goods</w:t>
      </w:r>
      <w:r>
        <w:rPr>
          <w:spacing w:val="-3"/>
        </w:rPr>
        <w:t xml:space="preserve"> </w:t>
      </w:r>
      <w:r>
        <w:t>and/or</w:t>
      </w:r>
      <w:r>
        <w:rPr>
          <w:spacing w:val="-4"/>
        </w:rPr>
        <w:t xml:space="preserve"> </w:t>
      </w:r>
      <w:r>
        <w:t>Services by</w:t>
      </w:r>
      <w:r>
        <w:rPr>
          <w:spacing w:val="-6"/>
        </w:rPr>
        <w:t xml:space="preserve"> </w:t>
      </w:r>
      <w:r>
        <w:t>the</w:t>
      </w:r>
      <w:r>
        <w:rPr>
          <w:spacing w:val="-4"/>
        </w:rPr>
        <w:t xml:space="preserve"> </w:t>
      </w:r>
      <w:r>
        <w:t>Customer or a</w:t>
      </w:r>
      <w:r>
        <w:rPr>
          <w:spacing w:val="-4"/>
        </w:rPr>
        <w:t xml:space="preserve"> </w:t>
      </w:r>
      <w:r>
        <w:t>third</w:t>
      </w:r>
      <w:r>
        <w:rPr>
          <w:spacing w:val="-3"/>
        </w:rPr>
        <w:t xml:space="preserve"> </w:t>
      </w:r>
      <w:r>
        <w:t>party and</w:t>
      </w:r>
      <w:r>
        <w:rPr>
          <w:spacing w:val="-9"/>
        </w:rPr>
        <w:t xml:space="preserve"> </w:t>
      </w:r>
      <w:r>
        <w:t>provided</w:t>
      </w:r>
      <w:r>
        <w:rPr>
          <w:spacing w:val="-9"/>
        </w:rPr>
        <w:t xml:space="preserve"> </w:t>
      </w:r>
      <w:r>
        <w:t>that</w:t>
      </w:r>
      <w:r>
        <w:rPr>
          <w:spacing w:val="-10"/>
        </w:rPr>
        <w:t xml:space="preserve"> </w:t>
      </w:r>
      <w:r>
        <w:t>the</w:t>
      </w:r>
      <w:r>
        <w:rPr>
          <w:spacing w:val="-6"/>
        </w:rPr>
        <w:t xml:space="preserve"> </w:t>
      </w:r>
      <w:r>
        <w:t>Customer</w:t>
      </w:r>
      <w:r>
        <w:rPr>
          <w:spacing w:val="-7"/>
        </w:rPr>
        <w:t xml:space="preserve"> </w:t>
      </w:r>
      <w:r>
        <w:t>uses</w:t>
      </w:r>
      <w:r>
        <w:rPr>
          <w:spacing w:val="-9"/>
        </w:rPr>
        <w:t xml:space="preserve"> </w:t>
      </w:r>
      <w:r>
        <w:t>its</w:t>
      </w:r>
      <w:r>
        <w:rPr>
          <w:spacing w:val="-11"/>
        </w:rPr>
        <w:t xml:space="preserve"> </w:t>
      </w:r>
      <w:r>
        <w:t>reasonable</w:t>
      </w:r>
      <w:r>
        <w:rPr>
          <w:spacing w:val="-6"/>
        </w:rPr>
        <w:t xml:space="preserve"> </w:t>
      </w:r>
      <w:r>
        <w:t>endeavours</w:t>
      </w:r>
      <w:r>
        <w:rPr>
          <w:spacing w:val="-8"/>
        </w:rPr>
        <w:t xml:space="preserve"> </w:t>
      </w:r>
      <w:r>
        <w:t>to mitigate any additional expenditure in obtai</w:t>
      </w:r>
      <w:r>
        <w:t>ning</w:t>
      </w:r>
      <w:r>
        <w:rPr>
          <w:spacing w:val="40"/>
        </w:rPr>
        <w:t xml:space="preserve"> </w:t>
      </w:r>
      <w:r>
        <w:t>Replacement Goods and/or Replacement Goods and/or Services.</w:t>
      </w:r>
    </w:p>
    <w:p w14:paraId="5A549FAD" w14:textId="77777777" w:rsidR="005D6EA0" w:rsidRDefault="009B6591">
      <w:pPr>
        <w:pStyle w:val="ListParagraph"/>
        <w:numPr>
          <w:ilvl w:val="1"/>
          <w:numId w:val="90"/>
        </w:numPr>
        <w:tabs>
          <w:tab w:val="left" w:pos="1961"/>
          <w:tab w:val="left" w:pos="1962"/>
        </w:tabs>
        <w:spacing w:before="119"/>
        <w:jc w:val="left"/>
      </w:pPr>
      <w:bookmarkStart w:id="174" w:name="_bookmark174"/>
      <w:bookmarkEnd w:id="174"/>
      <w:r>
        <w:t>Rectification</w:t>
      </w:r>
      <w:r>
        <w:rPr>
          <w:spacing w:val="-15"/>
        </w:rPr>
        <w:t xml:space="preserve"> </w:t>
      </w:r>
      <w:r>
        <w:t>Plan</w:t>
      </w:r>
      <w:r>
        <w:rPr>
          <w:spacing w:val="-13"/>
        </w:rPr>
        <w:t xml:space="preserve"> </w:t>
      </w:r>
      <w:r>
        <w:rPr>
          <w:spacing w:val="-2"/>
        </w:rPr>
        <w:t>Process</w:t>
      </w:r>
    </w:p>
    <w:p w14:paraId="7B7E9932" w14:textId="77777777" w:rsidR="005D6EA0" w:rsidRDefault="009B6591">
      <w:pPr>
        <w:pStyle w:val="ListParagraph"/>
        <w:numPr>
          <w:ilvl w:val="2"/>
          <w:numId w:val="90"/>
        </w:numPr>
        <w:tabs>
          <w:tab w:val="left" w:pos="2812"/>
          <w:tab w:val="left" w:pos="2813"/>
        </w:tabs>
        <w:spacing w:before="119"/>
        <w:ind w:right="496" w:hanging="851"/>
      </w:pPr>
      <w:r>
        <w:t>Where</w:t>
      </w:r>
      <w:r>
        <w:rPr>
          <w:spacing w:val="27"/>
        </w:rPr>
        <w:t xml:space="preserve"> </w:t>
      </w:r>
      <w:r>
        <w:t>the</w:t>
      </w:r>
      <w:r>
        <w:rPr>
          <w:spacing w:val="29"/>
        </w:rPr>
        <w:t xml:space="preserve"> </w:t>
      </w:r>
      <w:r>
        <w:t>Customer</w:t>
      </w:r>
      <w:r>
        <w:rPr>
          <w:spacing w:val="31"/>
        </w:rPr>
        <w:t xml:space="preserve"> </w:t>
      </w:r>
      <w:r>
        <w:t>has</w:t>
      </w:r>
      <w:r>
        <w:rPr>
          <w:spacing w:val="30"/>
        </w:rPr>
        <w:t xml:space="preserve"> </w:t>
      </w:r>
      <w:r>
        <w:t>instructed</w:t>
      </w:r>
      <w:r>
        <w:rPr>
          <w:spacing w:val="27"/>
        </w:rPr>
        <w:t xml:space="preserve"> </w:t>
      </w:r>
      <w:r>
        <w:t>the</w:t>
      </w:r>
      <w:r>
        <w:rPr>
          <w:spacing w:val="27"/>
        </w:rPr>
        <w:t xml:space="preserve"> </w:t>
      </w:r>
      <w:r>
        <w:t>Supplier</w:t>
      </w:r>
      <w:r>
        <w:rPr>
          <w:spacing w:val="34"/>
        </w:rPr>
        <w:t xml:space="preserve"> </w:t>
      </w:r>
      <w:r>
        <w:t xml:space="preserve">to comply with the Rectification Plan Process pursuant to Clause </w:t>
      </w:r>
      <w:hyperlink w:anchor="_bookmark171" w:history="1">
        <w:r>
          <w:t>39.1.1(c)(i)</w:t>
        </w:r>
      </w:hyperlink>
      <w:r>
        <w:t>:</w:t>
      </w:r>
    </w:p>
    <w:p w14:paraId="42C7FBD7" w14:textId="77777777" w:rsidR="005D6EA0" w:rsidRDefault="009B6591">
      <w:pPr>
        <w:pStyle w:val="ListParagraph"/>
        <w:numPr>
          <w:ilvl w:val="0"/>
          <w:numId w:val="71"/>
        </w:numPr>
        <w:tabs>
          <w:tab w:val="left" w:pos="3664"/>
          <w:tab w:val="left" w:pos="3665"/>
        </w:tabs>
        <w:spacing w:before="121" w:line="237" w:lineRule="auto"/>
        <w:ind w:right="479"/>
      </w:pPr>
      <w:bookmarkStart w:id="175" w:name="_bookmark175"/>
      <w:bookmarkEnd w:id="175"/>
      <w:r>
        <w:t>the Supplier shall submit a draft Rectification Plan to the Customer for it to review as soon as possible and in any event within 10 (ten)</w:t>
      </w:r>
      <w:r>
        <w:rPr>
          <w:spacing w:val="-1"/>
        </w:rPr>
        <w:t xml:space="preserve"> </w:t>
      </w:r>
      <w:r>
        <w:t>Workin</w:t>
      </w:r>
      <w:r>
        <w:t>g Days (or such other period as may be agreed between the Parties) from the date of the Customer’s instructions. The Supplier shall submit a draft</w:t>
      </w:r>
      <w:r>
        <w:rPr>
          <w:spacing w:val="40"/>
        </w:rPr>
        <w:t xml:space="preserve"> </w:t>
      </w:r>
      <w:r>
        <w:t>Rectification</w:t>
      </w:r>
      <w:r>
        <w:rPr>
          <w:spacing w:val="40"/>
        </w:rPr>
        <w:t xml:space="preserve"> </w:t>
      </w:r>
      <w:r>
        <w:t>Plan</w:t>
      </w:r>
      <w:r>
        <w:rPr>
          <w:spacing w:val="40"/>
        </w:rPr>
        <w:t xml:space="preserve"> </w:t>
      </w:r>
      <w:r>
        <w:t>even</w:t>
      </w:r>
      <w:r>
        <w:rPr>
          <w:spacing w:val="40"/>
        </w:rPr>
        <w:t xml:space="preserve"> </w:t>
      </w:r>
      <w:r>
        <w:t>if</w:t>
      </w:r>
      <w:r>
        <w:rPr>
          <w:spacing w:val="40"/>
        </w:rPr>
        <w:t xml:space="preserve"> </w:t>
      </w:r>
      <w:r>
        <w:t>the</w:t>
      </w:r>
      <w:r>
        <w:rPr>
          <w:spacing w:val="40"/>
        </w:rPr>
        <w:t xml:space="preserve"> </w:t>
      </w:r>
      <w:r>
        <w:t>Supplier</w:t>
      </w:r>
      <w:r>
        <w:rPr>
          <w:spacing w:val="40"/>
        </w:rPr>
        <w:t xml:space="preserve"> </w:t>
      </w:r>
      <w:r>
        <w:t>disputes that</w:t>
      </w:r>
      <w:r>
        <w:rPr>
          <w:spacing w:val="40"/>
        </w:rPr>
        <w:t xml:space="preserve"> </w:t>
      </w:r>
      <w:r>
        <w:t>it</w:t>
      </w:r>
      <w:r>
        <w:rPr>
          <w:spacing w:val="40"/>
        </w:rPr>
        <w:t xml:space="preserve"> </w:t>
      </w:r>
      <w:r>
        <w:t>is responsible for the Default giving rise to the Cu</w:t>
      </w:r>
      <w:r>
        <w:t>stomer’s</w:t>
      </w:r>
      <w:r>
        <w:rPr>
          <w:spacing w:val="40"/>
        </w:rPr>
        <w:t xml:space="preserve"> </w:t>
      </w:r>
      <w:r>
        <w:t>request for a draft Rectification Plan.</w:t>
      </w:r>
    </w:p>
    <w:p w14:paraId="0D153782" w14:textId="77777777" w:rsidR="005D6EA0" w:rsidRDefault="005D6EA0">
      <w:pPr>
        <w:spacing w:line="237" w:lineRule="auto"/>
        <w:sectPr w:rsidR="005D6EA0">
          <w:pgSz w:w="11920" w:h="16850"/>
          <w:pgMar w:top="1460" w:right="980" w:bottom="1200" w:left="1180" w:header="0" w:footer="999" w:gutter="0"/>
          <w:cols w:space="720"/>
        </w:sectPr>
      </w:pPr>
    </w:p>
    <w:p w14:paraId="01FF25E3" w14:textId="77777777" w:rsidR="005D6EA0" w:rsidRDefault="009B6591">
      <w:pPr>
        <w:pStyle w:val="ListParagraph"/>
        <w:numPr>
          <w:ilvl w:val="0"/>
          <w:numId w:val="71"/>
        </w:numPr>
        <w:tabs>
          <w:tab w:val="left" w:pos="3141"/>
        </w:tabs>
        <w:spacing w:before="75"/>
        <w:ind w:left="3141" w:hanging="329"/>
      </w:pPr>
      <w:r>
        <w:t>the</w:t>
      </w:r>
      <w:r>
        <w:rPr>
          <w:spacing w:val="-10"/>
        </w:rPr>
        <w:t xml:space="preserve"> </w:t>
      </w:r>
      <w:r>
        <w:t>draft</w:t>
      </w:r>
      <w:r>
        <w:rPr>
          <w:spacing w:val="-10"/>
        </w:rPr>
        <w:t xml:space="preserve"> </w:t>
      </w:r>
      <w:r>
        <w:t>Rectification</w:t>
      </w:r>
      <w:r>
        <w:rPr>
          <w:spacing w:val="-8"/>
        </w:rPr>
        <w:t xml:space="preserve"> </w:t>
      </w:r>
      <w:r>
        <w:t>Plan</w:t>
      </w:r>
      <w:r>
        <w:rPr>
          <w:spacing w:val="-11"/>
        </w:rPr>
        <w:t xml:space="preserve"> </w:t>
      </w:r>
      <w:r>
        <w:t>shall</w:t>
      </w:r>
      <w:r>
        <w:rPr>
          <w:spacing w:val="-12"/>
        </w:rPr>
        <w:t xml:space="preserve"> </w:t>
      </w:r>
      <w:r>
        <w:t>set</w:t>
      </w:r>
      <w:r>
        <w:rPr>
          <w:spacing w:val="-12"/>
        </w:rPr>
        <w:t xml:space="preserve"> </w:t>
      </w:r>
      <w:r>
        <w:rPr>
          <w:spacing w:val="-4"/>
        </w:rPr>
        <w:t>out:</w:t>
      </w:r>
    </w:p>
    <w:p w14:paraId="345D16A9" w14:textId="77777777" w:rsidR="005D6EA0" w:rsidRDefault="009B6591">
      <w:pPr>
        <w:pStyle w:val="ListParagraph"/>
        <w:numPr>
          <w:ilvl w:val="0"/>
          <w:numId w:val="85"/>
        </w:numPr>
        <w:tabs>
          <w:tab w:val="left" w:pos="4513"/>
          <w:tab w:val="left" w:pos="4514"/>
        </w:tabs>
        <w:spacing w:before="110"/>
        <w:ind w:right="911"/>
      </w:pPr>
      <w:r>
        <w:t>full details of the Default that has occurred, including a cause analysis;</w:t>
      </w:r>
    </w:p>
    <w:p w14:paraId="723B16C7" w14:textId="77777777" w:rsidR="005D6EA0" w:rsidRDefault="009B6591">
      <w:pPr>
        <w:pStyle w:val="ListParagraph"/>
        <w:numPr>
          <w:ilvl w:val="0"/>
          <w:numId w:val="85"/>
        </w:numPr>
        <w:tabs>
          <w:tab w:val="left" w:pos="4513"/>
          <w:tab w:val="left" w:pos="4514"/>
        </w:tabs>
        <w:spacing w:before="120"/>
        <w:ind w:hanging="853"/>
      </w:pPr>
      <w:r>
        <w:t>the</w:t>
      </w:r>
      <w:r>
        <w:rPr>
          <w:spacing w:val="-13"/>
        </w:rPr>
        <w:t xml:space="preserve"> </w:t>
      </w:r>
      <w:r>
        <w:t>actual</w:t>
      </w:r>
      <w:r>
        <w:rPr>
          <w:spacing w:val="-11"/>
        </w:rPr>
        <w:t xml:space="preserve"> </w:t>
      </w:r>
      <w:r>
        <w:t>or</w:t>
      </w:r>
      <w:r>
        <w:rPr>
          <w:spacing w:val="-10"/>
        </w:rPr>
        <w:t xml:space="preserve"> </w:t>
      </w:r>
      <w:r>
        <w:t>anticipated</w:t>
      </w:r>
      <w:r>
        <w:rPr>
          <w:spacing w:val="-13"/>
        </w:rPr>
        <w:t xml:space="preserve"> </w:t>
      </w:r>
      <w:r>
        <w:t>effect</w:t>
      </w:r>
      <w:r>
        <w:rPr>
          <w:spacing w:val="-6"/>
        </w:rPr>
        <w:t xml:space="preserve"> </w:t>
      </w:r>
      <w:r>
        <w:t>of</w:t>
      </w:r>
      <w:r>
        <w:rPr>
          <w:spacing w:val="-11"/>
        </w:rPr>
        <w:t xml:space="preserve"> </w:t>
      </w:r>
      <w:r>
        <w:t>the</w:t>
      </w:r>
      <w:r>
        <w:rPr>
          <w:spacing w:val="-9"/>
        </w:rPr>
        <w:t xml:space="preserve"> </w:t>
      </w:r>
      <w:r>
        <w:t>Default;</w:t>
      </w:r>
      <w:r>
        <w:rPr>
          <w:spacing w:val="-9"/>
        </w:rPr>
        <w:t xml:space="preserve"> </w:t>
      </w:r>
      <w:r>
        <w:rPr>
          <w:spacing w:val="-5"/>
        </w:rPr>
        <w:t>and</w:t>
      </w:r>
    </w:p>
    <w:p w14:paraId="5FE5C8C7" w14:textId="77777777" w:rsidR="005D6EA0" w:rsidRDefault="009B6591">
      <w:pPr>
        <w:pStyle w:val="ListParagraph"/>
        <w:numPr>
          <w:ilvl w:val="0"/>
          <w:numId w:val="85"/>
        </w:numPr>
        <w:tabs>
          <w:tab w:val="left" w:pos="4513"/>
          <w:tab w:val="left" w:pos="4514"/>
        </w:tabs>
        <w:spacing w:before="119"/>
        <w:ind w:right="472"/>
      </w:pPr>
      <w:r>
        <w:t>the steps which the Supplier proposes to take to rectify the</w:t>
      </w:r>
      <w:r>
        <w:rPr>
          <w:spacing w:val="26"/>
        </w:rPr>
        <w:t xml:space="preserve"> </w:t>
      </w:r>
      <w:r>
        <w:t>Default</w:t>
      </w:r>
      <w:r>
        <w:rPr>
          <w:spacing w:val="27"/>
        </w:rPr>
        <w:t xml:space="preserve"> </w:t>
      </w:r>
      <w:r>
        <w:t>(if</w:t>
      </w:r>
      <w:r>
        <w:rPr>
          <w:spacing w:val="29"/>
        </w:rPr>
        <w:t xml:space="preserve"> </w:t>
      </w:r>
      <w:r>
        <w:t>applicable)</w:t>
      </w:r>
      <w:r>
        <w:rPr>
          <w:spacing w:val="26"/>
        </w:rPr>
        <w:t xml:space="preserve"> </w:t>
      </w:r>
      <w:r>
        <w:t>and</w:t>
      </w:r>
      <w:r>
        <w:rPr>
          <w:spacing w:val="26"/>
        </w:rPr>
        <w:t xml:space="preserve"> </w:t>
      </w:r>
      <w:r>
        <w:t>to</w:t>
      </w:r>
      <w:r>
        <w:rPr>
          <w:spacing w:val="26"/>
        </w:rPr>
        <w:t xml:space="preserve"> </w:t>
      </w:r>
      <w:r>
        <w:t>prevent such</w:t>
      </w:r>
      <w:r>
        <w:rPr>
          <w:spacing w:val="-2"/>
        </w:rPr>
        <w:t xml:space="preserve"> </w:t>
      </w:r>
      <w:r>
        <w:t>Default</w:t>
      </w:r>
      <w:r>
        <w:rPr>
          <w:spacing w:val="-5"/>
        </w:rPr>
        <w:t xml:space="preserve"> </w:t>
      </w:r>
      <w:r>
        <w:t>from</w:t>
      </w:r>
      <w:r>
        <w:rPr>
          <w:spacing w:val="-3"/>
        </w:rPr>
        <w:t xml:space="preserve"> </w:t>
      </w:r>
      <w:r>
        <w:t>recurring, including</w:t>
      </w:r>
      <w:r>
        <w:rPr>
          <w:spacing w:val="-2"/>
        </w:rPr>
        <w:t xml:space="preserve"> </w:t>
      </w:r>
      <w:r>
        <w:t>timescales for such steps and for the rectification of the Default (where applicable).</w:t>
      </w:r>
    </w:p>
    <w:p w14:paraId="0D545722" w14:textId="77777777" w:rsidR="005D6EA0" w:rsidRDefault="009B6591">
      <w:pPr>
        <w:pStyle w:val="ListParagraph"/>
        <w:numPr>
          <w:ilvl w:val="2"/>
          <w:numId w:val="90"/>
        </w:numPr>
        <w:tabs>
          <w:tab w:val="left" w:pos="2812"/>
          <w:tab w:val="left" w:pos="2813"/>
        </w:tabs>
        <w:spacing w:before="120"/>
        <w:ind w:right="446" w:hanging="851"/>
      </w:pPr>
      <w:r>
        <w:rPr>
          <w:noProof/>
        </w:rPr>
        <w:drawing>
          <wp:anchor distT="0" distB="0" distL="0" distR="0" simplePos="0" relativeHeight="482972160" behindDoc="1" locked="0" layoutInCell="1" allowOverlap="1" wp14:anchorId="751A5982" wp14:editId="0EE8BF80">
            <wp:simplePos x="0" y="0"/>
            <wp:positionH relativeFrom="page">
              <wp:posOffset>1277619</wp:posOffset>
            </wp:positionH>
            <wp:positionV relativeFrom="paragraph">
              <wp:posOffset>272895</wp:posOffset>
            </wp:positionV>
            <wp:extent cx="4833620" cy="4891405"/>
            <wp:effectExtent l="0" t="0" r="0" b="0"/>
            <wp:wrapNone/>
            <wp:docPr id="13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png"/>
                    <pic:cNvPicPr/>
                  </pic:nvPicPr>
                  <pic:blipFill>
                    <a:blip r:embed="rId8" cstate="print"/>
                    <a:stretch>
                      <a:fillRect/>
                    </a:stretch>
                  </pic:blipFill>
                  <pic:spPr>
                    <a:xfrm>
                      <a:off x="0" y="0"/>
                      <a:ext cx="4833620" cy="4891405"/>
                    </a:xfrm>
                    <a:prstGeom prst="rect">
                      <a:avLst/>
                    </a:prstGeom>
                  </pic:spPr>
                </pic:pic>
              </a:graphicData>
            </a:graphic>
          </wp:anchor>
        </w:drawing>
      </w:r>
      <w:r>
        <w:t>The Supplier</w:t>
      </w:r>
      <w:r>
        <w:rPr>
          <w:spacing w:val="32"/>
        </w:rPr>
        <w:t xml:space="preserve"> </w:t>
      </w:r>
      <w:r>
        <w:t>shall promptly p</w:t>
      </w:r>
      <w:r>
        <w:t>rovide to the Customer</w:t>
      </w:r>
      <w:r>
        <w:rPr>
          <w:spacing w:val="35"/>
        </w:rPr>
        <w:t xml:space="preserve"> </w:t>
      </w:r>
      <w:r>
        <w:t>any further documentation</w:t>
      </w:r>
      <w:r>
        <w:rPr>
          <w:spacing w:val="-5"/>
        </w:rPr>
        <w:t xml:space="preserve"> </w:t>
      </w:r>
      <w:r>
        <w:t>that</w:t>
      </w:r>
      <w:r>
        <w:rPr>
          <w:spacing w:val="-6"/>
        </w:rPr>
        <w:t xml:space="preserve"> </w:t>
      </w:r>
      <w:r>
        <w:t>the</w:t>
      </w:r>
      <w:r>
        <w:rPr>
          <w:spacing w:val="-7"/>
        </w:rPr>
        <w:t xml:space="preserve"> </w:t>
      </w:r>
      <w:r>
        <w:t>Customer</w:t>
      </w:r>
      <w:r>
        <w:rPr>
          <w:spacing w:val="-4"/>
        </w:rPr>
        <w:t xml:space="preserve"> </w:t>
      </w:r>
      <w:r>
        <w:t>requires</w:t>
      </w:r>
      <w:r>
        <w:rPr>
          <w:spacing w:val="-4"/>
        </w:rPr>
        <w:t xml:space="preserve"> </w:t>
      </w:r>
      <w:r>
        <w:t>to</w:t>
      </w:r>
      <w:r>
        <w:rPr>
          <w:spacing w:val="-5"/>
        </w:rPr>
        <w:t xml:space="preserve"> </w:t>
      </w:r>
      <w:r>
        <w:t>assess</w:t>
      </w:r>
      <w:r>
        <w:rPr>
          <w:spacing w:val="-5"/>
        </w:rPr>
        <w:t xml:space="preserve"> </w:t>
      </w:r>
      <w:r>
        <w:t>the</w:t>
      </w:r>
      <w:r>
        <w:rPr>
          <w:spacing w:val="-1"/>
        </w:rPr>
        <w:t xml:space="preserve"> </w:t>
      </w:r>
      <w:r>
        <w:t>Supplier’s root cause analysis. If the Parties do not agree on the root cause set</w:t>
      </w:r>
      <w:r>
        <w:rPr>
          <w:spacing w:val="33"/>
        </w:rPr>
        <w:t xml:space="preserve"> </w:t>
      </w:r>
      <w:r>
        <w:t>out</w:t>
      </w:r>
      <w:r>
        <w:rPr>
          <w:spacing w:val="31"/>
        </w:rPr>
        <w:t xml:space="preserve"> </w:t>
      </w:r>
      <w:r>
        <w:t>in the draft</w:t>
      </w:r>
      <w:r>
        <w:rPr>
          <w:spacing w:val="32"/>
        </w:rPr>
        <w:t xml:space="preserve"> </w:t>
      </w:r>
      <w:r>
        <w:t>Rectification Plan,</w:t>
      </w:r>
      <w:r>
        <w:rPr>
          <w:spacing w:val="34"/>
        </w:rPr>
        <w:t xml:space="preserve"> </w:t>
      </w:r>
      <w:r>
        <w:t>either</w:t>
      </w:r>
      <w:r>
        <w:rPr>
          <w:spacing w:val="36"/>
        </w:rPr>
        <w:t xml:space="preserve"> </w:t>
      </w:r>
      <w:r>
        <w:t>Party may refer the matter</w:t>
      </w:r>
      <w:r>
        <w:rPr>
          <w:spacing w:val="40"/>
        </w:rPr>
        <w:t xml:space="preserve"> </w:t>
      </w:r>
      <w:r>
        <w:t>to</w:t>
      </w:r>
      <w:r>
        <w:rPr>
          <w:spacing w:val="40"/>
        </w:rPr>
        <w:t xml:space="preserve"> </w:t>
      </w:r>
      <w:r>
        <w:t>be</w:t>
      </w:r>
      <w:r>
        <w:rPr>
          <w:spacing w:val="40"/>
        </w:rPr>
        <w:t xml:space="preserve"> </w:t>
      </w:r>
      <w:r>
        <w:t>determined</w:t>
      </w:r>
      <w:r>
        <w:rPr>
          <w:spacing w:val="40"/>
        </w:rPr>
        <w:t xml:space="preserve"> </w:t>
      </w:r>
      <w:r>
        <w:t>by</w:t>
      </w:r>
      <w:r>
        <w:rPr>
          <w:spacing w:val="40"/>
        </w:rPr>
        <w:t xml:space="preserve"> </w:t>
      </w:r>
      <w:r>
        <w:t>an</w:t>
      </w:r>
      <w:r>
        <w:rPr>
          <w:spacing w:val="40"/>
        </w:rPr>
        <w:t xml:space="preserve"> </w:t>
      </w:r>
      <w:r>
        <w:t>expert</w:t>
      </w:r>
      <w:r>
        <w:rPr>
          <w:spacing w:val="40"/>
        </w:rPr>
        <w:t xml:space="preserve"> </w:t>
      </w:r>
      <w:r>
        <w:t>in</w:t>
      </w:r>
      <w:r>
        <w:rPr>
          <w:spacing w:val="40"/>
        </w:rPr>
        <w:t xml:space="preserve"> </w:t>
      </w:r>
      <w:r>
        <w:t>accordance</w:t>
      </w:r>
      <w:r>
        <w:rPr>
          <w:spacing w:val="40"/>
        </w:rPr>
        <w:t xml:space="preserve"> </w:t>
      </w:r>
      <w:r>
        <w:t xml:space="preserve">with paragraph </w:t>
      </w:r>
      <w:hyperlink w:anchor="_bookmark367" w:history="1">
        <w:r>
          <w:t>5</w:t>
        </w:r>
      </w:hyperlink>
      <w:r>
        <w:rPr>
          <w:spacing w:val="40"/>
        </w:rPr>
        <w:t xml:space="preserve"> </w:t>
      </w:r>
      <w:r>
        <w:t>of</w:t>
      </w:r>
      <w:r>
        <w:rPr>
          <w:spacing w:val="40"/>
        </w:rPr>
        <w:t xml:space="preserve"> </w:t>
      </w:r>
      <w:r>
        <w:t>Contract</w:t>
      </w:r>
      <w:r>
        <w:rPr>
          <w:spacing w:val="40"/>
        </w:rPr>
        <w:t xml:space="preserve"> </w:t>
      </w:r>
      <w:r>
        <w:t>Schedule 11 (Dispute</w:t>
      </w:r>
      <w:r>
        <w:rPr>
          <w:spacing w:val="40"/>
        </w:rPr>
        <w:t xml:space="preserve"> </w:t>
      </w:r>
      <w:r>
        <w:t xml:space="preserve">Resolution </w:t>
      </w:r>
      <w:r>
        <w:rPr>
          <w:spacing w:val="-2"/>
        </w:rPr>
        <w:t>Procedure).</w:t>
      </w:r>
    </w:p>
    <w:p w14:paraId="779F68D9" w14:textId="77777777" w:rsidR="005D6EA0" w:rsidRDefault="009B6591">
      <w:pPr>
        <w:pStyle w:val="ListParagraph"/>
        <w:numPr>
          <w:ilvl w:val="2"/>
          <w:numId w:val="90"/>
        </w:numPr>
        <w:tabs>
          <w:tab w:val="left" w:pos="2812"/>
          <w:tab w:val="left" w:pos="2813"/>
        </w:tabs>
        <w:spacing w:before="121"/>
        <w:ind w:right="493" w:hanging="851"/>
      </w:pPr>
      <w:r>
        <w:t>The Customer may reject the draft Rectification Plan by notice to the Supplier i</w:t>
      </w:r>
      <w:r>
        <w:t>f, acting reasonably, it considers that the draft Rectification</w:t>
      </w:r>
      <w:r>
        <w:rPr>
          <w:spacing w:val="38"/>
        </w:rPr>
        <w:t xml:space="preserve"> </w:t>
      </w:r>
      <w:r>
        <w:t>Plan</w:t>
      </w:r>
      <w:r>
        <w:rPr>
          <w:spacing w:val="40"/>
        </w:rPr>
        <w:t xml:space="preserve"> </w:t>
      </w:r>
      <w:r>
        <w:t>is</w:t>
      </w:r>
      <w:r>
        <w:rPr>
          <w:spacing w:val="39"/>
        </w:rPr>
        <w:t xml:space="preserve"> </w:t>
      </w:r>
      <w:r>
        <w:t>inadequate,</w:t>
      </w:r>
      <w:r>
        <w:rPr>
          <w:spacing w:val="37"/>
        </w:rPr>
        <w:t xml:space="preserve"> </w:t>
      </w:r>
      <w:r>
        <w:t>for</w:t>
      </w:r>
      <w:r>
        <w:rPr>
          <w:spacing w:val="39"/>
        </w:rPr>
        <w:t xml:space="preserve"> </w:t>
      </w:r>
      <w:r>
        <w:t>example</w:t>
      </w:r>
      <w:r>
        <w:rPr>
          <w:spacing w:val="39"/>
        </w:rPr>
        <w:t xml:space="preserve"> </w:t>
      </w:r>
      <w:r>
        <w:t>because</w:t>
      </w:r>
      <w:r>
        <w:rPr>
          <w:spacing w:val="38"/>
        </w:rPr>
        <w:t xml:space="preserve"> </w:t>
      </w:r>
      <w:r>
        <w:t>the</w:t>
      </w:r>
      <w:r>
        <w:rPr>
          <w:spacing w:val="38"/>
        </w:rPr>
        <w:t xml:space="preserve"> </w:t>
      </w:r>
      <w:r>
        <w:t>draft Rectification Plan:</w:t>
      </w:r>
    </w:p>
    <w:p w14:paraId="39864132" w14:textId="77777777" w:rsidR="005D6EA0" w:rsidRDefault="009B6591">
      <w:pPr>
        <w:pStyle w:val="ListParagraph"/>
        <w:numPr>
          <w:ilvl w:val="0"/>
          <w:numId w:val="70"/>
        </w:numPr>
        <w:tabs>
          <w:tab w:val="left" w:pos="3664"/>
          <w:tab w:val="left" w:pos="3665"/>
          <w:tab w:val="left" w:pos="4036"/>
          <w:tab w:val="left" w:pos="5447"/>
          <w:tab w:val="left" w:pos="6431"/>
          <w:tab w:val="left" w:pos="6830"/>
          <w:tab w:val="left" w:pos="7289"/>
          <w:tab w:val="left" w:pos="8273"/>
          <w:tab w:val="left" w:pos="8673"/>
        </w:tabs>
        <w:spacing w:before="121" w:line="244" w:lineRule="auto"/>
        <w:ind w:right="437"/>
      </w:pPr>
      <w:r>
        <w:rPr>
          <w:spacing w:val="-6"/>
        </w:rPr>
        <w:t>is</w:t>
      </w:r>
      <w:r>
        <w:tab/>
      </w:r>
      <w:r>
        <w:rPr>
          <w:spacing w:val="-2"/>
        </w:rPr>
        <w:t>insufficiently</w:t>
      </w:r>
      <w:r>
        <w:tab/>
      </w:r>
      <w:r>
        <w:rPr>
          <w:spacing w:val="-2"/>
        </w:rPr>
        <w:t>detailed</w:t>
      </w:r>
      <w:r>
        <w:tab/>
      </w:r>
      <w:r>
        <w:rPr>
          <w:spacing w:val="-6"/>
        </w:rPr>
        <w:t>to</w:t>
      </w:r>
      <w:r>
        <w:tab/>
      </w:r>
      <w:r>
        <w:rPr>
          <w:spacing w:val="-6"/>
        </w:rPr>
        <w:t>be</w:t>
      </w:r>
      <w:r>
        <w:tab/>
      </w:r>
      <w:r>
        <w:rPr>
          <w:spacing w:val="-2"/>
        </w:rPr>
        <w:t>capable</w:t>
      </w:r>
      <w:r>
        <w:tab/>
      </w:r>
      <w:r>
        <w:rPr>
          <w:spacing w:val="-6"/>
        </w:rPr>
        <w:t>of</w:t>
      </w:r>
      <w:r>
        <w:tab/>
      </w:r>
      <w:r>
        <w:rPr>
          <w:spacing w:val="-2"/>
        </w:rPr>
        <w:t>proper evaluation;</w:t>
      </w:r>
    </w:p>
    <w:p w14:paraId="6E7FF873" w14:textId="77777777" w:rsidR="005D6EA0" w:rsidRDefault="009B6591">
      <w:pPr>
        <w:pStyle w:val="ListParagraph"/>
        <w:numPr>
          <w:ilvl w:val="0"/>
          <w:numId w:val="70"/>
        </w:numPr>
        <w:tabs>
          <w:tab w:val="left" w:pos="3664"/>
          <w:tab w:val="left" w:pos="3665"/>
        </w:tabs>
        <w:spacing w:before="110"/>
        <w:ind w:hanging="853"/>
      </w:pPr>
      <w:r>
        <w:t>will</w:t>
      </w:r>
      <w:r>
        <w:rPr>
          <w:spacing w:val="-7"/>
        </w:rPr>
        <w:t xml:space="preserve"> </w:t>
      </w:r>
      <w:r>
        <w:t>take</w:t>
      </w:r>
      <w:r>
        <w:rPr>
          <w:spacing w:val="-8"/>
        </w:rPr>
        <w:t xml:space="preserve"> </w:t>
      </w:r>
      <w:r>
        <w:t>too</w:t>
      </w:r>
      <w:r>
        <w:rPr>
          <w:spacing w:val="-6"/>
        </w:rPr>
        <w:t xml:space="preserve"> </w:t>
      </w:r>
      <w:r>
        <w:t>long</w:t>
      </w:r>
      <w:r>
        <w:rPr>
          <w:spacing w:val="-6"/>
        </w:rPr>
        <w:t xml:space="preserve"> </w:t>
      </w:r>
      <w:r>
        <w:t>to</w:t>
      </w:r>
      <w:r>
        <w:rPr>
          <w:spacing w:val="-7"/>
        </w:rPr>
        <w:t xml:space="preserve"> </w:t>
      </w:r>
      <w:r>
        <w:rPr>
          <w:spacing w:val="-2"/>
        </w:rPr>
        <w:t>complete;</w:t>
      </w:r>
    </w:p>
    <w:p w14:paraId="3E6B3316" w14:textId="77777777" w:rsidR="005D6EA0" w:rsidRDefault="009B6591">
      <w:pPr>
        <w:pStyle w:val="ListParagraph"/>
        <w:numPr>
          <w:ilvl w:val="0"/>
          <w:numId w:val="70"/>
        </w:numPr>
        <w:tabs>
          <w:tab w:val="left" w:pos="3664"/>
          <w:tab w:val="left" w:pos="3665"/>
        </w:tabs>
        <w:spacing w:before="107"/>
        <w:ind w:hanging="853"/>
      </w:pPr>
      <w:r>
        <w:t>will</w:t>
      </w:r>
      <w:r>
        <w:rPr>
          <w:spacing w:val="-15"/>
        </w:rPr>
        <w:t xml:space="preserve"> </w:t>
      </w:r>
      <w:r>
        <w:t>not</w:t>
      </w:r>
      <w:r>
        <w:rPr>
          <w:spacing w:val="-11"/>
        </w:rPr>
        <w:t xml:space="preserve"> </w:t>
      </w:r>
      <w:r>
        <w:t>prevent</w:t>
      </w:r>
      <w:r>
        <w:rPr>
          <w:spacing w:val="-12"/>
        </w:rPr>
        <w:t xml:space="preserve"> </w:t>
      </w:r>
      <w:r>
        <w:t>reoccurrence</w:t>
      </w:r>
      <w:r>
        <w:rPr>
          <w:spacing w:val="-11"/>
        </w:rPr>
        <w:t xml:space="preserve"> </w:t>
      </w:r>
      <w:r>
        <w:t>of</w:t>
      </w:r>
      <w:r>
        <w:rPr>
          <w:spacing w:val="-9"/>
        </w:rPr>
        <w:t xml:space="preserve"> </w:t>
      </w:r>
      <w:r>
        <w:t>the</w:t>
      </w:r>
      <w:r>
        <w:rPr>
          <w:spacing w:val="-13"/>
        </w:rPr>
        <w:t xml:space="preserve"> </w:t>
      </w:r>
      <w:r>
        <w:t>Default;</w:t>
      </w:r>
      <w:r>
        <w:rPr>
          <w:spacing w:val="-12"/>
        </w:rPr>
        <w:t xml:space="preserve"> </w:t>
      </w:r>
      <w:r>
        <w:rPr>
          <w:spacing w:val="-2"/>
        </w:rPr>
        <w:t>and/or</w:t>
      </w:r>
    </w:p>
    <w:p w14:paraId="3193AEA1" w14:textId="77777777" w:rsidR="005D6EA0" w:rsidRDefault="009B6591">
      <w:pPr>
        <w:pStyle w:val="ListParagraph"/>
        <w:numPr>
          <w:ilvl w:val="0"/>
          <w:numId w:val="70"/>
        </w:numPr>
        <w:tabs>
          <w:tab w:val="left" w:pos="3664"/>
          <w:tab w:val="left" w:pos="3665"/>
        </w:tabs>
        <w:spacing w:before="112"/>
        <w:ind w:right="1601"/>
      </w:pPr>
      <w:r>
        <w:t>will</w:t>
      </w:r>
      <w:r>
        <w:rPr>
          <w:spacing w:val="-8"/>
        </w:rPr>
        <w:t xml:space="preserve"> </w:t>
      </w:r>
      <w:r>
        <w:t>rectify</w:t>
      </w:r>
      <w:r>
        <w:rPr>
          <w:spacing w:val="-8"/>
        </w:rPr>
        <w:t xml:space="preserve"> </w:t>
      </w:r>
      <w:r>
        <w:t>the</w:t>
      </w:r>
      <w:r>
        <w:rPr>
          <w:spacing w:val="-7"/>
        </w:rPr>
        <w:t xml:space="preserve"> </w:t>
      </w:r>
      <w:r>
        <w:t>Default</w:t>
      </w:r>
      <w:r>
        <w:rPr>
          <w:spacing w:val="-6"/>
        </w:rPr>
        <w:t xml:space="preserve"> </w:t>
      </w:r>
      <w:r>
        <w:t>but</w:t>
      </w:r>
      <w:r>
        <w:rPr>
          <w:spacing w:val="-7"/>
        </w:rPr>
        <w:t xml:space="preserve"> </w:t>
      </w:r>
      <w:r>
        <w:t>in</w:t>
      </w:r>
      <w:r>
        <w:rPr>
          <w:spacing w:val="-8"/>
        </w:rPr>
        <w:t xml:space="preserve"> </w:t>
      </w:r>
      <w:r>
        <w:t>a</w:t>
      </w:r>
      <w:r>
        <w:rPr>
          <w:spacing w:val="-8"/>
        </w:rPr>
        <w:t xml:space="preserve"> </w:t>
      </w:r>
      <w:r>
        <w:t>manner</w:t>
      </w:r>
      <w:r>
        <w:rPr>
          <w:spacing w:val="-4"/>
        </w:rPr>
        <w:t xml:space="preserve"> </w:t>
      </w:r>
      <w:r>
        <w:t>which</w:t>
      </w:r>
      <w:r>
        <w:rPr>
          <w:spacing w:val="-8"/>
        </w:rPr>
        <w:t xml:space="preserve"> </w:t>
      </w:r>
      <w:r>
        <w:t>is unacceptable to the Customer.</w:t>
      </w:r>
    </w:p>
    <w:p w14:paraId="099F35F3" w14:textId="77777777" w:rsidR="005D6EA0" w:rsidRDefault="009B6591">
      <w:pPr>
        <w:pStyle w:val="ListParagraph"/>
        <w:numPr>
          <w:ilvl w:val="2"/>
          <w:numId w:val="90"/>
        </w:numPr>
        <w:tabs>
          <w:tab w:val="left" w:pos="2812"/>
          <w:tab w:val="left" w:pos="2813"/>
        </w:tabs>
        <w:spacing w:before="119"/>
        <w:ind w:right="489" w:hanging="851"/>
      </w:pPr>
      <w:r>
        <w:t>The Customer shall notify the Supplier whether it consents to the draft Rectification Plan as soon as reasonably practicable. If the Customer rejects the draft Rectification Plan, the Customer shall give reasons for its decision and the Supplier shall take</w:t>
      </w:r>
      <w:r>
        <w:t xml:space="preserve"> the reasons into account in the preparation of a revised Rectification Plan. The Supplier shall submit the revised draft of the Rectification Plan to the Customer for review within five (5) Working Days (or such other period as agreed between the Parties)</w:t>
      </w:r>
      <w:r>
        <w:t xml:space="preserve"> of the Customer’s notice rejecting the first draft.</w:t>
      </w:r>
    </w:p>
    <w:p w14:paraId="3BE56E7D" w14:textId="77777777" w:rsidR="005D6EA0" w:rsidRDefault="009B6591">
      <w:pPr>
        <w:pStyle w:val="ListParagraph"/>
        <w:numPr>
          <w:ilvl w:val="2"/>
          <w:numId w:val="90"/>
        </w:numPr>
        <w:tabs>
          <w:tab w:val="left" w:pos="2812"/>
          <w:tab w:val="left" w:pos="2813"/>
        </w:tabs>
        <w:spacing w:before="123"/>
        <w:ind w:right="488" w:hanging="851"/>
      </w:pPr>
      <w:r>
        <w:t>If</w:t>
      </w:r>
      <w:r>
        <w:rPr>
          <w:spacing w:val="36"/>
        </w:rPr>
        <w:t xml:space="preserve"> </w:t>
      </w:r>
      <w:r>
        <w:t>the</w:t>
      </w:r>
      <w:r>
        <w:rPr>
          <w:spacing w:val="31"/>
        </w:rPr>
        <w:t xml:space="preserve"> </w:t>
      </w:r>
      <w:r>
        <w:t>Customer</w:t>
      </w:r>
      <w:r>
        <w:rPr>
          <w:spacing w:val="33"/>
        </w:rPr>
        <w:t xml:space="preserve"> </w:t>
      </w:r>
      <w:r>
        <w:t>consents</w:t>
      </w:r>
      <w:r>
        <w:rPr>
          <w:spacing w:val="32"/>
        </w:rPr>
        <w:t xml:space="preserve"> </w:t>
      </w:r>
      <w:r>
        <w:t>to</w:t>
      </w:r>
      <w:r>
        <w:rPr>
          <w:spacing w:val="32"/>
        </w:rPr>
        <w:t xml:space="preserve"> </w:t>
      </w:r>
      <w:r>
        <w:t>the</w:t>
      </w:r>
      <w:r>
        <w:rPr>
          <w:spacing w:val="31"/>
        </w:rPr>
        <w:t xml:space="preserve"> </w:t>
      </w:r>
      <w:r>
        <w:t>Rectification</w:t>
      </w:r>
      <w:r>
        <w:rPr>
          <w:spacing w:val="36"/>
        </w:rPr>
        <w:t xml:space="preserve"> </w:t>
      </w:r>
      <w:r>
        <w:t>Plan,</w:t>
      </w:r>
      <w:r>
        <w:rPr>
          <w:spacing w:val="38"/>
        </w:rPr>
        <w:t xml:space="preserve"> </w:t>
      </w:r>
      <w:r>
        <w:t>the</w:t>
      </w:r>
      <w:r>
        <w:rPr>
          <w:spacing w:val="31"/>
        </w:rPr>
        <w:t xml:space="preserve"> </w:t>
      </w:r>
      <w:r>
        <w:t>Supplier shall</w:t>
      </w:r>
      <w:r>
        <w:rPr>
          <w:spacing w:val="40"/>
        </w:rPr>
        <w:t xml:space="preserve"> </w:t>
      </w:r>
      <w:r>
        <w:t>immediately</w:t>
      </w:r>
      <w:r>
        <w:rPr>
          <w:spacing w:val="40"/>
        </w:rPr>
        <w:t xml:space="preserve"> </w:t>
      </w:r>
      <w:r>
        <w:t>start</w:t>
      </w:r>
      <w:r>
        <w:rPr>
          <w:spacing w:val="40"/>
        </w:rPr>
        <w:t xml:space="preserve"> </w:t>
      </w:r>
      <w:r>
        <w:t>work</w:t>
      </w:r>
      <w:r>
        <w:rPr>
          <w:spacing w:val="40"/>
        </w:rPr>
        <w:t xml:space="preserve"> </w:t>
      </w:r>
      <w:r>
        <w:t>on</w:t>
      </w:r>
      <w:r>
        <w:rPr>
          <w:spacing w:val="40"/>
        </w:rPr>
        <w:t xml:space="preserve"> </w:t>
      </w:r>
      <w:r>
        <w:t>the</w:t>
      </w:r>
      <w:r>
        <w:rPr>
          <w:spacing w:val="40"/>
        </w:rPr>
        <w:t xml:space="preserve"> </w:t>
      </w:r>
      <w:r>
        <w:t>actions</w:t>
      </w:r>
      <w:r>
        <w:rPr>
          <w:spacing w:val="40"/>
        </w:rPr>
        <w:t xml:space="preserve"> </w:t>
      </w:r>
      <w:r>
        <w:t>set</w:t>
      </w:r>
      <w:r>
        <w:rPr>
          <w:spacing w:val="40"/>
        </w:rPr>
        <w:t xml:space="preserve"> </w:t>
      </w:r>
      <w:r>
        <w:t>out</w:t>
      </w:r>
      <w:r>
        <w:rPr>
          <w:spacing w:val="40"/>
        </w:rPr>
        <w:t xml:space="preserve"> </w:t>
      </w:r>
      <w:r>
        <w:t>in</w:t>
      </w:r>
      <w:r>
        <w:rPr>
          <w:spacing w:val="40"/>
        </w:rPr>
        <w:t xml:space="preserve"> </w:t>
      </w:r>
      <w:r>
        <w:t>the Rectification Plan.</w:t>
      </w:r>
    </w:p>
    <w:p w14:paraId="6BCC88A0" w14:textId="77777777" w:rsidR="005D6EA0" w:rsidRDefault="005D6EA0">
      <w:pPr>
        <w:pStyle w:val="BodyText"/>
        <w:spacing w:before="2"/>
        <w:jc w:val="left"/>
        <w:rPr>
          <w:sz w:val="20"/>
        </w:rPr>
      </w:pPr>
    </w:p>
    <w:p w14:paraId="20A24C73" w14:textId="77777777" w:rsidR="005D6EA0" w:rsidRDefault="009B6591">
      <w:pPr>
        <w:pStyle w:val="Heading1"/>
        <w:numPr>
          <w:ilvl w:val="0"/>
          <w:numId w:val="90"/>
        </w:numPr>
        <w:tabs>
          <w:tab w:val="left" w:pos="1112"/>
          <w:tab w:val="left" w:pos="1113"/>
        </w:tabs>
        <w:spacing w:before="1"/>
        <w:ind w:left="1112" w:hanging="853"/>
      </w:pPr>
      <w:bookmarkStart w:id="176" w:name="_bookmark176"/>
      <w:bookmarkEnd w:id="176"/>
      <w:r>
        <w:t>SUPPLIER</w:t>
      </w:r>
      <w:r>
        <w:rPr>
          <w:spacing w:val="-15"/>
        </w:rPr>
        <w:t xml:space="preserve"> </w:t>
      </w:r>
      <w:r>
        <w:t>RELIEF</w:t>
      </w:r>
      <w:r>
        <w:rPr>
          <w:spacing w:val="-12"/>
        </w:rPr>
        <w:t xml:space="preserve"> </w:t>
      </w:r>
      <w:r>
        <w:t>DUE</w:t>
      </w:r>
      <w:r>
        <w:rPr>
          <w:spacing w:val="-14"/>
        </w:rPr>
        <w:t xml:space="preserve"> </w:t>
      </w:r>
      <w:r>
        <w:t>TO</w:t>
      </w:r>
      <w:r>
        <w:rPr>
          <w:spacing w:val="-10"/>
        </w:rPr>
        <w:t xml:space="preserve"> </w:t>
      </w:r>
      <w:r>
        <w:t>CUSTOMER</w:t>
      </w:r>
      <w:r>
        <w:rPr>
          <w:spacing w:val="-13"/>
        </w:rPr>
        <w:t xml:space="preserve"> </w:t>
      </w:r>
      <w:r>
        <w:rPr>
          <w:spacing w:val="-4"/>
        </w:rPr>
        <w:t>CAUSE</w:t>
      </w:r>
    </w:p>
    <w:p w14:paraId="0D5BA807" w14:textId="77777777" w:rsidR="005D6EA0" w:rsidRDefault="005D6EA0">
      <w:pPr>
        <w:pStyle w:val="BodyText"/>
        <w:spacing w:before="4"/>
        <w:jc w:val="left"/>
        <w:rPr>
          <w:b/>
          <w:sz w:val="21"/>
        </w:rPr>
      </w:pPr>
    </w:p>
    <w:p w14:paraId="1049DCA1" w14:textId="77777777" w:rsidR="005D6EA0" w:rsidRDefault="009B6591">
      <w:pPr>
        <w:pStyle w:val="ListParagraph"/>
        <w:numPr>
          <w:ilvl w:val="1"/>
          <w:numId w:val="90"/>
        </w:numPr>
        <w:tabs>
          <w:tab w:val="left" w:pos="1622"/>
        </w:tabs>
        <w:ind w:left="1621" w:hanging="510"/>
        <w:jc w:val="left"/>
      </w:pPr>
      <w:bookmarkStart w:id="177" w:name="_bookmark177"/>
      <w:bookmarkEnd w:id="177"/>
      <w:r>
        <w:t>If</w:t>
      </w:r>
      <w:r>
        <w:rPr>
          <w:spacing w:val="-8"/>
        </w:rPr>
        <w:t xml:space="preserve"> </w:t>
      </w:r>
      <w:r>
        <w:t>the</w:t>
      </w:r>
      <w:r>
        <w:rPr>
          <w:spacing w:val="-11"/>
        </w:rPr>
        <w:t xml:space="preserve"> </w:t>
      </w:r>
      <w:r>
        <w:t>Supplier</w:t>
      </w:r>
      <w:r>
        <w:rPr>
          <w:spacing w:val="-5"/>
        </w:rPr>
        <w:t xml:space="preserve"> </w:t>
      </w:r>
      <w:r>
        <w:t>has</w:t>
      </w:r>
      <w:r>
        <w:rPr>
          <w:spacing w:val="-12"/>
        </w:rPr>
        <w:t xml:space="preserve"> </w:t>
      </w:r>
      <w:r>
        <w:t>failed</w:t>
      </w:r>
      <w:r>
        <w:rPr>
          <w:spacing w:val="-10"/>
        </w:rPr>
        <w:t xml:space="preserve"> </w:t>
      </w:r>
      <w:r>
        <w:rPr>
          <w:spacing w:val="-5"/>
        </w:rPr>
        <w:t>to:</w:t>
      </w:r>
    </w:p>
    <w:p w14:paraId="7CA1B5EC" w14:textId="77777777" w:rsidR="005D6EA0" w:rsidRDefault="009B6591">
      <w:pPr>
        <w:pStyle w:val="ListParagraph"/>
        <w:numPr>
          <w:ilvl w:val="2"/>
          <w:numId w:val="90"/>
        </w:numPr>
        <w:tabs>
          <w:tab w:val="left" w:pos="2812"/>
          <w:tab w:val="left" w:pos="2813"/>
        </w:tabs>
        <w:spacing w:before="122"/>
        <w:ind w:hanging="851"/>
      </w:pPr>
      <w:r>
        <w:t>Achieve</w:t>
      </w:r>
      <w:r>
        <w:rPr>
          <w:spacing w:val="-9"/>
        </w:rPr>
        <w:t xml:space="preserve"> </w:t>
      </w:r>
      <w:r>
        <w:t>a</w:t>
      </w:r>
      <w:r>
        <w:rPr>
          <w:spacing w:val="-9"/>
        </w:rPr>
        <w:t xml:space="preserve"> </w:t>
      </w:r>
      <w:r>
        <w:t>Milestone</w:t>
      </w:r>
      <w:r>
        <w:rPr>
          <w:spacing w:val="-7"/>
        </w:rPr>
        <w:t xml:space="preserve"> </w:t>
      </w:r>
      <w:r>
        <w:t>by</w:t>
      </w:r>
      <w:r>
        <w:rPr>
          <w:spacing w:val="-12"/>
        </w:rPr>
        <w:t xml:space="preserve"> </w:t>
      </w:r>
      <w:r>
        <w:t>its</w:t>
      </w:r>
      <w:r>
        <w:rPr>
          <w:spacing w:val="-8"/>
        </w:rPr>
        <w:t xml:space="preserve"> </w:t>
      </w:r>
      <w:r>
        <w:t>Milestone</w:t>
      </w:r>
      <w:r>
        <w:rPr>
          <w:spacing w:val="-10"/>
        </w:rPr>
        <w:t xml:space="preserve"> </w:t>
      </w:r>
      <w:r>
        <w:rPr>
          <w:spacing w:val="-4"/>
        </w:rPr>
        <w:t>Date;</w:t>
      </w:r>
    </w:p>
    <w:p w14:paraId="62CD09BB" w14:textId="77777777" w:rsidR="005D6EA0" w:rsidRDefault="009B6591">
      <w:pPr>
        <w:pStyle w:val="ListParagraph"/>
        <w:numPr>
          <w:ilvl w:val="2"/>
          <w:numId w:val="90"/>
        </w:numPr>
        <w:tabs>
          <w:tab w:val="left" w:pos="2812"/>
          <w:tab w:val="left" w:pos="2813"/>
        </w:tabs>
        <w:spacing w:before="119"/>
        <w:ind w:right="494" w:hanging="851"/>
      </w:pPr>
      <w:r>
        <w:t>provide</w:t>
      </w:r>
      <w:r>
        <w:rPr>
          <w:spacing w:val="-3"/>
        </w:rPr>
        <w:t xml:space="preserve"> </w:t>
      </w:r>
      <w:r>
        <w:t>the</w:t>
      </w:r>
      <w:r>
        <w:rPr>
          <w:spacing w:val="-5"/>
        </w:rPr>
        <w:t xml:space="preserve"> </w:t>
      </w:r>
      <w:r>
        <w:t>Goods</w:t>
      </w:r>
      <w:r>
        <w:rPr>
          <w:spacing w:val="-3"/>
        </w:rPr>
        <w:t xml:space="preserve"> </w:t>
      </w:r>
      <w:r>
        <w:t>and/or</w:t>
      </w:r>
      <w:r>
        <w:rPr>
          <w:spacing w:val="-1"/>
        </w:rPr>
        <w:t xml:space="preserve"> </w:t>
      </w:r>
      <w:r>
        <w:t>Services in</w:t>
      </w:r>
      <w:r>
        <w:rPr>
          <w:spacing w:val="-3"/>
        </w:rPr>
        <w:t xml:space="preserve"> </w:t>
      </w:r>
      <w:r>
        <w:t>accordance</w:t>
      </w:r>
      <w:r>
        <w:rPr>
          <w:spacing w:val="-4"/>
        </w:rPr>
        <w:t xml:space="preserve"> </w:t>
      </w:r>
      <w:r>
        <w:t>with</w:t>
      </w:r>
      <w:r>
        <w:rPr>
          <w:spacing w:val="-3"/>
        </w:rPr>
        <w:t xml:space="preserve"> </w:t>
      </w:r>
      <w:r>
        <w:t>the</w:t>
      </w:r>
      <w:r>
        <w:rPr>
          <w:spacing w:val="-1"/>
        </w:rPr>
        <w:t xml:space="preserve"> </w:t>
      </w:r>
      <w:r>
        <w:t xml:space="preserve">Service </w:t>
      </w:r>
      <w:r>
        <w:rPr>
          <w:spacing w:val="-2"/>
        </w:rPr>
        <w:t>Levels;</w:t>
      </w:r>
    </w:p>
    <w:p w14:paraId="6EFB3375" w14:textId="77777777" w:rsidR="005D6EA0" w:rsidRDefault="009B6591">
      <w:pPr>
        <w:pStyle w:val="ListParagraph"/>
        <w:numPr>
          <w:ilvl w:val="2"/>
          <w:numId w:val="90"/>
        </w:numPr>
        <w:tabs>
          <w:tab w:val="left" w:pos="2812"/>
          <w:tab w:val="left" w:pos="2813"/>
        </w:tabs>
        <w:spacing w:before="118" w:line="352" w:lineRule="auto"/>
        <w:ind w:left="1962" w:right="2451" w:firstLine="0"/>
      </w:pPr>
      <w:r>
        <w:t>comply</w:t>
      </w:r>
      <w:r>
        <w:rPr>
          <w:spacing w:val="-14"/>
        </w:rPr>
        <w:t xml:space="preserve"> </w:t>
      </w:r>
      <w:r>
        <w:t>with</w:t>
      </w:r>
      <w:r>
        <w:rPr>
          <w:spacing w:val="-12"/>
        </w:rPr>
        <w:t xml:space="preserve"> </w:t>
      </w:r>
      <w:r>
        <w:t>its</w:t>
      </w:r>
      <w:r>
        <w:rPr>
          <w:spacing w:val="-10"/>
        </w:rPr>
        <w:t xml:space="preserve"> </w:t>
      </w:r>
      <w:r>
        <w:t>obligations</w:t>
      </w:r>
      <w:r>
        <w:rPr>
          <w:spacing w:val="-10"/>
        </w:rPr>
        <w:t xml:space="preserve"> </w:t>
      </w:r>
      <w:r>
        <w:t>under</w:t>
      </w:r>
      <w:r>
        <w:rPr>
          <w:spacing w:val="-13"/>
        </w:rPr>
        <w:t xml:space="preserve"> </w:t>
      </w:r>
      <w:r>
        <w:t>this</w:t>
      </w:r>
      <w:r>
        <w:rPr>
          <w:spacing w:val="-12"/>
        </w:rPr>
        <w:t xml:space="preserve"> </w:t>
      </w:r>
      <w:r>
        <w:t>Contract, (each a “Supplier Non-Performance”),</w:t>
      </w:r>
    </w:p>
    <w:p w14:paraId="35F1F841" w14:textId="77777777" w:rsidR="005D6EA0" w:rsidRDefault="005D6EA0">
      <w:pPr>
        <w:spacing w:line="352" w:lineRule="auto"/>
        <w:sectPr w:rsidR="005D6EA0">
          <w:pgSz w:w="11920" w:h="16850"/>
          <w:pgMar w:top="1460" w:right="980" w:bottom="1200" w:left="1180" w:header="0" w:footer="999" w:gutter="0"/>
          <w:cols w:space="720"/>
        </w:sectPr>
      </w:pPr>
    </w:p>
    <w:p w14:paraId="1ECDAD0F" w14:textId="77777777" w:rsidR="005D6EA0" w:rsidRDefault="009B6591">
      <w:pPr>
        <w:pStyle w:val="BodyText"/>
        <w:spacing w:before="77"/>
        <w:ind w:left="1962" w:right="426"/>
      </w:pPr>
      <w:r>
        <w:t>and can demonstrate that the Supplier Non-Performance would not have occurred but for a Customer Cause, then (subject to the Supplier fulfilling</w:t>
      </w:r>
      <w:r>
        <w:rPr>
          <w:spacing w:val="40"/>
        </w:rPr>
        <w:t xml:space="preserve"> </w:t>
      </w:r>
      <w:r>
        <w:t xml:space="preserve">its obligations in Clause </w:t>
      </w:r>
      <w:hyperlink w:anchor="_bookmark65" w:history="1">
        <w:r>
          <w:t>17</w:t>
        </w:r>
      </w:hyperlink>
      <w:r>
        <w:t xml:space="preserve"> (Supplier Notification</w:t>
      </w:r>
      <w:r>
        <w:rPr>
          <w:spacing w:val="-1"/>
        </w:rPr>
        <w:t xml:space="preserve"> </w:t>
      </w:r>
      <w:r>
        <w:t>of Customer Cause)):</w:t>
      </w:r>
    </w:p>
    <w:p w14:paraId="5374CAF3" w14:textId="77777777" w:rsidR="005D6EA0" w:rsidRDefault="009B6591">
      <w:pPr>
        <w:pStyle w:val="ListParagraph"/>
        <w:numPr>
          <w:ilvl w:val="0"/>
          <w:numId w:val="74"/>
        </w:numPr>
        <w:tabs>
          <w:tab w:val="left" w:pos="3664"/>
          <w:tab w:val="left" w:pos="3665"/>
        </w:tabs>
        <w:spacing w:before="120" w:line="235" w:lineRule="auto"/>
        <w:ind w:right="483"/>
      </w:pPr>
      <w:r>
        <w:t>the</w:t>
      </w:r>
      <w:r>
        <w:rPr>
          <w:spacing w:val="-6"/>
        </w:rPr>
        <w:t xml:space="preserve"> </w:t>
      </w:r>
      <w:r>
        <w:t>Sup</w:t>
      </w:r>
      <w:r>
        <w:t>plier</w:t>
      </w:r>
      <w:r>
        <w:rPr>
          <w:spacing w:val="-4"/>
        </w:rPr>
        <w:t xml:space="preserve"> </w:t>
      </w:r>
      <w:r>
        <w:t>shall</w:t>
      </w:r>
      <w:r>
        <w:rPr>
          <w:spacing w:val="-6"/>
        </w:rPr>
        <w:t xml:space="preserve"> </w:t>
      </w:r>
      <w:r>
        <w:t>not be</w:t>
      </w:r>
      <w:r>
        <w:rPr>
          <w:spacing w:val="-10"/>
        </w:rPr>
        <w:t xml:space="preserve"> </w:t>
      </w:r>
      <w:r>
        <w:t>treated</w:t>
      </w:r>
      <w:r>
        <w:rPr>
          <w:spacing w:val="-3"/>
        </w:rPr>
        <w:t xml:space="preserve"> </w:t>
      </w:r>
      <w:r>
        <w:t>as</w:t>
      </w:r>
      <w:r>
        <w:rPr>
          <w:spacing w:val="-5"/>
        </w:rPr>
        <w:t xml:space="preserve"> </w:t>
      </w:r>
      <w:r>
        <w:t>being</w:t>
      </w:r>
      <w:r>
        <w:rPr>
          <w:spacing w:val="-1"/>
        </w:rPr>
        <w:t xml:space="preserve"> </w:t>
      </w:r>
      <w:r>
        <w:t>in</w:t>
      </w:r>
      <w:r>
        <w:rPr>
          <w:spacing w:val="-6"/>
        </w:rPr>
        <w:t xml:space="preserve"> </w:t>
      </w:r>
      <w:r>
        <w:t>breach</w:t>
      </w:r>
      <w:r>
        <w:rPr>
          <w:spacing w:val="-5"/>
        </w:rPr>
        <w:t xml:space="preserve"> </w:t>
      </w:r>
      <w:r>
        <w:t>of</w:t>
      </w:r>
      <w:r>
        <w:rPr>
          <w:spacing w:val="-4"/>
        </w:rPr>
        <w:t xml:space="preserve"> </w:t>
      </w:r>
      <w:r>
        <w:t>this Contract to the extent the Supplier can demonstrate that the Supplier Non-Performance was caused by the Customer Cause;</w:t>
      </w:r>
    </w:p>
    <w:p w14:paraId="429AB673" w14:textId="77777777" w:rsidR="005D6EA0" w:rsidRDefault="009B6591">
      <w:pPr>
        <w:pStyle w:val="ListParagraph"/>
        <w:numPr>
          <w:ilvl w:val="0"/>
          <w:numId w:val="74"/>
        </w:numPr>
        <w:tabs>
          <w:tab w:val="left" w:pos="3664"/>
          <w:tab w:val="left" w:pos="3665"/>
        </w:tabs>
        <w:spacing w:before="122" w:line="237" w:lineRule="auto"/>
        <w:ind w:right="481"/>
      </w:pPr>
      <w:r>
        <w:t>the Customer shall not be entitled to exercise any rights that</w:t>
      </w:r>
      <w:r>
        <w:rPr>
          <w:spacing w:val="40"/>
        </w:rPr>
        <w:t xml:space="preserve"> </w:t>
      </w:r>
      <w:r>
        <w:t>may</w:t>
      </w:r>
      <w:r>
        <w:rPr>
          <w:spacing w:val="40"/>
        </w:rPr>
        <w:t xml:space="preserve"> </w:t>
      </w:r>
      <w:r>
        <w:t>arise as a</w:t>
      </w:r>
      <w:r>
        <w:rPr>
          <w:spacing w:val="40"/>
        </w:rPr>
        <w:t xml:space="preserve"> </w:t>
      </w:r>
      <w:r>
        <w:t>resu</w:t>
      </w:r>
      <w:r>
        <w:t>lt of that Supplier Non- Performance</w:t>
      </w:r>
      <w:r>
        <w:rPr>
          <w:spacing w:val="40"/>
        </w:rPr>
        <w:t xml:space="preserve"> </w:t>
      </w:r>
      <w:r>
        <w:t>to</w:t>
      </w:r>
      <w:r>
        <w:rPr>
          <w:spacing w:val="40"/>
        </w:rPr>
        <w:t xml:space="preserve"> </w:t>
      </w:r>
      <w:r>
        <w:t>terminate</w:t>
      </w:r>
      <w:r>
        <w:rPr>
          <w:spacing w:val="40"/>
        </w:rPr>
        <w:t xml:space="preserve"> </w:t>
      </w:r>
      <w:r>
        <w:t>this</w:t>
      </w:r>
      <w:r>
        <w:rPr>
          <w:spacing w:val="40"/>
        </w:rPr>
        <w:t xml:space="preserve"> </w:t>
      </w:r>
      <w:r>
        <w:t>Contract</w:t>
      </w:r>
      <w:r>
        <w:rPr>
          <w:spacing w:val="40"/>
        </w:rPr>
        <w:t xml:space="preserve"> </w:t>
      </w:r>
      <w:r>
        <w:t>pursuant</w:t>
      </w:r>
      <w:r>
        <w:rPr>
          <w:spacing w:val="40"/>
        </w:rPr>
        <w:t xml:space="preserve"> </w:t>
      </w:r>
      <w:r>
        <w:t xml:space="preserve">to Clause </w:t>
      </w:r>
      <w:hyperlink w:anchor="_bookmark185" w:history="1">
        <w:r>
          <w:t>42</w:t>
        </w:r>
      </w:hyperlink>
      <w:r>
        <w:t xml:space="preserve"> (Customer Termination Rights) except Clause</w:t>
      </w:r>
    </w:p>
    <w:p w14:paraId="44564261" w14:textId="77777777" w:rsidR="005D6EA0" w:rsidRDefault="009B6591">
      <w:pPr>
        <w:pStyle w:val="BodyText"/>
        <w:spacing w:line="248" w:lineRule="exact"/>
        <w:ind w:left="3664"/>
        <w:jc w:val="left"/>
      </w:pPr>
      <w:r>
        <w:rPr>
          <w:noProof/>
        </w:rPr>
        <w:drawing>
          <wp:anchor distT="0" distB="0" distL="0" distR="0" simplePos="0" relativeHeight="482972672" behindDoc="1" locked="0" layoutInCell="1" allowOverlap="1" wp14:anchorId="12073AF0" wp14:editId="3A6CCDD3">
            <wp:simplePos x="0" y="0"/>
            <wp:positionH relativeFrom="page">
              <wp:posOffset>1277619</wp:posOffset>
            </wp:positionH>
            <wp:positionV relativeFrom="paragraph">
              <wp:posOffset>23938</wp:posOffset>
            </wp:positionV>
            <wp:extent cx="4833620" cy="4891405"/>
            <wp:effectExtent l="0" t="0" r="0" b="0"/>
            <wp:wrapNone/>
            <wp:docPr id="14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png"/>
                    <pic:cNvPicPr/>
                  </pic:nvPicPr>
                  <pic:blipFill>
                    <a:blip r:embed="rId8" cstate="print"/>
                    <a:stretch>
                      <a:fillRect/>
                    </a:stretch>
                  </pic:blipFill>
                  <pic:spPr>
                    <a:xfrm>
                      <a:off x="0" y="0"/>
                      <a:ext cx="4833620" cy="4891405"/>
                    </a:xfrm>
                    <a:prstGeom prst="rect">
                      <a:avLst/>
                    </a:prstGeom>
                  </pic:spPr>
                </pic:pic>
              </a:graphicData>
            </a:graphic>
          </wp:anchor>
        </w:drawing>
      </w:r>
      <w:hyperlink w:anchor="_bookmark194" w:history="1">
        <w:r>
          <w:rPr>
            <w:spacing w:val="-2"/>
          </w:rPr>
          <w:t>42.7</w:t>
        </w:r>
      </w:hyperlink>
      <w:r>
        <w:t xml:space="preserve"> </w:t>
      </w:r>
      <w:r>
        <w:rPr>
          <w:spacing w:val="-2"/>
        </w:rPr>
        <w:t>(Termination</w:t>
      </w:r>
      <w:r>
        <w:rPr>
          <w:spacing w:val="-9"/>
        </w:rPr>
        <w:t xml:space="preserve"> </w:t>
      </w:r>
      <w:r>
        <w:rPr>
          <w:spacing w:val="-2"/>
        </w:rPr>
        <w:t>Without</w:t>
      </w:r>
      <w:r>
        <w:rPr>
          <w:spacing w:val="8"/>
        </w:rPr>
        <w:t xml:space="preserve"> </w:t>
      </w:r>
      <w:r>
        <w:rPr>
          <w:spacing w:val="-2"/>
        </w:rPr>
        <w:t>Cause);</w:t>
      </w:r>
    </w:p>
    <w:p w14:paraId="3C3D4C98" w14:textId="77777777" w:rsidR="005D6EA0" w:rsidRDefault="009B6591">
      <w:pPr>
        <w:pStyle w:val="ListParagraph"/>
        <w:numPr>
          <w:ilvl w:val="0"/>
          <w:numId w:val="74"/>
        </w:numPr>
        <w:tabs>
          <w:tab w:val="left" w:pos="3664"/>
          <w:tab w:val="left" w:pos="3665"/>
        </w:tabs>
        <w:spacing w:before="124" w:line="242" w:lineRule="auto"/>
        <w:ind w:right="786"/>
      </w:pPr>
      <w:r>
        <w:t>where</w:t>
      </w:r>
      <w:r>
        <w:rPr>
          <w:spacing w:val="29"/>
        </w:rPr>
        <w:t xml:space="preserve"> </w:t>
      </w:r>
      <w:r>
        <w:t>the</w:t>
      </w:r>
      <w:r>
        <w:rPr>
          <w:spacing w:val="29"/>
        </w:rPr>
        <w:t xml:space="preserve"> </w:t>
      </w:r>
      <w:r>
        <w:t>Supplier</w:t>
      </w:r>
      <w:r>
        <w:rPr>
          <w:spacing w:val="33"/>
        </w:rPr>
        <w:t xml:space="preserve"> </w:t>
      </w:r>
      <w:r>
        <w:t>Non-Performance</w:t>
      </w:r>
      <w:r>
        <w:rPr>
          <w:spacing w:val="33"/>
        </w:rPr>
        <w:t xml:space="preserve"> </w:t>
      </w:r>
      <w:r>
        <w:t>constitutes</w:t>
      </w:r>
      <w:r>
        <w:rPr>
          <w:spacing w:val="32"/>
        </w:rPr>
        <w:t xml:space="preserve"> </w:t>
      </w:r>
      <w:r>
        <w:t>the failure to Achieve a Milestone by its Milestone Date:</w:t>
      </w:r>
    </w:p>
    <w:p w14:paraId="16B03664" w14:textId="77777777" w:rsidR="005D6EA0" w:rsidRDefault="009B6591">
      <w:pPr>
        <w:pStyle w:val="ListParagraph"/>
        <w:numPr>
          <w:ilvl w:val="0"/>
          <w:numId w:val="88"/>
        </w:numPr>
        <w:tabs>
          <w:tab w:val="left" w:pos="4513"/>
          <w:tab w:val="left" w:pos="4514"/>
        </w:tabs>
        <w:spacing w:before="118"/>
        <w:ind w:right="836"/>
        <w:jc w:val="both"/>
      </w:pPr>
      <w:r>
        <w:t>the Milestone Date shall be postponed by a period equal to the period of Delay that the Supplier</w:t>
      </w:r>
      <w:r>
        <w:rPr>
          <w:spacing w:val="-2"/>
        </w:rPr>
        <w:t xml:space="preserve"> </w:t>
      </w:r>
      <w:r>
        <w:t>can</w:t>
      </w:r>
      <w:r>
        <w:rPr>
          <w:spacing w:val="-4"/>
        </w:rPr>
        <w:t xml:space="preserve"> </w:t>
      </w:r>
      <w:r>
        <w:t>demonstrate</w:t>
      </w:r>
      <w:r>
        <w:rPr>
          <w:spacing w:val="-1"/>
        </w:rPr>
        <w:t xml:space="preserve"> </w:t>
      </w:r>
      <w:r>
        <w:t>was</w:t>
      </w:r>
      <w:r>
        <w:rPr>
          <w:spacing w:val="-3"/>
        </w:rPr>
        <w:t xml:space="preserve"> </w:t>
      </w:r>
      <w:r>
        <w:t>caused</w:t>
      </w:r>
      <w:r>
        <w:rPr>
          <w:spacing w:val="-4"/>
        </w:rPr>
        <w:t xml:space="preserve"> </w:t>
      </w:r>
      <w:r>
        <w:t>by</w:t>
      </w:r>
      <w:r>
        <w:rPr>
          <w:spacing w:val="-8"/>
        </w:rPr>
        <w:t xml:space="preserve"> </w:t>
      </w:r>
      <w:r>
        <w:t>the Customer Cause;</w:t>
      </w:r>
    </w:p>
    <w:p w14:paraId="012365A3" w14:textId="77777777" w:rsidR="005D6EA0" w:rsidRDefault="009B6591">
      <w:pPr>
        <w:pStyle w:val="ListParagraph"/>
        <w:numPr>
          <w:ilvl w:val="0"/>
          <w:numId w:val="88"/>
        </w:numPr>
        <w:tabs>
          <w:tab w:val="left" w:pos="4513"/>
          <w:tab w:val="left" w:pos="4514"/>
        </w:tabs>
        <w:spacing w:before="118"/>
        <w:ind w:right="479"/>
      </w:pPr>
      <w:r>
        <w:t>if</w:t>
      </w:r>
      <w:r>
        <w:rPr>
          <w:spacing w:val="26"/>
        </w:rPr>
        <w:t xml:space="preserve"> </w:t>
      </w:r>
      <w:r>
        <w:t>the</w:t>
      </w:r>
      <w:r>
        <w:rPr>
          <w:spacing w:val="25"/>
        </w:rPr>
        <w:t xml:space="preserve"> </w:t>
      </w:r>
      <w:r>
        <w:t>Customer,</w:t>
      </w:r>
      <w:r>
        <w:rPr>
          <w:spacing w:val="26"/>
        </w:rPr>
        <w:t xml:space="preserve"> </w:t>
      </w:r>
      <w:r>
        <w:t>acting</w:t>
      </w:r>
      <w:r>
        <w:rPr>
          <w:spacing w:val="23"/>
        </w:rPr>
        <w:t xml:space="preserve"> </w:t>
      </w:r>
      <w:r>
        <w:t>reasonably,</w:t>
      </w:r>
      <w:r>
        <w:rPr>
          <w:spacing w:val="27"/>
        </w:rPr>
        <w:t xml:space="preserve"> </w:t>
      </w:r>
      <w:r>
        <w:t>considers</w:t>
      </w:r>
      <w:r>
        <w:rPr>
          <w:spacing w:val="24"/>
        </w:rPr>
        <w:t xml:space="preserve"> </w:t>
      </w:r>
      <w:r>
        <w:t>it appropriate, the Implementation Plan shall be amended</w:t>
      </w:r>
      <w:r>
        <w:rPr>
          <w:spacing w:val="28"/>
        </w:rPr>
        <w:t xml:space="preserve"> </w:t>
      </w:r>
      <w:r>
        <w:t>to</w:t>
      </w:r>
      <w:r>
        <w:rPr>
          <w:spacing w:val="26"/>
        </w:rPr>
        <w:t xml:space="preserve"> </w:t>
      </w:r>
      <w:r>
        <w:t>reflect</w:t>
      </w:r>
      <w:r>
        <w:rPr>
          <w:spacing w:val="32"/>
        </w:rPr>
        <w:t xml:space="preserve"> </w:t>
      </w:r>
      <w:r>
        <w:t>any</w:t>
      </w:r>
      <w:r>
        <w:rPr>
          <w:spacing w:val="26"/>
        </w:rPr>
        <w:t xml:space="preserve"> </w:t>
      </w:r>
      <w:r>
        <w:t>consequential</w:t>
      </w:r>
      <w:r>
        <w:rPr>
          <w:spacing w:val="27"/>
        </w:rPr>
        <w:t xml:space="preserve"> </w:t>
      </w:r>
      <w:r>
        <w:t>revisions required</w:t>
      </w:r>
      <w:r>
        <w:rPr>
          <w:spacing w:val="-10"/>
        </w:rPr>
        <w:t xml:space="preserve"> </w:t>
      </w:r>
      <w:r>
        <w:t>to</w:t>
      </w:r>
      <w:r>
        <w:rPr>
          <w:spacing w:val="-13"/>
        </w:rPr>
        <w:t xml:space="preserve"> </w:t>
      </w:r>
      <w:r>
        <w:t>subsequent</w:t>
      </w:r>
      <w:r>
        <w:rPr>
          <w:spacing w:val="-12"/>
        </w:rPr>
        <w:t xml:space="preserve"> </w:t>
      </w:r>
      <w:r>
        <w:t>Milestone</w:t>
      </w:r>
      <w:r>
        <w:rPr>
          <w:spacing w:val="-10"/>
        </w:rPr>
        <w:t xml:space="preserve"> </w:t>
      </w:r>
      <w:r>
        <w:t>Dates</w:t>
      </w:r>
      <w:r>
        <w:rPr>
          <w:spacing w:val="-10"/>
        </w:rPr>
        <w:t xml:space="preserve"> </w:t>
      </w:r>
      <w:r>
        <w:t>resulting from the Customer Cause;</w:t>
      </w:r>
    </w:p>
    <w:p w14:paraId="45FEC062" w14:textId="77777777" w:rsidR="005D6EA0" w:rsidRDefault="009B6591">
      <w:pPr>
        <w:pStyle w:val="ListParagraph"/>
        <w:numPr>
          <w:ilvl w:val="0"/>
          <w:numId w:val="88"/>
        </w:numPr>
        <w:tabs>
          <w:tab w:val="left" w:pos="4513"/>
          <w:tab w:val="left" w:pos="4514"/>
        </w:tabs>
        <w:spacing w:before="120"/>
        <w:ind w:right="476"/>
      </w:pPr>
      <w:r>
        <w:t>if failure to Achieve a Milestone attracts a Delay Payment,</w:t>
      </w:r>
      <w:r>
        <w:rPr>
          <w:spacing w:val="35"/>
        </w:rPr>
        <w:t xml:space="preserve"> </w:t>
      </w:r>
      <w:r>
        <w:t>the</w:t>
      </w:r>
      <w:r>
        <w:rPr>
          <w:spacing w:val="31"/>
        </w:rPr>
        <w:t xml:space="preserve"> </w:t>
      </w:r>
      <w:r>
        <w:t>Supplier</w:t>
      </w:r>
      <w:r>
        <w:rPr>
          <w:spacing w:val="37"/>
        </w:rPr>
        <w:t xml:space="preserve"> </w:t>
      </w:r>
      <w:r>
        <w:t>shall</w:t>
      </w:r>
      <w:r>
        <w:rPr>
          <w:spacing w:val="33"/>
        </w:rPr>
        <w:t xml:space="preserve"> </w:t>
      </w:r>
      <w:r>
        <w:t>have</w:t>
      </w:r>
      <w:r>
        <w:rPr>
          <w:spacing w:val="36"/>
        </w:rPr>
        <w:t xml:space="preserve"> </w:t>
      </w:r>
      <w:r>
        <w:t>no</w:t>
      </w:r>
      <w:r>
        <w:rPr>
          <w:spacing w:val="35"/>
        </w:rPr>
        <w:t xml:space="preserve"> </w:t>
      </w:r>
      <w:r>
        <w:t>liability</w:t>
      </w:r>
      <w:r>
        <w:rPr>
          <w:spacing w:val="32"/>
        </w:rPr>
        <w:t xml:space="preserve"> </w:t>
      </w:r>
      <w:r>
        <w:t>to pay</w:t>
      </w:r>
      <w:r>
        <w:rPr>
          <w:spacing w:val="-10"/>
        </w:rPr>
        <w:t xml:space="preserve"> </w:t>
      </w:r>
      <w:r>
        <w:t>any</w:t>
      </w:r>
      <w:r>
        <w:rPr>
          <w:spacing w:val="-10"/>
        </w:rPr>
        <w:t xml:space="preserve"> </w:t>
      </w:r>
      <w:r>
        <w:t>such</w:t>
      </w:r>
      <w:r>
        <w:rPr>
          <w:spacing w:val="-4"/>
        </w:rPr>
        <w:t xml:space="preserve"> </w:t>
      </w:r>
      <w:r>
        <w:t>Delay</w:t>
      </w:r>
      <w:r>
        <w:rPr>
          <w:spacing w:val="-10"/>
        </w:rPr>
        <w:t xml:space="preserve"> </w:t>
      </w:r>
      <w:r>
        <w:t>Payment</w:t>
      </w:r>
      <w:r>
        <w:rPr>
          <w:spacing w:val="-4"/>
        </w:rPr>
        <w:t xml:space="preserve"> </w:t>
      </w:r>
      <w:r>
        <w:t>associated</w:t>
      </w:r>
      <w:r>
        <w:rPr>
          <w:spacing w:val="-8"/>
        </w:rPr>
        <w:t xml:space="preserve"> </w:t>
      </w:r>
      <w:r>
        <w:t>with</w:t>
      </w:r>
      <w:r>
        <w:rPr>
          <w:spacing w:val="-8"/>
        </w:rPr>
        <w:t xml:space="preserve"> </w:t>
      </w:r>
      <w:r>
        <w:t>the Milestone to the extent that the Supplier can demonstrate that such</w:t>
      </w:r>
      <w:r>
        <w:rPr>
          <w:spacing w:val="-4"/>
        </w:rPr>
        <w:t xml:space="preserve"> </w:t>
      </w:r>
      <w:r>
        <w:t>failure was caused by the Customer Cause;</w:t>
      </w:r>
      <w:r>
        <w:t xml:space="preserve"> and/or</w:t>
      </w:r>
    </w:p>
    <w:p w14:paraId="592742D9" w14:textId="77777777" w:rsidR="005D6EA0" w:rsidRDefault="009B6591">
      <w:pPr>
        <w:pStyle w:val="ListParagraph"/>
        <w:numPr>
          <w:ilvl w:val="0"/>
          <w:numId w:val="74"/>
        </w:numPr>
        <w:tabs>
          <w:tab w:val="left" w:pos="3664"/>
          <w:tab w:val="left" w:pos="3665"/>
        </w:tabs>
        <w:spacing w:before="125"/>
        <w:ind w:right="1094"/>
      </w:pPr>
      <w:r>
        <w:t>where the Supplier Non-Performance constitutes a Service Level Failure:</w:t>
      </w:r>
    </w:p>
    <w:p w14:paraId="523C5C91" w14:textId="77777777" w:rsidR="005D6EA0" w:rsidRDefault="009B6591">
      <w:pPr>
        <w:pStyle w:val="ListParagraph"/>
        <w:numPr>
          <w:ilvl w:val="0"/>
          <w:numId w:val="87"/>
        </w:numPr>
        <w:tabs>
          <w:tab w:val="left" w:pos="4513"/>
          <w:tab w:val="left" w:pos="4514"/>
        </w:tabs>
        <w:spacing w:before="118"/>
        <w:ind w:right="486"/>
      </w:pPr>
      <w:r>
        <w:t xml:space="preserve">the Supplier shall not be liable to accrue Service </w:t>
      </w:r>
      <w:r>
        <w:rPr>
          <w:spacing w:val="-2"/>
        </w:rPr>
        <w:t>Credits;</w:t>
      </w:r>
    </w:p>
    <w:p w14:paraId="70B8096E" w14:textId="77777777" w:rsidR="005D6EA0" w:rsidRDefault="009B6591">
      <w:pPr>
        <w:pStyle w:val="ListParagraph"/>
        <w:numPr>
          <w:ilvl w:val="0"/>
          <w:numId w:val="87"/>
        </w:numPr>
        <w:tabs>
          <w:tab w:val="left" w:pos="4513"/>
          <w:tab w:val="left" w:pos="4514"/>
        </w:tabs>
        <w:spacing w:before="120"/>
        <w:ind w:right="491"/>
      </w:pPr>
      <w:r>
        <w:t>the</w:t>
      </w:r>
      <w:r>
        <w:rPr>
          <w:spacing w:val="40"/>
        </w:rPr>
        <w:t xml:space="preserve"> </w:t>
      </w:r>
      <w:r>
        <w:t>Customer shall not be entitled</w:t>
      </w:r>
      <w:r>
        <w:rPr>
          <w:spacing w:val="40"/>
        </w:rPr>
        <w:t xml:space="preserve"> </w:t>
      </w:r>
      <w:r>
        <w:t>to any Compensation</w:t>
      </w:r>
      <w:r>
        <w:rPr>
          <w:spacing w:val="22"/>
        </w:rPr>
        <w:t xml:space="preserve"> </w:t>
      </w:r>
      <w:r>
        <w:t>for</w:t>
      </w:r>
      <w:r>
        <w:rPr>
          <w:spacing w:val="29"/>
        </w:rPr>
        <w:t xml:space="preserve"> </w:t>
      </w:r>
      <w:r>
        <w:t>Critical</w:t>
      </w:r>
      <w:r>
        <w:rPr>
          <w:spacing w:val="25"/>
        </w:rPr>
        <w:t xml:space="preserve"> </w:t>
      </w:r>
      <w:r>
        <w:t>Service</w:t>
      </w:r>
      <w:r>
        <w:rPr>
          <w:spacing w:val="26"/>
        </w:rPr>
        <w:t xml:space="preserve"> </w:t>
      </w:r>
      <w:r>
        <w:t>Level</w:t>
      </w:r>
      <w:r>
        <w:rPr>
          <w:spacing w:val="27"/>
        </w:rPr>
        <w:t xml:space="preserve"> </w:t>
      </w:r>
      <w:r>
        <w:t xml:space="preserve">Failure pursuant to Clause </w:t>
      </w:r>
      <w:hyperlink w:anchor="_bookmark56" w:history="1">
        <w:r>
          <w:t>14</w:t>
        </w:r>
      </w:hyperlink>
      <w:r>
        <w:t xml:space="preserve"> (Critical Service Level Failure); and</w:t>
      </w:r>
    </w:p>
    <w:p w14:paraId="5F4EAA3C" w14:textId="77777777" w:rsidR="005D6EA0" w:rsidRDefault="009B6591">
      <w:pPr>
        <w:pStyle w:val="ListParagraph"/>
        <w:numPr>
          <w:ilvl w:val="0"/>
          <w:numId w:val="87"/>
        </w:numPr>
        <w:tabs>
          <w:tab w:val="left" w:pos="4513"/>
          <w:tab w:val="left" w:pos="4514"/>
        </w:tabs>
        <w:spacing w:before="121"/>
        <w:ind w:right="465"/>
      </w:pPr>
      <w:r>
        <w:t>the</w:t>
      </w:r>
      <w:r>
        <w:rPr>
          <w:spacing w:val="39"/>
        </w:rPr>
        <w:t xml:space="preserve"> </w:t>
      </w:r>
      <w:r>
        <w:t>Supplier</w:t>
      </w:r>
      <w:r>
        <w:rPr>
          <w:spacing w:val="37"/>
        </w:rPr>
        <w:t xml:space="preserve"> </w:t>
      </w:r>
      <w:r>
        <w:t>shall</w:t>
      </w:r>
      <w:r>
        <w:rPr>
          <w:spacing w:val="36"/>
        </w:rPr>
        <w:t xml:space="preserve"> </w:t>
      </w:r>
      <w:r>
        <w:t>be</w:t>
      </w:r>
      <w:r>
        <w:rPr>
          <w:spacing w:val="36"/>
        </w:rPr>
        <w:t xml:space="preserve"> </w:t>
      </w:r>
      <w:r>
        <w:t>entitled</w:t>
      </w:r>
      <w:r>
        <w:rPr>
          <w:spacing w:val="37"/>
        </w:rPr>
        <w:t xml:space="preserve"> </w:t>
      </w:r>
      <w:r>
        <w:t>to</w:t>
      </w:r>
      <w:r>
        <w:rPr>
          <w:spacing w:val="38"/>
        </w:rPr>
        <w:t xml:space="preserve"> </w:t>
      </w:r>
      <w:r>
        <w:t>invoice</w:t>
      </w:r>
      <w:r>
        <w:rPr>
          <w:spacing w:val="36"/>
        </w:rPr>
        <w:t xml:space="preserve"> </w:t>
      </w:r>
      <w:r>
        <w:t>for</w:t>
      </w:r>
      <w:r>
        <w:rPr>
          <w:spacing w:val="37"/>
        </w:rPr>
        <w:t xml:space="preserve"> </w:t>
      </w:r>
      <w:r>
        <w:t>the Contract Charges for the provision of the</w:t>
      </w:r>
      <w:r>
        <w:rPr>
          <w:spacing w:val="40"/>
        </w:rPr>
        <w:t xml:space="preserve"> </w:t>
      </w:r>
      <w:r>
        <w:t>relevant</w:t>
      </w:r>
      <w:r>
        <w:rPr>
          <w:spacing w:val="27"/>
        </w:rPr>
        <w:t xml:space="preserve"> </w:t>
      </w:r>
      <w:r>
        <w:t>Goods and/or</w:t>
      </w:r>
      <w:r>
        <w:rPr>
          <w:spacing w:val="26"/>
        </w:rPr>
        <w:t xml:space="preserve"> </w:t>
      </w:r>
      <w:r>
        <w:t>Services</w:t>
      </w:r>
      <w:r>
        <w:rPr>
          <w:spacing w:val="28"/>
        </w:rPr>
        <w:t xml:space="preserve"> </w:t>
      </w:r>
      <w:r>
        <w:t>affected by the Customer Cause,</w:t>
      </w:r>
    </w:p>
    <w:p w14:paraId="67E5A194" w14:textId="77777777" w:rsidR="005D6EA0" w:rsidRDefault="009B6591">
      <w:pPr>
        <w:pStyle w:val="BodyText"/>
        <w:spacing w:before="119"/>
        <w:ind w:left="2812" w:right="498"/>
        <w:jc w:val="left"/>
      </w:pPr>
      <w:r>
        <w:t>in</w:t>
      </w:r>
      <w:r>
        <w:t xml:space="preserve"> each case, to the extent that the Supplier can demonstrate that the Service Level Failure was caused by the Customer Cause.</w:t>
      </w:r>
    </w:p>
    <w:p w14:paraId="6F74862D" w14:textId="77777777" w:rsidR="005D6EA0" w:rsidRDefault="009B6591">
      <w:pPr>
        <w:pStyle w:val="ListParagraph"/>
        <w:numPr>
          <w:ilvl w:val="1"/>
          <w:numId w:val="90"/>
        </w:numPr>
        <w:tabs>
          <w:tab w:val="left" w:pos="1961"/>
          <w:tab w:val="left" w:pos="1962"/>
        </w:tabs>
        <w:spacing w:before="120"/>
        <w:ind w:right="500"/>
        <w:jc w:val="left"/>
      </w:pPr>
      <w:r>
        <w:t>In order to claim any of the rights and/or relief referred to in Clause 40.1,</w:t>
      </w:r>
      <w:r>
        <w:rPr>
          <w:spacing w:val="40"/>
        </w:rPr>
        <w:t xml:space="preserve"> </w:t>
      </w:r>
      <w:r>
        <w:t>the Supplier shall:</w:t>
      </w:r>
    </w:p>
    <w:p w14:paraId="644C5D43" w14:textId="77777777" w:rsidR="005D6EA0" w:rsidRDefault="009B6591">
      <w:pPr>
        <w:pStyle w:val="ListParagraph"/>
        <w:numPr>
          <w:ilvl w:val="2"/>
          <w:numId w:val="90"/>
        </w:numPr>
        <w:tabs>
          <w:tab w:val="left" w:pos="2812"/>
          <w:tab w:val="left" w:pos="2813"/>
        </w:tabs>
        <w:spacing w:before="121"/>
        <w:ind w:right="457" w:hanging="851"/>
      </w:pPr>
      <w:r>
        <w:t>comply</w:t>
      </w:r>
      <w:r>
        <w:rPr>
          <w:spacing w:val="-11"/>
        </w:rPr>
        <w:t xml:space="preserve"> </w:t>
      </w:r>
      <w:r>
        <w:t>with</w:t>
      </w:r>
      <w:r>
        <w:rPr>
          <w:spacing w:val="-12"/>
        </w:rPr>
        <w:t xml:space="preserve"> </w:t>
      </w:r>
      <w:r>
        <w:t>its</w:t>
      </w:r>
      <w:r>
        <w:rPr>
          <w:spacing w:val="-12"/>
        </w:rPr>
        <w:t xml:space="preserve"> </w:t>
      </w:r>
      <w:r>
        <w:t>obligations</w:t>
      </w:r>
      <w:r>
        <w:rPr>
          <w:spacing w:val="-11"/>
        </w:rPr>
        <w:t xml:space="preserve"> </w:t>
      </w:r>
      <w:r>
        <w:t>under</w:t>
      </w:r>
      <w:r>
        <w:rPr>
          <w:spacing w:val="-11"/>
        </w:rPr>
        <w:t xml:space="preserve"> </w:t>
      </w:r>
      <w:r>
        <w:t>Clause</w:t>
      </w:r>
      <w:r>
        <w:rPr>
          <w:spacing w:val="-12"/>
        </w:rPr>
        <w:t xml:space="preserve"> </w:t>
      </w:r>
      <w:hyperlink w:anchor="_bookmark65" w:history="1">
        <w:r>
          <w:t>17</w:t>
        </w:r>
      </w:hyperlink>
      <w:r>
        <w:rPr>
          <w:spacing w:val="-14"/>
        </w:rPr>
        <w:t xml:space="preserve"> </w:t>
      </w:r>
      <w:r>
        <w:t>(Supplier</w:t>
      </w:r>
      <w:r>
        <w:rPr>
          <w:spacing w:val="-13"/>
        </w:rPr>
        <w:t xml:space="preserve"> </w:t>
      </w:r>
      <w:r>
        <w:t>Notification</w:t>
      </w:r>
      <w:r>
        <w:rPr>
          <w:spacing w:val="-10"/>
        </w:rPr>
        <w:t xml:space="preserve"> </w:t>
      </w:r>
      <w:r>
        <w:t>of Customer Cause); and</w:t>
      </w:r>
    </w:p>
    <w:p w14:paraId="60A2C95A" w14:textId="77777777" w:rsidR="005D6EA0" w:rsidRDefault="005D6EA0">
      <w:pPr>
        <w:sectPr w:rsidR="005D6EA0">
          <w:pgSz w:w="11920" w:h="16850"/>
          <w:pgMar w:top="1460" w:right="980" w:bottom="1200" w:left="1180" w:header="0" w:footer="999" w:gutter="0"/>
          <w:cols w:space="720"/>
        </w:sectPr>
      </w:pPr>
    </w:p>
    <w:p w14:paraId="60135EC1" w14:textId="77777777" w:rsidR="005D6EA0" w:rsidRDefault="009B6591">
      <w:pPr>
        <w:pStyle w:val="ListParagraph"/>
        <w:numPr>
          <w:ilvl w:val="2"/>
          <w:numId w:val="90"/>
        </w:numPr>
        <w:tabs>
          <w:tab w:val="left" w:pos="2812"/>
          <w:tab w:val="left" w:pos="2813"/>
        </w:tabs>
        <w:spacing w:before="77"/>
        <w:ind w:right="494" w:hanging="851"/>
      </w:pPr>
      <w:bookmarkStart w:id="178" w:name="_bookmark178"/>
      <w:bookmarkEnd w:id="178"/>
      <w:r>
        <w:t>within ten (10)</w:t>
      </w:r>
      <w:r>
        <w:rPr>
          <w:spacing w:val="-16"/>
        </w:rPr>
        <w:t xml:space="preserve"> </w:t>
      </w:r>
      <w:r>
        <w:t>Working Days of becoming aware that a Customer Cause</w:t>
      </w:r>
      <w:r>
        <w:rPr>
          <w:spacing w:val="40"/>
        </w:rPr>
        <w:t xml:space="preserve"> </w:t>
      </w:r>
      <w:r>
        <w:t>has</w:t>
      </w:r>
      <w:r>
        <w:rPr>
          <w:spacing w:val="40"/>
        </w:rPr>
        <w:t xml:space="preserve"> </w:t>
      </w:r>
      <w:r>
        <w:t>caused,</w:t>
      </w:r>
      <w:r>
        <w:rPr>
          <w:spacing w:val="40"/>
        </w:rPr>
        <w:t xml:space="preserve"> </w:t>
      </w:r>
      <w:r>
        <w:t>or</w:t>
      </w:r>
      <w:r>
        <w:rPr>
          <w:spacing w:val="40"/>
        </w:rPr>
        <w:t xml:space="preserve"> </w:t>
      </w:r>
      <w:r>
        <w:t>is</w:t>
      </w:r>
      <w:r>
        <w:rPr>
          <w:spacing w:val="40"/>
        </w:rPr>
        <w:t xml:space="preserve"> </w:t>
      </w:r>
      <w:r>
        <w:t>likely</w:t>
      </w:r>
      <w:r>
        <w:rPr>
          <w:spacing w:val="40"/>
        </w:rPr>
        <w:t xml:space="preserve"> </w:t>
      </w:r>
      <w:r>
        <w:t>to</w:t>
      </w:r>
      <w:r>
        <w:rPr>
          <w:spacing w:val="40"/>
        </w:rPr>
        <w:t xml:space="preserve"> </w:t>
      </w:r>
      <w:r>
        <w:t>cause,</w:t>
      </w:r>
      <w:r>
        <w:rPr>
          <w:spacing w:val="40"/>
        </w:rPr>
        <w:t xml:space="preserve"> </w:t>
      </w:r>
      <w:r>
        <w:t>a</w:t>
      </w:r>
      <w:r>
        <w:rPr>
          <w:spacing w:val="40"/>
        </w:rPr>
        <w:t xml:space="preserve"> </w:t>
      </w:r>
      <w:r>
        <w:t>Supplier</w:t>
      </w:r>
      <w:r>
        <w:rPr>
          <w:spacing w:val="40"/>
        </w:rPr>
        <w:t xml:space="preserve"> </w:t>
      </w:r>
      <w:r>
        <w:t>Non- Performance, give the Customer notice (a “</w:t>
      </w:r>
      <w:r>
        <w:rPr>
          <w:b/>
        </w:rPr>
        <w:t>Relief Notice</w:t>
      </w:r>
      <w:r>
        <w:t>”) setting out details of:</w:t>
      </w:r>
    </w:p>
    <w:p w14:paraId="622702E1" w14:textId="77777777" w:rsidR="005D6EA0" w:rsidRDefault="009B6591">
      <w:pPr>
        <w:pStyle w:val="ListParagraph"/>
        <w:numPr>
          <w:ilvl w:val="0"/>
          <w:numId w:val="73"/>
        </w:numPr>
        <w:tabs>
          <w:tab w:val="left" w:pos="3664"/>
          <w:tab w:val="left" w:pos="3665"/>
        </w:tabs>
        <w:spacing w:before="119"/>
        <w:ind w:hanging="853"/>
      </w:pPr>
      <w:r>
        <w:t>the</w:t>
      </w:r>
      <w:r>
        <w:rPr>
          <w:spacing w:val="-14"/>
        </w:rPr>
        <w:t xml:space="preserve"> </w:t>
      </w:r>
      <w:r>
        <w:t>Supplier</w:t>
      </w:r>
      <w:r>
        <w:rPr>
          <w:spacing w:val="-11"/>
        </w:rPr>
        <w:t xml:space="preserve"> </w:t>
      </w:r>
      <w:r>
        <w:t>Non-</w:t>
      </w:r>
      <w:r>
        <w:rPr>
          <w:spacing w:val="-2"/>
        </w:rPr>
        <w:t>Performance;</w:t>
      </w:r>
    </w:p>
    <w:p w14:paraId="0DA659BE" w14:textId="77777777" w:rsidR="005D6EA0" w:rsidRDefault="009B6591">
      <w:pPr>
        <w:pStyle w:val="ListParagraph"/>
        <w:numPr>
          <w:ilvl w:val="0"/>
          <w:numId w:val="73"/>
        </w:numPr>
        <w:tabs>
          <w:tab w:val="left" w:pos="3664"/>
          <w:tab w:val="left" w:pos="3665"/>
        </w:tabs>
        <w:spacing w:before="112"/>
        <w:ind w:right="938"/>
      </w:pPr>
      <w:r>
        <w:t>the Customer Cause and its effect on the Supplier’s ability</w:t>
      </w:r>
      <w:r>
        <w:rPr>
          <w:spacing w:val="16"/>
        </w:rPr>
        <w:t xml:space="preserve"> </w:t>
      </w:r>
      <w:r>
        <w:t>to</w:t>
      </w:r>
      <w:r>
        <w:rPr>
          <w:spacing w:val="-13"/>
        </w:rPr>
        <w:t xml:space="preserve"> </w:t>
      </w:r>
      <w:r>
        <w:t>meet</w:t>
      </w:r>
      <w:r>
        <w:rPr>
          <w:spacing w:val="-8"/>
        </w:rPr>
        <w:t xml:space="preserve"> </w:t>
      </w:r>
      <w:r>
        <w:t>its</w:t>
      </w:r>
      <w:r>
        <w:rPr>
          <w:spacing w:val="-10"/>
        </w:rPr>
        <w:t xml:space="preserve"> </w:t>
      </w:r>
      <w:r>
        <w:t>obligations</w:t>
      </w:r>
      <w:r>
        <w:rPr>
          <w:spacing w:val="-9"/>
        </w:rPr>
        <w:t xml:space="preserve"> </w:t>
      </w:r>
      <w:r>
        <w:t>under</w:t>
      </w:r>
      <w:r>
        <w:rPr>
          <w:spacing w:val="-10"/>
        </w:rPr>
        <w:t xml:space="preserve"> </w:t>
      </w:r>
      <w:r>
        <w:t>this</w:t>
      </w:r>
      <w:r>
        <w:rPr>
          <w:spacing w:val="-6"/>
        </w:rPr>
        <w:t xml:space="preserve"> </w:t>
      </w:r>
      <w:r>
        <w:t>Contract;</w:t>
      </w:r>
      <w:r>
        <w:rPr>
          <w:spacing w:val="-8"/>
        </w:rPr>
        <w:t xml:space="preserve"> </w:t>
      </w:r>
      <w:r>
        <w:t>and</w:t>
      </w:r>
    </w:p>
    <w:p w14:paraId="41CD85FF" w14:textId="77777777" w:rsidR="005D6EA0" w:rsidRDefault="009B6591">
      <w:pPr>
        <w:pStyle w:val="ListParagraph"/>
        <w:numPr>
          <w:ilvl w:val="0"/>
          <w:numId w:val="73"/>
        </w:numPr>
        <w:tabs>
          <w:tab w:val="left" w:pos="3664"/>
          <w:tab w:val="left" w:pos="3665"/>
        </w:tabs>
        <w:spacing w:before="118"/>
        <w:ind w:hanging="853"/>
      </w:pPr>
      <w:r>
        <w:t>the</w:t>
      </w:r>
      <w:r>
        <w:rPr>
          <w:spacing w:val="-10"/>
        </w:rPr>
        <w:t xml:space="preserve"> </w:t>
      </w:r>
      <w:r>
        <w:t>relief</w:t>
      </w:r>
      <w:r>
        <w:rPr>
          <w:spacing w:val="-3"/>
        </w:rPr>
        <w:t xml:space="preserve"> </w:t>
      </w:r>
      <w:r>
        <w:t>claimed</w:t>
      </w:r>
      <w:r>
        <w:rPr>
          <w:spacing w:val="-8"/>
        </w:rPr>
        <w:t xml:space="preserve"> </w:t>
      </w:r>
      <w:r>
        <w:t>by</w:t>
      </w:r>
      <w:r>
        <w:rPr>
          <w:spacing w:val="-9"/>
        </w:rPr>
        <w:t xml:space="preserve"> </w:t>
      </w:r>
      <w:r>
        <w:t>the</w:t>
      </w:r>
      <w:r>
        <w:rPr>
          <w:spacing w:val="-9"/>
        </w:rPr>
        <w:t xml:space="preserve"> </w:t>
      </w:r>
      <w:r>
        <w:rPr>
          <w:spacing w:val="-2"/>
        </w:rPr>
        <w:t>Supplier.</w:t>
      </w:r>
    </w:p>
    <w:p w14:paraId="049A556B" w14:textId="77777777" w:rsidR="005D6EA0" w:rsidRDefault="009B6591">
      <w:pPr>
        <w:pStyle w:val="ListParagraph"/>
        <w:numPr>
          <w:ilvl w:val="1"/>
          <w:numId w:val="90"/>
        </w:numPr>
        <w:tabs>
          <w:tab w:val="left" w:pos="1961"/>
          <w:tab w:val="left" w:pos="1962"/>
        </w:tabs>
        <w:spacing w:before="107"/>
        <w:ind w:right="448"/>
        <w:jc w:val="left"/>
      </w:pPr>
      <w:r>
        <w:rPr>
          <w:noProof/>
        </w:rPr>
        <w:drawing>
          <wp:anchor distT="0" distB="0" distL="0" distR="0" simplePos="0" relativeHeight="482973184" behindDoc="1" locked="0" layoutInCell="1" allowOverlap="1" wp14:anchorId="7B20D9D0" wp14:editId="3650E950">
            <wp:simplePos x="0" y="0"/>
            <wp:positionH relativeFrom="page">
              <wp:posOffset>1277619</wp:posOffset>
            </wp:positionH>
            <wp:positionV relativeFrom="paragraph">
              <wp:posOffset>422756</wp:posOffset>
            </wp:positionV>
            <wp:extent cx="4833620" cy="4891405"/>
            <wp:effectExtent l="0" t="0" r="0" b="0"/>
            <wp:wrapNone/>
            <wp:docPr id="14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png"/>
                    <pic:cNvPicPr/>
                  </pic:nvPicPr>
                  <pic:blipFill>
                    <a:blip r:embed="rId8" cstate="print"/>
                    <a:stretch>
                      <a:fillRect/>
                    </a:stretch>
                  </pic:blipFill>
                  <pic:spPr>
                    <a:xfrm>
                      <a:off x="0" y="0"/>
                      <a:ext cx="4833620" cy="4891405"/>
                    </a:xfrm>
                    <a:prstGeom prst="rect">
                      <a:avLst/>
                    </a:prstGeom>
                  </pic:spPr>
                </pic:pic>
              </a:graphicData>
            </a:graphic>
          </wp:anchor>
        </w:drawing>
      </w:r>
      <w:r>
        <w:t>Following</w:t>
      </w:r>
      <w:r>
        <w:rPr>
          <w:spacing w:val="40"/>
        </w:rPr>
        <w:t xml:space="preserve"> </w:t>
      </w:r>
      <w:r>
        <w:t>the</w:t>
      </w:r>
      <w:r>
        <w:rPr>
          <w:spacing w:val="34"/>
        </w:rPr>
        <w:t xml:space="preserve"> </w:t>
      </w:r>
      <w:r>
        <w:t>receipt</w:t>
      </w:r>
      <w:r>
        <w:rPr>
          <w:spacing w:val="38"/>
        </w:rPr>
        <w:t xml:space="preserve"> </w:t>
      </w:r>
      <w:r>
        <w:t>of</w:t>
      </w:r>
      <w:r>
        <w:rPr>
          <w:spacing w:val="40"/>
        </w:rPr>
        <w:t xml:space="preserve"> </w:t>
      </w:r>
      <w:r>
        <w:t>a</w:t>
      </w:r>
      <w:r>
        <w:rPr>
          <w:spacing w:val="37"/>
        </w:rPr>
        <w:t xml:space="preserve"> </w:t>
      </w:r>
      <w:r>
        <w:t>Relief</w:t>
      </w:r>
      <w:r>
        <w:rPr>
          <w:spacing w:val="40"/>
        </w:rPr>
        <w:t xml:space="preserve"> </w:t>
      </w:r>
      <w:r>
        <w:t>Notice,</w:t>
      </w:r>
      <w:r>
        <w:rPr>
          <w:spacing w:val="38"/>
        </w:rPr>
        <w:t xml:space="preserve"> </w:t>
      </w:r>
      <w:r>
        <w:t>the</w:t>
      </w:r>
      <w:r>
        <w:rPr>
          <w:spacing w:val="36"/>
        </w:rPr>
        <w:t xml:space="preserve"> </w:t>
      </w:r>
      <w:r>
        <w:t>Customer</w:t>
      </w:r>
      <w:r>
        <w:rPr>
          <w:spacing w:val="40"/>
        </w:rPr>
        <w:t xml:space="preserve"> </w:t>
      </w:r>
      <w:r>
        <w:t>shall</w:t>
      </w:r>
      <w:r>
        <w:rPr>
          <w:spacing w:val="36"/>
        </w:rPr>
        <w:t xml:space="preserve"> </w:t>
      </w:r>
      <w:r>
        <w:t>as</w:t>
      </w:r>
      <w:r>
        <w:rPr>
          <w:spacing w:val="37"/>
        </w:rPr>
        <w:t xml:space="preserve"> </w:t>
      </w:r>
      <w:r>
        <w:t>soon</w:t>
      </w:r>
      <w:r>
        <w:rPr>
          <w:spacing w:val="39"/>
        </w:rPr>
        <w:t xml:space="preserve"> </w:t>
      </w:r>
      <w:r>
        <w:t>as reasonably practicable consider the nature of the Supplier Non- Performance and the alleged Customer Cause and whether it agrees with the Supplier’s assessment</w:t>
      </w:r>
      <w:r>
        <w:rPr>
          <w:spacing w:val="-1"/>
        </w:rPr>
        <w:t xml:space="preserve"> </w:t>
      </w:r>
      <w:r>
        <w:t>set out</w:t>
      </w:r>
      <w:r>
        <w:rPr>
          <w:spacing w:val="-1"/>
        </w:rPr>
        <w:t xml:space="preserve"> </w:t>
      </w:r>
      <w:r>
        <w:t>in</w:t>
      </w:r>
      <w:r>
        <w:rPr>
          <w:spacing w:val="-2"/>
        </w:rPr>
        <w:t xml:space="preserve"> </w:t>
      </w:r>
      <w:r>
        <w:t>the</w:t>
      </w:r>
      <w:r>
        <w:rPr>
          <w:spacing w:val="-2"/>
        </w:rPr>
        <w:t xml:space="preserve"> </w:t>
      </w:r>
      <w:r>
        <w:t>Relief Notice</w:t>
      </w:r>
      <w:r>
        <w:rPr>
          <w:spacing w:val="-2"/>
        </w:rPr>
        <w:t xml:space="preserve"> </w:t>
      </w:r>
      <w:r>
        <w:t>as</w:t>
      </w:r>
      <w:r>
        <w:rPr>
          <w:spacing w:val="-2"/>
        </w:rPr>
        <w:t xml:space="preserve"> </w:t>
      </w:r>
      <w:r>
        <w:t>to</w:t>
      </w:r>
      <w:r>
        <w:rPr>
          <w:spacing w:val="-5"/>
        </w:rPr>
        <w:t xml:space="preserve"> </w:t>
      </w:r>
      <w:r>
        <w:t>the effect of</w:t>
      </w:r>
      <w:r>
        <w:rPr>
          <w:spacing w:val="-3"/>
        </w:rPr>
        <w:t xml:space="preserve"> </w:t>
      </w:r>
      <w:r>
        <w:t>the relevant Customer</w:t>
      </w:r>
      <w:r>
        <w:rPr>
          <w:spacing w:val="29"/>
        </w:rPr>
        <w:t xml:space="preserve"> </w:t>
      </w:r>
      <w:r>
        <w:t>Cause and its entitlem</w:t>
      </w:r>
      <w:r>
        <w:t>ent to relief, consulting with the Supplier where necessary.</w:t>
      </w:r>
    </w:p>
    <w:p w14:paraId="2FCB8BD1" w14:textId="77777777" w:rsidR="005D6EA0" w:rsidRDefault="009B6591">
      <w:pPr>
        <w:pStyle w:val="ListParagraph"/>
        <w:numPr>
          <w:ilvl w:val="1"/>
          <w:numId w:val="90"/>
        </w:numPr>
        <w:tabs>
          <w:tab w:val="left" w:pos="1961"/>
          <w:tab w:val="left" w:pos="1962"/>
        </w:tabs>
        <w:spacing w:before="122"/>
        <w:ind w:right="923"/>
        <w:jc w:val="left"/>
      </w:pPr>
      <w:r>
        <w:t>Without prejudice to Clauses</w:t>
      </w:r>
      <w:r>
        <w:rPr>
          <w:spacing w:val="-5"/>
        </w:rPr>
        <w:t xml:space="preserve"> </w:t>
      </w:r>
      <w:hyperlink w:anchor="_bookmark33" w:history="1">
        <w:r>
          <w:t>8.6</w:t>
        </w:r>
      </w:hyperlink>
      <w:r>
        <w:rPr>
          <w:spacing w:val="-10"/>
        </w:rPr>
        <w:t xml:space="preserve"> </w:t>
      </w:r>
      <w:r>
        <w:t xml:space="preserve">(Continuing obligation to provide the Services) and </w:t>
      </w:r>
      <w:hyperlink w:anchor="_bookmark44" w:history="1">
        <w:r>
          <w:t>9.11</w:t>
        </w:r>
      </w:hyperlink>
      <w:r>
        <w:t xml:space="preserve"> (Continuing obligation to provide the Goods</w:t>
      </w:r>
      <w:r>
        <w:t>), if a Dispute arises as to:</w:t>
      </w:r>
    </w:p>
    <w:p w14:paraId="2EBF8F44" w14:textId="77777777" w:rsidR="005D6EA0" w:rsidRDefault="009B6591">
      <w:pPr>
        <w:pStyle w:val="ListParagraph"/>
        <w:numPr>
          <w:ilvl w:val="2"/>
          <w:numId w:val="90"/>
        </w:numPr>
        <w:tabs>
          <w:tab w:val="left" w:pos="2813"/>
        </w:tabs>
        <w:spacing w:before="122"/>
        <w:ind w:right="498" w:hanging="851"/>
        <w:jc w:val="both"/>
      </w:pPr>
      <w:r>
        <w:t>whether</w:t>
      </w:r>
      <w:r>
        <w:rPr>
          <w:spacing w:val="-4"/>
        </w:rPr>
        <w:t xml:space="preserve"> </w:t>
      </w:r>
      <w:r>
        <w:t>a</w:t>
      </w:r>
      <w:r>
        <w:rPr>
          <w:spacing w:val="-8"/>
        </w:rPr>
        <w:t xml:space="preserve"> </w:t>
      </w:r>
      <w:r>
        <w:t>Supplier</w:t>
      </w:r>
      <w:r>
        <w:rPr>
          <w:spacing w:val="-7"/>
        </w:rPr>
        <w:t xml:space="preserve"> </w:t>
      </w:r>
      <w:r>
        <w:t>Non-Performance</w:t>
      </w:r>
      <w:r>
        <w:rPr>
          <w:spacing w:val="-7"/>
        </w:rPr>
        <w:t xml:space="preserve"> </w:t>
      </w:r>
      <w:r>
        <w:t>would</w:t>
      </w:r>
      <w:r>
        <w:rPr>
          <w:spacing w:val="-8"/>
        </w:rPr>
        <w:t xml:space="preserve"> </w:t>
      </w:r>
      <w:r>
        <w:t>not</w:t>
      </w:r>
      <w:r>
        <w:rPr>
          <w:spacing w:val="-7"/>
        </w:rPr>
        <w:t xml:space="preserve"> </w:t>
      </w:r>
      <w:r>
        <w:t>have</w:t>
      </w:r>
      <w:r>
        <w:rPr>
          <w:spacing w:val="-6"/>
        </w:rPr>
        <w:t xml:space="preserve"> </w:t>
      </w:r>
      <w:r>
        <w:t>occurred</w:t>
      </w:r>
      <w:r>
        <w:rPr>
          <w:spacing w:val="-5"/>
        </w:rPr>
        <w:t xml:space="preserve"> </w:t>
      </w:r>
      <w:r>
        <w:t>but for a Customer Cause; and/or</w:t>
      </w:r>
    </w:p>
    <w:p w14:paraId="05E80257" w14:textId="77777777" w:rsidR="005D6EA0" w:rsidRDefault="009B6591">
      <w:pPr>
        <w:pStyle w:val="ListParagraph"/>
        <w:numPr>
          <w:ilvl w:val="2"/>
          <w:numId w:val="90"/>
        </w:numPr>
        <w:tabs>
          <w:tab w:val="left" w:pos="2813"/>
        </w:tabs>
        <w:spacing w:before="123"/>
        <w:ind w:hanging="851"/>
        <w:jc w:val="both"/>
      </w:pPr>
      <w:r>
        <w:t>the</w:t>
      </w:r>
      <w:r>
        <w:rPr>
          <w:spacing w:val="-11"/>
        </w:rPr>
        <w:t xml:space="preserve"> </w:t>
      </w:r>
      <w:r>
        <w:t>nature</w:t>
      </w:r>
      <w:r>
        <w:rPr>
          <w:spacing w:val="-8"/>
        </w:rPr>
        <w:t xml:space="preserve"> </w:t>
      </w:r>
      <w:r>
        <w:t>and/or</w:t>
      </w:r>
      <w:r>
        <w:rPr>
          <w:spacing w:val="-5"/>
        </w:rPr>
        <w:t xml:space="preserve"> </w:t>
      </w:r>
      <w:r>
        <w:t>extent</w:t>
      </w:r>
      <w:r>
        <w:rPr>
          <w:spacing w:val="-10"/>
        </w:rPr>
        <w:t xml:space="preserve"> </w:t>
      </w:r>
      <w:r>
        <w:t>of</w:t>
      </w:r>
      <w:r>
        <w:rPr>
          <w:spacing w:val="-5"/>
        </w:rPr>
        <w:t xml:space="preserve"> </w:t>
      </w:r>
      <w:r>
        <w:t>the</w:t>
      </w:r>
      <w:r>
        <w:rPr>
          <w:spacing w:val="-12"/>
        </w:rPr>
        <w:t xml:space="preserve"> </w:t>
      </w:r>
      <w:r>
        <w:t>relief</w:t>
      </w:r>
      <w:r>
        <w:rPr>
          <w:spacing w:val="-5"/>
        </w:rPr>
        <w:t xml:space="preserve"> </w:t>
      </w:r>
      <w:r>
        <w:t>claimed</w:t>
      </w:r>
      <w:r>
        <w:rPr>
          <w:spacing w:val="-11"/>
        </w:rPr>
        <w:t xml:space="preserve"> </w:t>
      </w:r>
      <w:r>
        <w:t>by</w:t>
      </w:r>
      <w:r>
        <w:rPr>
          <w:spacing w:val="-10"/>
        </w:rPr>
        <w:t xml:space="preserve"> </w:t>
      </w:r>
      <w:r>
        <w:t>the</w:t>
      </w:r>
      <w:r>
        <w:rPr>
          <w:spacing w:val="-6"/>
        </w:rPr>
        <w:t xml:space="preserve"> </w:t>
      </w:r>
      <w:r>
        <w:rPr>
          <w:spacing w:val="-2"/>
        </w:rPr>
        <w:t>Supplier,</w:t>
      </w:r>
    </w:p>
    <w:p w14:paraId="30AE86E4" w14:textId="77777777" w:rsidR="005D6EA0" w:rsidRDefault="009B6591">
      <w:pPr>
        <w:pStyle w:val="BodyText"/>
        <w:spacing w:before="116"/>
        <w:ind w:left="1962" w:right="429"/>
      </w:pPr>
      <w:r>
        <w:t>either Party may refer the Dispute to the Dispute Resolution Procedure. Pending the</w:t>
      </w:r>
      <w:r>
        <w:rPr>
          <w:spacing w:val="-2"/>
        </w:rPr>
        <w:t xml:space="preserve"> </w:t>
      </w:r>
      <w:r>
        <w:t>resolution of the Dispute, both</w:t>
      </w:r>
      <w:r>
        <w:rPr>
          <w:spacing w:val="-1"/>
        </w:rPr>
        <w:t xml:space="preserve"> </w:t>
      </w:r>
      <w:r>
        <w:t>Parties shall</w:t>
      </w:r>
      <w:r>
        <w:rPr>
          <w:spacing w:val="-2"/>
        </w:rPr>
        <w:t xml:space="preserve"> </w:t>
      </w:r>
      <w:r>
        <w:t>continue</w:t>
      </w:r>
      <w:r>
        <w:rPr>
          <w:spacing w:val="-2"/>
        </w:rPr>
        <w:t xml:space="preserve"> </w:t>
      </w:r>
      <w:r>
        <w:t>to</w:t>
      </w:r>
      <w:r>
        <w:rPr>
          <w:spacing w:val="-4"/>
        </w:rPr>
        <w:t xml:space="preserve"> </w:t>
      </w:r>
      <w:r>
        <w:t>resolve the causes of, and mitigate the effects of, the Supplier Non-Performance.</w:t>
      </w:r>
    </w:p>
    <w:p w14:paraId="3279B704" w14:textId="77777777" w:rsidR="005D6EA0" w:rsidRDefault="009B6591">
      <w:pPr>
        <w:pStyle w:val="ListParagraph"/>
        <w:numPr>
          <w:ilvl w:val="1"/>
          <w:numId w:val="90"/>
        </w:numPr>
        <w:tabs>
          <w:tab w:val="left" w:pos="1962"/>
        </w:tabs>
        <w:spacing w:before="120"/>
        <w:ind w:right="496"/>
        <w:jc w:val="both"/>
      </w:pPr>
      <w:r>
        <w:t>Any</w:t>
      </w:r>
      <w:r>
        <w:rPr>
          <w:spacing w:val="-1"/>
        </w:rPr>
        <w:t xml:space="preserve"> </w:t>
      </w:r>
      <w:r>
        <w:t>Variation</w:t>
      </w:r>
      <w:r>
        <w:rPr>
          <w:spacing w:val="-1"/>
        </w:rPr>
        <w:t xml:space="preserve"> </w:t>
      </w:r>
      <w:r>
        <w:t>that is</w:t>
      </w:r>
      <w:r>
        <w:rPr>
          <w:spacing w:val="-1"/>
        </w:rPr>
        <w:t xml:space="preserve"> </w:t>
      </w:r>
      <w:r>
        <w:t>required</w:t>
      </w:r>
      <w:r>
        <w:rPr>
          <w:spacing w:val="-1"/>
        </w:rPr>
        <w:t xml:space="preserve"> </w:t>
      </w:r>
      <w:r>
        <w:t>t</w:t>
      </w:r>
      <w:r>
        <w:t>o</w:t>
      </w:r>
      <w:r>
        <w:rPr>
          <w:spacing w:val="-1"/>
        </w:rPr>
        <w:t xml:space="preserve"> </w:t>
      </w:r>
      <w:r>
        <w:t>the</w:t>
      </w:r>
      <w:r>
        <w:rPr>
          <w:spacing w:val="-4"/>
        </w:rPr>
        <w:t xml:space="preserve"> </w:t>
      </w:r>
      <w:r>
        <w:t>Implementation</w:t>
      </w:r>
      <w:r>
        <w:rPr>
          <w:spacing w:val="-1"/>
        </w:rPr>
        <w:t xml:space="preserve"> </w:t>
      </w:r>
      <w:r>
        <w:t>Plan</w:t>
      </w:r>
      <w:r>
        <w:rPr>
          <w:spacing w:val="-1"/>
        </w:rPr>
        <w:t xml:space="preserve"> </w:t>
      </w:r>
      <w:r>
        <w:t>or to</w:t>
      </w:r>
      <w:r>
        <w:rPr>
          <w:spacing w:val="-1"/>
        </w:rPr>
        <w:t xml:space="preserve"> </w:t>
      </w:r>
      <w:r>
        <w:t>the Contract Charges pursuant to Clause</w:t>
      </w:r>
      <w:r>
        <w:rPr>
          <w:spacing w:val="-4"/>
        </w:rPr>
        <w:t xml:space="preserve"> </w:t>
      </w:r>
      <w:hyperlink w:anchor="_bookmark176" w:history="1">
        <w:r>
          <w:t>40</w:t>
        </w:r>
      </w:hyperlink>
      <w:r>
        <w:t xml:space="preserve"> shall be implemented in accordance with the Variation Procedure.</w:t>
      </w:r>
    </w:p>
    <w:p w14:paraId="026ED44C" w14:textId="77777777" w:rsidR="005D6EA0" w:rsidRDefault="005D6EA0">
      <w:pPr>
        <w:pStyle w:val="BodyText"/>
        <w:spacing w:before="5"/>
        <w:jc w:val="left"/>
        <w:rPr>
          <w:sz w:val="20"/>
        </w:rPr>
      </w:pPr>
    </w:p>
    <w:p w14:paraId="70D311CB" w14:textId="77777777" w:rsidR="005D6EA0" w:rsidRDefault="009B6591">
      <w:pPr>
        <w:pStyle w:val="Heading1"/>
        <w:numPr>
          <w:ilvl w:val="0"/>
          <w:numId w:val="90"/>
        </w:numPr>
        <w:tabs>
          <w:tab w:val="left" w:pos="1112"/>
          <w:tab w:val="left" w:pos="1113"/>
        </w:tabs>
        <w:ind w:left="1112" w:hanging="853"/>
      </w:pPr>
      <w:bookmarkStart w:id="179" w:name="_bookmark179"/>
      <w:bookmarkEnd w:id="179"/>
      <w:r>
        <w:t>FORCE</w:t>
      </w:r>
      <w:r>
        <w:rPr>
          <w:spacing w:val="-9"/>
        </w:rPr>
        <w:t xml:space="preserve"> </w:t>
      </w:r>
      <w:r>
        <w:rPr>
          <w:spacing w:val="-2"/>
        </w:rPr>
        <w:t>MAJEURE</w:t>
      </w:r>
    </w:p>
    <w:p w14:paraId="6C5E7CB3" w14:textId="77777777" w:rsidR="005D6EA0" w:rsidRDefault="005D6EA0">
      <w:pPr>
        <w:pStyle w:val="BodyText"/>
        <w:spacing w:before="4"/>
        <w:jc w:val="left"/>
        <w:rPr>
          <w:b/>
          <w:sz w:val="21"/>
        </w:rPr>
      </w:pPr>
    </w:p>
    <w:p w14:paraId="7FE2DBC8" w14:textId="77777777" w:rsidR="005D6EA0" w:rsidRDefault="009B6591">
      <w:pPr>
        <w:pStyle w:val="ListParagraph"/>
        <w:numPr>
          <w:ilvl w:val="1"/>
          <w:numId w:val="90"/>
        </w:numPr>
        <w:tabs>
          <w:tab w:val="left" w:pos="1961"/>
          <w:tab w:val="left" w:pos="1962"/>
        </w:tabs>
        <w:spacing w:before="1"/>
        <w:ind w:right="498"/>
        <w:jc w:val="left"/>
      </w:pPr>
      <w:r>
        <w:t>Subject</w:t>
      </w:r>
      <w:r>
        <w:rPr>
          <w:spacing w:val="36"/>
        </w:rPr>
        <w:t xml:space="preserve"> </w:t>
      </w:r>
      <w:r>
        <w:t>to</w:t>
      </w:r>
      <w:r>
        <w:rPr>
          <w:spacing w:val="36"/>
        </w:rPr>
        <w:t xml:space="preserve"> </w:t>
      </w:r>
      <w:r>
        <w:t>the</w:t>
      </w:r>
      <w:r>
        <w:rPr>
          <w:spacing w:val="36"/>
        </w:rPr>
        <w:t xml:space="preserve"> </w:t>
      </w:r>
      <w:r>
        <w:t>remainder</w:t>
      </w:r>
      <w:r>
        <w:rPr>
          <w:spacing w:val="40"/>
        </w:rPr>
        <w:t xml:space="preserve"> </w:t>
      </w:r>
      <w:r>
        <w:t>of</w:t>
      </w:r>
      <w:r>
        <w:rPr>
          <w:spacing w:val="40"/>
        </w:rPr>
        <w:t xml:space="preserve"> </w:t>
      </w:r>
      <w:r>
        <w:t>Clause</w:t>
      </w:r>
      <w:r>
        <w:rPr>
          <w:spacing w:val="36"/>
        </w:rPr>
        <w:t xml:space="preserve"> </w:t>
      </w:r>
      <w:hyperlink w:anchor="_bookmark179" w:history="1">
        <w:r>
          <w:t>41</w:t>
        </w:r>
      </w:hyperlink>
      <w:r>
        <w:rPr>
          <w:spacing w:val="36"/>
        </w:rPr>
        <w:t xml:space="preserve"> </w:t>
      </w:r>
      <w:r>
        <w:t>(and,</w:t>
      </w:r>
      <w:r>
        <w:rPr>
          <w:spacing w:val="38"/>
        </w:rPr>
        <w:t xml:space="preserve"> </w:t>
      </w:r>
      <w:r>
        <w:t>in</w:t>
      </w:r>
      <w:r>
        <w:rPr>
          <w:spacing w:val="34"/>
        </w:rPr>
        <w:t xml:space="preserve"> </w:t>
      </w:r>
      <w:r>
        <w:t>relation</w:t>
      </w:r>
      <w:r>
        <w:rPr>
          <w:spacing w:val="37"/>
        </w:rPr>
        <w:t xml:space="preserve"> </w:t>
      </w:r>
      <w:r>
        <w:t>to</w:t>
      </w:r>
      <w:r>
        <w:rPr>
          <w:spacing w:val="34"/>
        </w:rPr>
        <w:t xml:space="preserve"> </w:t>
      </w:r>
      <w:r>
        <w:t>the</w:t>
      </w:r>
      <w:r>
        <w:rPr>
          <w:spacing w:val="38"/>
        </w:rPr>
        <w:t xml:space="preserve"> </w:t>
      </w:r>
      <w:r>
        <w:t xml:space="preserve">Supplier, subject to its compliance with any obligations in Clause </w:t>
      </w:r>
      <w:hyperlink w:anchor="_bookmark60" w:history="1">
        <w:r>
          <w:t>15</w:t>
        </w:r>
      </w:hyperlink>
      <w:r>
        <w:t xml:space="preserve"> (Business Continuity and Disaster Recovery)), a Party may claim relief under Clause </w:t>
      </w:r>
      <w:hyperlink w:anchor="_bookmark179" w:history="1">
        <w:r>
          <w:t>41</w:t>
        </w:r>
      </w:hyperlink>
      <w:r>
        <w:t xml:space="preserve"> from liability for failure to meet its obligations under this Contract for as long as and only to the extent that the performance of those obligations is directly</w:t>
      </w:r>
      <w:r>
        <w:rPr>
          <w:spacing w:val="36"/>
        </w:rPr>
        <w:t xml:space="preserve"> </w:t>
      </w:r>
      <w:r>
        <w:t>affected</w:t>
      </w:r>
      <w:r>
        <w:rPr>
          <w:spacing w:val="40"/>
        </w:rPr>
        <w:t xml:space="preserve"> </w:t>
      </w:r>
      <w:r>
        <w:t>by</w:t>
      </w:r>
      <w:r>
        <w:rPr>
          <w:spacing w:val="37"/>
        </w:rPr>
        <w:t xml:space="preserve"> </w:t>
      </w:r>
      <w:r>
        <w:t>a</w:t>
      </w:r>
      <w:r>
        <w:rPr>
          <w:spacing w:val="39"/>
        </w:rPr>
        <w:t xml:space="preserve"> </w:t>
      </w:r>
      <w:r>
        <w:t>Force</w:t>
      </w:r>
      <w:r>
        <w:rPr>
          <w:spacing w:val="40"/>
        </w:rPr>
        <w:t xml:space="preserve"> </w:t>
      </w:r>
      <w:r>
        <w:t>Majeure</w:t>
      </w:r>
      <w:r>
        <w:rPr>
          <w:spacing w:val="40"/>
        </w:rPr>
        <w:t xml:space="preserve"> </w:t>
      </w:r>
      <w:r>
        <w:t>Event.</w:t>
      </w:r>
      <w:r>
        <w:rPr>
          <w:spacing w:val="40"/>
        </w:rPr>
        <w:t xml:space="preserve"> </w:t>
      </w:r>
      <w:r>
        <w:t>Any</w:t>
      </w:r>
      <w:r>
        <w:rPr>
          <w:spacing w:val="35"/>
        </w:rPr>
        <w:t xml:space="preserve"> </w:t>
      </w:r>
      <w:r>
        <w:t>failure</w:t>
      </w:r>
      <w:r>
        <w:rPr>
          <w:spacing w:val="40"/>
        </w:rPr>
        <w:t xml:space="preserve"> </w:t>
      </w:r>
      <w:r>
        <w:t>or</w:t>
      </w:r>
      <w:r>
        <w:rPr>
          <w:spacing w:val="40"/>
        </w:rPr>
        <w:t xml:space="preserve"> </w:t>
      </w:r>
      <w:r>
        <w:t>delay</w:t>
      </w:r>
      <w:r>
        <w:rPr>
          <w:spacing w:val="37"/>
        </w:rPr>
        <w:t xml:space="preserve"> </w:t>
      </w:r>
      <w:r>
        <w:t>by</w:t>
      </w:r>
      <w:r>
        <w:rPr>
          <w:spacing w:val="37"/>
        </w:rPr>
        <w:t xml:space="preserve"> </w:t>
      </w:r>
      <w:r>
        <w:t>the Supplier</w:t>
      </w:r>
      <w:r>
        <w:rPr>
          <w:spacing w:val="-2"/>
        </w:rPr>
        <w:t xml:space="preserve"> </w:t>
      </w:r>
      <w:r>
        <w:t>in</w:t>
      </w:r>
      <w:r>
        <w:rPr>
          <w:spacing w:val="-4"/>
        </w:rPr>
        <w:t xml:space="preserve"> </w:t>
      </w:r>
      <w:r>
        <w:t>performing</w:t>
      </w:r>
      <w:r>
        <w:rPr>
          <w:spacing w:val="-1"/>
        </w:rPr>
        <w:t xml:space="preserve"> </w:t>
      </w:r>
      <w:r>
        <w:t>its</w:t>
      </w:r>
      <w:r>
        <w:rPr>
          <w:spacing w:val="-7"/>
        </w:rPr>
        <w:t xml:space="preserve"> </w:t>
      </w:r>
      <w:r>
        <w:t>obligations</w:t>
      </w:r>
      <w:r>
        <w:rPr>
          <w:spacing w:val="-7"/>
        </w:rPr>
        <w:t xml:space="preserve"> </w:t>
      </w:r>
      <w:r>
        <w:t>under</w:t>
      </w:r>
      <w:r>
        <w:rPr>
          <w:spacing w:val="-6"/>
        </w:rPr>
        <w:t xml:space="preserve"> </w:t>
      </w:r>
      <w:r>
        <w:t>this</w:t>
      </w:r>
      <w:r>
        <w:rPr>
          <w:spacing w:val="-3"/>
        </w:rPr>
        <w:t xml:space="preserve"> </w:t>
      </w:r>
      <w:r>
        <w:t>Contract which</w:t>
      </w:r>
      <w:r>
        <w:rPr>
          <w:spacing w:val="-5"/>
        </w:rPr>
        <w:t xml:space="preserve"> </w:t>
      </w:r>
      <w:r>
        <w:t>results</w:t>
      </w:r>
      <w:r>
        <w:rPr>
          <w:spacing w:val="-11"/>
        </w:rPr>
        <w:t xml:space="preserve"> </w:t>
      </w:r>
      <w:r>
        <w:t>from a</w:t>
      </w:r>
      <w:r>
        <w:rPr>
          <w:spacing w:val="-4"/>
        </w:rPr>
        <w:t xml:space="preserve"> </w:t>
      </w:r>
      <w:r>
        <w:t>failure</w:t>
      </w:r>
      <w:r>
        <w:rPr>
          <w:spacing w:val="-1"/>
        </w:rPr>
        <w:t xml:space="preserve"> </w:t>
      </w:r>
      <w:r>
        <w:t>or</w:t>
      </w:r>
      <w:r>
        <w:rPr>
          <w:spacing w:val="-5"/>
        </w:rPr>
        <w:t xml:space="preserve"> </w:t>
      </w:r>
      <w:r>
        <w:t>delay</w:t>
      </w:r>
      <w:r>
        <w:rPr>
          <w:spacing w:val="-6"/>
        </w:rPr>
        <w:t xml:space="preserve"> </w:t>
      </w:r>
      <w:r>
        <w:t>by</w:t>
      </w:r>
      <w:r>
        <w:rPr>
          <w:spacing w:val="-6"/>
        </w:rPr>
        <w:t xml:space="preserve"> </w:t>
      </w:r>
      <w:r>
        <w:t>an</w:t>
      </w:r>
      <w:r>
        <w:rPr>
          <w:spacing w:val="-4"/>
        </w:rPr>
        <w:t xml:space="preserve"> </w:t>
      </w:r>
      <w:r>
        <w:t>agent, Sub-Contractor</w:t>
      </w:r>
      <w:r>
        <w:rPr>
          <w:spacing w:val="-3"/>
        </w:rPr>
        <w:t xml:space="preserve"> </w:t>
      </w:r>
      <w:r>
        <w:t>or</w:t>
      </w:r>
      <w:r>
        <w:rPr>
          <w:spacing w:val="-5"/>
        </w:rPr>
        <w:t xml:space="preserve"> </w:t>
      </w:r>
      <w:r>
        <w:t>supplier</w:t>
      </w:r>
      <w:r>
        <w:rPr>
          <w:spacing w:val="-3"/>
        </w:rPr>
        <w:t xml:space="preserve"> </w:t>
      </w:r>
      <w:r>
        <w:t>shall</w:t>
      </w:r>
      <w:r>
        <w:rPr>
          <w:spacing w:val="-3"/>
        </w:rPr>
        <w:t xml:space="preserve"> </w:t>
      </w:r>
      <w:r>
        <w:t>be</w:t>
      </w:r>
      <w:r>
        <w:rPr>
          <w:spacing w:val="-6"/>
        </w:rPr>
        <w:t xml:space="preserve"> </w:t>
      </w:r>
      <w:r>
        <w:t>regarded as</w:t>
      </w:r>
      <w:r>
        <w:rPr>
          <w:spacing w:val="40"/>
        </w:rPr>
        <w:t xml:space="preserve"> </w:t>
      </w:r>
      <w:r>
        <w:t>due</w:t>
      </w:r>
      <w:r>
        <w:rPr>
          <w:spacing w:val="40"/>
        </w:rPr>
        <w:t xml:space="preserve"> </w:t>
      </w:r>
      <w:r>
        <w:t>to</w:t>
      </w:r>
      <w:r>
        <w:rPr>
          <w:spacing w:val="40"/>
        </w:rPr>
        <w:t xml:space="preserve"> </w:t>
      </w:r>
      <w:r>
        <w:t>a</w:t>
      </w:r>
      <w:r>
        <w:rPr>
          <w:spacing w:val="40"/>
        </w:rPr>
        <w:t xml:space="preserve"> </w:t>
      </w:r>
      <w:r>
        <w:t>Force</w:t>
      </w:r>
      <w:r>
        <w:rPr>
          <w:spacing w:val="40"/>
        </w:rPr>
        <w:t xml:space="preserve"> </w:t>
      </w:r>
      <w:r>
        <w:t>Majeure</w:t>
      </w:r>
      <w:r>
        <w:rPr>
          <w:spacing w:val="40"/>
        </w:rPr>
        <w:t xml:space="preserve"> </w:t>
      </w:r>
      <w:r>
        <w:t>Event</w:t>
      </w:r>
      <w:r>
        <w:rPr>
          <w:spacing w:val="40"/>
        </w:rPr>
        <w:t xml:space="preserve"> </w:t>
      </w:r>
      <w:r>
        <w:t>only</w:t>
      </w:r>
      <w:r>
        <w:rPr>
          <w:spacing w:val="40"/>
        </w:rPr>
        <w:t xml:space="preserve"> </w:t>
      </w:r>
      <w:r>
        <w:t>if</w:t>
      </w:r>
      <w:r>
        <w:rPr>
          <w:spacing w:val="40"/>
        </w:rPr>
        <w:t xml:space="preserve"> </w:t>
      </w:r>
      <w:r>
        <w:t>that</w:t>
      </w:r>
      <w:r>
        <w:rPr>
          <w:spacing w:val="39"/>
        </w:rPr>
        <w:t xml:space="preserve"> </w:t>
      </w:r>
      <w:r>
        <w:t>agent,</w:t>
      </w:r>
      <w:r>
        <w:rPr>
          <w:spacing w:val="40"/>
        </w:rPr>
        <w:t xml:space="preserve"> </w:t>
      </w:r>
      <w:r>
        <w:t>Sub-Contractor</w:t>
      </w:r>
      <w:r>
        <w:rPr>
          <w:spacing w:val="40"/>
        </w:rPr>
        <w:t xml:space="preserve"> </w:t>
      </w:r>
      <w:r>
        <w:t>or supplier</w:t>
      </w:r>
      <w:r>
        <w:rPr>
          <w:spacing w:val="-4"/>
        </w:rPr>
        <w:t xml:space="preserve"> </w:t>
      </w:r>
      <w:r>
        <w:t>is</w:t>
      </w:r>
      <w:r>
        <w:rPr>
          <w:spacing w:val="-5"/>
        </w:rPr>
        <w:t xml:space="preserve"> </w:t>
      </w:r>
      <w:r>
        <w:t>itself impeded</w:t>
      </w:r>
      <w:r>
        <w:rPr>
          <w:spacing w:val="-7"/>
        </w:rPr>
        <w:t xml:space="preserve"> </w:t>
      </w:r>
      <w:r>
        <w:t>by</w:t>
      </w:r>
      <w:r>
        <w:rPr>
          <w:spacing w:val="-7"/>
        </w:rPr>
        <w:t xml:space="preserve"> </w:t>
      </w:r>
      <w:r>
        <w:t>a</w:t>
      </w:r>
      <w:r>
        <w:rPr>
          <w:spacing w:val="-3"/>
        </w:rPr>
        <w:t xml:space="preserve"> </w:t>
      </w:r>
      <w:r>
        <w:t>Force</w:t>
      </w:r>
      <w:r>
        <w:rPr>
          <w:spacing w:val="-3"/>
        </w:rPr>
        <w:t xml:space="preserve"> </w:t>
      </w:r>
      <w:r>
        <w:t>Majeure</w:t>
      </w:r>
      <w:r>
        <w:rPr>
          <w:spacing w:val="-5"/>
        </w:rPr>
        <w:t xml:space="preserve"> </w:t>
      </w:r>
      <w:r>
        <w:t>Event</w:t>
      </w:r>
      <w:r>
        <w:rPr>
          <w:spacing w:val="-7"/>
        </w:rPr>
        <w:t xml:space="preserve"> </w:t>
      </w:r>
      <w:r>
        <w:t>from</w:t>
      </w:r>
      <w:r>
        <w:rPr>
          <w:spacing w:val="-2"/>
        </w:rPr>
        <w:t xml:space="preserve"> </w:t>
      </w:r>
      <w:r>
        <w:t>complying</w:t>
      </w:r>
      <w:r>
        <w:rPr>
          <w:spacing w:val="-1"/>
        </w:rPr>
        <w:t xml:space="preserve"> </w:t>
      </w:r>
      <w:r>
        <w:t>with</w:t>
      </w:r>
      <w:r>
        <w:rPr>
          <w:spacing w:val="-3"/>
        </w:rPr>
        <w:t xml:space="preserve"> </w:t>
      </w:r>
      <w:r>
        <w:t>an obligation to the Supplier.</w:t>
      </w:r>
    </w:p>
    <w:p w14:paraId="3D167221" w14:textId="77777777" w:rsidR="005D6EA0" w:rsidRDefault="009B6591">
      <w:pPr>
        <w:pStyle w:val="ListParagraph"/>
        <w:numPr>
          <w:ilvl w:val="1"/>
          <w:numId w:val="90"/>
        </w:numPr>
        <w:tabs>
          <w:tab w:val="left" w:pos="1962"/>
        </w:tabs>
        <w:spacing w:before="119"/>
        <w:ind w:right="501"/>
        <w:jc w:val="both"/>
      </w:pPr>
      <w:r>
        <w:t>The Affected Party shall as soon as reasonably practicable issue a Force Majeure Notice, which shall include details of the Force Majeure Event, its effect on the obligations of the Affected Party and any action the Affected Party proposes to take to mitig</w:t>
      </w:r>
      <w:r>
        <w:t>ate its effect.</w:t>
      </w:r>
    </w:p>
    <w:p w14:paraId="21253A2D" w14:textId="77777777" w:rsidR="005D6EA0" w:rsidRDefault="009B6591">
      <w:pPr>
        <w:pStyle w:val="ListParagraph"/>
        <w:numPr>
          <w:ilvl w:val="1"/>
          <w:numId w:val="90"/>
        </w:numPr>
        <w:tabs>
          <w:tab w:val="left" w:pos="1962"/>
        </w:tabs>
        <w:spacing w:before="119"/>
        <w:ind w:right="499"/>
        <w:jc w:val="both"/>
      </w:pPr>
      <w:r>
        <w:t>If the Supplier is the Affected Party, it shall not be entitled to claim relief under Clause</w:t>
      </w:r>
      <w:r>
        <w:rPr>
          <w:spacing w:val="-3"/>
        </w:rPr>
        <w:t xml:space="preserve"> </w:t>
      </w:r>
      <w:hyperlink w:anchor="_bookmark179" w:history="1">
        <w:r>
          <w:t>41</w:t>
        </w:r>
      </w:hyperlink>
      <w:r>
        <w:t xml:space="preserve"> to the extent that consequences of the relevant Force Majeure Event:</w:t>
      </w:r>
    </w:p>
    <w:p w14:paraId="2C359030" w14:textId="77777777" w:rsidR="005D6EA0" w:rsidRDefault="005D6EA0">
      <w:pPr>
        <w:jc w:val="both"/>
        <w:sectPr w:rsidR="005D6EA0">
          <w:pgSz w:w="11920" w:h="16850"/>
          <w:pgMar w:top="1460" w:right="980" w:bottom="1200" w:left="1180" w:header="0" w:footer="999" w:gutter="0"/>
          <w:cols w:space="720"/>
        </w:sectPr>
      </w:pPr>
    </w:p>
    <w:p w14:paraId="1DE951FD" w14:textId="77777777" w:rsidR="005D6EA0" w:rsidRDefault="009B6591">
      <w:pPr>
        <w:pStyle w:val="ListParagraph"/>
        <w:numPr>
          <w:ilvl w:val="2"/>
          <w:numId w:val="90"/>
        </w:numPr>
        <w:tabs>
          <w:tab w:val="left" w:pos="2812"/>
          <w:tab w:val="left" w:pos="2813"/>
        </w:tabs>
        <w:spacing w:before="77"/>
        <w:ind w:right="485" w:hanging="851"/>
      </w:pPr>
      <w:r>
        <w:t>are</w:t>
      </w:r>
      <w:r>
        <w:rPr>
          <w:spacing w:val="40"/>
        </w:rPr>
        <w:t xml:space="preserve"> </w:t>
      </w:r>
      <w:r>
        <w:t>capable</w:t>
      </w:r>
      <w:r>
        <w:rPr>
          <w:spacing w:val="40"/>
        </w:rPr>
        <w:t xml:space="preserve"> </w:t>
      </w:r>
      <w:r>
        <w:t>of</w:t>
      </w:r>
      <w:r>
        <w:rPr>
          <w:spacing w:val="40"/>
        </w:rPr>
        <w:t xml:space="preserve"> </w:t>
      </w:r>
      <w:r>
        <w:t>being</w:t>
      </w:r>
      <w:r>
        <w:rPr>
          <w:spacing w:val="40"/>
        </w:rPr>
        <w:t xml:space="preserve"> </w:t>
      </w:r>
      <w:r>
        <w:t>miti</w:t>
      </w:r>
      <w:r>
        <w:t>gated</w:t>
      </w:r>
      <w:r>
        <w:rPr>
          <w:spacing w:val="40"/>
        </w:rPr>
        <w:t xml:space="preserve"> </w:t>
      </w:r>
      <w:r>
        <w:t>by</w:t>
      </w:r>
      <w:r>
        <w:rPr>
          <w:spacing w:val="40"/>
        </w:rPr>
        <w:t xml:space="preserve"> </w:t>
      </w:r>
      <w:r>
        <w:t>any</w:t>
      </w:r>
      <w:r>
        <w:rPr>
          <w:spacing w:val="40"/>
        </w:rPr>
        <w:t xml:space="preserve"> </w:t>
      </w:r>
      <w:r>
        <w:t>of</w:t>
      </w:r>
      <w:r>
        <w:rPr>
          <w:spacing w:val="40"/>
        </w:rPr>
        <w:t xml:space="preserve"> </w:t>
      </w:r>
      <w:r>
        <w:t>the</w:t>
      </w:r>
      <w:r>
        <w:rPr>
          <w:spacing w:val="40"/>
        </w:rPr>
        <w:t xml:space="preserve"> </w:t>
      </w:r>
      <w:r>
        <w:t>provision</w:t>
      </w:r>
      <w:r>
        <w:rPr>
          <w:spacing w:val="40"/>
        </w:rPr>
        <w:t xml:space="preserve"> </w:t>
      </w:r>
      <w:r>
        <w:t>of</w:t>
      </w:r>
      <w:r>
        <w:rPr>
          <w:spacing w:val="40"/>
        </w:rPr>
        <w:t xml:space="preserve"> </w:t>
      </w:r>
      <w:r>
        <w:t>any Goods</w:t>
      </w:r>
      <w:r>
        <w:rPr>
          <w:spacing w:val="40"/>
        </w:rPr>
        <w:t xml:space="preserve"> </w:t>
      </w:r>
      <w:r>
        <w:t>and/or</w:t>
      </w:r>
      <w:r>
        <w:rPr>
          <w:spacing w:val="40"/>
        </w:rPr>
        <w:t xml:space="preserve"> </w:t>
      </w:r>
      <w:r>
        <w:t>Services,</w:t>
      </w:r>
      <w:r>
        <w:rPr>
          <w:spacing w:val="40"/>
        </w:rPr>
        <w:t xml:space="preserve"> </w:t>
      </w:r>
      <w:r>
        <w:t>including</w:t>
      </w:r>
      <w:r>
        <w:rPr>
          <w:spacing w:val="40"/>
        </w:rPr>
        <w:t xml:space="preserve"> </w:t>
      </w:r>
      <w:r>
        <w:t>any</w:t>
      </w:r>
      <w:r>
        <w:rPr>
          <w:spacing w:val="40"/>
        </w:rPr>
        <w:t xml:space="preserve"> </w:t>
      </w:r>
      <w:r>
        <w:t>BCDR</w:t>
      </w:r>
      <w:r>
        <w:rPr>
          <w:spacing w:val="40"/>
        </w:rPr>
        <w:t xml:space="preserve"> </w:t>
      </w:r>
      <w:r>
        <w:t>Goods</w:t>
      </w:r>
      <w:r>
        <w:rPr>
          <w:spacing w:val="40"/>
        </w:rPr>
        <w:t xml:space="preserve"> </w:t>
      </w:r>
      <w:r>
        <w:t>and/or Services, but the Supplier has failed to do so; and/or</w:t>
      </w:r>
    </w:p>
    <w:p w14:paraId="1AFB1481" w14:textId="77777777" w:rsidR="005D6EA0" w:rsidRDefault="009B6591">
      <w:pPr>
        <w:pStyle w:val="ListParagraph"/>
        <w:numPr>
          <w:ilvl w:val="2"/>
          <w:numId w:val="90"/>
        </w:numPr>
        <w:tabs>
          <w:tab w:val="left" w:pos="2812"/>
          <w:tab w:val="left" w:pos="2813"/>
        </w:tabs>
        <w:spacing w:before="118"/>
        <w:ind w:right="488" w:hanging="851"/>
      </w:pPr>
      <w:r>
        <w:t>should</w:t>
      </w:r>
      <w:r>
        <w:rPr>
          <w:spacing w:val="-8"/>
        </w:rPr>
        <w:t xml:space="preserve"> </w:t>
      </w:r>
      <w:r>
        <w:t>have</w:t>
      </w:r>
      <w:r>
        <w:rPr>
          <w:spacing w:val="-5"/>
        </w:rPr>
        <w:t xml:space="preserve"> </w:t>
      </w:r>
      <w:r>
        <w:t>been</w:t>
      </w:r>
      <w:r>
        <w:rPr>
          <w:spacing w:val="-12"/>
        </w:rPr>
        <w:t xml:space="preserve"> </w:t>
      </w:r>
      <w:r>
        <w:t>foreseen</w:t>
      </w:r>
      <w:r>
        <w:rPr>
          <w:spacing w:val="-7"/>
        </w:rPr>
        <w:t xml:space="preserve"> </w:t>
      </w:r>
      <w:r>
        <w:t>and</w:t>
      </w:r>
      <w:r>
        <w:rPr>
          <w:spacing w:val="-8"/>
        </w:rPr>
        <w:t xml:space="preserve"> </w:t>
      </w:r>
      <w:r>
        <w:t>prevented</w:t>
      </w:r>
      <w:r>
        <w:rPr>
          <w:spacing w:val="-10"/>
        </w:rPr>
        <w:t xml:space="preserve"> </w:t>
      </w:r>
      <w:r>
        <w:t>or</w:t>
      </w:r>
      <w:r>
        <w:rPr>
          <w:spacing w:val="-6"/>
        </w:rPr>
        <w:t xml:space="preserve"> </w:t>
      </w:r>
      <w:r>
        <w:t>avoided</w:t>
      </w:r>
      <w:r>
        <w:rPr>
          <w:spacing w:val="-8"/>
        </w:rPr>
        <w:t xml:space="preserve"> </w:t>
      </w:r>
      <w:r>
        <w:t>by</w:t>
      </w:r>
      <w:r>
        <w:rPr>
          <w:spacing w:val="-10"/>
        </w:rPr>
        <w:t xml:space="preserve"> </w:t>
      </w:r>
      <w:r>
        <w:t>a</w:t>
      </w:r>
      <w:r>
        <w:rPr>
          <w:spacing w:val="-6"/>
        </w:rPr>
        <w:t xml:space="preserve"> </w:t>
      </w:r>
      <w:r>
        <w:t>prudent provider of goods</w:t>
      </w:r>
      <w:r>
        <w:rPr>
          <w:spacing w:val="40"/>
        </w:rPr>
        <w:t xml:space="preserve"> </w:t>
      </w:r>
      <w:r>
        <w:t>and/or services similar to</w:t>
      </w:r>
      <w:r>
        <w:rPr>
          <w:spacing w:val="40"/>
        </w:rPr>
        <w:t xml:space="preserve"> </w:t>
      </w:r>
      <w:r>
        <w:t>the Goods</w:t>
      </w:r>
      <w:r>
        <w:rPr>
          <w:spacing w:val="40"/>
        </w:rPr>
        <w:t xml:space="preserve"> </w:t>
      </w:r>
      <w:r>
        <w:t>and/or Services, operating to the standards required by this Contract.</w:t>
      </w:r>
    </w:p>
    <w:p w14:paraId="2D4E582E" w14:textId="77777777" w:rsidR="005D6EA0" w:rsidRDefault="009B6591">
      <w:pPr>
        <w:pStyle w:val="ListParagraph"/>
        <w:numPr>
          <w:ilvl w:val="1"/>
          <w:numId w:val="90"/>
        </w:numPr>
        <w:tabs>
          <w:tab w:val="left" w:pos="1961"/>
          <w:tab w:val="left" w:pos="1962"/>
        </w:tabs>
        <w:spacing w:before="119"/>
        <w:ind w:right="501"/>
        <w:jc w:val="left"/>
      </w:pPr>
      <w:r>
        <w:rPr>
          <w:noProof/>
        </w:rPr>
        <w:drawing>
          <wp:anchor distT="0" distB="0" distL="0" distR="0" simplePos="0" relativeHeight="482973696" behindDoc="1" locked="0" layoutInCell="1" allowOverlap="1" wp14:anchorId="59137981" wp14:editId="5B2922BA">
            <wp:simplePos x="0" y="0"/>
            <wp:positionH relativeFrom="page">
              <wp:posOffset>1277619</wp:posOffset>
            </wp:positionH>
            <wp:positionV relativeFrom="paragraph">
              <wp:posOffset>910308</wp:posOffset>
            </wp:positionV>
            <wp:extent cx="4833620" cy="4891405"/>
            <wp:effectExtent l="0" t="0" r="0" b="0"/>
            <wp:wrapNone/>
            <wp:docPr id="14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png"/>
                    <pic:cNvPicPr/>
                  </pic:nvPicPr>
                  <pic:blipFill>
                    <a:blip r:embed="rId8" cstate="print"/>
                    <a:stretch>
                      <a:fillRect/>
                    </a:stretch>
                  </pic:blipFill>
                  <pic:spPr>
                    <a:xfrm>
                      <a:off x="0" y="0"/>
                      <a:ext cx="4833620" cy="4891405"/>
                    </a:xfrm>
                    <a:prstGeom prst="rect">
                      <a:avLst/>
                    </a:prstGeom>
                  </pic:spPr>
                </pic:pic>
              </a:graphicData>
            </a:graphic>
          </wp:anchor>
        </w:drawing>
      </w:r>
      <w:r>
        <w:t>Subject</w:t>
      </w:r>
      <w:r>
        <w:rPr>
          <w:spacing w:val="40"/>
        </w:rPr>
        <w:t xml:space="preserve"> </w:t>
      </w:r>
      <w:r>
        <w:t>to</w:t>
      </w:r>
      <w:r>
        <w:rPr>
          <w:spacing w:val="40"/>
        </w:rPr>
        <w:t xml:space="preserve"> </w:t>
      </w:r>
      <w:r>
        <w:t>Clause</w:t>
      </w:r>
      <w:r>
        <w:rPr>
          <w:spacing w:val="-3"/>
        </w:rPr>
        <w:t xml:space="preserve"> </w:t>
      </w:r>
      <w:hyperlink w:anchor="_bookmark180" w:history="1">
        <w:r>
          <w:t>41.5</w:t>
        </w:r>
      </w:hyperlink>
      <w:r>
        <w:t>,</w:t>
      </w:r>
      <w:r>
        <w:rPr>
          <w:spacing w:val="40"/>
        </w:rPr>
        <w:t xml:space="preserve"> </w:t>
      </w:r>
      <w:r>
        <w:t>as</w:t>
      </w:r>
      <w:r>
        <w:rPr>
          <w:spacing w:val="40"/>
        </w:rPr>
        <w:t xml:space="preserve"> </w:t>
      </w:r>
      <w:r>
        <w:t>soon</w:t>
      </w:r>
      <w:r>
        <w:rPr>
          <w:spacing w:val="40"/>
        </w:rPr>
        <w:t xml:space="preserve"> </w:t>
      </w:r>
      <w:r>
        <w:t>as</w:t>
      </w:r>
      <w:r>
        <w:rPr>
          <w:spacing w:val="40"/>
        </w:rPr>
        <w:t xml:space="preserve"> </w:t>
      </w:r>
      <w:r>
        <w:t>practicable</w:t>
      </w:r>
      <w:r>
        <w:rPr>
          <w:spacing w:val="40"/>
        </w:rPr>
        <w:t xml:space="preserve"> </w:t>
      </w:r>
      <w:r>
        <w:t>after</w:t>
      </w:r>
      <w:r>
        <w:rPr>
          <w:spacing w:val="40"/>
        </w:rPr>
        <w:t xml:space="preserve"> </w:t>
      </w:r>
      <w:r>
        <w:t>the</w:t>
      </w:r>
      <w:r>
        <w:rPr>
          <w:spacing w:val="40"/>
        </w:rPr>
        <w:t xml:space="preserve"> </w:t>
      </w:r>
      <w:r>
        <w:t>Affected</w:t>
      </w:r>
      <w:r>
        <w:rPr>
          <w:spacing w:val="40"/>
        </w:rPr>
        <w:t xml:space="preserve"> </w:t>
      </w:r>
      <w:r>
        <w:t>Party issues</w:t>
      </w:r>
      <w:r>
        <w:rPr>
          <w:spacing w:val="32"/>
        </w:rPr>
        <w:t xml:space="preserve"> </w:t>
      </w:r>
      <w:r>
        <w:t>the</w:t>
      </w:r>
      <w:r>
        <w:rPr>
          <w:spacing w:val="27"/>
        </w:rPr>
        <w:t xml:space="preserve"> </w:t>
      </w:r>
      <w:r>
        <w:t>Force</w:t>
      </w:r>
      <w:r>
        <w:rPr>
          <w:spacing w:val="29"/>
        </w:rPr>
        <w:t xml:space="preserve"> </w:t>
      </w:r>
      <w:r>
        <w:t>Majeure</w:t>
      </w:r>
      <w:r>
        <w:rPr>
          <w:spacing w:val="32"/>
        </w:rPr>
        <w:t xml:space="preserve"> </w:t>
      </w:r>
      <w:r>
        <w:t>Notice,</w:t>
      </w:r>
      <w:r>
        <w:rPr>
          <w:spacing w:val="33"/>
        </w:rPr>
        <w:t xml:space="preserve"> </w:t>
      </w:r>
      <w:r>
        <w:t>and</w:t>
      </w:r>
      <w:r>
        <w:rPr>
          <w:spacing w:val="29"/>
        </w:rPr>
        <w:t xml:space="preserve"> </w:t>
      </w:r>
      <w:r>
        <w:t>at</w:t>
      </w:r>
      <w:r>
        <w:rPr>
          <w:spacing w:val="31"/>
        </w:rPr>
        <w:t xml:space="preserve"> </w:t>
      </w:r>
      <w:r>
        <w:t>regular</w:t>
      </w:r>
      <w:r>
        <w:rPr>
          <w:spacing w:val="32"/>
        </w:rPr>
        <w:t xml:space="preserve"> </w:t>
      </w:r>
      <w:r>
        <w:t>intervals</w:t>
      </w:r>
      <w:r>
        <w:rPr>
          <w:spacing w:val="31"/>
        </w:rPr>
        <w:t xml:space="preserve"> </w:t>
      </w:r>
      <w:r>
        <w:t>thereafter,</w:t>
      </w:r>
      <w:r>
        <w:rPr>
          <w:spacing w:val="31"/>
        </w:rPr>
        <w:t xml:space="preserve"> </w:t>
      </w:r>
      <w:r>
        <w:t>the Parties</w:t>
      </w:r>
      <w:r>
        <w:rPr>
          <w:spacing w:val="-1"/>
        </w:rPr>
        <w:t xml:space="preserve"> </w:t>
      </w:r>
      <w:r>
        <w:t>shall</w:t>
      </w:r>
      <w:r>
        <w:rPr>
          <w:spacing w:val="-3"/>
        </w:rPr>
        <w:t xml:space="preserve"> </w:t>
      </w:r>
      <w:r>
        <w:t>consult in</w:t>
      </w:r>
      <w:r>
        <w:rPr>
          <w:spacing w:val="-7"/>
        </w:rPr>
        <w:t xml:space="preserve"> </w:t>
      </w:r>
      <w:r>
        <w:t>good</w:t>
      </w:r>
      <w:r>
        <w:rPr>
          <w:spacing w:val="-7"/>
        </w:rPr>
        <w:t xml:space="preserve"> </w:t>
      </w:r>
      <w:r>
        <w:t>faith</w:t>
      </w:r>
      <w:r>
        <w:rPr>
          <w:spacing w:val="-2"/>
        </w:rPr>
        <w:t xml:space="preserve"> </w:t>
      </w:r>
      <w:r>
        <w:t>and</w:t>
      </w:r>
      <w:r>
        <w:rPr>
          <w:spacing w:val="-5"/>
        </w:rPr>
        <w:t xml:space="preserve"> </w:t>
      </w:r>
      <w:r>
        <w:t>use</w:t>
      </w:r>
      <w:r>
        <w:rPr>
          <w:spacing w:val="-7"/>
        </w:rPr>
        <w:t xml:space="preserve"> </w:t>
      </w:r>
      <w:r>
        <w:t>reasonable</w:t>
      </w:r>
      <w:r>
        <w:rPr>
          <w:spacing w:val="-1"/>
        </w:rPr>
        <w:t xml:space="preserve"> </w:t>
      </w:r>
      <w:r>
        <w:t>endeavours</w:t>
      </w:r>
      <w:r>
        <w:rPr>
          <w:spacing w:val="-2"/>
        </w:rPr>
        <w:t xml:space="preserve"> </w:t>
      </w:r>
      <w:r>
        <w:t>to</w:t>
      </w:r>
      <w:r>
        <w:rPr>
          <w:spacing w:val="-2"/>
        </w:rPr>
        <w:t xml:space="preserve"> </w:t>
      </w:r>
      <w:r>
        <w:t>agree any steps to be taken and an appropriate timetable in which those steps</w:t>
      </w:r>
      <w:r>
        <w:rPr>
          <w:spacing w:val="40"/>
        </w:rPr>
        <w:t xml:space="preserve"> </w:t>
      </w:r>
      <w:r>
        <w:t>should be taken, to enable continued provision of the Goods and/or Services affected by the F</w:t>
      </w:r>
      <w:r>
        <w:t>orce Majeure Event.</w:t>
      </w:r>
    </w:p>
    <w:p w14:paraId="3199A2D8" w14:textId="77777777" w:rsidR="005D6EA0" w:rsidRDefault="009B6591">
      <w:pPr>
        <w:pStyle w:val="ListParagraph"/>
        <w:numPr>
          <w:ilvl w:val="1"/>
          <w:numId w:val="90"/>
        </w:numPr>
        <w:tabs>
          <w:tab w:val="left" w:pos="1961"/>
          <w:tab w:val="left" w:pos="1962"/>
        </w:tabs>
        <w:spacing w:before="122"/>
        <w:ind w:right="501"/>
        <w:jc w:val="left"/>
      </w:pPr>
      <w:bookmarkStart w:id="180" w:name="_bookmark180"/>
      <w:bookmarkEnd w:id="180"/>
      <w:r>
        <w:t>The Parties shall at all times following the occurrence of a Force Majeure Event and during its subsistence use their respective reasonable endeavours</w:t>
      </w:r>
      <w:r>
        <w:rPr>
          <w:spacing w:val="-4"/>
        </w:rPr>
        <w:t xml:space="preserve"> </w:t>
      </w:r>
      <w:r>
        <w:t>to</w:t>
      </w:r>
      <w:r>
        <w:rPr>
          <w:spacing w:val="-6"/>
        </w:rPr>
        <w:t xml:space="preserve"> </w:t>
      </w:r>
      <w:r>
        <w:t>prevent</w:t>
      </w:r>
      <w:r>
        <w:rPr>
          <w:spacing w:val="-4"/>
        </w:rPr>
        <w:t xml:space="preserve"> </w:t>
      </w:r>
      <w:r>
        <w:t>and</w:t>
      </w:r>
      <w:r>
        <w:rPr>
          <w:spacing w:val="-6"/>
        </w:rPr>
        <w:t xml:space="preserve"> </w:t>
      </w:r>
      <w:r>
        <w:t>mitigate</w:t>
      </w:r>
      <w:r>
        <w:rPr>
          <w:spacing w:val="-5"/>
        </w:rPr>
        <w:t xml:space="preserve"> </w:t>
      </w:r>
      <w:r>
        <w:t>the</w:t>
      </w:r>
      <w:r>
        <w:rPr>
          <w:spacing w:val="-6"/>
        </w:rPr>
        <w:t xml:space="preserve"> </w:t>
      </w:r>
      <w:r>
        <w:t>effects</w:t>
      </w:r>
      <w:r>
        <w:rPr>
          <w:spacing w:val="-3"/>
        </w:rPr>
        <w:t xml:space="preserve"> </w:t>
      </w:r>
      <w:r>
        <w:t>of</w:t>
      </w:r>
      <w:r>
        <w:rPr>
          <w:spacing w:val="-4"/>
        </w:rPr>
        <w:t xml:space="preserve"> </w:t>
      </w:r>
      <w:r>
        <w:t>the</w:t>
      </w:r>
      <w:r>
        <w:rPr>
          <w:spacing w:val="-5"/>
        </w:rPr>
        <w:t xml:space="preserve"> </w:t>
      </w:r>
      <w:r>
        <w:t>Force</w:t>
      </w:r>
      <w:r>
        <w:rPr>
          <w:spacing w:val="-3"/>
        </w:rPr>
        <w:t xml:space="preserve"> </w:t>
      </w:r>
      <w:r>
        <w:t>Majeure</w:t>
      </w:r>
      <w:r>
        <w:rPr>
          <w:spacing w:val="-5"/>
        </w:rPr>
        <w:t xml:space="preserve"> </w:t>
      </w:r>
      <w:r>
        <w:t>Event. Where the Supplier</w:t>
      </w:r>
      <w:r>
        <w:rPr>
          <w:spacing w:val="40"/>
        </w:rPr>
        <w:t xml:space="preserve"> </w:t>
      </w:r>
      <w:r>
        <w:t>is the Affected Party, it shall take all steps in</w:t>
      </w:r>
      <w:r>
        <w:rPr>
          <w:spacing w:val="40"/>
        </w:rPr>
        <w:t xml:space="preserve"> </w:t>
      </w:r>
      <w:r>
        <w:t>accordance with Good Industry Practice to overcome or minimise the consequences of the Force Majeure Event.</w:t>
      </w:r>
    </w:p>
    <w:p w14:paraId="6E0912E8" w14:textId="77777777" w:rsidR="005D6EA0" w:rsidRDefault="009B6591">
      <w:pPr>
        <w:pStyle w:val="ListParagraph"/>
        <w:numPr>
          <w:ilvl w:val="1"/>
          <w:numId w:val="90"/>
        </w:numPr>
        <w:tabs>
          <w:tab w:val="left" w:pos="1961"/>
          <w:tab w:val="left" w:pos="1962"/>
        </w:tabs>
        <w:spacing w:before="119"/>
        <w:jc w:val="left"/>
      </w:pPr>
      <w:r>
        <w:t>Where,</w:t>
      </w:r>
      <w:r>
        <w:rPr>
          <w:spacing w:val="-3"/>
        </w:rPr>
        <w:t xml:space="preserve"> </w:t>
      </w:r>
      <w:r>
        <w:t>as</w:t>
      </w:r>
      <w:r>
        <w:rPr>
          <w:spacing w:val="-8"/>
        </w:rPr>
        <w:t xml:space="preserve"> </w:t>
      </w:r>
      <w:r>
        <w:t>a</w:t>
      </w:r>
      <w:r>
        <w:rPr>
          <w:spacing w:val="-11"/>
        </w:rPr>
        <w:t xml:space="preserve"> </w:t>
      </w:r>
      <w:r>
        <w:t>result</w:t>
      </w:r>
      <w:r>
        <w:rPr>
          <w:spacing w:val="-6"/>
        </w:rPr>
        <w:t xml:space="preserve"> </w:t>
      </w:r>
      <w:r>
        <w:t>of</w:t>
      </w:r>
      <w:r>
        <w:rPr>
          <w:spacing w:val="-4"/>
        </w:rPr>
        <w:t xml:space="preserve"> </w:t>
      </w:r>
      <w:r>
        <w:t>a</w:t>
      </w:r>
      <w:r>
        <w:rPr>
          <w:spacing w:val="-7"/>
        </w:rPr>
        <w:t xml:space="preserve"> </w:t>
      </w:r>
      <w:r>
        <w:t>Force</w:t>
      </w:r>
      <w:r>
        <w:rPr>
          <w:spacing w:val="-4"/>
        </w:rPr>
        <w:t xml:space="preserve"> </w:t>
      </w:r>
      <w:r>
        <w:t>Majeure</w:t>
      </w:r>
      <w:r>
        <w:rPr>
          <w:spacing w:val="-9"/>
        </w:rPr>
        <w:t xml:space="preserve"> </w:t>
      </w:r>
      <w:r>
        <w:rPr>
          <w:spacing w:val="-2"/>
        </w:rPr>
        <w:t>Event:</w:t>
      </w:r>
    </w:p>
    <w:p w14:paraId="6D273156" w14:textId="77777777" w:rsidR="005D6EA0" w:rsidRDefault="009B6591">
      <w:pPr>
        <w:pStyle w:val="ListParagraph"/>
        <w:numPr>
          <w:ilvl w:val="2"/>
          <w:numId w:val="90"/>
        </w:numPr>
        <w:tabs>
          <w:tab w:val="left" w:pos="2812"/>
          <w:tab w:val="left" w:pos="2813"/>
        </w:tabs>
        <w:spacing w:before="122"/>
        <w:ind w:right="508" w:hanging="851"/>
      </w:pPr>
      <w:r>
        <w:t>an</w:t>
      </w:r>
      <w:r>
        <w:rPr>
          <w:spacing w:val="-7"/>
        </w:rPr>
        <w:t xml:space="preserve"> </w:t>
      </w:r>
      <w:r>
        <w:t>Affected</w:t>
      </w:r>
      <w:r>
        <w:rPr>
          <w:spacing w:val="-7"/>
        </w:rPr>
        <w:t xml:space="preserve"> </w:t>
      </w:r>
      <w:r>
        <w:t>Party</w:t>
      </w:r>
      <w:r>
        <w:rPr>
          <w:spacing w:val="-15"/>
        </w:rPr>
        <w:t xml:space="preserve"> </w:t>
      </w:r>
      <w:r>
        <w:t>fails</w:t>
      </w:r>
      <w:r>
        <w:rPr>
          <w:spacing w:val="-8"/>
        </w:rPr>
        <w:t xml:space="preserve"> </w:t>
      </w:r>
      <w:r>
        <w:t>to</w:t>
      </w:r>
      <w:r>
        <w:rPr>
          <w:spacing w:val="-11"/>
        </w:rPr>
        <w:t xml:space="preserve"> </w:t>
      </w:r>
      <w:r>
        <w:t>perform</w:t>
      </w:r>
      <w:r>
        <w:rPr>
          <w:spacing w:val="-6"/>
        </w:rPr>
        <w:t xml:space="preserve"> </w:t>
      </w:r>
      <w:r>
        <w:t>its</w:t>
      </w:r>
      <w:r>
        <w:rPr>
          <w:spacing w:val="-7"/>
        </w:rPr>
        <w:t xml:space="preserve"> </w:t>
      </w:r>
      <w:r>
        <w:t>obligations</w:t>
      </w:r>
      <w:r>
        <w:rPr>
          <w:spacing w:val="-7"/>
        </w:rPr>
        <w:t xml:space="preserve"> </w:t>
      </w:r>
      <w:r>
        <w:t>in</w:t>
      </w:r>
      <w:r>
        <w:rPr>
          <w:spacing w:val="-9"/>
        </w:rPr>
        <w:t xml:space="preserve"> </w:t>
      </w:r>
      <w:r>
        <w:t>accordance</w:t>
      </w:r>
      <w:r>
        <w:rPr>
          <w:spacing w:val="-9"/>
        </w:rPr>
        <w:t xml:space="preserve"> </w:t>
      </w:r>
      <w:r>
        <w:t xml:space="preserve">with this Contract, then during the continuance of the Force Majeure </w:t>
      </w:r>
      <w:r>
        <w:rPr>
          <w:spacing w:val="-2"/>
        </w:rPr>
        <w:t>Event:</w:t>
      </w:r>
    </w:p>
    <w:p w14:paraId="139C8F2E" w14:textId="77777777" w:rsidR="005D6EA0" w:rsidRDefault="009B6591">
      <w:pPr>
        <w:pStyle w:val="ListParagraph"/>
        <w:numPr>
          <w:ilvl w:val="0"/>
          <w:numId w:val="76"/>
        </w:numPr>
        <w:tabs>
          <w:tab w:val="left" w:pos="3664"/>
          <w:tab w:val="left" w:pos="3665"/>
        </w:tabs>
        <w:spacing w:before="119" w:line="237" w:lineRule="auto"/>
        <w:ind w:right="481"/>
      </w:pPr>
      <w:bookmarkStart w:id="181" w:name="_bookmark181"/>
      <w:bookmarkEnd w:id="181"/>
      <w:r>
        <w:t>the other Party shall not be entitled to exercise any</w:t>
      </w:r>
      <w:r>
        <w:rPr>
          <w:spacing w:val="-1"/>
        </w:rPr>
        <w:t xml:space="preserve"> </w:t>
      </w:r>
      <w:r>
        <w:t>rights to</w:t>
      </w:r>
      <w:r>
        <w:rPr>
          <w:spacing w:val="-2"/>
        </w:rPr>
        <w:t xml:space="preserve"> </w:t>
      </w:r>
      <w:r>
        <w:t>terminate</w:t>
      </w:r>
      <w:r>
        <w:rPr>
          <w:spacing w:val="-4"/>
        </w:rPr>
        <w:t xml:space="preserve"> </w:t>
      </w:r>
      <w:r>
        <w:t>this Contract in</w:t>
      </w:r>
      <w:r>
        <w:rPr>
          <w:spacing w:val="-2"/>
        </w:rPr>
        <w:t xml:space="preserve"> </w:t>
      </w:r>
      <w:r>
        <w:t>whole</w:t>
      </w:r>
      <w:r>
        <w:rPr>
          <w:spacing w:val="-2"/>
        </w:rPr>
        <w:t xml:space="preserve"> </w:t>
      </w:r>
      <w:r>
        <w:t>or in</w:t>
      </w:r>
      <w:r>
        <w:rPr>
          <w:spacing w:val="-2"/>
        </w:rPr>
        <w:t xml:space="preserve"> </w:t>
      </w:r>
      <w:r>
        <w:t>part as a</w:t>
      </w:r>
      <w:r>
        <w:rPr>
          <w:spacing w:val="-2"/>
        </w:rPr>
        <w:t xml:space="preserve"> </w:t>
      </w:r>
      <w:r>
        <w:t>result of such</w:t>
      </w:r>
      <w:r>
        <w:rPr>
          <w:spacing w:val="40"/>
        </w:rPr>
        <w:t xml:space="preserve"> </w:t>
      </w:r>
      <w:r>
        <w:t>failure unless the</w:t>
      </w:r>
      <w:r>
        <w:rPr>
          <w:spacing w:val="40"/>
        </w:rPr>
        <w:t xml:space="preserve"> </w:t>
      </w:r>
      <w:r>
        <w:t>provision of the Goods and/or Services</w:t>
      </w:r>
      <w:r>
        <w:rPr>
          <w:spacing w:val="-2"/>
        </w:rPr>
        <w:t xml:space="preserve"> </w:t>
      </w:r>
      <w:r>
        <w:t>is</w:t>
      </w:r>
      <w:r>
        <w:rPr>
          <w:spacing w:val="-4"/>
        </w:rPr>
        <w:t xml:space="preserve"> </w:t>
      </w:r>
      <w:r>
        <w:t>materially</w:t>
      </w:r>
      <w:r>
        <w:rPr>
          <w:spacing w:val="-6"/>
        </w:rPr>
        <w:t xml:space="preserve"> </w:t>
      </w:r>
      <w:r>
        <w:t>impacted</w:t>
      </w:r>
      <w:r>
        <w:rPr>
          <w:spacing w:val="-3"/>
        </w:rPr>
        <w:t xml:space="preserve"> </w:t>
      </w:r>
      <w:r>
        <w:t>by</w:t>
      </w:r>
      <w:r>
        <w:rPr>
          <w:spacing w:val="-6"/>
        </w:rPr>
        <w:t xml:space="preserve"> </w:t>
      </w:r>
      <w:r>
        <w:t>a</w:t>
      </w:r>
      <w:r>
        <w:rPr>
          <w:spacing w:val="-2"/>
        </w:rPr>
        <w:t xml:space="preserve"> </w:t>
      </w:r>
      <w:r>
        <w:t>Force</w:t>
      </w:r>
      <w:r>
        <w:rPr>
          <w:spacing w:val="-3"/>
        </w:rPr>
        <w:t xml:space="preserve"> </w:t>
      </w:r>
      <w:r>
        <w:t>Majeure</w:t>
      </w:r>
      <w:r>
        <w:rPr>
          <w:spacing w:val="-4"/>
        </w:rPr>
        <w:t xml:space="preserve"> </w:t>
      </w:r>
      <w:r>
        <w:t>Event which endures for a continuous period of more than ninety (90) days; and</w:t>
      </w:r>
    </w:p>
    <w:p w14:paraId="782D9094" w14:textId="77777777" w:rsidR="005D6EA0" w:rsidRDefault="009B6591">
      <w:pPr>
        <w:pStyle w:val="ListParagraph"/>
        <w:numPr>
          <w:ilvl w:val="0"/>
          <w:numId w:val="76"/>
        </w:numPr>
        <w:tabs>
          <w:tab w:val="left" w:pos="3664"/>
          <w:tab w:val="left" w:pos="3665"/>
        </w:tabs>
        <w:spacing w:before="119" w:line="235" w:lineRule="auto"/>
        <w:ind w:right="481"/>
      </w:pPr>
      <w:r>
        <w:t>the</w:t>
      </w:r>
      <w:r>
        <w:rPr>
          <w:spacing w:val="33"/>
        </w:rPr>
        <w:t xml:space="preserve"> </w:t>
      </w:r>
      <w:r>
        <w:t>Supplier</w:t>
      </w:r>
      <w:r>
        <w:rPr>
          <w:spacing w:val="35"/>
        </w:rPr>
        <w:t xml:space="preserve"> </w:t>
      </w:r>
      <w:r>
        <w:t>shall</w:t>
      </w:r>
      <w:r>
        <w:rPr>
          <w:spacing w:val="33"/>
        </w:rPr>
        <w:t xml:space="preserve"> </w:t>
      </w:r>
      <w:r>
        <w:t>not</w:t>
      </w:r>
      <w:r>
        <w:rPr>
          <w:spacing w:val="37"/>
        </w:rPr>
        <w:t xml:space="preserve"> </w:t>
      </w:r>
      <w:r>
        <w:t>be</w:t>
      </w:r>
      <w:r>
        <w:rPr>
          <w:spacing w:val="36"/>
        </w:rPr>
        <w:t xml:space="preserve"> </w:t>
      </w:r>
      <w:r>
        <w:t>liable</w:t>
      </w:r>
      <w:r>
        <w:rPr>
          <w:spacing w:val="34"/>
        </w:rPr>
        <w:t xml:space="preserve"> </w:t>
      </w:r>
      <w:r>
        <w:t>for</w:t>
      </w:r>
      <w:r>
        <w:rPr>
          <w:spacing w:val="38"/>
        </w:rPr>
        <w:t xml:space="preserve"> </w:t>
      </w:r>
      <w:r>
        <w:t>any</w:t>
      </w:r>
      <w:r>
        <w:rPr>
          <w:spacing w:val="32"/>
        </w:rPr>
        <w:t xml:space="preserve"> </w:t>
      </w:r>
      <w:r>
        <w:t>Default</w:t>
      </w:r>
      <w:r>
        <w:rPr>
          <w:spacing w:val="35"/>
        </w:rPr>
        <w:t xml:space="preserve"> </w:t>
      </w:r>
      <w:r>
        <w:t>and</w:t>
      </w:r>
      <w:r>
        <w:rPr>
          <w:spacing w:val="34"/>
        </w:rPr>
        <w:t xml:space="preserve"> </w:t>
      </w:r>
      <w:r>
        <w:t>the Custo</w:t>
      </w:r>
      <w:r>
        <w:t>mer</w:t>
      </w:r>
      <w:r>
        <w:rPr>
          <w:spacing w:val="40"/>
        </w:rPr>
        <w:t xml:space="preserve"> </w:t>
      </w:r>
      <w:r>
        <w:t>shall</w:t>
      </w:r>
      <w:r>
        <w:rPr>
          <w:spacing w:val="40"/>
        </w:rPr>
        <w:t xml:space="preserve"> </w:t>
      </w:r>
      <w:r>
        <w:t>not be</w:t>
      </w:r>
      <w:r>
        <w:rPr>
          <w:spacing w:val="40"/>
        </w:rPr>
        <w:t xml:space="preserve"> </w:t>
      </w:r>
      <w:r>
        <w:t>liable</w:t>
      </w:r>
      <w:r>
        <w:rPr>
          <w:spacing w:val="40"/>
        </w:rPr>
        <w:t xml:space="preserve"> </w:t>
      </w:r>
      <w:r>
        <w:t>for any</w:t>
      </w:r>
      <w:r>
        <w:rPr>
          <w:spacing w:val="40"/>
        </w:rPr>
        <w:t xml:space="preserve"> </w:t>
      </w:r>
      <w:r>
        <w:t>Customer</w:t>
      </w:r>
      <w:r>
        <w:rPr>
          <w:spacing w:val="40"/>
        </w:rPr>
        <w:t xml:space="preserve"> </w:t>
      </w:r>
      <w:r>
        <w:t>Cause arising as a result of such failure;</w:t>
      </w:r>
    </w:p>
    <w:p w14:paraId="071078CD" w14:textId="77777777" w:rsidR="005D6EA0" w:rsidRDefault="009B6591">
      <w:pPr>
        <w:pStyle w:val="ListParagraph"/>
        <w:numPr>
          <w:ilvl w:val="2"/>
          <w:numId w:val="90"/>
        </w:numPr>
        <w:tabs>
          <w:tab w:val="left" w:pos="2812"/>
          <w:tab w:val="left" w:pos="2813"/>
        </w:tabs>
        <w:spacing w:before="119"/>
        <w:ind w:right="496" w:hanging="851"/>
      </w:pPr>
      <w:r>
        <w:t xml:space="preserve">the Supplier fails to perform its obligations in accordance with this </w:t>
      </w:r>
      <w:r>
        <w:rPr>
          <w:spacing w:val="-2"/>
        </w:rPr>
        <w:t>Contract:</w:t>
      </w:r>
    </w:p>
    <w:p w14:paraId="1DF70DD7" w14:textId="77777777" w:rsidR="005D6EA0" w:rsidRDefault="009B6591">
      <w:pPr>
        <w:pStyle w:val="ListParagraph"/>
        <w:numPr>
          <w:ilvl w:val="0"/>
          <w:numId w:val="75"/>
        </w:numPr>
        <w:tabs>
          <w:tab w:val="left" w:pos="3666"/>
          <w:tab w:val="left" w:pos="3667"/>
        </w:tabs>
        <w:spacing w:before="120"/>
      </w:pPr>
      <w:r>
        <w:t>the</w:t>
      </w:r>
      <w:r>
        <w:rPr>
          <w:spacing w:val="-7"/>
        </w:rPr>
        <w:t xml:space="preserve"> </w:t>
      </w:r>
      <w:r>
        <w:t>Customer</w:t>
      </w:r>
      <w:r>
        <w:rPr>
          <w:spacing w:val="-5"/>
        </w:rPr>
        <w:t xml:space="preserve"> </w:t>
      </w:r>
      <w:r>
        <w:t>shall</w:t>
      </w:r>
      <w:r>
        <w:rPr>
          <w:spacing w:val="-9"/>
        </w:rPr>
        <w:t xml:space="preserve"> </w:t>
      </w:r>
      <w:r>
        <w:t>not</w:t>
      </w:r>
      <w:r>
        <w:rPr>
          <w:spacing w:val="-8"/>
        </w:rPr>
        <w:t xml:space="preserve"> </w:t>
      </w:r>
      <w:r>
        <w:t>be</w:t>
      </w:r>
      <w:r>
        <w:rPr>
          <w:spacing w:val="-6"/>
        </w:rPr>
        <w:t xml:space="preserve"> </w:t>
      </w:r>
      <w:r>
        <w:rPr>
          <w:spacing w:val="-2"/>
        </w:rPr>
        <w:t>entitled:</w:t>
      </w:r>
    </w:p>
    <w:p w14:paraId="29DAC1E1" w14:textId="77777777" w:rsidR="005D6EA0" w:rsidRDefault="009B6591">
      <w:pPr>
        <w:pStyle w:val="ListParagraph"/>
        <w:numPr>
          <w:ilvl w:val="0"/>
          <w:numId w:val="89"/>
        </w:numPr>
        <w:tabs>
          <w:tab w:val="left" w:pos="4513"/>
          <w:tab w:val="left" w:pos="4514"/>
        </w:tabs>
        <w:spacing w:before="107"/>
        <w:ind w:right="435"/>
      </w:pPr>
      <w:r>
        <w:t>during the continuance of the Force Majeure Event to exercise its step-in</w:t>
      </w:r>
      <w:r>
        <w:rPr>
          <w:spacing w:val="-3"/>
        </w:rPr>
        <w:t xml:space="preserve"> </w:t>
      </w:r>
      <w:r>
        <w:t>rights</w:t>
      </w:r>
      <w:r>
        <w:rPr>
          <w:spacing w:val="-3"/>
        </w:rPr>
        <w:t xml:space="preserve"> </w:t>
      </w:r>
      <w:r>
        <w:t xml:space="preserve">under Clause </w:t>
      </w:r>
      <w:hyperlink w:anchor="_bookmark169" w:history="1">
        <w:r>
          <w:t>39.1.1(b)</w:t>
        </w:r>
      </w:hyperlink>
      <w:r>
        <w:rPr>
          <w:spacing w:val="40"/>
        </w:rPr>
        <w:t xml:space="preserve"> </w:t>
      </w:r>
      <w:r>
        <w:t>and</w:t>
      </w:r>
      <w:r>
        <w:rPr>
          <w:spacing w:val="35"/>
        </w:rPr>
        <w:t xml:space="preserve"> </w:t>
      </w:r>
      <w:hyperlink w:anchor="_bookmark170" w:history="1">
        <w:r>
          <w:t>39.1.1(c)</w:t>
        </w:r>
      </w:hyperlink>
      <w:r>
        <w:rPr>
          <w:spacing w:val="-11"/>
        </w:rPr>
        <w:t xml:space="preserve"> </w:t>
      </w:r>
      <w:r>
        <w:t>(Customer</w:t>
      </w:r>
      <w:r>
        <w:rPr>
          <w:spacing w:val="19"/>
        </w:rPr>
        <w:t xml:space="preserve"> </w:t>
      </w:r>
      <w:r>
        <w:t>Remedies</w:t>
      </w:r>
      <w:r>
        <w:rPr>
          <w:spacing w:val="-12"/>
        </w:rPr>
        <w:t xml:space="preserve"> </w:t>
      </w:r>
      <w:r>
        <w:t>for Default) as a result of such failure;</w:t>
      </w:r>
    </w:p>
    <w:p w14:paraId="484CA73C" w14:textId="77777777" w:rsidR="005D6EA0" w:rsidRDefault="009B6591">
      <w:pPr>
        <w:pStyle w:val="ListParagraph"/>
        <w:numPr>
          <w:ilvl w:val="0"/>
          <w:numId w:val="89"/>
        </w:numPr>
        <w:tabs>
          <w:tab w:val="left" w:pos="4513"/>
          <w:tab w:val="left" w:pos="4514"/>
        </w:tabs>
        <w:spacing w:before="122" w:line="252" w:lineRule="exact"/>
        <w:ind w:hanging="853"/>
      </w:pPr>
      <w:r>
        <w:t>to</w:t>
      </w:r>
      <w:r>
        <w:rPr>
          <w:spacing w:val="32"/>
        </w:rPr>
        <w:t xml:space="preserve"> </w:t>
      </w:r>
      <w:r>
        <w:t>receive</w:t>
      </w:r>
      <w:r>
        <w:rPr>
          <w:spacing w:val="36"/>
        </w:rPr>
        <w:t xml:space="preserve"> </w:t>
      </w:r>
      <w:r>
        <w:t>De</w:t>
      </w:r>
      <w:r>
        <w:t>lay</w:t>
      </w:r>
      <w:r>
        <w:rPr>
          <w:spacing w:val="33"/>
        </w:rPr>
        <w:t xml:space="preserve"> </w:t>
      </w:r>
      <w:r>
        <w:t>Payments</w:t>
      </w:r>
      <w:r>
        <w:rPr>
          <w:spacing w:val="34"/>
        </w:rPr>
        <w:t xml:space="preserve"> </w:t>
      </w:r>
      <w:r>
        <w:t>pursuant</w:t>
      </w:r>
      <w:r>
        <w:rPr>
          <w:spacing w:val="37"/>
        </w:rPr>
        <w:t xml:space="preserve"> </w:t>
      </w:r>
      <w:r>
        <w:t>to</w:t>
      </w:r>
      <w:r>
        <w:rPr>
          <w:spacing w:val="35"/>
        </w:rPr>
        <w:t xml:space="preserve"> </w:t>
      </w:r>
      <w:r>
        <w:rPr>
          <w:spacing w:val="-2"/>
        </w:rPr>
        <w:t>Clause</w:t>
      </w:r>
    </w:p>
    <w:p w14:paraId="3FB8821D" w14:textId="77777777" w:rsidR="005D6EA0" w:rsidRDefault="009B6591">
      <w:pPr>
        <w:pStyle w:val="BodyText"/>
        <w:ind w:left="4513" w:right="424"/>
      </w:pPr>
      <w:hyperlink w:anchor="_bookmark18" w:history="1">
        <w:r>
          <w:t>6.4</w:t>
        </w:r>
      </w:hyperlink>
      <w:r>
        <w:t xml:space="preserve"> (Delay Payments) to the extent that the Achievement of any Milestone is affected by the Force Majeure Event; and</w:t>
      </w:r>
    </w:p>
    <w:p w14:paraId="246459CB" w14:textId="77777777" w:rsidR="005D6EA0" w:rsidRDefault="009B6591">
      <w:pPr>
        <w:pStyle w:val="ListParagraph"/>
        <w:numPr>
          <w:ilvl w:val="0"/>
          <w:numId w:val="89"/>
        </w:numPr>
        <w:tabs>
          <w:tab w:val="left" w:pos="4513"/>
          <w:tab w:val="left" w:pos="4514"/>
        </w:tabs>
        <w:spacing w:before="119"/>
        <w:ind w:right="474"/>
      </w:pPr>
      <w:r>
        <w:t>to receive Service Credits or withhold and retain any</w:t>
      </w:r>
      <w:r>
        <w:rPr>
          <w:spacing w:val="30"/>
        </w:rPr>
        <w:t xml:space="preserve"> </w:t>
      </w:r>
      <w:r>
        <w:t>of</w:t>
      </w:r>
      <w:r>
        <w:rPr>
          <w:spacing w:val="37"/>
        </w:rPr>
        <w:t xml:space="preserve"> </w:t>
      </w:r>
      <w:r>
        <w:t>the</w:t>
      </w:r>
      <w:r>
        <w:rPr>
          <w:spacing w:val="32"/>
        </w:rPr>
        <w:t xml:space="preserve"> </w:t>
      </w:r>
      <w:r>
        <w:t>Contract</w:t>
      </w:r>
      <w:r>
        <w:rPr>
          <w:spacing w:val="36"/>
        </w:rPr>
        <w:t xml:space="preserve"> </w:t>
      </w:r>
      <w:r>
        <w:t>Charge</w:t>
      </w:r>
      <w:r>
        <w:t>s</w:t>
      </w:r>
      <w:r>
        <w:rPr>
          <w:spacing w:val="35"/>
        </w:rPr>
        <w:t xml:space="preserve"> </w:t>
      </w:r>
      <w:r>
        <w:t>as</w:t>
      </w:r>
      <w:r>
        <w:rPr>
          <w:spacing w:val="34"/>
        </w:rPr>
        <w:t xml:space="preserve"> </w:t>
      </w:r>
      <w:r>
        <w:t xml:space="preserve">Compensation for Critical Service Level Failure pursuant to Clause </w:t>
      </w:r>
      <w:hyperlink w:anchor="_bookmark56" w:history="1">
        <w:r>
          <w:t>14</w:t>
        </w:r>
      </w:hyperlink>
      <w:r>
        <w:rPr>
          <w:spacing w:val="-7"/>
        </w:rPr>
        <w:t xml:space="preserve"> </w:t>
      </w:r>
      <w:r>
        <w:t>(Critical Service Level</w:t>
      </w:r>
      <w:r>
        <w:rPr>
          <w:spacing w:val="26"/>
        </w:rPr>
        <w:t xml:space="preserve"> </w:t>
      </w:r>
      <w:r>
        <w:t>Failure)</w:t>
      </w:r>
      <w:r>
        <w:rPr>
          <w:spacing w:val="28"/>
        </w:rPr>
        <w:t xml:space="preserve"> </w:t>
      </w:r>
      <w:r>
        <w:t>to the extent that a Service Level Failure or Critical</w:t>
      </w:r>
    </w:p>
    <w:p w14:paraId="38D5909F" w14:textId="77777777" w:rsidR="005D6EA0" w:rsidRDefault="005D6EA0">
      <w:pPr>
        <w:sectPr w:rsidR="005D6EA0">
          <w:pgSz w:w="11920" w:h="16850"/>
          <w:pgMar w:top="1460" w:right="980" w:bottom="1200" w:left="1180" w:header="0" w:footer="999" w:gutter="0"/>
          <w:cols w:space="720"/>
        </w:sectPr>
      </w:pPr>
    </w:p>
    <w:p w14:paraId="7419EF5D" w14:textId="77777777" w:rsidR="005D6EA0" w:rsidRDefault="009B6591">
      <w:pPr>
        <w:pStyle w:val="BodyText"/>
        <w:spacing w:before="77"/>
        <w:ind w:left="4513" w:right="480"/>
        <w:jc w:val="left"/>
      </w:pPr>
      <w:r>
        <w:t>Service</w:t>
      </w:r>
      <w:r>
        <w:rPr>
          <w:spacing w:val="40"/>
        </w:rPr>
        <w:t xml:space="preserve"> </w:t>
      </w:r>
      <w:r>
        <w:t>Level</w:t>
      </w:r>
      <w:r>
        <w:rPr>
          <w:spacing w:val="38"/>
        </w:rPr>
        <w:t xml:space="preserve"> </w:t>
      </w:r>
      <w:r>
        <w:t>Failure</w:t>
      </w:r>
      <w:r>
        <w:rPr>
          <w:spacing w:val="40"/>
        </w:rPr>
        <w:t xml:space="preserve"> </w:t>
      </w:r>
      <w:r>
        <w:t>has</w:t>
      </w:r>
      <w:r>
        <w:rPr>
          <w:spacing w:val="40"/>
        </w:rPr>
        <w:t xml:space="preserve"> </w:t>
      </w:r>
      <w:r>
        <w:t>been</w:t>
      </w:r>
      <w:r>
        <w:rPr>
          <w:spacing w:val="38"/>
        </w:rPr>
        <w:t xml:space="preserve"> </w:t>
      </w:r>
      <w:r>
        <w:t>caused</w:t>
      </w:r>
      <w:r>
        <w:rPr>
          <w:spacing w:val="40"/>
        </w:rPr>
        <w:t xml:space="preserve"> </w:t>
      </w:r>
      <w:r>
        <w:t>by</w:t>
      </w:r>
      <w:r>
        <w:rPr>
          <w:spacing w:val="37"/>
        </w:rPr>
        <w:t xml:space="preserve"> </w:t>
      </w:r>
      <w:r>
        <w:t>the Force Majeure Event; and</w:t>
      </w:r>
    </w:p>
    <w:p w14:paraId="2200A731" w14:textId="77777777" w:rsidR="005D6EA0" w:rsidRDefault="009B6591">
      <w:pPr>
        <w:pStyle w:val="ListParagraph"/>
        <w:numPr>
          <w:ilvl w:val="0"/>
          <w:numId w:val="75"/>
        </w:numPr>
        <w:tabs>
          <w:tab w:val="left" w:pos="3664"/>
          <w:tab w:val="left" w:pos="3665"/>
        </w:tabs>
        <w:spacing w:before="121" w:line="237" w:lineRule="auto"/>
        <w:ind w:left="3664" w:right="475" w:hanging="852"/>
      </w:pPr>
      <w:r>
        <w:t>the</w:t>
      </w:r>
      <w:r>
        <w:rPr>
          <w:spacing w:val="30"/>
        </w:rPr>
        <w:t xml:space="preserve"> </w:t>
      </w:r>
      <w:r>
        <w:t>Supplier</w:t>
      </w:r>
      <w:r>
        <w:rPr>
          <w:spacing w:val="32"/>
        </w:rPr>
        <w:t xml:space="preserve"> </w:t>
      </w:r>
      <w:r>
        <w:t>shall</w:t>
      </w:r>
      <w:r>
        <w:rPr>
          <w:spacing w:val="30"/>
        </w:rPr>
        <w:t xml:space="preserve"> </w:t>
      </w:r>
      <w:r>
        <w:t>be</w:t>
      </w:r>
      <w:r>
        <w:rPr>
          <w:spacing w:val="30"/>
        </w:rPr>
        <w:t xml:space="preserve"> </w:t>
      </w:r>
      <w:r>
        <w:t>entitled</w:t>
      </w:r>
      <w:r>
        <w:rPr>
          <w:spacing w:val="31"/>
        </w:rPr>
        <w:t xml:space="preserve"> </w:t>
      </w:r>
      <w:r>
        <w:t>to receive</w:t>
      </w:r>
      <w:r>
        <w:rPr>
          <w:spacing w:val="31"/>
        </w:rPr>
        <w:t xml:space="preserve"> </w:t>
      </w:r>
      <w:r>
        <w:t>payment</w:t>
      </w:r>
      <w:r>
        <w:rPr>
          <w:spacing w:val="35"/>
        </w:rPr>
        <w:t xml:space="preserve"> </w:t>
      </w:r>
      <w:r>
        <w:t>of</w:t>
      </w:r>
      <w:r>
        <w:rPr>
          <w:spacing w:val="34"/>
        </w:rPr>
        <w:t xml:space="preserve"> </w:t>
      </w:r>
      <w:r>
        <w:t>the Contract</w:t>
      </w:r>
      <w:r>
        <w:rPr>
          <w:spacing w:val="40"/>
        </w:rPr>
        <w:t xml:space="preserve"> </w:t>
      </w:r>
      <w:r>
        <w:t>Charges</w:t>
      </w:r>
      <w:r>
        <w:rPr>
          <w:spacing w:val="40"/>
        </w:rPr>
        <w:t xml:space="preserve"> </w:t>
      </w:r>
      <w:r>
        <w:t>(or</w:t>
      </w:r>
      <w:r>
        <w:rPr>
          <w:spacing w:val="40"/>
        </w:rPr>
        <w:t xml:space="preserve"> </w:t>
      </w:r>
      <w:r>
        <w:t>a</w:t>
      </w:r>
      <w:r>
        <w:rPr>
          <w:spacing w:val="40"/>
        </w:rPr>
        <w:t xml:space="preserve"> </w:t>
      </w:r>
      <w:r>
        <w:t>proportional</w:t>
      </w:r>
      <w:r>
        <w:rPr>
          <w:spacing w:val="40"/>
        </w:rPr>
        <w:t xml:space="preserve"> </w:t>
      </w:r>
      <w:r>
        <w:t>payment</w:t>
      </w:r>
      <w:r>
        <w:rPr>
          <w:spacing w:val="40"/>
        </w:rPr>
        <w:t xml:space="preserve"> </w:t>
      </w:r>
      <w:r>
        <w:t>of</w:t>
      </w:r>
      <w:r>
        <w:rPr>
          <w:spacing w:val="-3"/>
        </w:rPr>
        <w:t xml:space="preserve"> </w:t>
      </w:r>
      <w:r>
        <w:t>them) only to the extent that the Goods and/or Services (or part of the Goods and/or Services) continue to be provided in a</w:t>
      </w:r>
      <w:r>
        <w:t>ccordance</w:t>
      </w:r>
      <w:r>
        <w:rPr>
          <w:spacing w:val="40"/>
        </w:rPr>
        <w:t xml:space="preserve"> </w:t>
      </w:r>
      <w:r>
        <w:t>with the</w:t>
      </w:r>
      <w:r>
        <w:rPr>
          <w:spacing w:val="40"/>
        </w:rPr>
        <w:t xml:space="preserve"> </w:t>
      </w:r>
      <w:r>
        <w:t>terms</w:t>
      </w:r>
      <w:r>
        <w:rPr>
          <w:spacing w:val="40"/>
        </w:rPr>
        <w:t xml:space="preserve"> </w:t>
      </w:r>
      <w:r>
        <w:t>of this Contract during the occurrence of the Force Majeure Event.</w:t>
      </w:r>
    </w:p>
    <w:p w14:paraId="0E1AC591" w14:textId="77777777" w:rsidR="005D6EA0" w:rsidRDefault="009B6591">
      <w:pPr>
        <w:pStyle w:val="ListParagraph"/>
        <w:numPr>
          <w:ilvl w:val="1"/>
          <w:numId w:val="90"/>
        </w:numPr>
        <w:tabs>
          <w:tab w:val="left" w:pos="1962"/>
        </w:tabs>
        <w:spacing w:before="117"/>
        <w:ind w:right="497"/>
        <w:jc w:val="both"/>
      </w:pPr>
      <w:r>
        <w:rPr>
          <w:noProof/>
        </w:rPr>
        <w:drawing>
          <wp:anchor distT="0" distB="0" distL="0" distR="0" simplePos="0" relativeHeight="482974208" behindDoc="1" locked="0" layoutInCell="1" allowOverlap="1" wp14:anchorId="542623BE" wp14:editId="5636189F">
            <wp:simplePos x="0" y="0"/>
            <wp:positionH relativeFrom="page">
              <wp:posOffset>1277619</wp:posOffset>
            </wp:positionH>
            <wp:positionV relativeFrom="paragraph">
              <wp:posOffset>584554</wp:posOffset>
            </wp:positionV>
            <wp:extent cx="4833620" cy="4891404"/>
            <wp:effectExtent l="0" t="0" r="0" b="0"/>
            <wp:wrapNone/>
            <wp:docPr id="14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png"/>
                    <pic:cNvPicPr/>
                  </pic:nvPicPr>
                  <pic:blipFill>
                    <a:blip r:embed="rId8" cstate="print"/>
                    <a:stretch>
                      <a:fillRect/>
                    </a:stretch>
                  </pic:blipFill>
                  <pic:spPr>
                    <a:xfrm>
                      <a:off x="0" y="0"/>
                      <a:ext cx="4833620" cy="4891404"/>
                    </a:xfrm>
                    <a:prstGeom prst="rect">
                      <a:avLst/>
                    </a:prstGeom>
                  </pic:spPr>
                </pic:pic>
              </a:graphicData>
            </a:graphic>
          </wp:anchor>
        </w:drawing>
      </w:r>
      <w:bookmarkStart w:id="182" w:name="_bookmark182"/>
      <w:bookmarkEnd w:id="182"/>
      <w:r>
        <w:t>The Affected Party shall notify the other Party as soon as practicable after the Force Majeure Event ceases or no longer causes the Affected Party</w:t>
      </w:r>
      <w:r>
        <w:rPr>
          <w:spacing w:val="-2"/>
        </w:rPr>
        <w:t xml:space="preserve"> </w:t>
      </w:r>
      <w:r>
        <w:t>to be unable to comply with its obligations under this Contract.</w:t>
      </w:r>
    </w:p>
    <w:p w14:paraId="3419F915" w14:textId="77777777" w:rsidR="005D6EA0" w:rsidRDefault="009B6591">
      <w:pPr>
        <w:pStyle w:val="ListParagraph"/>
        <w:numPr>
          <w:ilvl w:val="1"/>
          <w:numId w:val="90"/>
        </w:numPr>
        <w:tabs>
          <w:tab w:val="left" w:pos="1962"/>
        </w:tabs>
        <w:spacing w:before="122"/>
        <w:ind w:right="501"/>
        <w:jc w:val="both"/>
      </w:pPr>
      <w:r>
        <w:t>Relief from liability for the Affected Party under Clause</w:t>
      </w:r>
      <w:r>
        <w:rPr>
          <w:spacing w:val="-4"/>
        </w:rPr>
        <w:t xml:space="preserve"> </w:t>
      </w:r>
      <w:hyperlink w:anchor="_bookmark179" w:history="1">
        <w:r>
          <w:t>41</w:t>
        </w:r>
      </w:hyperlink>
      <w:r>
        <w:t xml:space="preserve"> shall end as soon</w:t>
      </w:r>
      <w:r>
        <w:rPr>
          <w:spacing w:val="-5"/>
        </w:rPr>
        <w:t xml:space="preserve"> </w:t>
      </w:r>
      <w:r>
        <w:t>as</w:t>
      </w:r>
      <w:r>
        <w:rPr>
          <w:spacing w:val="-5"/>
        </w:rPr>
        <w:t xml:space="preserve"> </w:t>
      </w:r>
      <w:r>
        <w:t>the</w:t>
      </w:r>
      <w:r>
        <w:rPr>
          <w:spacing w:val="-8"/>
        </w:rPr>
        <w:t xml:space="preserve"> </w:t>
      </w:r>
      <w:r>
        <w:t>Force</w:t>
      </w:r>
      <w:r>
        <w:rPr>
          <w:spacing w:val="-5"/>
        </w:rPr>
        <w:t xml:space="preserve"> </w:t>
      </w:r>
      <w:r>
        <w:t>Majeure</w:t>
      </w:r>
      <w:r>
        <w:rPr>
          <w:spacing w:val="-8"/>
        </w:rPr>
        <w:t xml:space="preserve"> </w:t>
      </w:r>
      <w:r>
        <w:t>Event</w:t>
      </w:r>
      <w:r>
        <w:rPr>
          <w:spacing w:val="-4"/>
        </w:rPr>
        <w:t xml:space="preserve"> </w:t>
      </w:r>
      <w:r>
        <w:t>no</w:t>
      </w:r>
      <w:r>
        <w:rPr>
          <w:spacing w:val="-8"/>
        </w:rPr>
        <w:t xml:space="preserve"> </w:t>
      </w:r>
      <w:r>
        <w:t>longer</w:t>
      </w:r>
      <w:r>
        <w:rPr>
          <w:spacing w:val="-6"/>
        </w:rPr>
        <w:t xml:space="preserve"> </w:t>
      </w:r>
      <w:r>
        <w:t>causes</w:t>
      </w:r>
      <w:r>
        <w:rPr>
          <w:spacing w:val="-5"/>
        </w:rPr>
        <w:t xml:space="preserve"> </w:t>
      </w:r>
      <w:r>
        <w:t>the</w:t>
      </w:r>
      <w:r>
        <w:rPr>
          <w:spacing w:val="-8"/>
        </w:rPr>
        <w:t xml:space="preserve"> </w:t>
      </w:r>
      <w:r>
        <w:t>Affected</w:t>
      </w:r>
      <w:r>
        <w:rPr>
          <w:spacing w:val="-8"/>
        </w:rPr>
        <w:t xml:space="preserve"> </w:t>
      </w:r>
      <w:r>
        <w:t>Party</w:t>
      </w:r>
      <w:r>
        <w:rPr>
          <w:spacing w:val="-10"/>
        </w:rPr>
        <w:t xml:space="preserve"> </w:t>
      </w:r>
      <w:r>
        <w:t>to</w:t>
      </w:r>
      <w:r>
        <w:rPr>
          <w:spacing w:val="-8"/>
        </w:rPr>
        <w:t xml:space="preserve"> </w:t>
      </w:r>
      <w:r>
        <w:t>be unable to c</w:t>
      </w:r>
      <w:r>
        <w:t xml:space="preserve">omply with its obligations under this Contract and shall not be dependent on the serving of notice under Clause </w:t>
      </w:r>
      <w:hyperlink w:anchor="_bookmark182" w:history="1">
        <w:r>
          <w:t>41.7</w:t>
        </w:r>
      </w:hyperlink>
      <w:r>
        <w:t>.</w:t>
      </w:r>
    </w:p>
    <w:p w14:paraId="63757750" w14:textId="77777777" w:rsidR="005D6EA0" w:rsidRDefault="005D6EA0">
      <w:pPr>
        <w:pStyle w:val="BodyText"/>
        <w:spacing w:before="4"/>
        <w:jc w:val="left"/>
        <w:rPr>
          <w:sz w:val="20"/>
        </w:rPr>
      </w:pPr>
    </w:p>
    <w:p w14:paraId="2C6F2C5A" w14:textId="77777777" w:rsidR="005D6EA0" w:rsidRDefault="009B6591">
      <w:pPr>
        <w:pStyle w:val="Heading1"/>
        <w:numPr>
          <w:ilvl w:val="0"/>
          <w:numId w:val="92"/>
        </w:numPr>
        <w:tabs>
          <w:tab w:val="left" w:pos="980"/>
          <w:tab w:val="left" w:pos="981"/>
        </w:tabs>
        <w:spacing w:before="1"/>
        <w:ind w:hanging="721"/>
      </w:pPr>
      <w:bookmarkStart w:id="183" w:name="_bookmark183"/>
      <w:bookmarkEnd w:id="183"/>
      <w:r>
        <w:rPr>
          <w:color w:val="C00000"/>
          <w:spacing w:val="-2"/>
          <w:u w:val="thick" w:color="C00000"/>
        </w:rPr>
        <w:t>TERMINATION AND</w:t>
      </w:r>
      <w:r>
        <w:rPr>
          <w:color w:val="C00000"/>
          <w:spacing w:val="-7"/>
          <w:u w:val="thick" w:color="C00000"/>
        </w:rPr>
        <w:t xml:space="preserve"> </w:t>
      </w:r>
      <w:r>
        <w:rPr>
          <w:color w:val="C00000"/>
          <w:spacing w:val="-2"/>
          <w:u w:val="thick" w:color="C00000"/>
        </w:rPr>
        <w:t>EXIT</w:t>
      </w:r>
      <w:r>
        <w:rPr>
          <w:color w:val="C00000"/>
          <w:spacing w:val="-5"/>
          <w:u w:val="thick" w:color="C00000"/>
        </w:rPr>
        <w:t xml:space="preserve"> </w:t>
      </w:r>
      <w:r>
        <w:rPr>
          <w:color w:val="C00000"/>
          <w:spacing w:val="-2"/>
          <w:u w:val="thick" w:color="C00000"/>
        </w:rPr>
        <w:t>MANAGEMENT</w:t>
      </w:r>
    </w:p>
    <w:p w14:paraId="40054EF0" w14:textId="77777777" w:rsidR="005D6EA0" w:rsidRDefault="005D6EA0">
      <w:pPr>
        <w:pStyle w:val="BodyText"/>
        <w:spacing w:before="9"/>
        <w:jc w:val="left"/>
        <w:rPr>
          <w:b/>
          <w:sz w:val="12"/>
        </w:rPr>
      </w:pPr>
    </w:p>
    <w:p w14:paraId="26B229A7" w14:textId="77777777" w:rsidR="005D6EA0" w:rsidRDefault="009B6591">
      <w:pPr>
        <w:pStyle w:val="Heading1"/>
        <w:numPr>
          <w:ilvl w:val="0"/>
          <w:numId w:val="90"/>
        </w:numPr>
        <w:tabs>
          <w:tab w:val="left" w:pos="980"/>
          <w:tab w:val="left" w:pos="981"/>
        </w:tabs>
        <w:spacing w:before="94"/>
        <w:ind w:hanging="721"/>
      </w:pPr>
      <w:bookmarkStart w:id="184" w:name="_bookmark184"/>
      <w:bookmarkEnd w:id="184"/>
      <w:r>
        <w:rPr>
          <w:spacing w:val="-2"/>
        </w:rPr>
        <w:t>CUSTOM</w:t>
      </w:r>
      <w:bookmarkStart w:id="185" w:name="_bookmark185"/>
      <w:bookmarkEnd w:id="185"/>
      <w:r>
        <w:rPr>
          <w:spacing w:val="-2"/>
        </w:rPr>
        <w:t>ER</w:t>
      </w:r>
      <w:r>
        <w:rPr>
          <w:spacing w:val="-3"/>
        </w:rPr>
        <w:t xml:space="preserve"> </w:t>
      </w:r>
      <w:r>
        <w:rPr>
          <w:spacing w:val="-2"/>
        </w:rPr>
        <w:t>TERMINATION RIGHTS</w:t>
      </w:r>
    </w:p>
    <w:p w14:paraId="1BF4A4B1" w14:textId="77777777" w:rsidR="005D6EA0" w:rsidRDefault="005D6EA0">
      <w:pPr>
        <w:pStyle w:val="BodyText"/>
        <w:spacing w:before="2"/>
        <w:jc w:val="left"/>
        <w:rPr>
          <w:b/>
          <w:sz w:val="21"/>
        </w:rPr>
      </w:pPr>
    </w:p>
    <w:p w14:paraId="135ED68C" w14:textId="77777777" w:rsidR="005D6EA0" w:rsidRDefault="009B6591">
      <w:pPr>
        <w:pStyle w:val="ListParagraph"/>
        <w:numPr>
          <w:ilvl w:val="1"/>
          <w:numId w:val="90"/>
        </w:numPr>
        <w:tabs>
          <w:tab w:val="left" w:pos="1961"/>
          <w:tab w:val="left" w:pos="1962"/>
        </w:tabs>
        <w:jc w:val="left"/>
      </w:pPr>
      <w:bookmarkStart w:id="186" w:name="_bookmark186"/>
      <w:bookmarkEnd w:id="186"/>
      <w:r>
        <w:t>Termination</w:t>
      </w:r>
      <w:r>
        <w:rPr>
          <w:spacing w:val="-12"/>
        </w:rPr>
        <w:t xml:space="preserve"> </w:t>
      </w:r>
      <w:r>
        <w:t>in</w:t>
      </w:r>
      <w:r>
        <w:rPr>
          <w:spacing w:val="-13"/>
        </w:rPr>
        <w:t xml:space="preserve"> </w:t>
      </w:r>
      <w:r>
        <w:t>Relation</w:t>
      </w:r>
      <w:r>
        <w:rPr>
          <w:spacing w:val="-13"/>
        </w:rPr>
        <w:t xml:space="preserve"> </w:t>
      </w:r>
      <w:r>
        <w:t>to</w:t>
      </w:r>
      <w:r>
        <w:rPr>
          <w:spacing w:val="-9"/>
        </w:rPr>
        <w:t xml:space="preserve"> </w:t>
      </w:r>
      <w:r>
        <w:t>Contract</w:t>
      </w:r>
      <w:r>
        <w:rPr>
          <w:spacing w:val="-13"/>
        </w:rPr>
        <w:t xml:space="preserve"> </w:t>
      </w:r>
      <w:r>
        <w:rPr>
          <w:spacing w:val="-2"/>
        </w:rPr>
        <w:t>Guarantee</w:t>
      </w:r>
    </w:p>
    <w:p w14:paraId="38596DD6" w14:textId="77777777" w:rsidR="005D6EA0" w:rsidRDefault="009B6591">
      <w:pPr>
        <w:pStyle w:val="ListParagraph"/>
        <w:numPr>
          <w:ilvl w:val="2"/>
          <w:numId w:val="90"/>
        </w:numPr>
        <w:tabs>
          <w:tab w:val="left" w:pos="2812"/>
          <w:tab w:val="left" w:pos="2813"/>
        </w:tabs>
        <w:spacing w:before="122"/>
        <w:ind w:right="490" w:hanging="851"/>
      </w:pPr>
      <w:r>
        <w:t>Where this Contract is conditional upon the Supplier procuring a Contract</w:t>
      </w:r>
      <w:r>
        <w:rPr>
          <w:spacing w:val="28"/>
        </w:rPr>
        <w:t xml:space="preserve"> </w:t>
      </w:r>
      <w:r>
        <w:t>Guarantee</w:t>
      </w:r>
      <w:r>
        <w:rPr>
          <w:spacing w:val="27"/>
        </w:rPr>
        <w:t xml:space="preserve"> </w:t>
      </w:r>
      <w:r>
        <w:t>pursuant</w:t>
      </w:r>
      <w:r>
        <w:rPr>
          <w:spacing w:val="28"/>
        </w:rPr>
        <w:t xml:space="preserve"> </w:t>
      </w:r>
      <w:r>
        <w:t>to</w:t>
      </w:r>
      <w:r>
        <w:rPr>
          <w:spacing w:val="26"/>
        </w:rPr>
        <w:t xml:space="preserve"> </w:t>
      </w:r>
      <w:r>
        <w:t>Clause</w:t>
      </w:r>
      <w:r>
        <w:rPr>
          <w:spacing w:val="26"/>
        </w:rPr>
        <w:t xml:space="preserve"> </w:t>
      </w:r>
      <w:r>
        <w:t>4</w:t>
      </w:r>
      <w:r>
        <w:rPr>
          <w:spacing w:val="27"/>
        </w:rPr>
        <w:t xml:space="preserve"> </w:t>
      </w:r>
      <w:r>
        <w:t>(Contract</w:t>
      </w:r>
      <w:r>
        <w:rPr>
          <w:spacing w:val="26"/>
        </w:rPr>
        <w:t xml:space="preserve"> </w:t>
      </w:r>
      <w:r>
        <w:t>Guarantee), the Customer may terminate this Contract by issuing a Termination Notice to the Supplier where:</w:t>
      </w:r>
    </w:p>
    <w:p w14:paraId="59D76E54" w14:textId="77777777" w:rsidR="005D6EA0" w:rsidRDefault="009B6591">
      <w:pPr>
        <w:pStyle w:val="ListParagraph"/>
        <w:numPr>
          <w:ilvl w:val="0"/>
          <w:numId w:val="80"/>
        </w:numPr>
        <w:tabs>
          <w:tab w:val="left" w:pos="3664"/>
          <w:tab w:val="left" w:pos="3665"/>
        </w:tabs>
        <w:spacing w:before="121" w:line="244" w:lineRule="auto"/>
        <w:ind w:right="1399"/>
      </w:pPr>
      <w:r>
        <w:t>the</w:t>
      </w:r>
      <w:r>
        <w:rPr>
          <w:spacing w:val="20"/>
        </w:rPr>
        <w:t xml:space="preserve"> </w:t>
      </w:r>
      <w:r>
        <w:t>Contract Guarantor</w:t>
      </w:r>
      <w:r>
        <w:rPr>
          <w:spacing w:val="24"/>
        </w:rPr>
        <w:t xml:space="preserve"> </w:t>
      </w:r>
      <w:r>
        <w:t>withdraws</w:t>
      </w:r>
      <w:r>
        <w:rPr>
          <w:spacing w:val="21"/>
        </w:rPr>
        <w:t xml:space="preserve"> </w:t>
      </w:r>
      <w:r>
        <w:t>the</w:t>
      </w:r>
      <w:r>
        <w:rPr>
          <w:spacing w:val="22"/>
        </w:rPr>
        <w:t xml:space="preserve"> </w:t>
      </w:r>
      <w:r>
        <w:t>Contract Guarantee for any reason whatsoever;</w:t>
      </w:r>
    </w:p>
    <w:p w14:paraId="38B06036" w14:textId="77777777" w:rsidR="005D6EA0" w:rsidRDefault="009B6591">
      <w:pPr>
        <w:pStyle w:val="ListParagraph"/>
        <w:numPr>
          <w:ilvl w:val="0"/>
          <w:numId w:val="80"/>
        </w:numPr>
        <w:tabs>
          <w:tab w:val="left" w:pos="3664"/>
          <w:tab w:val="left" w:pos="3665"/>
        </w:tabs>
        <w:spacing w:before="115"/>
        <w:ind w:right="477"/>
      </w:pPr>
      <w:r>
        <w:t>the</w:t>
      </w:r>
      <w:r>
        <w:rPr>
          <w:spacing w:val="-4"/>
        </w:rPr>
        <w:t xml:space="preserve"> </w:t>
      </w:r>
      <w:r>
        <w:t>Contract</w:t>
      </w:r>
      <w:r>
        <w:rPr>
          <w:spacing w:val="-4"/>
        </w:rPr>
        <w:t xml:space="preserve"> </w:t>
      </w:r>
      <w:r>
        <w:t>Guarantor</w:t>
      </w:r>
      <w:r>
        <w:rPr>
          <w:spacing w:val="-1"/>
        </w:rPr>
        <w:t xml:space="preserve"> </w:t>
      </w:r>
      <w:r>
        <w:t>is</w:t>
      </w:r>
      <w:r>
        <w:rPr>
          <w:spacing w:val="-4"/>
        </w:rPr>
        <w:t xml:space="preserve"> </w:t>
      </w:r>
      <w:r>
        <w:t>in</w:t>
      </w:r>
      <w:r>
        <w:rPr>
          <w:spacing w:val="-7"/>
        </w:rPr>
        <w:t xml:space="preserve"> </w:t>
      </w:r>
      <w:r>
        <w:t>breach</w:t>
      </w:r>
      <w:r>
        <w:rPr>
          <w:spacing w:val="-6"/>
        </w:rPr>
        <w:t xml:space="preserve"> </w:t>
      </w:r>
      <w:r>
        <w:t>or</w:t>
      </w:r>
      <w:r>
        <w:rPr>
          <w:spacing w:val="-3"/>
        </w:rPr>
        <w:t xml:space="preserve"> </w:t>
      </w:r>
      <w:r>
        <w:t>anticipatory</w:t>
      </w:r>
      <w:r>
        <w:rPr>
          <w:spacing w:val="-8"/>
        </w:rPr>
        <w:t xml:space="preserve"> </w:t>
      </w:r>
      <w:r>
        <w:t>breach of the</w:t>
      </w:r>
      <w:r>
        <w:t xml:space="preserve"> Contract Guarantee;</w:t>
      </w:r>
    </w:p>
    <w:p w14:paraId="6167CD55" w14:textId="77777777" w:rsidR="005D6EA0" w:rsidRDefault="009B6591">
      <w:pPr>
        <w:pStyle w:val="ListParagraph"/>
        <w:numPr>
          <w:ilvl w:val="0"/>
          <w:numId w:val="80"/>
        </w:numPr>
        <w:tabs>
          <w:tab w:val="left" w:pos="3664"/>
          <w:tab w:val="left" w:pos="3665"/>
        </w:tabs>
        <w:spacing w:before="121"/>
        <w:ind w:right="481"/>
      </w:pPr>
      <w:r>
        <w:t>an</w:t>
      </w:r>
      <w:r>
        <w:rPr>
          <w:spacing w:val="40"/>
        </w:rPr>
        <w:t xml:space="preserve"> </w:t>
      </w:r>
      <w:r>
        <w:t>Insolvency</w:t>
      </w:r>
      <w:r>
        <w:rPr>
          <w:spacing w:val="40"/>
        </w:rPr>
        <w:t xml:space="preserve"> </w:t>
      </w:r>
      <w:r>
        <w:t>Event</w:t>
      </w:r>
      <w:r>
        <w:rPr>
          <w:spacing w:val="40"/>
        </w:rPr>
        <w:t xml:space="preserve"> </w:t>
      </w:r>
      <w:r>
        <w:t>occurs</w:t>
      </w:r>
      <w:r>
        <w:rPr>
          <w:spacing w:val="40"/>
        </w:rPr>
        <w:t xml:space="preserve"> </w:t>
      </w:r>
      <w:r>
        <w:t>in</w:t>
      </w:r>
      <w:r>
        <w:rPr>
          <w:spacing w:val="40"/>
        </w:rPr>
        <w:t xml:space="preserve"> </w:t>
      </w:r>
      <w:r>
        <w:t>respect</w:t>
      </w:r>
      <w:r>
        <w:rPr>
          <w:spacing w:val="40"/>
        </w:rPr>
        <w:t xml:space="preserve"> </w:t>
      </w:r>
      <w:r>
        <w:t>of</w:t>
      </w:r>
      <w:r>
        <w:rPr>
          <w:spacing w:val="40"/>
        </w:rPr>
        <w:t xml:space="preserve"> </w:t>
      </w:r>
      <w:r>
        <w:t>the</w:t>
      </w:r>
      <w:r>
        <w:rPr>
          <w:spacing w:val="40"/>
        </w:rPr>
        <w:t xml:space="preserve"> </w:t>
      </w:r>
      <w:r>
        <w:t>Contract Guarantor; or</w:t>
      </w:r>
    </w:p>
    <w:p w14:paraId="663D2E49" w14:textId="77777777" w:rsidR="005D6EA0" w:rsidRDefault="009B6591">
      <w:pPr>
        <w:pStyle w:val="ListParagraph"/>
        <w:numPr>
          <w:ilvl w:val="0"/>
          <w:numId w:val="80"/>
        </w:numPr>
        <w:tabs>
          <w:tab w:val="left" w:pos="3664"/>
          <w:tab w:val="left" w:pos="3665"/>
        </w:tabs>
        <w:spacing w:before="125"/>
        <w:ind w:right="1700"/>
      </w:pPr>
      <w:r>
        <w:t>the</w:t>
      </w:r>
      <w:r>
        <w:rPr>
          <w:spacing w:val="33"/>
        </w:rPr>
        <w:t xml:space="preserve"> </w:t>
      </w:r>
      <w:r>
        <w:t>Contract</w:t>
      </w:r>
      <w:r>
        <w:rPr>
          <w:spacing w:val="28"/>
        </w:rPr>
        <w:t xml:space="preserve"> </w:t>
      </w:r>
      <w:r>
        <w:t>Guarantee</w:t>
      </w:r>
      <w:r>
        <w:rPr>
          <w:spacing w:val="33"/>
        </w:rPr>
        <w:t xml:space="preserve"> </w:t>
      </w:r>
      <w:r>
        <w:t>becomes</w:t>
      </w:r>
      <w:r>
        <w:rPr>
          <w:spacing w:val="34"/>
        </w:rPr>
        <w:t xml:space="preserve"> </w:t>
      </w:r>
      <w:r>
        <w:t>invalid</w:t>
      </w:r>
      <w:r>
        <w:rPr>
          <w:spacing w:val="31"/>
        </w:rPr>
        <w:t xml:space="preserve"> </w:t>
      </w:r>
      <w:r>
        <w:t>or unenforceable for any reason whatsoever,</w:t>
      </w:r>
    </w:p>
    <w:p w14:paraId="5425A2C0" w14:textId="77777777" w:rsidR="005D6EA0" w:rsidRDefault="009B6591">
      <w:pPr>
        <w:pStyle w:val="BodyText"/>
        <w:spacing w:before="118"/>
        <w:ind w:left="2812" w:right="429"/>
      </w:pPr>
      <w:r>
        <w:t>and in each case the Contract Guarantee (as applicable) is not replaced by an alternative guarantee agreement acceptable to the Customer; or</w:t>
      </w:r>
    </w:p>
    <w:p w14:paraId="42E17FBC" w14:textId="77777777" w:rsidR="005D6EA0" w:rsidRDefault="009B6591">
      <w:pPr>
        <w:pStyle w:val="ListParagraph"/>
        <w:numPr>
          <w:ilvl w:val="0"/>
          <w:numId w:val="80"/>
        </w:numPr>
        <w:tabs>
          <w:tab w:val="left" w:pos="3665"/>
        </w:tabs>
        <w:spacing w:before="122"/>
        <w:ind w:right="489"/>
        <w:jc w:val="both"/>
      </w:pPr>
      <w:r>
        <w:t xml:space="preserve">the Supplier fails to provide the documentation required by Clause </w:t>
      </w:r>
      <w:hyperlink w:anchor="_bookmark10" w:history="1">
        <w:r>
          <w:t>4.1</w:t>
        </w:r>
      </w:hyperlink>
      <w:r>
        <w:t xml:space="preserve"> by the date s</w:t>
      </w:r>
      <w:r>
        <w:t>o specified by the Customer.</w:t>
      </w:r>
    </w:p>
    <w:p w14:paraId="5FEE1CEC" w14:textId="77777777" w:rsidR="005D6EA0" w:rsidRDefault="005D6EA0">
      <w:pPr>
        <w:pStyle w:val="BodyText"/>
        <w:jc w:val="left"/>
        <w:rPr>
          <w:sz w:val="24"/>
        </w:rPr>
      </w:pPr>
    </w:p>
    <w:p w14:paraId="4CD86A77" w14:textId="77777777" w:rsidR="005D6EA0" w:rsidRDefault="009B6591">
      <w:pPr>
        <w:pStyle w:val="ListParagraph"/>
        <w:numPr>
          <w:ilvl w:val="1"/>
          <w:numId w:val="90"/>
        </w:numPr>
        <w:tabs>
          <w:tab w:val="left" w:pos="1961"/>
          <w:tab w:val="left" w:pos="1962"/>
        </w:tabs>
        <w:spacing w:before="215"/>
        <w:jc w:val="left"/>
      </w:pPr>
      <w:bookmarkStart w:id="187" w:name="_bookmark187"/>
      <w:bookmarkEnd w:id="187"/>
      <w:r>
        <w:t>Termination</w:t>
      </w:r>
      <w:r>
        <w:rPr>
          <w:spacing w:val="-15"/>
        </w:rPr>
        <w:t xml:space="preserve"> </w:t>
      </w:r>
      <w:r>
        <w:t>on</w:t>
      </w:r>
      <w:r>
        <w:rPr>
          <w:spacing w:val="-11"/>
        </w:rPr>
        <w:t xml:space="preserve"> </w:t>
      </w:r>
      <w:r>
        <w:t>Material</w:t>
      </w:r>
      <w:r>
        <w:rPr>
          <w:spacing w:val="-15"/>
        </w:rPr>
        <w:t xml:space="preserve"> </w:t>
      </w:r>
      <w:r>
        <w:rPr>
          <w:spacing w:val="-2"/>
        </w:rPr>
        <w:t>Default</w:t>
      </w:r>
    </w:p>
    <w:p w14:paraId="2579442E" w14:textId="77777777" w:rsidR="005D6EA0" w:rsidRDefault="009B6591">
      <w:pPr>
        <w:pStyle w:val="ListParagraph"/>
        <w:numPr>
          <w:ilvl w:val="2"/>
          <w:numId w:val="90"/>
        </w:numPr>
        <w:tabs>
          <w:tab w:val="left" w:pos="2812"/>
          <w:tab w:val="left" w:pos="2813"/>
        </w:tabs>
        <w:spacing w:before="121"/>
        <w:ind w:right="482" w:hanging="851"/>
      </w:pPr>
      <w:bookmarkStart w:id="188" w:name="_bookmark188"/>
      <w:bookmarkEnd w:id="188"/>
      <w:r>
        <w:t>The Customer may terminate this Contract for material Default by issuing a Termination Notice to the Supplier where:</w:t>
      </w:r>
    </w:p>
    <w:p w14:paraId="3839503C" w14:textId="77777777" w:rsidR="005D6EA0" w:rsidRDefault="009B6591">
      <w:pPr>
        <w:pStyle w:val="ListParagraph"/>
        <w:numPr>
          <w:ilvl w:val="0"/>
          <w:numId w:val="79"/>
        </w:numPr>
        <w:tabs>
          <w:tab w:val="left" w:pos="3664"/>
          <w:tab w:val="left" w:pos="3665"/>
        </w:tabs>
        <w:spacing w:before="120"/>
        <w:ind w:hanging="853"/>
      </w:pPr>
      <w:r>
        <w:t>the</w:t>
      </w:r>
      <w:r>
        <w:rPr>
          <w:spacing w:val="-9"/>
        </w:rPr>
        <w:t xml:space="preserve"> </w:t>
      </w:r>
      <w:r>
        <w:t>Supplier</w:t>
      </w:r>
      <w:r>
        <w:rPr>
          <w:spacing w:val="-9"/>
        </w:rPr>
        <w:t xml:space="preserve"> </w:t>
      </w:r>
      <w:r>
        <w:t>commits</w:t>
      </w:r>
      <w:r>
        <w:rPr>
          <w:spacing w:val="-10"/>
        </w:rPr>
        <w:t xml:space="preserve"> </w:t>
      </w:r>
      <w:r>
        <w:t>a</w:t>
      </w:r>
      <w:r>
        <w:rPr>
          <w:spacing w:val="-11"/>
        </w:rPr>
        <w:t xml:space="preserve"> </w:t>
      </w:r>
      <w:r>
        <w:t>Critical</w:t>
      </w:r>
      <w:r>
        <w:rPr>
          <w:spacing w:val="-11"/>
        </w:rPr>
        <w:t xml:space="preserve"> </w:t>
      </w:r>
      <w:r>
        <w:t>Service</w:t>
      </w:r>
      <w:r>
        <w:rPr>
          <w:spacing w:val="-10"/>
        </w:rPr>
        <w:t xml:space="preserve"> </w:t>
      </w:r>
      <w:r>
        <w:t>Level</w:t>
      </w:r>
      <w:r>
        <w:rPr>
          <w:spacing w:val="-11"/>
        </w:rPr>
        <w:t xml:space="preserve"> </w:t>
      </w:r>
      <w:r>
        <w:rPr>
          <w:spacing w:val="-2"/>
        </w:rPr>
        <w:t>Failure;</w:t>
      </w:r>
    </w:p>
    <w:p w14:paraId="09C7D821" w14:textId="77777777" w:rsidR="005D6EA0" w:rsidRDefault="009B6591">
      <w:pPr>
        <w:pStyle w:val="ListParagraph"/>
        <w:numPr>
          <w:ilvl w:val="0"/>
          <w:numId w:val="79"/>
        </w:numPr>
        <w:tabs>
          <w:tab w:val="left" w:pos="3664"/>
          <w:tab w:val="left" w:pos="3665"/>
        </w:tabs>
        <w:spacing w:before="109" w:line="235" w:lineRule="auto"/>
        <w:ind w:right="477"/>
      </w:pPr>
      <w:r>
        <w:t>the</w:t>
      </w:r>
      <w:r>
        <w:rPr>
          <w:spacing w:val="40"/>
        </w:rPr>
        <w:t xml:space="preserve"> </w:t>
      </w:r>
      <w:r>
        <w:t>representation</w:t>
      </w:r>
      <w:r>
        <w:rPr>
          <w:spacing w:val="40"/>
        </w:rPr>
        <w:t xml:space="preserve"> </w:t>
      </w:r>
      <w:r>
        <w:t>and</w:t>
      </w:r>
      <w:r>
        <w:rPr>
          <w:spacing w:val="40"/>
        </w:rPr>
        <w:t xml:space="preserve"> </w:t>
      </w:r>
      <w:r>
        <w:t>warranty</w:t>
      </w:r>
      <w:r>
        <w:rPr>
          <w:spacing w:val="40"/>
        </w:rPr>
        <w:t xml:space="preserve"> </w:t>
      </w:r>
      <w:r>
        <w:t>given</w:t>
      </w:r>
      <w:r>
        <w:rPr>
          <w:spacing w:val="40"/>
        </w:rPr>
        <w:t xml:space="preserve"> </w:t>
      </w:r>
      <w:r>
        <w:t>by</w:t>
      </w:r>
      <w:r>
        <w:rPr>
          <w:spacing w:val="40"/>
        </w:rPr>
        <w:t xml:space="preserve"> </w:t>
      </w:r>
      <w:r>
        <w:t>the</w:t>
      </w:r>
      <w:r>
        <w:rPr>
          <w:spacing w:val="40"/>
        </w:rPr>
        <w:t xml:space="preserve"> </w:t>
      </w:r>
      <w:r>
        <w:t xml:space="preserve">Supplier pursuant to Clause </w:t>
      </w:r>
      <w:hyperlink w:anchor="_bookmark8" w:history="1">
        <w:r>
          <w:t>3.2.5</w:t>
        </w:r>
      </w:hyperlink>
      <w:r>
        <w:t xml:space="preserve"> (Representations and Warranties)</w:t>
      </w:r>
      <w:r>
        <w:rPr>
          <w:spacing w:val="40"/>
        </w:rPr>
        <w:t xml:space="preserve"> </w:t>
      </w:r>
      <w:r>
        <w:t>is</w:t>
      </w:r>
      <w:r>
        <w:rPr>
          <w:spacing w:val="40"/>
        </w:rPr>
        <w:t xml:space="preserve"> </w:t>
      </w:r>
      <w:r>
        <w:t>materially</w:t>
      </w:r>
      <w:r>
        <w:rPr>
          <w:spacing w:val="40"/>
        </w:rPr>
        <w:t xml:space="preserve"> </w:t>
      </w:r>
      <w:r>
        <w:t>untrue</w:t>
      </w:r>
      <w:r>
        <w:rPr>
          <w:spacing w:val="40"/>
        </w:rPr>
        <w:t xml:space="preserve"> </w:t>
      </w:r>
      <w:r>
        <w:t>or</w:t>
      </w:r>
      <w:r>
        <w:rPr>
          <w:spacing w:val="40"/>
        </w:rPr>
        <w:t xml:space="preserve"> </w:t>
      </w:r>
      <w:r>
        <w:t>misleading,</w:t>
      </w:r>
      <w:r>
        <w:rPr>
          <w:spacing w:val="40"/>
        </w:rPr>
        <w:t xml:space="preserve"> </w:t>
      </w:r>
      <w:r>
        <w:t>and</w:t>
      </w:r>
      <w:r>
        <w:rPr>
          <w:spacing w:val="40"/>
        </w:rPr>
        <w:t xml:space="preserve"> </w:t>
      </w:r>
      <w:r>
        <w:t>the Supplier</w:t>
      </w:r>
      <w:r>
        <w:rPr>
          <w:spacing w:val="40"/>
        </w:rPr>
        <w:t xml:space="preserve"> </w:t>
      </w:r>
      <w:r>
        <w:t>fails to provide details of proposed</w:t>
      </w:r>
      <w:r>
        <w:rPr>
          <w:spacing w:val="40"/>
        </w:rPr>
        <w:t xml:space="preserve"> </w:t>
      </w:r>
      <w:r>
        <w:t>mitigating</w:t>
      </w:r>
    </w:p>
    <w:p w14:paraId="52BB24A8" w14:textId="77777777" w:rsidR="005D6EA0" w:rsidRDefault="005D6EA0">
      <w:pPr>
        <w:spacing w:line="235" w:lineRule="auto"/>
        <w:sectPr w:rsidR="005D6EA0">
          <w:pgSz w:w="11920" w:h="16850"/>
          <w:pgMar w:top="1460" w:right="980" w:bottom="1200" w:left="1180" w:header="0" w:footer="999" w:gutter="0"/>
          <w:cols w:space="720"/>
        </w:sectPr>
      </w:pPr>
    </w:p>
    <w:p w14:paraId="707A237C" w14:textId="77777777" w:rsidR="005D6EA0" w:rsidRDefault="009B6591">
      <w:pPr>
        <w:pStyle w:val="BodyText"/>
        <w:spacing w:before="77"/>
        <w:ind w:left="3664" w:right="498"/>
        <w:jc w:val="left"/>
      </w:pPr>
      <w:r>
        <w:t>factors</w:t>
      </w:r>
      <w:r>
        <w:rPr>
          <w:spacing w:val="27"/>
        </w:rPr>
        <w:t xml:space="preserve"> </w:t>
      </w:r>
      <w:r>
        <w:t>which in</w:t>
      </w:r>
      <w:r>
        <w:rPr>
          <w:spacing w:val="26"/>
        </w:rPr>
        <w:t xml:space="preserve"> </w:t>
      </w:r>
      <w:r>
        <w:t>the reasonable opinion of</w:t>
      </w:r>
      <w:r>
        <w:rPr>
          <w:spacing w:val="25"/>
        </w:rPr>
        <w:t xml:space="preserve"> </w:t>
      </w:r>
      <w:r>
        <w:t>the Customer are acceptable;</w:t>
      </w:r>
    </w:p>
    <w:p w14:paraId="18B03FD0" w14:textId="77777777" w:rsidR="005D6EA0" w:rsidRDefault="009B6591">
      <w:pPr>
        <w:pStyle w:val="ListParagraph"/>
        <w:numPr>
          <w:ilvl w:val="0"/>
          <w:numId w:val="79"/>
        </w:numPr>
        <w:tabs>
          <w:tab w:val="left" w:pos="3664"/>
          <w:tab w:val="left" w:pos="3665"/>
        </w:tabs>
        <w:spacing w:before="121" w:line="237" w:lineRule="auto"/>
        <w:ind w:right="452"/>
      </w:pPr>
      <w:bookmarkStart w:id="189" w:name="_bookmark189"/>
      <w:bookmarkEnd w:id="189"/>
      <w:r>
        <w:t>as</w:t>
      </w:r>
      <w:r>
        <w:rPr>
          <w:spacing w:val="-3"/>
        </w:rPr>
        <w:t xml:space="preserve"> </w:t>
      </w:r>
      <w:r>
        <w:t>a</w:t>
      </w:r>
      <w:r>
        <w:rPr>
          <w:spacing w:val="-4"/>
        </w:rPr>
        <w:t xml:space="preserve"> </w:t>
      </w:r>
      <w:r>
        <w:t>result</w:t>
      </w:r>
      <w:r>
        <w:rPr>
          <w:spacing w:val="-1"/>
        </w:rPr>
        <w:t xml:space="preserve"> </w:t>
      </w:r>
      <w:r>
        <w:t>of any</w:t>
      </w:r>
      <w:r>
        <w:rPr>
          <w:spacing w:val="-7"/>
        </w:rPr>
        <w:t xml:space="preserve"> </w:t>
      </w:r>
      <w:r>
        <w:t>Defaults,</w:t>
      </w:r>
      <w:r>
        <w:rPr>
          <w:spacing w:val="-1"/>
        </w:rPr>
        <w:t xml:space="preserve"> </w:t>
      </w:r>
      <w:r>
        <w:t>the</w:t>
      </w:r>
      <w:r>
        <w:rPr>
          <w:spacing w:val="-5"/>
        </w:rPr>
        <w:t xml:space="preserve"> </w:t>
      </w:r>
      <w:r>
        <w:t>Customer incurs</w:t>
      </w:r>
      <w:r>
        <w:rPr>
          <w:spacing w:val="-2"/>
        </w:rPr>
        <w:t xml:space="preserve"> </w:t>
      </w:r>
      <w:r>
        <w:t>Losses</w:t>
      </w:r>
      <w:r>
        <w:rPr>
          <w:spacing w:val="-2"/>
        </w:rPr>
        <w:t xml:space="preserve"> </w:t>
      </w:r>
      <w:r>
        <w:t>in any Contract Year which exceed 80% (unless stated different</w:t>
      </w:r>
      <w:r>
        <w:t>ly in the Contract Order Form) of the value of the Supplier’s aggregate annual liability limit for that Contract Year</w:t>
      </w:r>
      <w:r>
        <w:rPr>
          <w:spacing w:val="40"/>
        </w:rPr>
        <w:t xml:space="preserve"> </w:t>
      </w:r>
      <w:r>
        <w:t>as set out</w:t>
      </w:r>
      <w:r>
        <w:rPr>
          <w:spacing w:val="40"/>
        </w:rPr>
        <w:t xml:space="preserve"> </w:t>
      </w:r>
      <w:r>
        <w:t>in Clauses</w:t>
      </w:r>
      <w:r>
        <w:rPr>
          <w:spacing w:val="40"/>
        </w:rPr>
        <w:t xml:space="preserve"> </w:t>
      </w:r>
      <w:hyperlink w:anchor="_bookmark157" w:history="1">
        <w:r>
          <w:t>37.2.1(a)</w:t>
        </w:r>
      </w:hyperlink>
      <w:r>
        <w:rPr>
          <w:spacing w:val="40"/>
        </w:rPr>
        <w:t xml:space="preserve"> </w:t>
      </w:r>
      <w:r>
        <w:t xml:space="preserve">and </w:t>
      </w:r>
      <w:hyperlink w:anchor="_bookmark158" w:history="1">
        <w:r>
          <w:t>37.2.1(b)</w:t>
        </w:r>
      </w:hyperlink>
      <w:r>
        <w:t xml:space="preserve"> </w:t>
      </w:r>
      <w:r>
        <w:rPr>
          <w:spacing w:val="-2"/>
        </w:rPr>
        <w:t>(Liability);</w:t>
      </w:r>
    </w:p>
    <w:p w14:paraId="3C8CDA77" w14:textId="77777777" w:rsidR="005D6EA0" w:rsidRDefault="009B6591">
      <w:pPr>
        <w:pStyle w:val="ListParagraph"/>
        <w:numPr>
          <w:ilvl w:val="0"/>
          <w:numId w:val="79"/>
        </w:numPr>
        <w:tabs>
          <w:tab w:val="left" w:pos="3665"/>
        </w:tabs>
        <w:spacing w:before="117" w:line="237" w:lineRule="auto"/>
        <w:ind w:right="482"/>
        <w:jc w:val="both"/>
      </w:pPr>
      <w:r>
        <w:t>the Customer ex</w:t>
      </w:r>
      <w:r>
        <w:t>pressly reserves the right to terminate this Contract for material Default, including pursuant to any</w:t>
      </w:r>
      <w:r>
        <w:rPr>
          <w:spacing w:val="-11"/>
        </w:rPr>
        <w:t xml:space="preserve"> </w:t>
      </w:r>
      <w:r>
        <w:t>of</w:t>
      </w:r>
      <w:r>
        <w:rPr>
          <w:spacing w:val="-6"/>
        </w:rPr>
        <w:t xml:space="preserve"> </w:t>
      </w:r>
      <w:r>
        <w:t>the</w:t>
      </w:r>
      <w:r>
        <w:rPr>
          <w:spacing w:val="-14"/>
        </w:rPr>
        <w:t xml:space="preserve"> </w:t>
      </w:r>
      <w:r>
        <w:t>following</w:t>
      </w:r>
      <w:r>
        <w:rPr>
          <w:spacing w:val="-4"/>
        </w:rPr>
        <w:t xml:space="preserve"> </w:t>
      </w:r>
      <w:r>
        <w:t>Clauses:</w:t>
      </w:r>
      <w:r>
        <w:rPr>
          <w:spacing w:val="-3"/>
        </w:rPr>
        <w:t xml:space="preserve"> </w:t>
      </w:r>
      <w:hyperlink w:anchor="_bookmark17" w:history="1">
        <w:r>
          <w:t>6.2.3</w:t>
        </w:r>
      </w:hyperlink>
      <w:r>
        <w:rPr>
          <w:spacing w:val="-11"/>
        </w:rPr>
        <w:t xml:space="preserve"> </w:t>
      </w:r>
      <w:r>
        <w:t>(Implementation</w:t>
      </w:r>
      <w:r>
        <w:rPr>
          <w:spacing w:val="-5"/>
        </w:rPr>
        <w:t xml:space="preserve"> </w:t>
      </w:r>
      <w:r>
        <w:t>Plan),</w:t>
      </w:r>
    </w:p>
    <w:p w14:paraId="02A5E126" w14:textId="77777777" w:rsidR="005D6EA0" w:rsidRDefault="009B6591">
      <w:pPr>
        <w:pStyle w:val="BodyText"/>
        <w:spacing w:line="235" w:lineRule="auto"/>
        <w:ind w:left="3664" w:right="491"/>
      </w:pPr>
      <w:r>
        <w:rPr>
          <w:noProof/>
        </w:rPr>
        <w:drawing>
          <wp:anchor distT="0" distB="0" distL="0" distR="0" simplePos="0" relativeHeight="482974720" behindDoc="1" locked="0" layoutInCell="1" allowOverlap="1" wp14:anchorId="745B7B7A" wp14:editId="749CF0DA">
            <wp:simplePos x="0" y="0"/>
            <wp:positionH relativeFrom="page">
              <wp:posOffset>1277619</wp:posOffset>
            </wp:positionH>
            <wp:positionV relativeFrom="paragraph">
              <wp:posOffset>33674</wp:posOffset>
            </wp:positionV>
            <wp:extent cx="4833620" cy="4891404"/>
            <wp:effectExtent l="0" t="0" r="0" b="0"/>
            <wp:wrapNone/>
            <wp:docPr id="14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png"/>
                    <pic:cNvPicPr/>
                  </pic:nvPicPr>
                  <pic:blipFill>
                    <a:blip r:embed="rId8" cstate="print"/>
                    <a:stretch>
                      <a:fillRect/>
                    </a:stretch>
                  </pic:blipFill>
                  <pic:spPr>
                    <a:xfrm>
                      <a:off x="0" y="0"/>
                      <a:ext cx="4833620" cy="4891404"/>
                    </a:xfrm>
                    <a:prstGeom prst="rect">
                      <a:avLst/>
                    </a:prstGeom>
                  </pic:spPr>
                </pic:pic>
              </a:graphicData>
            </a:graphic>
          </wp:anchor>
        </w:drawing>
      </w:r>
      <w:hyperlink w:anchor="_bookmark32" w:history="1">
        <w:r>
          <w:t>8.4.2</w:t>
        </w:r>
      </w:hyperlink>
      <w:r>
        <w:t xml:space="preserve"> (Services), </w:t>
      </w:r>
      <w:hyperlink w:anchor="_bookmark39" w:history="1">
        <w:r>
          <w:t>9.4.2</w:t>
        </w:r>
      </w:hyperlink>
      <w:r>
        <w:t xml:space="preserve"> and </w:t>
      </w:r>
      <w:hyperlink w:anchor="_bookmark42" w:history="1">
        <w:r>
          <w:t>9.6.1</w:t>
        </w:r>
      </w:hyperlink>
      <w:r>
        <w:rPr>
          <w:spacing w:val="40"/>
        </w:rPr>
        <w:t xml:space="preserve"> </w:t>
      </w:r>
      <w:r>
        <w:t xml:space="preserve">(Goods), </w:t>
      </w:r>
      <w:hyperlink w:anchor="_bookmark47" w:history="1">
        <w:r>
          <w:t>10.3</w:t>
        </w:r>
      </w:hyperlink>
      <w:r>
        <w:t xml:space="preserve"> (Installation</w:t>
      </w:r>
      <w:r>
        <w:rPr>
          <w:spacing w:val="4"/>
        </w:rPr>
        <w:t xml:space="preserve"> </w:t>
      </w:r>
      <w:r>
        <w:t>Works),</w:t>
      </w:r>
      <w:r>
        <w:rPr>
          <w:spacing w:val="18"/>
        </w:rPr>
        <w:t xml:space="preserve"> </w:t>
      </w:r>
      <w:hyperlink w:anchor="_bookmark57" w:history="1">
        <w:r>
          <w:t>14.1</w:t>
        </w:r>
      </w:hyperlink>
      <w:r>
        <w:rPr>
          <w:spacing w:val="13"/>
        </w:rPr>
        <w:t xml:space="preserve"> </w:t>
      </w:r>
      <w:r>
        <w:t>(Critical</w:t>
      </w:r>
      <w:r>
        <w:rPr>
          <w:spacing w:val="11"/>
        </w:rPr>
        <w:t xml:space="preserve"> </w:t>
      </w:r>
      <w:r>
        <w:t>Service</w:t>
      </w:r>
      <w:r>
        <w:rPr>
          <w:spacing w:val="15"/>
        </w:rPr>
        <w:t xml:space="preserve"> </w:t>
      </w:r>
      <w:r>
        <w:t>Level</w:t>
      </w:r>
      <w:r>
        <w:rPr>
          <w:spacing w:val="14"/>
        </w:rPr>
        <w:t xml:space="preserve"> </w:t>
      </w:r>
      <w:r>
        <w:rPr>
          <w:spacing w:val="-2"/>
        </w:rPr>
        <w:t>Failure),</w:t>
      </w:r>
    </w:p>
    <w:p w14:paraId="30BB2115" w14:textId="77777777" w:rsidR="005D6EA0" w:rsidRDefault="009B6591">
      <w:pPr>
        <w:pStyle w:val="BodyText"/>
        <w:spacing w:before="1"/>
        <w:ind w:left="3664" w:right="421"/>
      </w:pPr>
      <w:hyperlink w:anchor="_bookmark63" w:history="1">
        <w:r>
          <w:t>16.4</w:t>
        </w:r>
      </w:hyperlink>
      <w:r>
        <w:t xml:space="preserve"> (Disrup</w:t>
      </w:r>
      <w:r>
        <w:t xml:space="preserve">tion), </w:t>
      </w:r>
      <w:hyperlink w:anchor="_bookmark72" w:history="1">
        <w:r>
          <w:t>21.5</w:t>
        </w:r>
      </w:hyperlink>
      <w:r>
        <w:t xml:space="preserve"> (Records, Audit Access and Open Book Data), </w:t>
      </w:r>
      <w:hyperlink w:anchor="_bookmark88" w:history="1">
        <w:r>
          <w:t>24</w:t>
        </w:r>
      </w:hyperlink>
      <w:r>
        <w:t xml:space="preserve"> (Promoting Tax Compliance), </w:t>
      </w:r>
      <w:hyperlink w:anchor="_bookmark145" w:history="1">
        <w:r>
          <w:t>35.3.9</w:t>
        </w:r>
      </w:hyperlink>
      <w:r>
        <w:t xml:space="preserve"> (Confidentiality), </w:t>
      </w:r>
      <w:hyperlink w:anchor="_bookmark225" w:history="1">
        <w:r>
          <w:t>51.6.2</w:t>
        </w:r>
      </w:hyperlink>
      <w:r>
        <w:t xml:space="preserve"> (Preventio</w:t>
      </w:r>
      <w:r>
        <w:t>n of Fraud and</w:t>
      </w:r>
      <w:r>
        <w:rPr>
          <w:spacing w:val="80"/>
        </w:rPr>
        <w:t xml:space="preserve"> </w:t>
      </w:r>
      <w:r>
        <w:t>Bribery), Paragraph 1.2.4 of the Annex to Part A and Paragraph 1.2.4 of the Annex to Part B of Contract Schedule 10 (Staff Transfer);</w:t>
      </w:r>
    </w:p>
    <w:p w14:paraId="15F0F7E7" w14:textId="77777777" w:rsidR="005D6EA0" w:rsidRDefault="009B6591">
      <w:pPr>
        <w:pStyle w:val="ListParagraph"/>
        <w:numPr>
          <w:ilvl w:val="0"/>
          <w:numId w:val="79"/>
        </w:numPr>
        <w:tabs>
          <w:tab w:val="left" w:pos="3665"/>
        </w:tabs>
        <w:spacing w:before="126" w:line="232" w:lineRule="auto"/>
        <w:ind w:right="486"/>
        <w:jc w:val="both"/>
      </w:pPr>
      <w:r>
        <w:t>the</w:t>
      </w:r>
      <w:r>
        <w:rPr>
          <w:spacing w:val="-7"/>
        </w:rPr>
        <w:t xml:space="preserve"> </w:t>
      </w:r>
      <w:r>
        <w:t>Supplier</w:t>
      </w:r>
      <w:r>
        <w:rPr>
          <w:spacing w:val="-5"/>
        </w:rPr>
        <w:t xml:space="preserve"> </w:t>
      </w:r>
      <w:r>
        <w:t>commits</w:t>
      </w:r>
      <w:r>
        <w:rPr>
          <w:spacing w:val="-4"/>
        </w:rPr>
        <w:t xml:space="preserve"> </w:t>
      </w:r>
      <w:r>
        <w:t>any</w:t>
      </w:r>
      <w:r>
        <w:rPr>
          <w:spacing w:val="-11"/>
        </w:rPr>
        <w:t xml:space="preserve"> </w:t>
      </w:r>
      <w:r>
        <w:t>material</w:t>
      </w:r>
      <w:r>
        <w:rPr>
          <w:spacing w:val="-7"/>
        </w:rPr>
        <w:t xml:space="preserve"> </w:t>
      </w:r>
      <w:r>
        <w:t>Default</w:t>
      </w:r>
      <w:r>
        <w:rPr>
          <w:spacing w:val="-3"/>
        </w:rPr>
        <w:t xml:space="preserve"> </w:t>
      </w:r>
      <w:r>
        <w:t>of</w:t>
      </w:r>
      <w:r>
        <w:rPr>
          <w:spacing w:val="-4"/>
        </w:rPr>
        <w:t xml:space="preserve"> </w:t>
      </w:r>
      <w:r>
        <w:t>this</w:t>
      </w:r>
      <w:r>
        <w:rPr>
          <w:spacing w:val="-6"/>
        </w:rPr>
        <w:t xml:space="preserve"> </w:t>
      </w:r>
      <w:r>
        <w:t>Contract which is not, in the reasonable opinion of the Customer, capable of remedy; and/or</w:t>
      </w:r>
    </w:p>
    <w:p w14:paraId="58631828" w14:textId="77777777" w:rsidR="005D6EA0" w:rsidRDefault="009B6591">
      <w:pPr>
        <w:pStyle w:val="ListParagraph"/>
        <w:numPr>
          <w:ilvl w:val="0"/>
          <w:numId w:val="79"/>
        </w:numPr>
        <w:tabs>
          <w:tab w:val="left" w:pos="3664"/>
          <w:tab w:val="left" w:pos="3665"/>
        </w:tabs>
        <w:spacing w:before="126" w:line="237" w:lineRule="auto"/>
        <w:ind w:right="905"/>
      </w:pPr>
      <w:r>
        <w:t>the Supplier commits a Default, including a material Default, which in the opinion of the Customer is remediable but has not remedied such Default to the satisfacti</w:t>
      </w:r>
      <w:r>
        <w:t>on of</w:t>
      </w:r>
      <w:r>
        <w:rPr>
          <w:spacing w:val="27"/>
        </w:rPr>
        <w:t xml:space="preserve"> </w:t>
      </w:r>
      <w:r>
        <w:t>the Customer</w:t>
      </w:r>
      <w:r>
        <w:rPr>
          <w:spacing w:val="28"/>
        </w:rPr>
        <w:t xml:space="preserve"> </w:t>
      </w:r>
      <w:r>
        <w:t>in accordance with the Rectification Plan Process.</w:t>
      </w:r>
    </w:p>
    <w:p w14:paraId="6CA29C0F" w14:textId="77777777" w:rsidR="005D6EA0" w:rsidRDefault="009B6591">
      <w:pPr>
        <w:pStyle w:val="ListParagraph"/>
        <w:numPr>
          <w:ilvl w:val="2"/>
          <w:numId w:val="90"/>
        </w:numPr>
        <w:tabs>
          <w:tab w:val="left" w:pos="2812"/>
          <w:tab w:val="left" w:pos="2813"/>
        </w:tabs>
        <w:spacing w:before="117"/>
        <w:ind w:right="498" w:hanging="851"/>
      </w:pPr>
      <w:r>
        <w:t>For</w:t>
      </w:r>
      <w:r>
        <w:rPr>
          <w:spacing w:val="36"/>
        </w:rPr>
        <w:t xml:space="preserve"> </w:t>
      </w:r>
      <w:r>
        <w:t>the</w:t>
      </w:r>
      <w:r>
        <w:rPr>
          <w:spacing w:val="31"/>
        </w:rPr>
        <w:t xml:space="preserve"> </w:t>
      </w:r>
      <w:r>
        <w:t>purpose</w:t>
      </w:r>
      <w:r>
        <w:rPr>
          <w:spacing w:val="35"/>
        </w:rPr>
        <w:t xml:space="preserve"> </w:t>
      </w:r>
      <w:r>
        <w:t>of</w:t>
      </w:r>
      <w:r>
        <w:rPr>
          <w:spacing w:val="37"/>
        </w:rPr>
        <w:t xml:space="preserve"> </w:t>
      </w:r>
      <w:r>
        <w:t>Clause</w:t>
      </w:r>
      <w:r>
        <w:rPr>
          <w:spacing w:val="35"/>
        </w:rPr>
        <w:t xml:space="preserve"> </w:t>
      </w:r>
      <w:hyperlink w:anchor="_bookmark188" w:history="1">
        <w:r>
          <w:t>42.2.1</w:t>
        </w:r>
      </w:hyperlink>
      <w:r>
        <w:t>,</w:t>
      </w:r>
      <w:r>
        <w:rPr>
          <w:spacing w:val="36"/>
        </w:rPr>
        <w:t xml:space="preserve"> </w:t>
      </w:r>
      <w:r>
        <w:t>a</w:t>
      </w:r>
      <w:r>
        <w:rPr>
          <w:spacing w:val="33"/>
        </w:rPr>
        <w:t xml:space="preserve"> </w:t>
      </w:r>
      <w:r>
        <w:t>material</w:t>
      </w:r>
      <w:r>
        <w:rPr>
          <w:spacing w:val="32"/>
        </w:rPr>
        <w:t xml:space="preserve"> </w:t>
      </w:r>
      <w:r>
        <w:t>Default</w:t>
      </w:r>
      <w:r>
        <w:rPr>
          <w:spacing w:val="34"/>
        </w:rPr>
        <w:t xml:space="preserve"> </w:t>
      </w:r>
      <w:r>
        <w:t>may</w:t>
      </w:r>
      <w:r>
        <w:rPr>
          <w:spacing w:val="32"/>
        </w:rPr>
        <w:t xml:space="preserve"> </w:t>
      </w:r>
      <w:r>
        <w:t>be</w:t>
      </w:r>
      <w:r>
        <w:rPr>
          <w:spacing w:val="33"/>
        </w:rPr>
        <w:t xml:space="preserve"> </w:t>
      </w:r>
      <w:r>
        <w:t>a single material Default or a number of Defaults or repeated Defaults</w:t>
      </w:r>
      <w:r>
        <w:rPr>
          <w:spacing w:val="40"/>
        </w:rPr>
        <w:t xml:space="preserve"> </w:t>
      </w:r>
      <w:r>
        <w:t>(whether</w:t>
      </w:r>
      <w:r>
        <w:rPr>
          <w:spacing w:val="40"/>
        </w:rPr>
        <w:t xml:space="preserve"> </w:t>
      </w:r>
      <w:r>
        <w:t>of</w:t>
      </w:r>
      <w:r>
        <w:rPr>
          <w:spacing w:val="40"/>
        </w:rPr>
        <w:t xml:space="preserve"> </w:t>
      </w:r>
      <w:r>
        <w:t>the</w:t>
      </w:r>
      <w:r>
        <w:rPr>
          <w:spacing w:val="40"/>
        </w:rPr>
        <w:t xml:space="preserve"> </w:t>
      </w:r>
      <w:r>
        <w:t>same</w:t>
      </w:r>
      <w:r>
        <w:rPr>
          <w:spacing w:val="40"/>
        </w:rPr>
        <w:t xml:space="preserve"> </w:t>
      </w:r>
      <w:r>
        <w:t>or</w:t>
      </w:r>
      <w:r>
        <w:rPr>
          <w:spacing w:val="40"/>
        </w:rPr>
        <w:t xml:space="preserve"> </w:t>
      </w:r>
      <w:r>
        <w:t>different</w:t>
      </w:r>
      <w:r>
        <w:rPr>
          <w:spacing w:val="40"/>
        </w:rPr>
        <w:t xml:space="preserve"> </w:t>
      </w:r>
      <w:r>
        <w:t>obligations</w:t>
      </w:r>
      <w:r>
        <w:rPr>
          <w:spacing w:val="40"/>
        </w:rPr>
        <w:t xml:space="preserve"> </w:t>
      </w:r>
      <w:r>
        <w:t>and regardless</w:t>
      </w:r>
      <w:r>
        <w:rPr>
          <w:spacing w:val="29"/>
        </w:rPr>
        <w:t xml:space="preserve"> </w:t>
      </w:r>
      <w:r>
        <w:t>of</w:t>
      </w:r>
      <w:r>
        <w:rPr>
          <w:spacing w:val="33"/>
        </w:rPr>
        <w:t xml:space="preserve"> </w:t>
      </w:r>
      <w:r>
        <w:t>whether</w:t>
      </w:r>
      <w:r>
        <w:rPr>
          <w:spacing w:val="33"/>
        </w:rPr>
        <w:t xml:space="preserve"> </w:t>
      </w:r>
      <w:r>
        <w:t>such</w:t>
      </w:r>
      <w:r>
        <w:rPr>
          <w:spacing w:val="26"/>
        </w:rPr>
        <w:t xml:space="preserve"> </w:t>
      </w:r>
      <w:r>
        <w:t>Defaults</w:t>
      </w:r>
      <w:r>
        <w:rPr>
          <w:spacing w:val="30"/>
        </w:rPr>
        <w:t xml:space="preserve"> </w:t>
      </w:r>
      <w:r>
        <w:t>are</w:t>
      </w:r>
      <w:r>
        <w:rPr>
          <w:spacing w:val="31"/>
        </w:rPr>
        <w:t xml:space="preserve"> </w:t>
      </w:r>
      <w:r>
        <w:t>remedied)</w:t>
      </w:r>
      <w:r>
        <w:rPr>
          <w:spacing w:val="33"/>
        </w:rPr>
        <w:t xml:space="preserve"> </w:t>
      </w:r>
      <w:r>
        <w:t>which</w:t>
      </w:r>
      <w:r>
        <w:rPr>
          <w:spacing w:val="29"/>
        </w:rPr>
        <w:t xml:space="preserve"> </w:t>
      </w:r>
      <w:r>
        <w:t>taken together constitute a material Default.</w:t>
      </w:r>
    </w:p>
    <w:p w14:paraId="3549CA02" w14:textId="77777777" w:rsidR="005D6EA0" w:rsidRDefault="009B6591">
      <w:pPr>
        <w:pStyle w:val="ListParagraph"/>
        <w:numPr>
          <w:ilvl w:val="1"/>
          <w:numId w:val="90"/>
        </w:numPr>
        <w:tabs>
          <w:tab w:val="left" w:pos="1961"/>
          <w:tab w:val="left" w:pos="1962"/>
        </w:tabs>
        <w:spacing w:before="120"/>
        <w:jc w:val="left"/>
      </w:pPr>
      <w:bookmarkStart w:id="190" w:name="_bookmark190"/>
      <w:bookmarkEnd w:id="190"/>
      <w:r>
        <w:t>Termination</w:t>
      </w:r>
      <w:r>
        <w:rPr>
          <w:spacing w:val="-12"/>
        </w:rPr>
        <w:t xml:space="preserve"> </w:t>
      </w:r>
      <w:r>
        <w:t>in</w:t>
      </w:r>
      <w:r>
        <w:rPr>
          <w:spacing w:val="-13"/>
        </w:rPr>
        <w:t xml:space="preserve"> </w:t>
      </w:r>
      <w:r>
        <w:t>Relation</w:t>
      </w:r>
      <w:r>
        <w:rPr>
          <w:spacing w:val="-13"/>
        </w:rPr>
        <w:t xml:space="preserve"> </w:t>
      </w:r>
      <w:r>
        <w:t>to</w:t>
      </w:r>
      <w:r>
        <w:rPr>
          <w:spacing w:val="-11"/>
        </w:rPr>
        <w:t xml:space="preserve"> </w:t>
      </w:r>
      <w:r>
        <w:t>Financial</w:t>
      </w:r>
      <w:r>
        <w:rPr>
          <w:spacing w:val="-13"/>
        </w:rPr>
        <w:t xml:space="preserve"> </w:t>
      </w:r>
      <w:r>
        <w:rPr>
          <w:spacing w:val="-2"/>
        </w:rPr>
        <w:t>Standing</w:t>
      </w:r>
    </w:p>
    <w:p w14:paraId="6AD7918E" w14:textId="77777777" w:rsidR="005D6EA0" w:rsidRDefault="009B6591">
      <w:pPr>
        <w:pStyle w:val="ListParagraph"/>
        <w:numPr>
          <w:ilvl w:val="2"/>
          <w:numId w:val="90"/>
        </w:numPr>
        <w:tabs>
          <w:tab w:val="left" w:pos="2812"/>
          <w:tab w:val="left" w:pos="2813"/>
        </w:tabs>
        <w:spacing w:before="121"/>
        <w:ind w:right="504" w:hanging="851"/>
      </w:pPr>
      <w:r>
        <w:t>The Customer may terminate this Contract by issuing a Termination Notice to the Supplier</w:t>
      </w:r>
      <w:r>
        <w:rPr>
          <w:spacing w:val="40"/>
        </w:rPr>
        <w:t xml:space="preserve"> </w:t>
      </w:r>
      <w:r>
        <w:t>where</w:t>
      </w:r>
      <w:r>
        <w:rPr>
          <w:spacing w:val="40"/>
        </w:rPr>
        <w:t xml:space="preserve"> </w:t>
      </w:r>
      <w:r>
        <w:t>in</w:t>
      </w:r>
      <w:r>
        <w:rPr>
          <w:spacing w:val="40"/>
        </w:rPr>
        <w:t xml:space="preserve"> </w:t>
      </w:r>
      <w:r>
        <w:t>the reasonable opinion of the Customer there is a material detrime</w:t>
      </w:r>
      <w:r>
        <w:t>ntal change in the</w:t>
      </w:r>
      <w:r>
        <w:rPr>
          <w:spacing w:val="-13"/>
        </w:rPr>
        <w:t xml:space="preserve"> </w:t>
      </w:r>
      <w:r>
        <w:t>financial</w:t>
      </w:r>
      <w:r>
        <w:rPr>
          <w:spacing w:val="-11"/>
        </w:rPr>
        <w:t xml:space="preserve"> </w:t>
      </w:r>
      <w:r>
        <w:t>standing</w:t>
      </w:r>
      <w:r>
        <w:rPr>
          <w:spacing w:val="-5"/>
        </w:rPr>
        <w:t xml:space="preserve"> </w:t>
      </w:r>
      <w:r>
        <w:t>and/or</w:t>
      </w:r>
      <w:r>
        <w:rPr>
          <w:spacing w:val="-9"/>
        </w:rPr>
        <w:t xml:space="preserve"> </w:t>
      </w:r>
      <w:r>
        <w:t>the</w:t>
      </w:r>
      <w:r>
        <w:rPr>
          <w:spacing w:val="-13"/>
        </w:rPr>
        <w:t xml:space="preserve"> </w:t>
      </w:r>
      <w:r>
        <w:t>credit</w:t>
      </w:r>
      <w:r>
        <w:rPr>
          <w:spacing w:val="-9"/>
        </w:rPr>
        <w:t xml:space="preserve"> </w:t>
      </w:r>
      <w:r>
        <w:t>rating</w:t>
      </w:r>
      <w:r>
        <w:rPr>
          <w:spacing w:val="-6"/>
        </w:rPr>
        <w:t xml:space="preserve"> </w:t>
      </w:r>
      <w:r>
        <w:t>of</w:t>
      </w:r>
      <w:r>
        <w:rPr>
          <w:spacing w:val="-11"/>
        </w:rPr>
        <w:t xml:space="preserve"> </w:t>
      </w:r>
      <w:r>
        <w:t>the</w:t>
      </w:r>
      <w:r>
        <w:rPr>
          <w:spacing w:val="-9"/>
        </w:rPr>
        <w:t xml:space="preserve"> </w:t>
      </w:r>
      <w:r>
        <w:t>Supplier</w:t>
      </w:r>
      <w:r>
        <w:rPr>
          <w:spacing w:val="-7"/>
        </w:rPr>
        <w:t xml:space="preserve"> </w:t>
      </w:r>
      <w:r>
        <w:t>which:</w:t>
      </w:r>
    </w:p>
    <w:p w14:paraId="6AF7E4D4" w14:textId="77777777" w:rsidR="005D6EA0" w:rsidRDefault="009B6591">
      <w:pPr>
        <w:pStyle w:val="ListParagraph"/>
        <w:numPr>
          <w:ilvl w:val="0"/>
          <w:numId w:val="78"/>
        </w:numPr>
        <w:tabs>
          <w:tab w:val="left" w:pos="3664"/>
          <w:tab w:val="left" w:pos="3665"/>
        </w:tabs>
        <w:spacing w:before="121"/>
        <w:ind w:right="438"/>
      </w:pPr>
      <w:r>
        <w:t>adversely</w:t>
      </w:r>
      <w:r>
        <w:rPr>
          <w:spacing w:val="28"/>
        </w:rPr>
        <w:t xml:space="preserve"> </w:t>
      </w:r>
      <w:r>
        <w:t>impacts</w:t>
      </w:r>
      <w:r>
        <w:rPr>
          <w:spacing w:val="28"/>
        </w:rPr>
        <w:t xml:space="preserve"> </w:t>
      </w:r>
      <w:r>
        <w:t>on</w:t>
      </w:r>
      <w:r>
        <w:rPr>
          <w:spacing w:val="27"/>
        </w:rPr>
        <w:t xml:space="preserve"> </w:t>
      </w:r>
      <w:r>
        <w:t>the</w:t>
      </w:r>
      <w:r>
        <w:rPr>
          <w:spacing w:val="30"/>
        </w:rPr>
        <w:t xml:space="preserve"> </w:t>
      </w:r>
      <w:r>
        <w:t>Supplier’s</w:t>
      </w:r>
      <w:r>
        <w:rPr>
          <w:spacing w:val="30"/>
        </w:rPr>
        <w:t xml:space="preserve"> </w:t>
      </w:r>
      <w:r>
        <w:t>ability to</w:t>
      </w:r>
      <w:r>
        <w:rPr>
          <w:spacing w:val="27"/>
        </w:rPr>
        <w:t xml:space="preserve"> </w:t>
      </w:r>
      <w:r>
        <w:t>supply the Goods and/or Services under this Contract; or</w:t>
      </w:r>
    </w:p>
    <w:p w14:paraId="431276C0" w14:textId="77777777" w:rsidR="005D6EA0" w:rsidRDefault="009B6591">
      <w:pPr>
        <w:pStyle w:val="ListParagraph"/>
        <w:numPr>
          <w:ilvl w:val="0"/>
          <w:numId w:val="78"/>
        </w:numPr>
        <w:tabs>
          <w:tab w:val="left" w:pos="3664"/>
          <w:tab w:val="left" w:pos="3665"/>
        </w:tabs>
        <w:spacing w:before="120" w:line="235" w:lineRule="auto"/>
        <w:ind w:right="483"/>
      </w:pPr>
      <w:r>
        <w:t>could reasonably</w:t>
      </w:r>
      <w:r>
        <w:rPr>
          <w:spacing w:val="-1"/>
        </w:rPr>
        <w:t xml:space="preserve"> </w:t>
      </w:r>
      <w:r>
        <w:t>be expected to</w:t>
      </w:r>
      <w:r>
        <w:rPr>
          <w:spacing w:val="-2"/>
        </w:rPr>
        <w:t xml:space="preserve"> </w:t>
      </w:r>
      <w:r>
        <w:t>have an adverse impact on the Supplier’s ability to supply the Goods and/or Services under this Contract.</w:t>
      </w:r>
    </w:p>
    <w:p w14:paraId="36628695" w14:textId="77777777" w:rsidR="005D6EA0" w:rsidRDefault="009B6591">
      <w:pPr>
        <w:pStyle w:val="ListParagraph"/>
        <w:numPr>
          <w:ilvl w:val="1"/>
          <w:numId w:val="90"/>
        </w:numPr>
        <w:tabs>
          <w:tab w:val="left" w:pos="1961"/>
          <w:tab w:val="left" w:pos="1962"/>
        </w:tabs>
        <w:spacing w:before="121"/>
        <w:jc w:val="left"/>
      </w:pPr>
      <w:bookmarkStart w:id="191" w:name="_bookmark191"/>
      <w:bookmarkEnd w:id="191"/>
      <w:r>
        <w:t>Termination</w:t>
      </w:r>
      <w:r>
        <w:rPr>
          <w:spacing w:val="-12"/>
        </w:rPr>
        <w:t xml:space="preserve"> </w:t>
      </w:r>
      <w:r>
        <w:t>on</w:t>
      </w:r>
      <w:r>
        <w:rPr>
          <w:spacing w:val="-13"/>
        </w:rPr>
        <w:t xml:space="preserve"> </w:t>
      </w:r>
      <w:r>
        <w:rPr>
          <w:spacing w:val="-2"/>
        </w:rPr>
        <w:t>Insolvency</w:t>
      </w:r>
    </w:p>
    <w:p w14:paraId="7CD1CC01" w14:textId="77777777" w:rsidR="005D6EA0" w:rsidRDefault="009B6591">
      <w:pPr>
        <w:pStyle w:val="ListParagraph"/>
        <w:numPr>
          <w:ilvl w:val="2"/>
          <w:numId w:val="90"/>
        </w:numPr>
        <w:tabs>
          <w:tab w:val="left" w:pos="2812"/>
          <w:tab w:val="left" w:pos="2813"/>
        </w:tabs>
        <w:spacing w:before="119"/>
        <w:ind w:right="555" w:hanging="851"/>
      </w:pPr>
      <w:r>
        <w:t>The Customer may terminate this Contract by issuing a Termination</w:t>
      </w:r>
      <w:r>
        <w:rPr>
          <w:spacing w:val="40"/>
        </w:rPr>
        <w:t xml:space="preserve"> </w:t>
      </w:r>
      <w:r>
        <w:t>Notice</w:t>
      </w:r>
      <w:r>
        <w:rPr>
          <w:spacing w:val="40"/>
        </w:rPr>
        <w:t xml:space="preserve"> </w:t>
      </w:r>
      <w:r>
        <w:t>to</w:t>
      </w:r>
      <w:r>
        <w:rPr>
          <w:spacing w:val="40"/>
        </w:rPr>
        <w:t xml:space="preserve"> </w:t>
      </w:r>
      <w:r>
        <w:t>the</w:t>
      </w:r>
      <w:r>
        <w:rPr>
          <w:spacing w:val="40"/>
        </w:rPr>
        <w:t xml:space="preserve"> </w:t>
      </w:r>
      <w:r>
        <w:t>Supplier</w:t>
      </w:r>
      <w:r>
        <w:rPr>
          <w:spacing w:val="-3"/>
        </w:rPr>
        <w:t xml:space="preserve"> </w:t>
      </w:r>
      <w:r>
        <w:t>where</w:t>
      </w:r>
      <w:r>
        <w:rPr>
          <w:spacing w:val="40"/>
        </w:rPr>
        <w:t xml:space="preserve"> </w:t>
      </w:r>
      <w:r>
        <w:t>an</w:t>
      </w:r>
      <w:r>
        <w:rPr>
          <w:spacing w:val="40"/>
        </w:rPr>
        <w:t xml:space="preserve"> </w:t>
      </w:r>
      <w:r>
        <w:t>Insolvency</w:t>
      </w:r>
      <w:r>
        <w:rPr>
          <w:spacing w:val="40"/>
        </w:rPr>
        <w:t xml:space="preserve"> </w:t>
      </w:r>
      <w:r>
        <w:t>Event affecting</w:t>
      </w:r>
      <w:r>
        <w:t xml:space="preserve"> the Supplier occurs.</w:t>
      </w:r>
    </w:p>
    <w:p w14:paraId="178C4651" w14:textId="77777777" w:rsidR="005D6EA0" w:rsidRDefault="009B6591">
      <w:pPr>
        <w:pStyle w:val="ListParagraph"/>
        <w:numPr>
          <w:ilvl w:val="1"/>
          <w:numId w:val="90"/>
        </w:numPr>
        <w:tabs>
          <w:tab w:val="left" w:pos="1961"/>
          <w:tab w:val="left" w:pos="1962"/>
        </w:tabs>
        <w:spacing w:before="122"/>
        <w:jc w:val="left"/>
      </w:pPr>
      <w:bookmarkStart w:id="192" w:name="_bookmark192"/>
      <w:bookmarkEnd w:id="192"/>
      <w:r>
        <w:t>Termination</w:t>
      </w:r>
      <w:r>
        <w:rPr>
          <w:spacing w:val="-10"/>
        </w:rPr>
        <w:t xml:space="preserve"> </w:t>
      </w:r>
      <w:r>
        <w:t>on</w:t>
      </w:r>
      <w:r>
        <w:rPr>
          <w:spacing w:val="-10"/>
        </w:rPr>
        <w:t xml:space="preserve"> </w:t>
      </w:r>
      <w:r>
        <w:t>Change</w:t>
      </w:r>
      <w:r>
        <w:rPr>
          <w:spacing w:val="-13"/>
        </w:rPr>
        <w:t xml:space="preserve"> </w:t>
      </w:r>
      <w:r>
        <w:t>of</w:t>
      </w:r>
      <w:r>
        <w:rPr>
          <w:spacing w:val="-5"/>
        </w:rPr>
        <w:t xml:space="preserve"> </w:t>
      </w:r>
      <w:r>
        <w:rPr>
          <w:spacing w:val="-2"/>
        </w:rPr>
        <w:t>Control</w:t>
      </w:r>
    </w:p>
    <w:p w14:paraId="7B723FF4" w14:textId="77777777" w:rsidR="005D6EA0" w:rsidRDefault="005D6EA0">
      <w:pPr>
        <w:sectPr w:rsidR="005D6EA0">
          <w:pgSz w:w="11920" w:h="16850"/>
          <w:pgMar w:top="1460" w:right="980" w:bottom="1200" w:left="1180" w:header="0" w:footer="999" w:gutter="0"/>
          <w:cols w:space="720"/>
        </w:sectPr>
      </w:pPr>
    </w:p>
    <w:p w14:paraId="690C6C20" w14:textId="77777777" w:rsidR="005D6EA0" w:rsidRDefault="009B6591">
      <w:pPr>
        <w:pStyle w:val="ListParagraph"/>
        <w:numPr>
          <w:ilvl w:val="2"/>
          <w:numId w:val="90"/>
        </w:numPr>
        <w:tabs>
          <w:tab w:val="left" w:pos="2812"/>
          <w:tab w:val="left" w:pos="2813"/>
        </w:tabs>
        <w:spacing w:before="77"/>
        <w:ind w:right="491" w:hanging="851"/>
      </w:pPr>
      <w:bookmarkStart w:id="193" w:name="_bookmark193"/>
      <w:bookmarkEnd w:id="193"/>
      <w:r>
        <w:t>The Supplier shall notify the Customer immediately in writing and as soon as</w:t>
      </w:r>
      <w:r>
        <w:rPr>
          <w:spacing w:val="40"/>
        </w:rPr>
        <w:t xml:space="preserve"> </w:t>
      </w:r>
      <w:r>
        <w:t>the</w:t>
      </w:r>
      <w:r>
        <w:rPr>
          <w:spacing w:val="40"/>
        </w:rPr>
        <w:t xml:space="preserve"> </w:t>
      </w:r>
      <w:r>
        <w:t>Supplier is aware (or ought reasonably</w:t>
      </w:r>
      <w:r>
        <w:rPr>
          <w:spacing w:val="40"/>
        </w:rPr>
        <w:t xml:space="preserve"> </w:t>
      </w:r>
      <w:r>
        <w:t>to be aware)</w:t>
      </w:r>
      <w:r>
        <w:rPr>
          <w:spacing w:val="40"/>
        </w:rPr>
        <w:t xml:space="preserve"> </w:t>
      </w:r>
      <w:r>
        <w:t>that</w:t>
      </w:r>
      <w:r>
        <w:rPr>
          <w:spacing w:val="40"/>
        </w:rPr>
        <w:t xml:space="preserve"> </w:t>
      </w:r>
      <w:r>
        <w:t>it</w:t>
      </w:r>
      <w:r>
        <w:rPr>
          <w:spacing w:val="40"/>
        </w:rPr>
        <w:t xml:space="preserve"> </w:t>
      </w:r>
      <w:r>
        <w:t>is</w:t>
      </w:r>
      <w:r>
        <w:rPr>
          <w:spacing w:val="40"/>
        </w:rPr>
        <w:t xml:space="preserve"> </w:t>
      </w:r>
      <w:r>
        <w:t>anticipating,</w:t>
      </w:r>
      <w:r>
        <w:rPr>
          <w:spacing w:val="40"/>
        </w:rPr>
        <w:t xml:space="preserve"> </w:t>
      </w:r>
      <w:r>
        <w:t>undergoing,</w:t>
      </w:r>
      <w:r>
        <w:rPr>
          <w:spacing w:val="40"/>
        </w:rPr>
        <w:t xml:space="preserve"> </w:t>
      </w:r>
      <w:r>
        <w:t>undergoes</w:t>
      </w:r>
      <w:r>
        <w:rPr>
          <w:spacing w:val="40"/>
        </w:rPr>
        <w:t xml:space="preserve"> </w:t>
      </w:r>
      <w:r>
        <w:t>or has undergone</w:t>
      </w:r>
      <w:r>
        <w:rPr>
          <w:spacing w:val="40"/>
        </w:rPr>
        <w:t xml:space="preserve"> </w:t>
      </w:r>
      <w:r>
        <w:t>a</w:t>
      </w:r>
      <w:r>
        <w:rPr>
          <w:spacing w:val="40"/>
        </w:rPr>
        <w:t xml:space="preserve"> </w:t>
      </w:r>
      <w:r>
        <w:t>Change</w:t>
      </w:r>
      <w:r>
        <w:rPr>
          <w:spacing w:val="40"/>
        </w:rPr>
        <w:t xml:space="preserve"> </w:t>
      </w:r>
      <w:r>
        <w:t>of</w:t>
      </w:r>
      <w:r>
        <w:rPr>
          <w:spacing w:val="40"/>
        </w:rPr>
        <w:t xml:space="preserve"> </w:t>
      </w:r>
      <w:r>
        <w:t>Control</w:t>
      </w:r>
      <w:r>
        <w:rPr>
          <w:spacing w:val="40"/>
        </w:rPr>
        <w:t xml:space="preserve"> </w:t>
      </w:r>
      <w:r>
        <w:t>and</w:t>
      </w:r>
      <w:r>
        <w:rPr>
          <w:spacing w:val="40"/>
        </w:rPr>
        <w:t xml:space="preserve"> </w:t>
      </w:r>
      <w:r>
        <w:t>provided</w:t>
      </w:r>
      <w:r>
        <w:rPr>
          <w:spacing w:val="40"/>
        </w:rPr>
        <w:t xml:space="preserve"> </w:t>
      </w:r>
      <w:r>
        <w:t>such</w:t>
      </w:r>
      <w:r>
        <w:rPr>
          <w:spacing w:val="40"/>
        </w:rPr>
        <w:t xml:space="preserve"> </w:t>
      </w:r>
      <w:r>
        <w:t>notification does not contravene any Law.</w:t>
      </w:r>
    </w:p>
    <w:p w14:paraId="1C9CE477" w14:textId="77777777" w:rsidR="005D6EA0" w:rsidRDefault="009B6591">
      <w:pPr>
        <w:pStyle w:val="ListParagraph"/>
        <w:numPr>
          <w:ilvl w:val="2"/>
          <w:numId w:val="90"/>
        </w:numPr>
        <w:tabs>
          <w:tab w:val="left" w:pos="2812"/>
          <w:tab w:val="left" w:pos="2813"/>
        </w:tabs>
        <w:spacing w:before="118"/>
        <w:ind w:right="493" w:hanging="851"/>
      </w:pPr>
      <w:r>
        <w:t>The Supplier shall ensure that any notification made pursuant to Clause</w:t>
      </w:r>
      <w:r>
        <w:rPr>
          <w:spacing w:val="29"/>
        </w:rPr>
        <w:t xml:space="preserve"> </w:t>
      </w:r>
      <w:hyperlink w:anchor="_bookmark193" w:history="1">
        <w:r>
          <w:t>42.5.1</w:t>
        </w:r>
      </w:hyperlink>
      <w:r>
        <w:rPr>
          <w:spacing w:val="29"/>
        </w:rPr>
        <w:t xml:space="preserve"> </w:t>
      </w:r>
      <w:r>
        <w:t>shall</w:t>
      </w:r>
      <w:r>
        <w:rPr>
          <w:spacing w:val="29"/>
        </w:rPr>
        <w:t xml:space="preserve"> </w:t>
      </w:r>
      <w:r>
        <w:t>set</w:t>
      </w:r>
      <w:r>
        <w:rPr>
          <w:spacing w:val="28"/>
        </w:rPr>
        <w:t xml:space="preserve"> </w:t>
      </w:r>
      <w:r>
        <w:t>out</w:t>
      </w:r>
      <w:r>
        <w:rPr>
          <w:spacing w:val="28"/>
        </w:rPr>
        <w:t xml:space="preserve"> </w:t>
      </w:r>
      <w:r>
        <w:t>full</w:t>
      </w:r>
      <w:r>
        <w:rPr>
          <w:spacing w:val="28"/>
        </w:rPr>
        <w:t xml:space="preserve"> </w:t>
      </w:r>
      <w:r>
        <w:t>details</w:t>
      </w:r>
      <w:r>
        <w:rPr>
          <w:spacing w:val="29"/>
        </w:rPr>
        <w:t xml:space="preserve"> </w:t>
      </w:r>
      <w:r>
        <w:t>of</w:t>
      </w:r>
      <w:r>
        <w:rPr>
          <w:spacing w:val="32"/>
        </w:rPr>
        <w:t xml:space="preserve"> </w:t>
      </w:r>
      <w:r>
        <w:t>the</w:t>
      </w:r>
      <w:r>
        <w:rPr>
          <w:spacing w:val="29"/>
        </w:rPr>
        <w:t xml:space="preserve"> </w:t>
      </w:r>
      <w:r>
        <w:t>Change</w:t>
      </w:r>
      <w:r>
        <w:rPr>
          <w:spacing w:val="28"/>
        </w:rPr>
        <w:t xml:space="preserve"> </w:t>
      </w:r>
      <w:r>
        <w:t>of</w:t>
      </w:r>
      <w:r>
        <w:rPr>
          <w:spacing w:val="32"/>
        </w:rPr>
        <w:t xml:space="preserve"> </w:t>
      </w:r>
      <w:r>
        <w:t>Control including the circumstances</w:t>
      </w:r>
      <w:r>
        <w:rPr>
          <w:spacing w:val="40"/>
        </w:rPr>
        <w:t xml:space="preserve"> </w:t>
      </w:r>
      <w:r>
        <w:t>suggesting</w:t>
      </w:r>
      <w:r>
        <w:rPr>
          <w:spacing w:val="40"/>
        </w:rPr>
        <w:t xml:space="preserve"> </w:t>
      </w:r>
      <w:r>
        <w:t>and/or explaining the Change of Control.</w:t>
      </w:r>
    </w:p>
    <w:p w14:paraId="49F55EBB" w14:textId="77777777" w:rsidR="005D6EA0" w:rsidRDefault="009B6591">
      <w:pPr>
        <w:pStyle w:val="ListParagraph"/>
        <w:numPr>
          <w:ilvl w:val="2"/>
          <w:numId w:val="90"/>
        </w:numPr>
        <w:tabs>
          <w:tab w:val="left" w:pos="2812"/>
          <w:tab w:val="left" w:pos="2813"/>
        </w:tabs>
        <w:spacing w:before="121"/>
        <w:ind w:right="512" w:hanging="851"/>
      </w:pPr>
      <w:r>
        <w:rPr>
          <w:noProof/>
        </w:rPr>
        <w:drawing>
          <wp:anchor distT="0" distB="0" distL="0" distR="0" simplePos="0" relativeHeight="482975232" behindDoc="1" locked="0" layoutInCell="1" allowOverlap="1" wp14:anchorId="43D0CD03" wp14:editId="3C55C2A2">
            <wp:simplePos x="0" y="0"/>
            <wp:positionH relativeFrom="page">
              <wp:posOffset>1277619</wp:posOffset>
            </wp:positionH>
            <wp:positionV relativeFrom="paragraph">
              <wp:posOffset>428471</wp:posOffset>
            </wp:positionV>
            <wp:extent cx="4833620" cy="4891405"/>
            <wp:effectExtent l="0" t="0" r="0" b="0"/>
            <wp:wrapNone/>
            <wp:docPr id="15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png"/>
                    <pic:cNvPicPr/>
                  </pic:nvPicPr>
                  <pic:blipFill>
                    <a:blip r:embed="rId8" cstate="print"/>
                    <a:stretch>
                      <a:fillRect/>
                    </a:stretch>
                  </pic:blipFill>
                  <pic:spPr>
                    <a:xfrm>
                      <a:off x="0" y="0"/>
                      <a:ext cx="4833620" cy="4891405"/>
                    </a:xfrm>
                    <a:prstGeom prst="rect">
                      <a:avLst/>
                    </a:prstGeom>
                  </pic:spPr>
                </pic:pic>
              </a:graphicData>
            </a:graphic>
          </wp:anchor>
        </w:drawing>
      </w:r>
      <w:r>
        <w:t>The Customer may terminate this Contract by issuing a Termination</w:t>
      </w:r>
      <w:r>
        <w:rPr>
          <w:spacing w:val="-5"/>
        </w:rPr>
        <w:t xml:space="preserve"> </w:t>
      </w:r>
      <w:r>
        <w:t>Notice</w:t>
      </w:r>
      <w:r>
        <w:rPr>
          <w:spacing w:val="-8"/>
        </w:rPr>
        <w:t xml:space="preserve"> </w:t>
      </w:r>
      <w:r>
        <w:t>under</w:t>
      </w:r>
      <w:r>
        <w:rPr>
          <w:spacing w:val="-7"/>
        </w:rPr>
        <w:t xml:space="preserve"> </w:t>
      </w:r>
      <w:r>
        <w:t>Clause</w:t>
      </w:r>
      <w:r>
        <w:rPr>
          <w:spacing w:val="-8"/>
        </w:rPr>
        <w:t xml:space="preserve"> </w:t>
      </w:r>
      <w:hyperlink w:anchor="_bookmark192" w:history="1">
        <w:r>
          <w:t>42.5</w:t>
        </w:r>
      </w:hyperlink>
      <w:r>
        <w:rPr>
          <w:spacing w:val="-10"/>
        </w:rPr>
        <w:t xml:space="preserve"> </w:t>
      </w:r>
      <w:r>
        <w:t>to</w:t>
      </w:r>
      <w:r>
        <w:rPr>
          <w:spacing w:val="-10"/>
        </w:rPr>
        <w:t xml:space="preserve"> </w:t>
      </w:r>
      <w:r>
        <w:t>the</w:t>
      </w:r>
      <w:r>
        <w:rPr>
          <w:spacing w:val="-6"/>
        </w:rPr>
        <w:t xml:space="preserve"> </w:t>
      </w:r>
      <w:r>
        <w:t>Supplier</w:t>
      </w:r>
      <w:r>
        <w:rPr>
          <w:spacing w:val="-5"/>
        </w:rPr>
        <w:t xml:space="preserve"> </w:t>
      </w:r>
      <w:r>
        <w:t>within</w:t>
      </w:r>
      <w:r>
        <w:rPr>
          <w:spacing w:val="-8"/>
        </w:rPr>
        <w:t xml:space="preserve"> </w:t>
      </w:r>
      <w:r>
        <w:t>six</w:t>
      </w:r>
      <w:r>
        <w:rPr>
          <w:spacing w:val="-10"/>
        </w:rPr>
        <w:t xml:space="preserve"> </w:t>
      </w:r>
      <w:r>
        <w:t>(6) Mon</w:t>
      </w:r>
      <w:r>
        <w:t>ths of:</w:t>
      </w:r>
    </w:p>
    <w:p w14:paraId="653FF9EF" w14:textId="77777777" w:rsidR="005D6EA0" w:rsidRDefault="009B6591">
      <w:pPr>
        <w:pStyle w:val="ListParagraph"/>
        <w:numPr>
          <w:ilvl w:val="0"/>
          <w:numId w:val="77"/>
        </w:numPr>
        <w:tabs>
          <w:tab w:val="left" w:pos="3664"/>
          <w:tab w:val="left" w:pos="3665"/>
        </w:tabs>
        <w:spacing w:before="127" w:line="242" w:lineRule="auto"/>
        <w:ind w:right="1045"/>
      </w:pPr>
      <w:r>
        <w:t>being notified in writing that a Change of Control is anticipated or in contemplation or has occurred; or</w:t>
      </w:r>
    </w:p>
    <w:p w14:paraId="62642309" w14:textId="77777777" w:rsidR="005D6EA0" w:rsidRDefault="009B6591">
      <w:pPr>
        <w:pStyle w:val="ListParagraph"/>
        <w:numPr>
          <w:ilvl w:val="0"/>
          <w:numId w:val="77"/>
        </w:numPr>
        <w:tabs>
          <w:tab w:val="left" w:pos="3665"/>
        </w:tabs>
        <w:spacing w:before="115" w:line="235" w:lineRule="auto"/>
        <w:ind w:right="483"/>
        <w:jc w:val="both"/>
      </w:pPr>
      <w:r>
        <w:t>where no notification has been made, the date that the Customer becomes aware that a Change of Control is anticipated or is in contemplation o</w:t>
      </w:r>
      <w:r>
        <w:t>r has occurred,</w:t>
      </w:r>
    </w:p>
    <w:p w14:paraId="36A0E89C" w14:textId="77777777" w:rsidR="005D6EA0" w:rsidRDefault="009B6591">
      <w:pPr>
        <w:pStyle w:val="BodyText"/>
        <w:spacing w:before="121"/>
        <w:ind w:left="2812" w:right="496"/>
      </w:pPr>
      <w:r>
        <w:t>but shall not be permitted to terminate where an Approval was granted prior to the Change of Control.</w:t>
      </w:r>
    </w:p>
    <w:p w14:paraId="5608886E" w14:textId="77777777" w:rsidR="005D6EA0" w:rsidRDefault="009B6591">
      <w:pPr>
        <w:pStyle w:val="ListParagraph"/>
        <w:numPr>
          <w:ilvl w:val="1"/>
          <w:numId w:val="90"/>
        </w:numPr>
        <w:tabs>
          <w:tab w:val="left" w:pos="1962"/>
        </w:tabs>
        <w:spacing w:before="118"/>
        <w:jc w:val="both"/>
      </w:pPr>
      <w:r>
        <w:t>Termination</w:t>
      </w:r>
      <w:r>
        <w:rPr>
          <w:spacing w:val="-14"/>
        </w:rPr>
        <w:t xml:space="preserve"> </w:t>
      </w:r>
      <w:r>
        <w:t>for</w:t>
      </w:r>
      <w:r>
        <w:rPr>
          <w:spacing w:val="-10"/>
        </w:rPr>
        <w:t xml:space="preserve"> </w:t>
      </w:r>
      <w:r>
        <w:t>breach</w:t>
      </w:r>
      <w:r>
        <w:rPr>
          <w:spacing w:val="-8"/>
        </w:rPr>
        <w:t xml:space="preserve"> </w:t>
      </w:r>
      <w:r>
        <w:t>of</w:t>
      </w:r>
      <w:r>
        <w:rPr>
          <w:spacing w:val="-7"/>
        </w:rPr>
        <w:t xml:space="preserve"> </w:t>
      </w:r>
      <w:r>
        <w:rPr>
          <w:spacing w:val="-2"/>
        </w:rPr>
        <w:t>Regulations</w:t>
      </w:r>
    </w:p>
    <w:p w14:paraId="2066C30C" w14:textId="77777777" w:rsidR="005D6EA0" w:rsidRDefault="009B6591">
      <w:pPr>
        <w:pStyle w:val="ListParagraph"/>
        <w:numPr>
          <w:ilvl w:val="2"/>
          <w:numId w:val="90"/>
        </w:numPr>
        <w:tabs>
          <w:tab w:val="left" w:pos="2812"/>
          <w:tab w:val="left" w:pos="2813"/>
        </w:tabs>
        <w:spacing w:before="121"/>
        <w:ind w:right="491" w:hanging="851"/>
      </w:pPr>
      <w:r>
        <w:t>The Customer may terminate this Contract by issuing a Termination Notice</w:t>
      </w:r>
      <w:r>
        <w:rPr>
          <w:spacing w:val="-2"/>
        </w:rPr>
        <w:t xml:space="preserve"> </w:t>
      </w:r>
      <w:r>
        <w:t>to</w:t>
      </w:r>
      <w:r>
        <w:rPr>
          <w:spacing w:val="-2"/>
        </w:rPr>
        <w:t xml:space="preserve"> </w:t>
      </w:r>
      <w:r>
        <w:t>the</w:t>
      </w:r>
      <w:r>
        <w:rPr>
          <w:spacing w:val="-2"/>
        </w:rPr>
        <w:t xml:space="preserve"> </w:t>
      </w:r>
      <w:r>
        <w:t>Supplier on</w:t>
      </w:r>
      <w:r>
        <w:rPr>
          <w:spacing w:val="-2"/>
        </w:rPr>
        <w:t xml:space="preserve"> </w:t>
      </w:r>
      <w:r>
        <w:t>the</w:t>
      </w:r>
      <w:r>
        <w:rPr>
          <w:spacing w:val="-2"/>
        </w:rPr>
        <w:t xml:space="preserve"> </w:t>
      </w:r>
      <w:r>
        <w:t>occurrence</w:t>
      </w:r>
      <w:r>
        <w:rPr>
          <w:spacing w:val="-1"/>
        </w:rPr>
        <w:t xml:space="preserve"> </w:t>
      </w:r>
      <w:r>
        <w:t>of any</w:t>
      </w:r>
      <w:r>
        <w:rPr>
          <w:spacing w:val="-4"/>
        </w:rPr>
        <w:t xml:space="preserve"> </w:t>
      </w:r>
      <w:r>
        <w:t>of the statutory provisos contained in Regulation 73 (1) (a) to (c).</w:t>
      </w:r>
    </w:p>
    <w:p w14:paraId="21556A18" w14:textId="77777777" w:rsidR="005D6EA0" w:rsidRDefault="009B6591">
      <w:pPr>
        <w:pStyle w:val="ListParagraph"/>
        <w:numPr>
          <w:ilvl w:val="1"/>
          <w:numId w:val="90"/>
        </w:numPr>
        <w:tabs>
          <w:tab w:val="left" w:pos="1961"/>
          <w:tab w:val="left" w:pos="1962"/>
        </w:tabs>
        <w:spacing w:before="120"/>
        <w:jc w:val="left"/>
      </w:pPr>
      <w:bookmarkStart w:id="194" w:name="_bookmark194"/>
      <w:bookmarkEnd w:id="194"/>
      <w:r>
        <w:rPr>
          <w:spacing w:val="-2"/>
        </w:rPr>
        <w:t>Termination</w:t>
      </w:r>
      <w:r>
        <w:rPr>
          <w:spacing w:val="-7"/>
        </w:rPr>
        <w:t xml:space="preserve"> </w:t>
      </w:r>
      <w:r>
        <w:rPr>
          <w:spacing w:val="-2"/>
        </w:rPr>
        <w:t>Without</w:t>
      </w:r>
      <w:r>
        <w:rPr>
          <w:spacing w:val="6"/>
        </w:rPr>
        <w:t xml:space="preserve"> </w:t>
      </w:r>
      <w:r>
        <w:rPr>
          <w:spacing w:val="-4"/>
        </w:rPr>
        <w:t>Cause</w:t>
      </w:r>
    </w:p>
    <w:p w14:paraId="64D3E02D" w14:textId="77777777" w:rsidR="005D6EA0" w:rsidRDefault="009B6591">
      <w:pPr>
        <w:pStyle w:val="ListParagraph"/>
        <w:numPr>
          <w:ilvl w:val="2"/>
          <w:numId w:val="90"/>
        </w:numPr>
        <w:tabs>
          <w:tab w:val="left" w:pos="2813"/>
        </w:tabs>
        <w:spacing w:before="119"/>
        <w:ind w:right="487" w:hanging="851"/>
        <w:jc w:val="both"/>
      </w:pPr>
      <w:bookmarkStart w:id="195" w:name="_bookmark195"/>
      <w:bookmarkEnd w:id="195"/>
      <w:r>
        <w:t>The</w:t>
      </w:r>
      <w:r>
        <w:rPr>
          <w:spacing w:val="-7"/>
        </w:rPr>
        <w:t xml:space="preserve"> </w:t>
      </w:r>
      <w:r>
        <w:t>Customer</w:t>
      </w:r>
      <w:r>
        <w:rPr>
          <w:spacing w:val="-3"/>
        </w:rPr>
        <w:t xml:space="preserve"> </w:t>
      </w:r>
      <w:r>
        <w:t>shall</w:t>
      </w:r>
      <w:r>
        <w:rPr>
          <w:spacing w:val="-7"/>
        </w:rPr>
        <w:t xml:space="preserve"> </w:t>
      </w:r>
      <w:r>
        <w:t>have</w:t>
      </w:r>
      <w:r>
        <w:rPr>
          <w:spacing w:val="-4"/>
        </w:rPr>
        <w:t xml:space="preserve"> </w:t>
      </w:r>
      <w:r>
        <w:t>the</w:t>
      </w:r>
      <w:r>
        <w:rPr>
          <w:spacing w:val="-10"/>
        </w:rPr>
        <w:t xml:space="preserve"> </w:t>
      </w:r>
      <w:r>
        <w:t>right</w:t>
      </w:r>
      <w:r>
        <w:rPr>
          <w:spacing w:val="-3"/>
        </w:rPr>
        <w:t xml:space="preserve"> </w:t>
      </w:r>
      <w:r>
        <w:t>to</w:t>
      </w:r>
      <w:r>
        <w:rPr>
          <w:spacing w:val="-9"/>
        </w:rPr>
        <w:t xml:space="preserve"> </w:t>
      </w:r>
      <w:r>
        <w:t>terminate</w:t>
      </w:r>
      <w:r>
        <w:rPr>
          <w:spacing w:val="-9"/>
        </w:rPr>
        <w:t xml:space="preserve"> </w:t>
      </w:r>
      <w:r>
        <w:t>this</w:t>
      </w:r>
      <w:r>
        <w:rPr>
          <w:spacing w:val="-4"/>
        </w:rPr>
        <w:t xml:space="preserve"> </w:t>
      </w:r>
      <w:r>
        <w:t>Contract</w:t>
      </w:r>
      <w:r>
        <w:rPr>
          <w:spacing w:val="-2"/>
        </w:rPr>
        <w:t xml:space="preserve"> </w:t>
      </w:r>
      <w:r>
        <w:t>at</w:t>
      </w:r>
      <w:r>
        <w:rPr>
          <w:spacing w:val="-6"/>
        </w:rPr>
        <w:t xml:space="preserve"> </w:t>
      </w:r>
      <w:r>
        <w:t>any time</w:t>
      </w:r>
      <w:r>
        <w:rPr>
          <w:spacing w:val="-3"/>
        </w:rPr>
        <w:t xml:space="preserve"> </w:t>
      </w:r>
      <w:r>
        <w:t>by</w:t>
      </w:r>
      <w:r>
        <w:rPr>
          <w:spacing w:val="-4"/>
        </w:rPr>
        <w:t xml:space="preserve"> </w:t>
      </w:r>
      <w:r>
        <w:t>issuing a</w:t>
      </w:r>
      <w:r>
        <w:rPr>
          <w:spacing w:val="-5"/>
        </w:rPr>
        <w:t xml:space="preserve"> </w:t>
      </w:r>
      <w:r>
        <w:t>Termination</w:t>
      </w:r>
      <w:r>
        <w:rPr>
          <w:spacing w:val="-3"/>
        </w:rPr>
        <w:t xml:space="preserve"> </w:t>
      </w:r>
      <w:r>
        <w:t>Notice</w:t>
      </w:r>
      <w:r>
        <w:rPr>
          <w:spacing w:val="-3"/>
        </w:rPr>
        <w:t xml:space="preserve"> </w:t>
      </w:r>
      <w:r>
        <w:t>to</w:t>
      </w:r>
      <w:r>
        <w:rPr>
          <w:spacing w:val="-5"/>
        </w:rPr>
        <w:t xml:space="preserve"> </w:t>
      </w:r>
      <w:r>
        <w:t>the</w:t>
      </w:r>
      <w:r>
        <w:rPr>
          <w:spacing w:val="-3"/>
        </w:rPr>
        <w:t xml:space="preserve"> </w:t>
      </w:r>
      <w:r>
        <w:t>Supplier giving at least thirty</w:t>
      </w:r>
      <w:r>
        <w:rPr>
          <w:spacing w:val="-2"/>
        </w:rPr>
        <w:t xml:space="preserve"> </w:t>
      </w:r>
      <w:r>
        <w:t>(30)</w:t>
      </w:r>
      <w:r>
        <w:rPr>
          <w:spacing w:val="-5"/>
        </w:rPr>
        <w:t xml:space="preserve"> </w:t>
      </w:r>
      <w:r>
        <w:t>Working Days written notice (unless stated differently in the Contract Order Form).</w:t>
      </w:r>
    </w:p>
    <w:p w14:paraId="2F4C06CD" w14:textId="77777777" w:rsidR="005D6EA0" w:rsidRDefault="009B6591">
      <w:pPr>
        <w:pStyle w:val="ListParagraph"/>
        <w:numPr>
          <w:ilvl w:val="1"/>
          <w:numId w:val="90"/>
        </w:numPr>
        <w:tabs>
          <w:tab w:val="left" w:pos="1962"/>
        </w:tabs>
        <w:spacing w:before="119"/>
        <w:jc w:val="both"/>
      </w:pPr>
      <w:bookmarkStart w:id="196" w:name="_bookmark196"/>
      <w:bookmarkEnd w:id="196"/>
      <w:r>
        <w:t>Termination</w:t>
      </w:r>
      <w:r>
        <w:rPr>
          <w:spacing w:val="-11"/>
        </w:rPr>
        <w:t xml:space="preserve"> </w:t>
      </w:r>
      <w:r>
        <w:t>in</w:t>
      </w:r>
      <w:r>
        <w:rPr>
          <w:spacing w:val="-9"/>
        </w:rPr>
        <w:t xml:space="preserve"> </w:t>
      </w:r>
      <w:r>
        <w:t>Relation</w:t>
      </w:r>
      <w:r>
        <w:rPr>
          <w:spacing w:val="-11"/>
        </w:rPr>
        <w:t xml:space="preserve"> </w:t>
      </w:r>
      <w:r>
        <w:t>to</w:t>
      </w:r>
      <w:r>
        <w:rPr>
          <w:spacing w:val="-9"/>
        </w:rPr>
        <w:t xml:space="preserve"> </w:t>
      </w:r>
      <w:r>
        <w:t>DPS</w:t>
      </w:r>
      <w:r>
        <w:rPr>
          <w:spacing w:val="-10"/>
        </w:rPr>
        <w:t xml:space="preserve"> </w:t>
      </w:r>
      <w:r>
        <w:rPr>
          <w:spacing w:val="-2"/>
        </w:rPr>
        <w:t>Agreement</w:t>
      </w:r>
    </w:p>
    <w:p w14:paraId="12ADA1E5" w14:textId="77777777" w:rsidR="005D6EA0" w:rsidRDefault="009B6591">
      <w:pPr>
        <w:pStyle w:val="ListParagraph"/>
        <w:numPr>
          <w:ilvl w:val="2"/>
          <w:numId w:val="90"/>
        </w:numPr>
        <w:tabs>
          <w:tab w:val="left" w:pos="2812"/>
          <w:tab w:val="left" w:pos="2813"/>
        </w:tabs>
        <w:spacing w:before="119"/>
        <w:ind w:right="1033" w:hanging="851"/>
      </w:pPr>
      <w:r>
        <w:t>The Customer may terminate this Contract by issuing a Termination Notice to the Supplier if th</w:t>
      </w:r>
      <w:r>
        <w:t>e DPS Agreement is terminated for any reason whatsoever.</w:t>
      </w:r>
    </w:p>
    <w:p w14:paraId="2A28833E" w14:textId="77777777" w:rsidR="005D6EA0" w:rsidRDefault="009B6591">
      <w:pPr>
        <w:pStyle w:val="ListParagraph"/>
        <w:numPr>
          <w:ilvl w:val="1"/>
          <w:numId w:val="90"/>
        </w:numPr>
        <w:tabs>
          <w:tab w:val="left" w:pos="1961"/>
          <w:tab w:val="left" w:pos="1962"/>
        </w:tabs>
        <w:spacing w:before="122"/>
        <w:jc w:val="left"/>
      </w:pPr>
      <w:bookmarkStart w:id="197" w:name="_bookmark197"/>
      <w:bookmarkEnd w:id="197"/>
      <w:r>
        <w:t>NOT</w:t>
      </w:r>
      <w:r>
        <w:rPr>
          <w:spacing w:val="-5"/>
        </w:rPr>
        <w:t xml:space="preserve"> </w:t>
      </w:r>
      <w:r>
        <w:rPr>
          <w:spacing w:val="-4"/>
        </w:rPr>
        <w:t>USED</w:t>
      </w:r>
    </w:p>
    <w:p w14:paraId="6F3FAC13" w14:textId="77777777" w:rsidR="005D6EA0" w:rsidRDefault="009B6591">
      <w:pPr>
        <w:pStyle w:val="ListParagraph"/>
        <w:numPr>
          <w:ilvl w:val="1"/>
          <w:numId w:val="90"/>
        </w:numPr>
        <w:tabs>
          <w:tab w:val="left" w:pos="1961"/>
          <w:tab w:val="left" w:pos="1962"/>
        </w:tabs>
        <w:spacing w:before="119"/>
        <w:jc w:val="left"/>
      </w:pPr>
      <w:bookmarkStart w:id="198" w:name="_bookmark198"/>
      <w:bookmarkEnd w:id="198"/>
      <w:r>
        <w:t>Termination</w:t>
      </w:r>
      <w:r>
        <w:rPr>
          <w:spacing w:val="-11"/>
        </w:rPr>
        <w:t xml:space="preserve"> </w:t>
      </w:r>
      <w:r>
        <w:t>in</w:t>
      </w:r>
      <w:r>
        <w:rPr>
          <w:spacing w:val="-11"/>
        </w:rPr>
        <w:t xml:space="preserve"> </w:t>
      </w:r>
      <w:r>
        <w:t>Relation</w:t>
      </w:r>
      <w:r>
        <w:rPr>
          <w:spacing w:val="-12"/>
        </w:rPr>
        <w:t xml:space="preserve"> </w:t>
      </w:r>
      <w:r>
        <w:t>to</w:t>
      </w:r>
      <w:r>
        <w:rPr>
          <w:spacing w:val="-9"/>
        </w:rPr>
        <w:t xml:space="preserve"> </w:t>
      </w:r>
      <w:r>
        <w:rPr>
          <w:spacing w:val="-2"/>
        </w:rPr>
        <w:t>Variation</w:t>
      </w:r>
    </w:p>
    <w:p w14:paraId="78B94AD6" w14:textId="77777777" w:rsidR="005D6EA0" w:rsidRDefault="009B6591">
      <w:pPr>
        <w:pStyle w:val="ListParagraph"/>
        <w:numPr>
          <w:ilvl w:val="2"/>
          <w:numId w:val="90"/>
        </w:numPr>
        <w:tabs>
          <w:tab w:val="left" w:pos="2813"/>
        </w:tabs>
        <w:spacing w:before="119"/>
        <w:ind w:right="500" w:hanging="851"/>
      </w:pPr>
      <w:r>
        <w:t>The Customer may terminate this Contract by issuing a Termination</w:t>
      </w:r>
      <w:r>
        <w:rPr>
          <w:spacing w:val="40"/>
        </w:rPr>
        <w:t xml:space="preserve"> </w:t>
      </w:r>
      <w:r>
        <w:t>Notice</w:t>
      </w:r>
      <w:r>
        <w:rPr>
          <w:spacing w:val="40"/>
        </w:rPr>
        <w:t xml:space="preserve"> </w:t>
      </w:r>
      <w:r>
        <w:t>to</w:t>
      </w:r>
      <w:r>
        <w:rPr>
          <w:spacing w:val="40"/>
        </w:rPr>
        <w:t xml:space="preserve"> </w:t>
      </w:r>
      <w:r>
        <w:t>the</w:t>
      </w:r>
      <w:r>
        <w:rPr>
          <w:spacing w:val="40"/>
        </w:rPr>
        <w:t xml:space="preserve"> </w:t>
      </w:r>
      <w:r>
        <w:t>Supplier for</w:t>
      </w:r>
      <w:r>
        <w:rPr>
          <w:spacing w:val="40"/>
        </w:rPr>
        <w:t xml:space="preserve"> </w:t>
      </w:r>
      <w:r>
        <w:t>failure</w:t>
      </w:r>
      <w:r>
        <w:rPr>
          <w:spacing w:val="40"/>
        </w:rPr>
        <w:t xml:space="preserve"> </w:t>
      </w:r>
      <w:r>
        <w:t>of the</w:t>
      </w:r>
      <w:r>
        <w:rPr>
          <w:spacing w:val="40"/>
        </w:rPr>
        <w:t xml:space="preserve"> </w:t>
      </w:r>
      <w:r>
        <w:t>Parties</w:t>
      </w:r>
      <w:r>
        <w:rPr>
          <w:spacing w:val="40"/>
        </w:rPr>
        <w:t xml:space="preserve"> </w:t>
      </w:r>
      <w:r>
        <w:t>to agree or the Supplier to implement a Variation in accordance with the Variation Procedure.</w:t>
      </w:r>
    </w:p>
    <w:p w14:paraId="7778F058" w14:textId="77777777" w:rsidR="005D6EA0" w:rsidRDefault="005D6EA0">
      <w:pPr>
        <w:pStyle w:val="BodyText"/>
        <w:spacing w:before="4"/>
        <w:jc w:val="left"/>
        <w:rPr>
          <w:sz w:val="20"/>
        </w:rPr>
      </w:pPr>
    </w:p>
    <w:p w14:paraId="75A962DE" w14:textId="77777777" w:rsidR="005D6EA0" w:rsidRDefault="009B6591">
      <w:pPr>
        <w:pStyle w:val="Heading1"/>
        <w:numPr>
          <w:ilvl w:val="0"/>
          <w:numId w:val="90"/>
        </w:numPr>
        <w:tabs>
          <w:tab w:val="left" w:pos="1112"/>
          <w:tab w:val="left" w:pos="1113"/>
        </w:tabs>
        <w:ind w:left="1112" w:hanging="853"/>
      </w:pPr>
      <w:bookmarkStart w:id="199" w:name="_bookmark199"/>
      <w:bookmarkEnd w:id="199"/>
      <w:r>
        <w:rPr>
          <w:spacing w:val="-2"/>
        </w:rPr>
        <w:t>SUPPLIER</w:t>
      </w:r>
      <w:r>
        <w:rPr>
          <w:spacing w:val="-1"/>
        </w:rPr>
        <w:t xml:space="preserve"> </w:t>
      </w:r>
      <w:r>
        <w:rPr>
          <w:spacing w:val="-2"/>
        </w:rPr>
        <w:t>TERMINATION</w:t>
      </w:r>
      <w:r>
        <w:rPr>
          <w:spacing w:val="5"/>
        </w:rPr>
        <w:t xml:space="preserve"> </w:t>
      </w:r>
      <w:r>
        <w:rPr>
          <w:spacing w:val="-2"/>
        </w:rPr>
        <w:t>RIGHTS</w:t>
      </w:r>
    </w:p>
    <w:p w14:paraId="7E42C512" w14:textId="77777777" w:rsidR="005D6EA0" w:rsidRDefault="005D6EA0">
      <w:pPr>
        <w:pStyle w:val="BodyText"/>
        <w:jc w:val="left"/>
        <w:rPr>
          <w:b/>
          <w:sz w:val="21"/>
        </w:rPr>
      </w:pPr>
    </w:p>
    <w:p w14:paraId="628F4F6E" w14:textId="77777777" w:rsidR="005D6EA0" w:rsidRDefault="009B6591">
      <w:pPr>
        <w:pStyle w:val="ListParagraph"/>
        <w:numPr>
          <w:ilvl w:val="1"/>
          <w:numId w:val="90"/>
        </w:numPr>
        <w:tabs>
          <w:tab w:val="left" w:pos="1961"/>
          <w:tab w:val="left" w:pos="1962"/>
        </w:tabs>
        <w:jc w:val="left"/>
      </w:pPr>
      <w:bookmarkStart w:id="200" w:name="_bookmark200"/>
      <w:bookmarkEnd w:id="200"/>
      <w:r>
        <w:t>Termination</w:t>
      </w:r>
      <w:r>
        <w:rPr>
          <w:spacing w:val="-10"/>
        </w:rPr>
        <w:t xml:space="preserve"> </w:t>
      </w:r>
      <w:r>
        <w:t>on</w:t>
      </w:r>
      <w:r>
        <w:rPr>
          <w:spacing w:val="-10"/>
        </w:rPr>
        <w:t xml:space="preserve"> </w:t>
      </w:r>
      <w:r>
        <w:t>Customer</w:t>
      </w:r>
      <w:r>
        <w:rPr>
          <w:spacing w:val="-6"/>
        </w:rPr>
        <w:t xml:space="preserve"> </w:t>
      </w:r>
      <w:r>
        <w:t>Cause</w:t>
      </w:r>
      <w:r>
        <w:rPr>
          <w:spacing w:val="-15"/>
        </w:rPr>
        <w:t xml:space="preserve"> </w:t>
      </w:r>
      <w:r>
        <w:t>for</w:t>
      </w:r>
      <w:r>
        <w:rPr>
          <w:spacing w:val="-9"/>
        </w:rPr>
        <w:t xml:space="preserve"> </w:t>
      </w:r>
      <w:r>
        <w:t>Failure</w:t>
      </w:r>
      <w:r>
        <w:rPr>
          <w:spacing w:val="-11"/>
        </w:rPr>
        <w:t xml:space="preserve"> </w:t>
      </w:r>
      <w:r>
        <w:t>to</w:t>
      </w:r>
      <w:r>
        <w:rPr>
          <w:spacing w:val="-10"/>
        </w:rPr>
        <w:t xml:space="preserve"> </w:t>
      </w:r>
      <w:r>
        <w:rPr>
          <w:spacing w:val="-5"/>
        </w:rPr>
        <w:t>Pay</w:t>
      </w:r>
    </w:p>
    <w:p w14:paraId="2EE70D99" w14:textId="77777777" w:rsidR="005D6EA0" w:rsidRDefault="009B6591">
      <w:pPr>
        <w:pStyle w:val="ListParagraph"/>
        <w:numPr>
          <w:ilvl w:val="2"/>
          <w:numId w:val="90"/>
        </w:numPr>
        <w:tabs>
          <w:tab w:val="left" w:pos="2812"/>
          <w:tab w:val="left" w:pos="2813"/>
        </w:tabs>
        <w:spacing w:before="124"/>
        <w:ind w:right="499" w:hanging="851"/>
      </w:pPr>
      <w:bookmarkStart w:id="201" w:name="_bookmark201"/>
      <w:bookmarkEnd w:id="201"/>
      <w:r>
        <w:t>The</w:t>
      </w:r>
      <w:r>
        <w:rPr>
          <w:spacing w:val="40"/>
        </w:rPr>
        <w:t xml:space="preserve"> </w:t>
      </w:r>
      <w:r>
        <w:t>Supplier</w:t>
      </w:r>
      <w:r>
        <w:rPr>
          <w:spacing w:val="40"/>
        </w:rPr>
        <w:t xml:space="preserve"> </w:t>
      </w:r>
      <w:r>
        <w:t>may,</w:t>
      </w:r>
      <w:r>
        <w:rPr>
          <w:spacing w:val="40"/>
        </w:rPr>
        <w:t xml:space="preserve"> </w:t>
      </w:r>
      <w:r>
        <w:t>by</w:t>
      </w:r>
      <w:r>
        <w:rPr>
          <w:spacing w:val="40"/>
        </w:rPr>
        <w:t xml:space="preserve"> </w:t>
      </w:r>
      <w:r>
        <w:t>issuing</w:t>
      </w:r>
      <w:r>
        <w:rPr>
          <w:spacing w:val="40"/>
        </w:rPr>
        <w:t xml:space="preserve"> </w:t>
      </w:r>
      <w:r>
        <w:t>a</w:t>
      </w:r>
      <w:r>
        <w:rPr>
          <w:spacing w:val="40"/>
        </w:rPr>
        <w:t xml:space="preserve"> </w:t>
      </w:r>
      <w:r>
        <w:t>Termination</w:t>
      </w:r>
      <w:r>
        <w:rPr>
          <w:spacing w:val="40"/>
        </w:rPr>
        <w:t xml:space="preserve"> </w:t>
      </w:r>
      <w:r>
        <w:t>Notice</w:t>
      </w:r>
      <w:r>
        <w:rPr>
          <w:spacing w:val="40"/>
        </w:rPr>
        <w:t xml:space="preserve"> </w:t>
      </w:r>
      <w:r>
        <w:t>to</w:t>
      </w:r>
      <w:r>
        <w:rPr>
          <w:spacing w:val="40"/>
        </w:rPr>
        <w:t xml:space="preserve"> </w:t>
      </w:r>
      <w:r>
        <w:t>the Customer, terminate this Contract if the Customer fails to pay an undisputed sum due to the Supplier under this Contract which in aggregate exceeds an amount equal to one month’s average Contract</w:t>
      </w:r>
      <w:r>
        <w:rPr>
          <w:spacing w:val="-3"/>
        </w:rPr>
        <w:t xml:space="preserve"> </w:t>
      </w:r>
      <w:r>
        <w:t>Charges</w:t>
      </w:r>
      <w:r>
        <w:rPr>
          <w:spacing w:val="-5"/>
        </w:rPr>
        <w:t xml:space="preserve"> </w:t>
      </w:r>
      <w:r>
        <w:t>(unless</w:t>
      </w:r>
      <w:r>
        <w:rPr>
          <w:spacing w:val="-4"/>
        </w:rPr>
        <w:t xml:space="preserve"> </w:t>
      </w:r>
      <w:r>
        <w:t>a</w:t>
      </w:r>
      <w:r>
        <w:rPr>
          <w:spacing w:val="-8"/>
        </w:rPr>
        <w:t xml:space="preserve"> </w:t>
      </w:r>
      <w:r>
        <w:t>different</w:t>
      </w:r>
      <w:r>
        <w:rPr>
          <w:spacing w:val="-2"/>
        </w:rPr>
        <w:t xml:space="preserve"> </w:t>
      </w:r>
      <w:r>
        <w:t>amount</w:t>
      </w:r>
      <w:r>
        <w:rPr>
          <w:spacing w:val="-5"/>
        </w:rPr>
        <w:t xml:space="preserve"> </w:t>
      </w:r>
      <w:r>
        <w:t>has</w:t>
      </w:r>
      <w:r>
        <w:rPr>
          <w:spacing w:val="-10"/>
        </w:rPr>
        <w:t xml:space="preserve"> </w:t>
      </w:r>
      <w:r>
        <w:t>been</w:t>
      </w:r>
      <w:r>
        <w:rPr>
          <w:spacing w:val="-8"/>
        </w:rPr>
        <w:t xml:space="preserve"> </w:t>
      </w:r>
      <w:r>
        <w:t>specified</w:t>
      </w:r>
      <w:r>
        <w:rPr>
          <w:spacing w:val="-8"/>
        </w:rPr>
        <w:t xml:space="preserve"> </w:t>
      </w:r>
      <w:r>
        <w:t>in</w:t>
      </w:r>
    </w:p>
    <w:p w14:paraId="710169DD" w14:textId="77777777" w:rsidR="005D6EA0" w:rsidRDefault="005D6EA0">
      <w:pPr>
        <w:sectPr w:rsidR="005D6EA0">
          <w:pgSz w:w="11920" w:h="16850"/>
          <w:pgMar w:top="1460" w:right="980" w:bottom="1200" w:left="1180" w:header="0" w:footer="999" w:gutter="0"/>
          <w:cols w:space="720"/>
        </w:sectPr>
      </w:pPr>
    </w:p>
    <w:p w14:paraId="5E4747D5" w14:textId="77777777" w:rsidR="005D6EA0" w:rsidRDefault="009B6591">
      <w:pPr>
        <w:pStyle w:val="BodyText"/>
        <w:spacing w:before="77"/>
        <w:ind w:left="2812" w:right="422"/>
      </w:pPr>
      <w:r>
        <w:t xml:space="preserve">the Contract Order Form), for the purposes of this Clause </w:t>
      </w:r>
      <w:hyperlink w:anchor="_bookmark201" w:history="1">
        <w:r>
          <w:t>43.1.1</w:t>
        </w:r>
      </w:hyperlink>
      <w:r>
        <w:t xml:space="preserve"> (the </w:t>
      </w:r>
      <w:r>
        <w:rPr>
          <w:b/>
        </w:rPr>
        <w:t>“Undisputed Sums Limit”</w:t>
      </w:r>
      <w:r>
        <w:t>), and the said undisputed sum</w:t>
      </w:r>
      <w:r>
        <w:rPr>
          <w:spacing w:val="40"/>
        </w:rPr>
        <w:t xml:space="preserve"> </w:t>
      </w:r>
      <w:r>
        <w:t xml:space="preserve">due remains outstanding for forty (40) Working Days (the </w:t>
      </w:r>
      <w:r>
        <w:rPr>
          <w:b/>
        </w:rPr>
        <w:t>“Undisputed Sums Time Pe</w:t>
      </w:r>
      <w:r>
        <w:rPr>
          <w:b/>
        </w:rPr>
        <w:t>riod”</w:t>
      </w:r>
      <w:r>
        <w:t xml:space="preserve">) after the receipt by the Customer of a written notice of non-payment from the Supplier </w:t>
      </w:r>
      <w:r>
        <w:rPr>
          <w:spacing w:val="-2"/>
        </w:rPr>
        <w:t>specifying:</w:t>
      </w:r>
    </w:p>
    <w:p w14:paraId="6F9B9CA7" w14:textId="77777777" w:rsidR="005D6EA0" w:rsidRDefault="009B6591">
      <w:pPr>
        <w:pStyle w:val="ListParagraph"/>
        <w:numPr>
          <w:ilvl w:val="0"/>
          <w:numId w:val="81"/>
        </w:numPr>
        <w:tabs>
          <w:tab w:val="left" w:pos="3664"/>
          <w:tab w:val="left" w:pos="3665"/>
        </w:tabs>
        <w:spacing w:before="117"/>
        <w:ind w:hanging="853"/>
      </w:pPr>
      <w:r>
        <w:t>the</w:t>
      </w:r>
      <w:r>
        <w:rPr>
          <w:spacing w:val="-8"/>
        </w:rPr>
        <w:t xml:space="preserve"> </w:t>
      </w:r>
      <w:r>
        <w:t>Customer’s</w:t>
      </w:r>
      <w:r>
        <w:rPr>
          <w:spacing w:val="-10"/>
        </w:rPr>
        <w:t xml:space="preserve"> </w:t>
      </w:r>
      <w:r>
        <w:t>failure</w:t>
      </w:r>
      <w:r>
        <w:rPr>
          <w:spacing w:val="-9"/>
        </w:rPr>
        <w:t xml:space="preserve"> </w:t>
      </w:r>
      <w:r>
        <w:t>to</w:t>
      </w:r>
      <w:r>
        <w:rPr>
          <w:spacing w:val="-14"/>
        </w:rPr>
        <w:t xml:space="preserve"> </w:t>
      </w:r>
      <w:r>
        <w:t>pay;</w:t>
      </w:r>
      <w:r>
        <w:rPr>
          <w:spacing w:val="-5"/>
        </w:rPr>
        <w:t xml:space="preserve"> and</w:t>
      </w:r>
    </w:p>
    <w:p w14:paraId="3FD5B08C" w14:textId="77777777" w:rsidR="005D6EA0" w:rsidRDefault="009B6591">
      <w:pPr>
        <w:pStyle w:val="ListParagraph"/>
        <w:numPr>
          <w:ilvl w:val="0"/>
          <w:numId w:val="81"/>
        </w:numPr>
        <w:tabs>
          <w:tab w:val="left" w:pos="3664"/>
          <w:tab w:val="left" w:pos="3665"/>
        </w:tabs>
        <w:spacing w:before="107"/>
        <w:ind w:hanging="853"/>
      </w:pPr>
      <w:r>
        <w:t>the</w:t>
      </w:r>
      <w:r>
        <w:rPr>
          <w:spacing w:val="-13"/>
        </w:rPr>
        <w:t xml:space="preserve"> </w:t>
      </w:r>
      <w:r>
        <w:t>correct</w:t>
      </w:r>
      <w:r>
        <w:rPr>
          <w:spacing w:val="-5"/>
        </w:rPr>
        <w:t xml:space="preserve"> </w:t>
      </w:r>
      <w:r>
        <w:t>overdue</w:t>
      </w:r>
      <w:r>
        <w:rPr>
          <w:spacing w:val="-12"/>
        </w:rPr>
        <w:t xml:space="preserve"> </w:t>
      </w:r>
      <w:r>
        <w:t>and</w:t>
      </w:r>
      <w:r>
        <w:rPr>
          <w:spacing w:val="-12"/>
        </w:rPr>
        <w:t xml:space="preserve"> </w:t>
      </w:r>
      <w:r>
        <w:t>undisputed</w:t>
      </w:r>
      <w:r>
        <w:rPr>
          <w:spacing w:val="-9"/>
        </w:rPr>
        <w:t xml:space="preserve"> </w:t>
      </w:r>
      <w:r>
        <w:t>sum;</w:t>
      </w:r>
      <w:r>
        <w:rPr>
          <w:spacing w:val="-9"/>
        </w:rPr>
        <w:t xml:space="preserve"> </w:t>
      </w:r>
      <w:r>
        <w:rPr>
          <w:spacing w:val="-5"/>
        </w:rPr>
        <w:t>and</w:t>
      </w:r>
    </w:p>
    <w:p w14:paraId="03E2CAB2" w14:textId="77777777" w:rsidR="005D6EA0" w:rsidRDefault="009B6591">
      <w:pPr>
        <w:pStyle w:val="ListParagraph"/>
        <w:numPr>
          <w:ilvl w:val="0"/>
          <w:numId w:val="81"/>
        </w:numPr>
        <w:tabs>
          <w:tab w:val="left" w:pos="3664"/>
          <w:tab w:val="left" w:pos="3665"/>
        </w:tabs>
        <w:spacing w:before="110"/>
        <w:ind w:hanging="853"/>
      </w:pPr>
      <w:r>
        <w:t>the</w:t>
      </w:r>
      <w:r>
        <w:rPr>
          <w:spacing w:val="-14"/>
        </w:rPr>
        <w:t xml:space="preserve"> </w:t>
      </w:r>
      <w:r>
        <w:t>reasons</w:t>
      </w:r>
      <w:r>
        <w:rPr>
          <w:spacing w:val="-5"/>
        </w:rPr>
        <w:t xml:space="preserve"> </w:t>
      </w:r>
      <w:r>
        <w:t>why</w:t>
      </w:r>
      <w:r>
        <w:rPr>
          <w:spacing w:val="-13"/>
        </w:rPr>
        <w:t xml:space="preserve"> </w:t>
      </w:r>
      <w:r>
        <w:t>the</w:t>
      </w:r>
      <w:r>
        <w:rPr>
          <w:spacing w:val="-7"/>
        </w:rPr>
        <w:t xml:space="preserve"> </w:t>
      </w:r>
      <w:r>
        <w:t>undisputed</w:t>
      </w:r>
      <w:r>
        <w:rPr>
          <w:spacing w:val="-9"/>
        </w:rPr>
        <w:t xml:space="preserve"> </w:t>
      </w:r>
      <w:r>
        <w:t>sum</w:t>
      </w:r>
      <w:r>
        <w:rPr>
          <w:spacing w:val="-8"/>
        </w:rPr>
        <w:t xml:space="preserve"> </w:t>
      </w:r>
      <w:r>
        <w:t>is</w:t>
      </w:r>
      <w:r>
        <w:rPr>
          <w:spacing w:val="-7"/>
        </w:rPr>
        <w:t xml:space="preserve"> </w:t>
      </w:r>
      <w:r>
        <w:t>due;</w:t>
      </w:r>
      <w:r>
        <w:rPr>
          <w:spacing w:val="-5"/>
        </w:rPr>
        <w:t xml:space="preserve"> and</w:t>
      </w:r>
    </w:p>
    <w:p w14:paraId="2E86CE5B" w14:textId="77777777" w:rsidR="005D6EA0" w:rsidRDefault="009B6591">
      <w:pPr>
        <w:pStyle w:val="ListParagraph"/>
        <w:numPr>
          <w:ilvl w:val="0"/>
          <w:numId w:val="81"/>
        </w:numPr>
        <w:tabs>
          <w:tab w:val="left" w:pos="3664"/>
          <w:tab w:val="left" w:pos="3665"/>
        </w:tabs>
        <w:spacing w:before="112"/>
        <w:ind w:right="483"/>
      </w:pPr>
      <w:r>
        <w:rPr>
          <w:noProof/>
        </w:rPr>
        <w:drawing>
          <wp:anchor distT="0" distB="0" distL="0" distR="0" simplePos="0" relativeHeight="482975744" behindDoc="1" locked="0" layoutInCell="1" allowOverlap="1" wp14:anchorId="411892D3" wp14:editId="66C5778D">
            <wp:simplePos x="0" y="0"/>
            <wp:positionH relativeFrom="page">
              <wp:posOffset>1277619</wp:posOffset>
            </wp:positionH>
            <wp:positionV relativeFrom="paragraph">
              <wp:posOffset>261847</wp:posOffset>
            </wp:positionV>
            <wp:extent cx="4833620" cy="4891405"/>
            <wp:effectExtent l="0" t="0" r="0" b="0"/>
            <wp:wrapNone/>
            <wp:docPr id="15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png"/>
                    <pic:cNvPicPr/>
                  </pic:nvPicPr>
                  <pic:blipFill>
                    <a:blip r:embed="rId8" cstate="print"/>
                    <a:stretch>
                      <a:fillRect/>
                    </a:stretch>
                  </pic:blipFill>
                  <pic:spPr>
                    <a:xfrm>
                      <a:off x="0" y="0"/>
                      <a:ext cx="4833620" cy="4891405"/>
                    </a:xfrm>
                    <a:prstGeom prst="rect">
                      <a:avLst/>
                    </a:prstGeom>
                  </pic:spPr>
                </pic:pic>
              </a:graphicData>
            </a:graphic>
          </wp:anchor>
        </w:drawing>
      </w:r>
      <w:r>
        <w:t>the requirement on the Customer to remedy the</w:t>
      </w:r>
      <w:r>
        <w:rPr>
          <w:spacing w:val="-1"/>
        </w:rPr>
        <w:t xml:space="preserve"> </w:t>
      </w:r>
      <w:r>
        <w:t>failure to pay; and</w:t>
      </w:r>
    </w:p>
    <w:p w14:paraId="04A73BAC" w14:textId="77777777" w:rsidR="005D6EA0" w:rsidRDefault="009B6591">
      <w:pPr>
        <w:pStyle w:val="BodyText"/>
        <w:spacing w:before="118" w:line="242" w:lineRule="auto"/>
        <w:ind w:left="2812" w:right="429"/>
      </w:pPr>
      <w:r>
        <w:t>this Contract shall then terminate on the date specified in the Termination Notice (which shall not be less than twenty</w:t>
      </w:r>
    </w:p>
    <w:p w14:paraId="1EA8FB52" w14:textId="77777777" w:rsidR="005D6EA0" w:rsidRDefault="009B6591">
      <w:pPr>
        <w:pStyle w:val="BodyText"/>
        <w:ind w:left="2812" w:right="426"/>
      </w:pPr>
      <w:r>
        <w:t>(20)</w:t>
      </w:r>
      <w:r>
        <w:rPr>
          <w:spacing w:val="-11"/>
        </w:rPr>
        <w:t xml:space="preserve"> </w:t>
      </w:r>
      <w:r>
        <w:t>Working Days from the date of the issue of the Termination Notice</w:t>
      </w:r>
      <w:r>
        <w:t>), save that such right of termination shall not apply where the</w:t>
      </w:r>
      <w:r>
        <w:rPr>
          <w:spacing w:val="-2"/>
        </w:rPr>
        <w:t xml:space="preserve"> </w:t>
      </w:r>
      <w:r>
        <w:t>failure to pay</w:t>
      </w:r>
      <w:r>
        <w:rPr>
          <w:spacing w:val="-2"/>
        </w:rPr>
        <w:t xml:space="preserve"> </w:t>
      </w:r>
      <w:r>
        <w:t>is due to the Customer exercising its</w:t>
      </w:r>
      <w:r>
        <w:rPr>
          <w:spacing w:val="-2"/>
        </w:rPr>
        <w:t xml:space="preserve"> </w:t>
      </w:r>
      <w:r>
        <w:t xml:space="preserve">rights under this Contract including Clause </w:t>
      </w:r>
      <w:hyperlink w:anchor="_bookmark83" w:history="1">
        <w:r>
          <w:t>23.3</w:t>
        </w:r>
      </w:hyperlink>
      <w:r>
        <w:t xml:space="preserve"> (Retention and Set Off).</w:t>
      </w:r>
    </w:p>
    <w:p w14:paraId="53BE375A" w14:textId="77777777" w:rsidR="005D6EA0" w:rsidRDefault="009B6591">
      <w:pPr>
        <w:pStyle w:val="ListParagraph"/>
        <w:numPr>
          <w:ilvl w:val="2"/>
          <w:numId w:val="90"/>
        </w:numPr>
        <w:tabs>
          <w:tab w:val="left" w:pos="2813"/>
        </w:tabs>
        <w:spacing w:before="116"/>
        <w:ind w:right="492" w:hanging="851"/>
        <w:jc w:val="both"/>
      </w:pPr>
      <w:r>
        <w:t>The Supplier shall not suspend th</w:t>
      </w:r>
      <w:r>
        <w:t>e supply of the Goods and/or Services for failure of the Customer to pay undisputed sums of money (whether in whole or in part).</w:t>
      </w:r>
    </w:p>
    <w:p w14:paraId="435E6B3C" w14:textId="77777777" w:rsidR="005D6EA0" w:rsidRDefault="005D6EA0">
      <w:pPr>
        <w:pStyle w:val="BodyText"/>
        <w:spacing w:before="3"/>
        <w:jc w:val="left"/>
        <w:rPr>
          <w:sz w:val="20"/>
        </w:rPr>
      </w:pPr>
    </w:p>
    <w:p w14:paraId="1844BA16" w14:textId="77777777" w:rsidR="005D6EA0" w:rsidRDefault="009B6591">
      <w:pPr>
        <w:pStyle w:val="Heading1"/>
        <w:numPr>
          <w:ilvl w:val="0"/>
          <w:numId w:val="90"/>
        </w:numPr>
        <w:tabs>
          <w:tab w:val="left" w:pos="1112"/>
          <w:tab w:val="left" w:pos="1113"/>
        </w:tabs>
        <w:ind w:left="1112" w:hanging="853"/>
      </w:pPr>
      <w:bookmarkStart w:id="202" w:name="_bookmark202"/>
      <w:bookmarkEnd w:id="202"/>
      <w:r>
        <w:rPr>
          <w:spacing w:val="-2"/>
        </w:rPr>
        <w:t>TERMINATION</w:t>
      </w:r>
      <w:r>
        <w:rPr>
          <w:spacing w:val="-4"/>
        </w:rPr>
        <w:t xml:space="preserve"> </w:t>
      </w:r>
      <w:r>
        <w:rPr>
          <w:spacing w:val="-2"/>
        </w:rPr>
        <w:t xml:space="preserve">BY EITHER </w:t>
      </w:r>
      <w:r>
        <w:rPr>
          <w:spacing w:val="-4"/>
        </w:rPr>
        <w:t>PARTY</w:t>
      </w:r>
    </w:p>
    <w:p w14:paraId="1FA396F1" w14:textId="77777777" w:rsidR="005D6EA0" w:rsidRDefault="005D6EA0">
      <w:pPr>
        <w:pStyle w:val="BodyText"/>
        <w:spacing w:before="4"/>
        <w:jc w:val="left"/>
        <w:rPr>
          <w:b/>
          <w:sz w:val="21"/>
        </w:rPr>
      </w:pPr>
    </w:p>
    <w:p w14:paraId="61E250D3" w14:textId="77777777" w:rsidR="005D6EA0" w:rsidRDefault="009B6591">
      <w:pPr>
        <w:pStyle w:val="ListParagraph"/>
        <w:numPr>
          <w:ilvl w:val="1"/>
          <w:numId w:val="90"/>
        </w:numPr>
        <w:tabs>
          <w:tab w:val="left" w:pos="1962"/>
        </w:tabs>
        <w:jc w:val="both"/>
      </w:pPr>
      <w:bookmarkStart w:id="203" w:name="_bookmark203"/>
      <w:bookmarkEnd w:id="203"/>
      <w:r>
        <w:t>Termination</w:t>
      </w:r>
      <w:r>
        <w:rPr>
          <w:spacing w:val="-16"/>
        </w:rPr>
        <w:t xml:space="preserve"> </w:t>
      </w:r>
      <w:r>
        <w:t>for</w:t>
      </w:r>
      <w:r>
        <w:rPr>
          <w:spacing w:val="-14"/>
        </w:rPr>
        <w:t xml:space="preserve"> </w:t>
      </w:r>
      <w:r>
        <w:t>continuing</w:t>
      </w:r>
      <w:r>
        <w:rPr>
          <w:spacing w:val="-11"/>
        </w:rPr>
        <w:t xml:space="preserve"> </w:t>
      </w:r>
      <w:r>
        <w:t>Force</w:t>
      </w:r>
      <w:r>
        <w:rPr>
          <w:spacing w:val="-13"/>
        </w:rPr>
        <w:t xml:space="preserve"> </w:t>
      </w:r>
      <w:r>
        <w:t>Majeure</w:t>
      </w:r>
      <w:r>
        <w:rPr>
          <w:spacing w:val="-13"/>
        </w:rPr>
        <w:t xml:space="preserve"> </w:t>
      </w:r>
      <w:r>
        <w:rPr>
          <w:spacing w:val="-4"/>
        </w:rPr>
        <w:t>Event</w:t>
      </w:r>
    </w:p>
    <w:p w14:paraId="42438E1C" w14:textId="77777777" w:rsidR="005D6EA0" w:rsidRDefault="009B6591">
      <w:pPr>
        <w:pStyle w:val="ListParagraph"/>
        <w:numPr>
          <w:ilvl w:val="2"/>
          <w:numId w:val="90"/>
        </w:numPr>
        <w:tabs>
          <w:tab w:val="left" w:pos="2813"/>
        </w:tabs>
        <w:spacing w:before="119"/>
        <w:ind w:right="498" w:hanging="851"/>
        <w:jc w:val="both"/>
      </w:pPr>
      <w:r>
        <w:t>Either Party may, by issuing a Termination Notice to the other Party,</w:t>
      </w:r>
      <w:r>
        <w:rPr>
          <w:spacing w:val="-3"/>
        </w:rPr>
        <w:t xml:space="preserve"> </w:t>
      </w:r>
      <w:r>
        <w:t>terminate</w:t>
      </w:r>
      <w:r>
        <w:rPr>
          <w:spacing w:val="-6"/>
        </w:rPr>
        <w:t xml:space="preserve"> </w:t>
      </w:r>
      <w:r>
        <w:t>this Contract in</w:t>
      </w:r>
      <w:r>
        <w:rPr>
          <w:spacing w:val="-2"/>
        </w:rPr>
        <w:t xml:space="preserve"> </w:t>
      </w:r>
      <w:r>
        <w:t>accordance</w:t>
      </w:r>
      <w:r>
        <w:rPr>
          <w:spacing w:val="-3"/>
        </w:rPr>
        <w:t xml:space="preserve"> </w:t>
      </w:r>
      <w:r>
        <w:t>with</w:t>
      </w:r>
      <w:r>
        <w:rPr>
          <w:spacing w:val="-3"/>
        </w:rPr>
        <w:t xml:space="preserve"> </w:t>
      </w:r>
      <w:r>
        <w:t xml:space="preserve">Clause </w:t>
      </w:r>
      <w:hyperlink w:anchor="_bookmark181" w:history="1">
        <w:r>
          <w:t>41.6.1(a)</w:t>
        </w:r>
      </w:hyperlink>
      <w:r>
        <w:t xml:space="preserve"> (Force Majeure).</w:t>
      </w:r>
    </w:p>
    <w:p w14:paraId="34AFB1BF" w14:textId="77777777" w:rsidR="005D6EA0" w:rsidRDefault="005D6EA0">
      <w:pPr>
        <w:pStyle w:val="BodyText"/>
        <w:spacing w:before="5"/>
        <w:jc w:val="left"/>
        <w:rPr>
          <w:sz w:val="20"/>
        </w:rPr>
      </w:pPr>
    </w:p>
    <w:p w14:paraId="5342C39A" w14:textId="77777777" w:rsidR="005D6EA0" w:rsidRDefault="009B6591">
      <w:pPr>
        <w:pStyle w:val="Heading1"/>
        <w:numPr>
          <w:ilvl w:val="0"/>
          <w:numId w:val="90"/>
        </w:numPr>
        <w:tabs>
          <w:tab w:val="left" w:pos="1112"/>
          <w:tab w:val="left" w:pos="1113"/>
        </w:tabs>
        <w:spacing w:before="1"/>
        <w:ind w:left="1112" w:hanging="853"/>
      </w:pPr>
      <w:bookmarkStart w:id="204" w:name="_bookmark204"/>
      <w:bookmarkEnd w:id="204"/>
      <w:r>
        <w:rPr>
          <w:spacing w:val="-2"/>
        </w:rPr>
        <w:t>PARTIAL</w:t>
      </w:r>
      <w:r>
        <w:rPr>
          <w:spacing w:val="-5"/>
        </w:rPr>
        <w:t xml:space="preserve"> </w:t>
      </w:r>
      <w:r>
        <w:rPr>
          <w:spacing w:val="-2"/>
        </w:rPr>
        <w:t>TERMINATION,</w:t>
      </w:r>
      <w:r>
        <w:rPr>
          <w:spacing w:val="-1"/>
        </w:rPr>
        <w:t xml:space="preserve"> </w:t>
      </w:r>
      <w:r>
        <w:rPr>
          <w:spacing w:val="-2"/>
        </w:rPr>
        <w:t>SUSPENSION</w:t>
      </w:r>
      <w:r>
        <w:rPr>
          <w:spacing w:val="1"/>
        </w:rPr>
        <w:t xml:space="preserve"> </w:t>
      </w:r>
      <w:r>
        <w:rPr>
          <w:spacing w:val="-2"/>
        </w:rPr>
        <w:t>AND</w:t>
      </w:r>
      <w:r>
        <w:rPr>
          <w:spacing w:val="-6"/>
        </w:rPr>
        <w:t xml:space="preserve"> </w:t>
      </w:r>
      <w:r>
        <w:rPr>
          <w:spacing w:val="-2"/>
        </w:rPr>
        <w:t>PARTIAL</w:t>
      </w:r>
      <w:r>
        <w:rPr>
          <w:spacing w:val="-5"/>
        </w:rPr>
        <w:t xml:space="preserve"> </w:t>
      </w:r>
      <w:r>
        <w:rPr>
          <w:spacing w:val="-2"/>
        </w:rPr>
        <w:t>SUSPENSION</w:t>
      </w:r>
    </w:p>
    <w:p w14:paraId="4356D545" w14:textId="77777777" w:rsidR="005D6EA0" w:rsidRDefault="005D6EA0">
      <w:pPr>
        <w:pStyle w:val="BodyText"/>
        <w:spacing w:before="4"/>
        <w:jc w:val="left"/>
        <w:rPr>
          <w:b/>
          <w:sz w:val="21"/>
        </w:rPr>
      </w:pPr>
    </w:p>
    <w:p w14:paraId="7540883D" w14:textId="77777777" w:rsidR="005D6EA0" w:rsidRDefault="009B6591">
      <w:pPr>
        <w:pStyle w:val="ListParagraph"/>
        <w:numPr>
          <w:ilvl w:val="1"/>
          <w:numId w:val="90"/>
        </w:numPr>
        <w:tabs>
          <w:tab w:val="left" w:pos="1962"/>
        </w:tabs>
        <w:ind w:right="496"/>
        <w:jc w:val="both"/>
      </w:pPr>
      <w:bookmarkStart w:id="205" w:name="_bookmark205"/>
      <w:bookmarkEnd w:id="205"/>
      <w:r>
        <w:t>Where</w:t>
      </w:r>
      <w:r>
        <w:rPr>
          <w:spacing w:val="-2"/>
        </w:rPr>
        <w:t xml:space="preserve"> </w:t>
      </w:r>
      <w:r>
        <w:t>the</w:t>
      </w:r>
      <w:r>
        <w:rPr>
          <w:spacing w:val="-1"/>
        </w:rPr>
        <w:t xml:space="preserve"> </w:t>
      </w:r>
      <w:r>
        <w:t>Customer has</w:t>
      </w:r>
      <w:r>
        <w:rPr>
          <w:spacing w:val="-3"/>
        </w:rPr>
        <w:t xml:space="preserve"> </w:t>
      </w:r>
      <w:r>
        <w:t>the</w:t>
      </w:r>
      <w:r>
        <w:rPr>
          <w:spacing w:val="-3"/>
        </w:rPr>
        <w:t xml:space="preserve"> </w:t>
      </w:r>
      <w:r>
        <w:t>right</w:t>
      </w:r>
      <w:r>
        <w:rPr>
          <w:spacing w:val="-2"/>
        </w:rPr>
        <w:t xml:space="preserve"> </w:t>
      </w:r>
      <w:r>
        <w:t>to</w:t>
      </w:r>
      <w:r>
        <w:rPr>
          <w:spacing w:val="-3"/>
        </w:rPr>
        <w:t xml:space="preserve"> </w:t>
      </w:r>
      <w:r>
        <w:t>terminate</w:t>
      </w:r>
      <w:r>
        <w:rPr>
          <w:spacing w:val="-3"/>
        </w:rPr>
        <w:t xml:space="preserve"> </w:t>
      </w:r>
      <w:r>
        <w:t>this Contract,</w:t>
      </w:r>
      <w:r>
        <w:rPr>
          <w:spacing w:val="-1"/>
        </w:rPr>
        <w:t xml:space="preserve"> </w:t>
      </w:r>
      <w:r>
        <w:t>the</w:t>
      </w:r>
      <w:r>
        <w:rPr>
          <w:spacing w:val="-1"/>
        </w:rPr>
        <w:t xml:space="preserve"> </w:t>
      </w:r>
      <w:r>
        <w:t>Customer shall</w:t>
      </w:r>
      <w:r>
        <w:rPr>
          <w:spacing w:val="-6"/>
        </w:rPr>
        <w:t xml:space="preserve"> </w:t>
      </w:r>
      <w:r>
        <w:t>be</w:t>
      </w:r>
      <w:r>
        <w:rPr>
          <w:spacing w:val="-7"/>
        </w:rPr>
        <w:t xml:space="preserve"> </w:t>
      </w:r>
      <w:r>
        <w:t>entitled</w:t>
      </w:r>
      <w:r>
        <w:rPr>
          <w:spacing w:val="-7"/>
        </w:rPr>
        <w:t xml:space="preserve"> </w:t>
      </w:r>
      <w:r>
        <w:t>to</w:t>
      </w:r>
      <w:r>
        <w:rPr>
          <w:spacing w:val="-9"/>
        </w:rPr>
        <w:t xml:space="preserve"> </w:t>
      </w:r>
      <w:r>
        <w:t>terminate</w:t>
      </w:r>
      <w:r>
        <w:rPr>
          <w:spacing w:val="-2"/>
        </w:rPr>
        <w:t xml:space="preserve"> </w:t>
      </w:r>
      <w:r>
        <w:t>or</w:t>
      </w:r>
      <w:r>
        <w:rPr>
          <w:spacing w:val="-4"/>
        </w:rPr>
        <w:t xml:space="preserve"> </w:t>
      </w:r>
      <w:r>
        <w:t>suspend</w:t>
      </w:r>
      <w:r>
        <w:rPr>
          <w:spacing w:val="-7"/>
        </w:rPr>
        <w:t xml:space="preserve"> </w:t>
      </w:r>
      <w:r>
        <w:t>all</w:t>
      </w:r>
      <w:r>
        <w:rPr>
          <w:spacing w:val="-6"/>
        </w:rPr>
        <w:t xml:space="preserve"> </w:t>
      </w:r>
      <w:r>
        <w:t>or</w:t>
      </w:r>
      <w:r>
        <w:rPr>
          <w:spacing w:val="-4"/>
        </w:rPr>
        <w:t xml:space="preserve"> </w:t>
      </w:r>
      <w:r>
        <w:t>part</w:t>
      </w:r>
      <w:r>
        <w:rPr>
          <w:spacing w:val="-6"/>
        </w:rPr>
        <w:t xml:space="preserve"> </w:t>
      </w:r>
      <w:r>
        <w:t>of</w:t>
      </w:r>
      <w:r>
        <w:rPr>
          <w:spacing w:val="-6"/>
        </w:rPr>
        <w:t xml:space="preserve"> </w:t>
      </w:r>
      <w:r>
        <w:t>this</w:t>
      </w:r>
      <w:r>
        <w:rPr>
          <w:spacing w:val="-5"/>
        </w:rPr>
        <w:t xml:space="preserve"> </w:t>
      </w:r>
      <w:r>
        <w:t>Contract</w:t>
      </w:r>
      <w:r>
        <w:rPr>
          <w:spacing w:val="-1"/>
        </w:rPr>
        <w:t xml:space="preserve"> </w:t>
      </w:r>
      <w:r>
        <w:t>provided always that, if the</w:t>
      </w:r>
      <w:r>
        <w:rPr>
          <w:spacing w:val="-1"/>
        </w:rPr>
        <w:t xml:space="preserve"> </w:t>
      </w:r>
      <w:r>
        <w:t>Customer elects to</w:t>
      </w:r>
      <w:r>
        <w:rPr>
          <w:spacing w:val="-5"/>
        </w:rPr>
        <w:t xml:space="preserve"> </w:t>
      </w:r>
      <w:r>
        <w:t>terminate</w:t>
      </w:r>
      <w:r>
        <w:rPr>
          <w:spacing w:val="-3"/>
        </w:rPr>
        <w:t xml:space="preserve"> </w:t>
      </w:r>
      <w:r>
        <w:t>or suspend</w:t>
      </w:r>
      <w:r>
        <w:rPr>
          <w:spacing w:val="-3"/>
        </w:rPr>
        <w:t xml:space="preserve"> </w:t>
      </w:r>
      <w:r>
        <w:t>this Contract in part, the parts of this Contract not terminated or suspended can, in the Customer’s reasonable opinion, operate effectively to deliver the intended purpose of the surviving parts of this Contract.</w:t>
      </w:r>
    </w:p>
    <w:p w14:paraId="47B773A3" w14:textId="77777777" w:rsidR="005D6EA0" w:rsidRDefault="009B6591">
      <w:pPr>
        <w:pStyle w:val="ListParagraph"/>
        <w:numPr>
          <w:ilvl w:val="1"/>
          <w:numId w:val="90"/>
        </w:numPr>
        <w:tabs>
          <w:tab w:val="left" w:pos="1961"/>
          <w:tab w:val="left" w:pos="1962"/>
        </w:tabs>
        <w:spacing w:before="119"/>
        <w:ind w:right="494"/>
        <w:jc w:val="left"/>
      </w:pPr>
      <w:r>
        <w:t>Any</w:t>
      </w:r>
      <w:r>
        <w:rPr>
          <w:spacing w:val="-7"/>
        </w:rPr>
        <w:t xml:space="preserve"> </w:t>
      </w:r>
      <w:r>
        <w:t>suspension</w:t>
      </w:r>
      <w:r>
        <w:rPr>
          <w:spacing w:val="-1"/>
        </w:rPr>
        <w:t xml:space="preserve"> </w:t>
      </w:r>
      <w:r>
        <w:t>of</w:t>
      </w:r>
      <w:r>
        <w:rPr>
          <w:spacing w:val="-2"/>
        </w:rPr>
        <w:t xml:space="preserve"> </w:t>
      </w:r>
      <w:r>
        <w:t>this</w:t>
      </w:r>
      <w:r>
        <w:rPr>
          <w:spacing w:val="-1"/>
        </w:rPr>
        <w:t xml:space="preserve"> </w:t>
      </w:r>
      <w:r>
        <w:t>Contract under Clau</w:t>
      </w:r>
      <w:r>
        <w:t>se</w:t>
      </w:r>
      <w:r>
        <w:rPr>
          <w:spacing w:val="-1"/>
        </w:rPr>
        <w:t xml:space="preserve"> </w:t>
      </w:r>
      <w:hyperlink w:anchor="_bookmark205" w:history="1">
        <w:r>
          <w:t>45.1</w:t>
        </w:r>
      </w:hyperlink>
      <w:r>
        <w:rPr>
          <w:spacing w:val="-3"/>
        </w:rPr>
        <w:t xml:space="preserve"> </w:t>
      </w:r>
      <w:r>
        <w:t>shall</w:t>
      </w:r>
      <w:r>
        <w:rPr>
          <w:spacing w:val="-3"/>
        </w:rPr>
        <w:t xml:space="preserve"> </w:t>
      </w:r>
      <w:r>
        <w:t>be</w:t>
      </w:r>
      <w:r>
        <w:rPr>
          <w:spacing w:val="-6"/>
        </w:rPr>
        <w:t xml:space="preserve"> </w:t>
      </w:r>
      <w:r>
        <w:t>for</w:t>
      </w:r>
      <w:r>
        <w:rPr>
          <w:spacing w:val="-2"/>
        </w:rPr>
        <w:t xml:space="preserve"> </w:t>
      </w:r>
      <w:r>
        <w:t>such</w:t>
      </w:r>
      <w:r>
        <w:rPr>
          <w:spacing w:val="-3"/>
        </w:rPr>
        <w:t xml:space="preserve"> </w:t>
      </w:r>
      <w:r>
        <w:t>period as the Customer may specify and without prejudice to any right of termination</w:t>
      </w:r>
      <w:r>
        <w:rPr>
          <w:spacing w:val="37"/>
        </w:rPr>
        <w:t xml:space="preserve"> </w:t>
      </w:r>
      <w:r>
        <w:t>which</w:t>
      </w:r>
      <w:r>
        <w:rPr>
          <w:spacing w:val="36"/>
        </w:rPr>
        <w:t xml:space="preserve"> </w:t>
      </w:r>
      <w:r>
        <w:t>has</w:t>
      </w:r>
      <w:r>
        <w:rPr>
          <w:spacing w:val="38"/>
        </w:rPr>
        <w:t xml:space="preserve"> </w:t>
      </w:r>
      <w:r>
        <w:t>already</w:t>
      </w:r>
      <w:r>
        <w:rPr>
          <w:spacing w:val="35"/>
        </w:rPr>
        <w:t xml:space="preserve"> </w:t>
      </w:r>
      <w:r>
        <w:t>accrued,</w:t>
      </w:r>
      <w:r>
        <w:rPr>
          <w:spacing w:val="40"/>
        </w:rPr>
        <w:t xml:space="preserve"> </w:t>
      </w:r>
      <w:r>
        <w:t>or</w:t>
      </w:r>
      <w:r>
        <w:rPr>
          <w:spacing w:val="35"/>
        </w:rPr>
        <w:t xml:space="preserve"> </w:t>
      </w:r>
      <w:r>
        <w:t>subsequently</w:t>
      </w:r>
      <w:r>
        <w:rPr>
          <w:spacing w:val="36"/>
        </w:rPr>
        <w:t xml:space="preserve"> </w:t>
      </w:r>
      <w:r>
        <w:t>accrues,</w:t>
      </w:r>
      <w:r>
        <w:rPr>
          <w:spacing w:val="36"/>
        </w:rPr>
        <w:t xml:space="preserve"> </w:t>
      </w:r>
      <w:r>
        <w:t>to</w:t>
      </w:r>
      <w:r>
        <w:rPr>
          <w:spacing w:val="34"/>
        </w:rPr>
        <w:t xml:space="preserve"> </w:t>
      </w:r>
      <w:r>
        <w:t xml:space="preserve">the </w:t>
      </w:r>
      <w:r>
        <w:rPr>
          <w:spacing w:val="-2"/>
        </w:rPr>
        <w:t>Customer.</w:t>
      </w:r>
    </w:p>
    <w:p w14:paraId="63DC0835" w14:textId="77777777" w:rsidR="005D6EA0" w:rsidRDefault="009B6591">
      <w:pPr>
        <w:pStyle w:val="ListParagraph"/>
        <w:numPr>
          <w:ilvl w:val="1"/>
          <w:numId w:val="90"/>
        </w:numPr>
        <w:tabs>
          <w:tab w:val="left" w:pos="1961"/>
          <w:tab w:val="left" w:pos="1962"/>
        </w:tabs>
        <w:spacing w:before="122"/>
        <w:ind w:right="493"/>
        <w:jc w:val="left"/>
      </w:pPr>
      <w:r>
        <w:t>The Parties shall seek to agree the effect o</w:t>
      </w:r>
      <w:r>
        <w:t>f any Variation necessitated by a partial termination, suspension or partial suspension in accordance with the</w:t>
      </w:r>
      <w:r>
        <w:rPr>
          <w:spacing w:val="36"/>
        </w:rPr>
        <w:t xml:space="preserve"> </w:t>
      </w:r>
      <w:r>
        <w:t>Variation</w:t>
      </w:r>
      <w:r>
        <w:rPr>
          <w:spacing w:val="38"/>
        </w:rPr>
        <w:t xml:space="preserve"> </w:t>
      </w:r>
      <w:r>
        <w:t>Procedure,</w:t>
      </w:r>
      <w:r>
        <w:rPr>
          <w:spacing w:val="40"/>
        </w:rPr>
        <w:t xml:space="preserve"> </w:t>
      </w:r>
      <w:r>
        <w:t>including</w:t>
      </w:r>
      <w:r>
        <w:rPr>
          <w:spacing w:val="36"/>
        </w:rPr>
        <w:t xml:space="preserve"> </w:t>
      </w:r>
      <w:r>
        <w:t>the</w:t>
      </w:r>
      <w:r>
        <w:rPr>
          <w:spacing w:val="35"/>
        </w:rPr>
        <w:t xml:space="preserve"> </w:t>
      </w:r>
      <w:r>
        <w:t>effect</w:t>
      </w:r>
      <w:r>
        <w:rPr>
          <w:spacing w:val="35"/>
        </w:rPr>
        <w:t xml:space="preserve"> </w:t>
      </w:r>
      <w:r>
        <w:t>that</w:t>
      </w:r>
      <w:r>
        <w:rPr>
          <w:spacing w:val="39"/>
        </w:rPr>
        <w:t xml:space="preserve"> </w:t>
      </w:r>
      <w:r>
        <w:t>the</w:t>
      </w:r>
      <w:r>
        <w:rPr>
          <w:spacing w:val="33"/>
        </w:rPr>
        <w:t xml:space="preserve"> </w:t>
      </w:r>
      <w:r>
        <w:t>partial</w:t>
      </w:r>
      <w:r>
        <w:rPr>
          <w:spacing w:val="33"/>
        </w:rPr>
        <w:t xml:space="preserve"> </w:t>
      </w:r>
      <w:r>
        <w:t>termination, suspension or partial suspension may have on the provision of any other Goods and/or Services and the Contract Charges, provided that the Supplier shall not be entitled to:</w:t>
      </w:r>
    </w:p>
    <w:p w14:paraId="0B33CAD9" w14:textId="77777777" w:rsidR="005D6EA0" w:rsidRDefault="009B6591">
      <w:pPr>
        <w:pStyle w:val="ListParagraph"/>
        <w:numPr>
          <w:ilvl w:val="2"/>
          <w:numId w:val="90"/>
        </w:numPr>
        <w:tabs>
          <w:tab w:val="left" w:pos="2812"/>
          <w:tab w:val="left" w:pos="2813"/>
        </w:tabs>
        <w:spacing w:before="119"/>
        <w:ind w:right="489" w:hanging="851"/>
      </w:pPr>
      <w:r>
        <w:t>an increase in the Contract Charges in respect of the provision of the</w:t>
      </w:r>
      <w:r>
        <w:rPr>
          <w:spacing w:val="28"/>
        </w:rPr>
        <w:t xml:space="preserve"> </w:t>
      </w:r>
      <w:r>
        <w:t>Goods</w:t>
      </w:r>
      <w:r>
        <w:rPr>
          <w:spacing w:val="28"/>
        </w:rPr>
        <w:t xml:space="preserve"> </w:t>
      </w:r>
      <w:r>
        <w:t>and/or</w:t>
      </w:r>
      <w:r>
        <w:rPr>
          <w:spacing w:val="32"/>
        </w:rPr>
        <w:t xml:space="preserve"> </w:t>
      </w:r>
      <w:r>
        <w:t>Services</w:t>
      </w:r>
      <w:r>
        <w:rPr>
          <w:spacing w:val="29"/>
        </w:rPr>
        <w:t xml:space="preserve"> </w:t>
      </w:r>
      <w:r>
        <w:t>that</w:t>
      </w:r>
      <w:r>
        <w:rPr>
          <w:spacing w:val="29"/>
        </w:rPr>
        <w:t xml:space="preserve"> </w:t>
      </w:r>
      <w:r>
        <w:t>have</w:t>
      </w:r>
      <w:r>
        <w:rPr>
          <w:spacing w:val="28"/>
        </w:rPr>
        <w:t xml:space="preserve"> </w:t>
      </w:r>
      <w:r>
        <w:t>not</w:t>
      </w:r>
      <w:r>
        <w:rPr>
          <w:spacing w:val="32"/>
        </w:rPr>
        <w:t xml:space="preserve"> </w:t>
      </w:r>
      <w:r>
        <w:t>been terminated</w:t>
      </w:r>
      <w:r>
        <w:rPr>
          <w:spacing w:val="28"/>
        </w:rPr>
        <w:t xml:space="preserve"> </w:t>
      </w:r>
      <w:r>
        <w:t>if</w:t>
      </w:r>
      <w:r>
        <w:rPr>
          <w:spacing w:val="29"/>
        </w:rPr>
        <w:t xml:space="preserve"> </w:t>
      </w:r>
      <w:r>
        <w:t>the partial termination arises due to the exercise of any of the</w:t>
      </w:r>
      <w:r>
        <w:rPr>
          <w:spacing w:val="40"/>
        </w:rPr>
        <w:t xml:space="preserve"> </w:t>
      </w:r>
      <w:r>
        <w:t xml:space="preserve">Customer’s termination rights under Clause </w:t>
      </w:r>
      <w:hyperlink w:anchor="_bookmark185" w:history="1">
        <w:r>
          <w:t>42</w:t>
        </w:r>
      </w:hyperlink>
      <w:r>
        <w:t xml:space="preserve"> (Customer</w:t>
      </w:r>
    </w:p>
    <w:p w14:paraId="5CF9A865" w14:textId="77777777" w:rsidR="005D6EA0" w:rsidRDefault="005D6EA0">
      <w:pPr>
        <w:sectPr w:rsidR="005D6EA0">
          <w:pgSz w:w="11920" w:h="16850"/>
          <w:pgMar w:top="1460" w:right="980" w:bottom="1200" w:left="1180" w:header="0" w:footer="999" w:gutter="0"/>
          <w:cols w:space="720"/>
        </w:sectPr>
      </w:pPr>
    </w:p>
    <w:p w14:paraId="70BE020E" w14:textId="77777777" w:rsidR="005D6EA0" w:rsidRDefault="009B6591">
      <w:pPr>
        <w:pStyle w:val="BodyText"/>
        <w:spacing w:before="77"/>
        <w:ind w:left="2812" w:right="428"/>
      </w:pPr>
      <w:r>
        <w:t xml:space="preserve">Termination Rights) except Clause </w:t>
      </w:r>
      <w:hyperlink w:anchor="_bookmark194" w:history="1">
        <w:r>
          <w:t>42.7</w:t>
        </w:r>
      </w:hyperlink>
      <w:r>
        <w:t xml:space="preserve"> (Termination Without Cause); and</w:t>
      </w:r>
    </w:p>
    <w:p w14:paraId="4461CB59" w14:textId="77777777" w:rsidR="005D6EA0" w:rsidRDefault="009B6591">
      <w:pPr>
        <w:pStyle w:val="ListParagraph"/>
        <w:numPr>
          <w:ilvl w:val="2"/>
          <w:numId w:val="90"/>
        </w:numPr>
        <w:tabs>
          <w:tab w:val="left" w:pos="2812"/>
          <w:tab w:val="left" w:pos="2813"/>
        </w:tabs>
        <w:spacing w:before="121"/>
        <w:ind w:hanging="851"/>
      </w:pPr>
      <w:r>
        <w:t>reject</w:t>
      </w:r>
      <w:r>
        <w:rPr>
          <w:spacing w:val="-7"/>
        </w:rPr>
        <w:t xml:space="preserve"> </w:t>
      </w:r>
      <w:r>
        <w:t>the</w:t>
      </w:r>
      <w:r>
        <w:rPr>
          <w:spacing w:val="-7"/>
        </w:rPr>
        <w:t xml:space="preserve"> </w:t>
      </w:r>
      <w:r>
        <w:rPr>
          <w:spacing w:val="-2"/>
        </w:rPr>
        <w:t>Variation.</w:t>
      </w:r>
    </w:p>
    <w:p w14:paraId="76C2DD56" w14:textId="77777777" w:rsidR="005D6EA0" w:rsidRDefault="005D6EA0">
      <w:pPr>
        <w:pStyle w:val="BodyText"/>
        <w:spacing w:before="4"/>
        <w:jc w:val="left"/>
        <w:rPr>
          <w:sz w:val="20"/>
        </w:rPr>
      </w:pPr>
    </w:p>
    <w:p w14:paraId="2CB21B70" w14:textId="77777777" w:rsidR="005D6EA0" w:rsidRDefault="009B6591">
      <w:pPr>
        <w:pStyle w:val="Heading1"/>
        <w:numPr>
          <w:ilvl w:val="0"/>
          <w:numId w:val="90"/>
        </w:numPr>
        <w:tabs>
          <w:tab w:val="left" w:pos="1112"/>
          <w:tab w:val="left" w:pos="1113"/>
        </w:tabs>
        <w:ind w:left="1112" w:hanging="853"/>
      </w:pPr>
      <w:bookmarkStart w:id="206" w:name="_bookmark206"/>
      <w:bookmarkEnd w:id="206"/>
      <w:r>
        <w:t>CONSEQUENCES</w:t>
      </w:r>
      <w:r>
        <w:rPr>
          <w:spacing w:val="-16"/>
        </w:rPr>
        <w:t xml:space="preserve"> </w:t>
      </w:r>
      <w:r>
        <w:t>OF</w:t>
      </w:r>
      <w:r>
        <w:rPr>
          <w:spacing w:val="-15"/>
        </w:rPr>
        <w:t xml:space="preserve"> </w:t>
      </w:r>
      <w:r>
        <w:t>EXPIRY</w:t>
      </w:r>
      <w:r>
        <w:rPr>
          <w:spacing w:val="-15"/>
        </w:rPr>
        <w:t xml:space="preserve"> </w:t>
      </w:r>
      <w:r>
        <w:t>OR</w:t>
      </w:r>
      <w:r>
        <w:rPr>
          <w:spacing w:val="-15"/>
        </w:rPr>
        <w:t xml:space="preserve"> </w:t>
      </w:r>
      <w:r>
        <w:rPr>
          <w:spacing w:val="-2"/>
        </w:rPr>
        <w:t>TERMINATION</w:t>
      </w:r>
    </w:p>
    <w:p w14:paraId="47D36071" w14:textId="77777777" w:rsidR="005D6EA0" w:rsidRDefault="005D6EA0">
      <w:pPr>
        <w:pStyle w:val="BodyText"/>
        <w:spacing w:before="3"/>
        <w:jc w:val="left"/>
        <w:rPr>
          <w:b/>
          <w:sz w:val="21"/>
        </w:rPr>
      </w:pPr>
    </w:p>
    <w:p w14:paraId="1327B734" w14:textId="77777777" w:rsidR="005D6EA0" w:rsidRDefault="009B6591">
      <w:pPr>
        <w:pStyle w:val="ListParagraph"/>
        <w:numPr>
          <w:ilvl w:val="1"/>
          <w:numId w:val="90"/>
        </w:numPr>
        <w:tabs>
          <w:tab w:val="left" w:pos="1961"/>
          <w:tab w:val="left" w:pos="1962"/>
        </w:tabs>
        <w:ind w:right="503"/>
        <w:jc w:val="left"/>
      </w:pPr>
      <w:bookmarkStart w:id="207" w:name="_bookmark207"/>
      <w:bookmarkEnd w:id="207"/>
      <w:r>
        <w:t xml:space="preserve">Consequences of termination under Clauses </w:t>
      </w:r>
      <w:hyperlink w:anchor="_bookmark186" w:history="1">
        <w:r>
          <w:t>42.1</w:t>
        </w:r>
      </w:hyperlink>
      <w:r>
        <w:t xml:space="preserve"> (Termination in Relation to Contract Guarantee), </w:t>
      </w:r>
      <w:hyperlink w:anchor="_bookmark187" w:history="1">
        <w:r>
          <w:t>42.2</w:t>
        </w:r>
      </w:hyperlink>
      <w:r>
        <w:t xml:space="preserve"> (Termination on Material Default), </w:t>
      </w:r>
      <w:hyperlink w:anchor="_bookmark190" w:history="1">
        <w:r>
          <w:t>42.3</w:t>
        </w:r>
      </w:hyperlink>
      <w:r>
        <w:t xml:space="preserve"> (Termination in</w:t>
      </w:r>
      <w:r>
        <w:rPr>
          <w:spacing w:val="40"/>
        </w:rPr>
        <w:t xml:space="preserve"> </w:t>
      </w:r>
      <w:r>
        <w:t xml:space="preserve">Relation to Financial Standing), </w:t>
      </w:r>
      <w:hyperlink w:anchor="_bookmark196" w:history="1">
        <w:r>
          <w:t>42.8</w:t>
        </w:r>
      </w:hyperlink>
      <w:r>
        <w:t xml:space="preserve"> (Termination in Relation to DPS</w:t>
      </w:r>
      <w:r>
        <w:rPr>
          <w:spacing w:val="40"/>
        </w:rPr>
        <w:t xml:space="preserve"> </w:t>
      </w:r>
      <w:r>
        <w:t>Agreement),</w:t>
      </w:r>
      <w:r>
        <w:rPr>
          <w:spacing w:val="40"/>
        </w:rPr>
        <w:t xml:space="preserve"> </w:t>
      </w:r>
      <w:hyperlink w:anchor="_bookmark197" w:history="1">
        <w:r>
          <w:t>42.9</w:t>
        </w:r>
      </w:hyperlink>
      <w:r>
        <w:rPr>
          <w:spacing w:val="40"/>
        </w:rPr>
        <w:t xml:space="preserve"> </w:t>
      </w:r>
      <w:r>
        <w:t>(Termination</w:t>
      </w:r>
      <w:r>
        <w:rPr>
          <w:spacing w:val="40"/>
        </w:rPr>
        <w:t xml:space="preserve"> </w:t>
      </w:r>
      <w:r>
        <w:t>in</w:t>
      </w:r>
      <w:r>
        <w:rPr>
          <w:spacing w:val="40"/>
        </w:rPr>
        <w:t xml:space="preserve"> </w:t>
      </w:r>
      <w:r>
        <w:t>Relation</w:t>
      </w:r>
      <w:r>
        <w:rPr>
          <w:spacing w:val="40"/>
        </w:rPr>
        <w:t xml:space="preserve"> </w:t>
      </w:r>
      <w:r>
        <w:t>to Benchmarking)</w:t>
      </w:r>
      <w:r>
        <w:rPr>
          <w:spacing w:val="40"/>
        </w:rPr>
        <w:t xml:space="preserve"> </w:t>
      </w:r>
      <w:r>
        <w:t>and</w:t>
      </w:r>
      <w:r>
        <w:rPr>
          <w:spacing w:val="40"/>
        </w:rPr>
        <w:t xml:space="preserve"> </w:t>
      </w:r>
      <w:hyperlink w:anchor="_bookmark198" w:history="1">
        <w:r>
          <w:t>42.10</w:t>
        </w:r>
      </w:hyperlink>
      <w:r>
        <w:rPr>
          <w:spacing w:val="40"/>
        </w:rPr>
        <w:t xml:space="preserve"> </w:t>
      </w:r>
      <w:r>
        <w:t>(Termination in Relation to Variation)</w:t>
      </w:r>
    </w:p>
    <w:p w14:paraId="75AC0BCC" w14:textId="77777777" w:rsidR="005D6EA0" w:rsidRDefault="009B6591">
      <w:pPr>
        <w:pStyle w:val="ListParagraph"/>
        <w:numPr>
          <w:ilvl w:val="2"/>
          <w:numId w:val="90"/>
        </w:numPr>
        <w:tabs>
          <w:tab w:val="left" w:pos="2812"/>
          <w:tab w:val="left" w:pos="2813"/>
        </w:tabs>
        <w:spacing w:before="122"/>
        <w:ind w:hanging="851"/>
      </w:pPr>
      <w:r>
        <w:rPr>
          <w:noProof/>
        </w:rPr>
        <w:drawing>
          <wp:anchor distT="0" distB="0" distL="0" distR="0" simplePos="0" relativeHeight="482976256" behindDoc="1" locked="0" layoutInCell="1" allowOverlap="1" wp14:anchorId="40884054" wp14:editId="4618A3C4">
            <wp:simplePos x="0" y="0"/>
            <wp:positionH relativeFrom="page">
              <wp:posOffset>1277619</wp:posOffset>
            </wp:positionH>
            <wp:positionV relativeFrom="paragraph">
              <wp:posOffset>124306</wp:posOffset>
            </wp:positionV>
            <wp:extent cx="4833620" cy="4891405"/>
            <wp:effectExtent l="0" t="0" r="0" b="0"/>
            <wp:wrapNone/>
            <wp:docPr id="15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png"/>
                    <pic:cNvPicPr/>
                  </pic:nvPicPr>
                  <pic:blipFill>
                    <a:blip r:embed="rId8" cstate="print"/>
                    <a:stretch>
                      <a:fillRect/>
                    </a:stretch>
                  </pic:blipFill>
                  <pic:spPr>
                    <a:xfrm>
                      <a:off x="0" y="0"/>
                      <a:ext cx="4833620" cy="4891405"/>
                    </a:xfrm>
                    <a:prstGeom prst="rect">
                      <a:avLst/>
                    </a:prstGeom>
                  </pic:spPr>
                </pic:pic>
              </a:graphicData>
            </a:graphic>
          </wp:anchor>
        </w:drawing>
      </w:r>
      <w:r>
        <w:t>Where</w:t>
      </w:r>
      <w:r>
        <w:rPr>
          <w:spacing w:val="-9"/>
        </w:rPr>
        <w:t xml:space="preserve"> </w:t>
      </w:r>
      <w:r>
        <w:t>the</w:t>
      </w:r>
      <w:r>
        <w:rPr>
          <w:spacing w:val="-8"/>
        </w:rPr>
        <w:t xml:space="preserve"> </w:t>
      </w:r>
      <w:r>
        <w:rPr>
          <w:spacing w:val="-2"/>
        </w:rPr>
        <w:t>Customer:</w:t>
      </w:r>
    </w:p>
    <w:p w14:paraId="644D7D01" w14:textId="77777777" w:rsidR="005D6EA0" w:rsidRDefault="009B6591">
      <w:pPr>
        <w:pStyle w:val="ListParagraph"/>
        <w:numPr>
          <w:ilvl w:val="0"/>
          <w:numId w:val="83"/>
        </w:numPr>
        <w:tabs>
          <w:tab w:val="left" w:pos="3141"/>
        </w:tabs>
        <w:spacing w:before="121" w:line="244" w:lineRule="auto"/>
        <w:ind w:right="486" w:hanging="720"/>
      </w:pPr>
      <w:r>
        <w:t xml:space="preserve">terminates (in whole or in part) this Contract under any of the Clauses referred to in Clause </w:t>
      </w:r>
      <w:hyperlink w:anchor="_bookmark207" w:history="1">
        <w:r>
          <w:t>46.1</w:t>
        </w:r>
      </w:hyperlink>
      <w:r>
        <w:t>; and</w:t>
      </w:r>
    </w:p>
    <w:p w14:paraId="0BC17EC9" w14:textId="77777777" w:rsidR="005D6EA0" w:rsidRDefault="009B6591">
      <w:pPr>
        <w:pStyle w:val="ListParagraph"/>
        <w:numPr>
          <w:ilvl w:val="0"/>
          <w:numId w:val="83"/>
        </w:numPr>
        <w:tabs>
          <w:tab w:val="left" w:pos="3141"/>
        </w:tabs>
        <w:spacing w:before="116"/>
        <w:ind w:right="487" w:hanging="720"/>
      </w:pPr>
      <w:r>
        <w:t>then makes</w:t>
      </w:r>
      <w:r>
        <w:rPr>
          <w:spacing w:val="31"/>
        </w:rPr>
        <w:t xml:space="preserve"> </w:t>
      </w:r>
      <w:r>
        <w:t>other</w:t>
      </w:r>
      <w:r>
        <w:rPr>
          <w:spacing w:val="32"/>
        </w:rPr>
        <w:t xml:space="preserve"> </w:t>
      </w:r>
      <w:r>
        <w:t>arrangements for</w:t>
      </w:r>
      <w:r>
        <w:rPr>
          <w:spacing w:val="32"/>
        </w:rPr>
        <w:t xml:space="preserve"> </w:t>
      </w:r>
      <w:r>
        <w:t>the</w:t>
      </w:r>
      <w:r>
        <w:rPr>
          <w:spacing w:val="28"/>
        </w:rPr>
        <w:t xml:space="preserve"> </w:t>
      </w:r>
      <w:r>
        <w:t>supply of</w:t>
      </w:r>
      <w:r>
        <w:rPr>
          <w:spacing w:val="34"/>
        </w:rPr>
        <w:t xml:space="preserve"> </w:t>
      </w:r>
      <w:r>
        <w:t>the</w:t>
      </w:r>
      <w:r>
        <w:rPr>
          <w:spacing w:val="30"/>
        </w:rPr>
        <w:t xml:space="preserve"> </w:t>
      </w:r>
      <w:r>
        <w:t>Goods and/or Services,</w:t>
      </w:r>
    </w:p>
    <w:p w14:paraId="19299C52" w14:textId="77777777" w:rsidR="005D6EA0" w:rsidRDefault="009B6591">
      <w:pPr>
        <w:pStyle w:val="BodyText"/>
        <w:spacing w:before="118"/>
        <w:ind w:left="2812" w:right="422"/>
      </w:pPr>
      <w:r>
        <w:t>the Customer may recover from the Supplier the cost reasonably incurred of making those other arrangements and any additional expenditure incurred by the Customer throughout the remainder of the Contract</w:t>
      </w:r>
      <w:r>
        <w:rPr>
          <w:spacing w:val="40"/>
        </w:rPr>
        <w:t xml:space="preserve"> </w:t>
      </w:r>
      <w:r>
        <w:t>Period provided that the Cust</w:t>
      </w:r>
      <w:r>
        <w:t>omer</w:t>
      </w:r>
      <w:r>
        <w:rPr>
          <w:spacing w:val="40"/>
        </w:rPr>
        <w:t xml:space="preserve"> </w:t>
      </w:r>
      <w:r>
        <w:t>shall take all reasonable steps to mitigate such additional expenditure. No further payments shall be payable by</w:t>
      </w:r>
      <w:r>
        <w:rPr>
          <w:spacing w:val="-1"/>
        </w:rPr>
        <w:t xml:space="preserve"> </w:t>
      </w:r>
      <w:r>
        <w:t>the Customer to the Supplier until the Customer has established the final cost of making those other arrangements.</w:t>
      </w:r>
    </w:p>
    <w:p w14:paraId="6C5EAB36" w14:textId="77777777" w:rsidR="005D6EA0" w:rsidRDefault="009B6591">
      <w:pPr>
        <w:pStyle w:val="ListParagraph"/>
        <w:numPr>
          <w:ilvl w:val="1"/>
          <w:numId w:val="90"/>
        </w:numPr>
        <w:tabs>
          <w:tab w:val="left" w:pos="1962"/>
        </w:tabs>
        <w:spacing w:before="122"/>
        <w:ind w:right="932"/>
        <w:jc w:val="both"/>
      </w:pPr>
      <w:r>
        <w:t>Consequences</w:t>
      </w:r>
      <w:r>
        <w:rPr>
          <w:spacing w:val="-7"/>
        </w:rPr>
        <w:t xml:space="preserve"> </w:t>
      </w:r>
      <w:r>
        <w:t>of</w:t>
      </w:r>
      <w:r>
        <w:rPr>
          <w:spacing w:val="-9"/>
        </w:rPr>
        <w:t xml:space="preserve"> </w:t>
      </w:r>
      <w:r>
        <w:t>termina</w:t>
      </w:r>
      <w:r>
        <w:t>tion</w:t>
      </w:r>
      <w:r>
        <w:rPr>
          <w:spacing w:val="-10"/>
        </w:rPr>
        <w:t xml:space="preserve"> </w:t>
      </w:r>
      <w:r>
        <w:t>under</w:t>
      </w:r>
      <w:r>
        <w:rPr>
          <w:spacing w:val="-7"/>
        </w:rPr>
        <w:t xml:space="preserve"> </w:t>
      </w:r>
      <w:r>
        <w:t>Clauses</w:t>
      </w:r>
      <w:r>
        <w:rPr>
          <w:spacing w:val="-10"/>
        </w:rPr>
        <w:t xml:space="preserve"> </w:t>
      </w:r>
      <w:hyperlink w:anchor="_bookmark194" w:history="1">
        <w:r>
          <w:t>42.7</w:t>
        </w:r>
      </w:hyperlink>
      <w:r>
        <w:rPr>
          <w:spacing w:val="-10"/>
        </w:rPr>
        <w:t xml:space="preserve"> </w:t>
      </w:r>
      <w:r>
        <w:t>(Termination</w:t>
      </w:r>
      <w:r>
        <w:rPr>
          <w:spacing w:val="-10"/>
        </w:rPr>
        <w:t xml:space="preserve"> </w:t>
      </w:r>
      <w:r>
        <w:t xml:space="preserve">without Cause) and </w:t>
      </w:r>
      <w:hyperlink w:anchor="_bookmark200" w:history="1">
        <w:r>
          <w:t>43.1</w:t>
        </w:r>
      </w:hyperlink>
      <w:r>
        <w:t xml:space="preserve"> (Termination on Customer Cause for Failure to Pay)</w:t>
      </w:r>
    </w:p>
    <w:p w14:paraId="06DB2404" w14:textId="77777777" w:rsidR="005D6EA0" w:rsidRDefault="009B6591">
      <w:pPr>
        <w:pStyle w:val="ListParagraph"/>
        <w:numPr>
          <w:ilvl w:val="2"/>
          <w:numId w:val="90"/>
        </w:numPr>
        <w:tabs>
          <w:tab w:val="left" w:pos="2813"/>
        </w:tabs>
        <w:spacing w:before="118"/>
        <w:ind w:hanging="851"/>
        <w:jc w:val="both"/>
      </w:pPr>
      <w:bookmarkStart w:id="208" w:name="_bookmark208"/>
      <w:bookmarkEnd w:id="208"/>
      <w:r>
        <w:rPr>
          <w:spacing w:val="-2"/>
        </w:rPr>
        <w:t>Where:</w:t>
      </w:r>
    </w:p>
    <w:p w14:paraId="2001686D" w14:textId="77777777" w:rsidR="005D6EA0" w:rsidRDefault="009B6591">
      <w:pPr>
        <w:pStyle w:val="ListParagraph"/>
        <w:numPr>
          <w:ilvl w:val="0"/>
          <w:numId w:val="84"/>
        </w:numPr>
        <w:tabs>
          <w:tab w:val="left" w:pos="3664"/>
          <w:tab w:val="left" w:pos="3665"/>
        </w:tabs>
        <w:spacing w:before="124" w:line="235" w:lineRule="auto"/>
        <w:ind w:right="485"/>
      </w:pPr>
      <w:r>
        <w:t>the</w:t>
      </w:r>
      <w:r>
        <w:rPr>
          <w:spacing w:val="40"/>
        </w:rPr>
        <w:t xml:space="preserve"> </w:t>
      </w:r>
      <w:r>
        <w:t>Customer</w:t>
      </w:r>
      <w:r>
        <w:rPr>
          <w:spacing w:val="40"/>
        </w:rPr>
        <w:t xml:space="preserve"> </w:t>
      </w:r>
      <w:r>
        <w:t>terminates</w:t>
      </w:r>
      <w:r>
        <w:rPr>
          <w:spacing w:val="40"/>
        </w:rPr>
        <w:t xml:space="preserve"> </w:t>
      </w:r>
      <w:r>
        <w:t>(in</w:t>
      </w:r>
      <w:r>
        <w:rPr>
          <w:spacing w:val="40"/>
        </w:rPr>
        <w:t xml:space="preserve"> </w:t>
      </w:r>
      <w:r>
        <w:t>whole</w:t>
      </w:r>
      <w:r>
        <w:rPr>
          <w:spacing w:val="40"/>
        </w:rPr>
        <w:t xml:space="preserve"> </w:t>
      </w:r>
      <w:r>
        <w:t>or</w:t>
      </w:r>
      <w:r>
        <w:rPr>
          <w:spacing w:val="40"/>
        </w:rPr>
        <w:t xml:space="preserve"> </w:t>
      </w:r>
      <w:r>
        <w:t>in</w:t>
      </w:r>
      <w:r>
        <w:rPr>
          <w:spacing w:val="40"/>
        </w:rPr>
        <w:t xml:space="preserve"> </w:t>
      </w:r>
      <w:r>
        <w:t>part)</w:t>
      </w:r>
      <w:r>
        <w:rPr>
          <w:spacing w:val="40"/>
        </w:rPr>
        <w:t xml:space="preserve"> </w:t>
      </w:r>
      <w:r>
        <w:t>this Contract under Clause</w:t>
      </w:r>
      <w:r>
        <w:rPr>
          <w:spacing w:val="-2"/>
        </w:rPr>
        <w:t xml:space="preserve"> </w:t>
      </w:r>
      <w:hyperlink w:anchor="_bookmark194" w:history="1">
        <w:r>
          <w:t>42.7</w:t>
        </w:r>
      </w:hyperlink>
      <w:r>
        <w:rPr>
          <w:spacing w:val="-1"/>
        </w:rPr>
        <w:t xml:space="preserve"> </w:t>
      </w:r>
      <w:r>
        <w:t>(Termination</w:t>
      </w:r>
      <w:r>
        <w:rPr>
          <w:spacing w:val="-3"/>
        </w:rPr>
        <w:t xml:space="preserve"> </w:t>
      </w:r>
      <w:r>
        <w:t>without</w:t>
      </w:r>
      <w:r>
        <w:rPr>
          <w:spacing w:val="-2"/>
        </w:rPr>
        <w:t xml:space="preserve"> </w:t>
      </w:r>
      <w:r>
        <w:t xml:space="preserve">Cause); </w:t>
      </w:r>
      <w:r>
        <w:rPr>
          <w:spacing w:val="-6"/>
        </w:rPr>
        <w:t>or</w:t>
      </w:r>
    </w:p>
    <w:p w14:paraId="710FCF33" w14:textId="77777777" w:rsidR="005D6EA0" w:rsidRDefault="009B6591">
      <w:pPr>
        <w:pStyle w:val="ListParagraph"/>
        <w:numPr>
          <w:ilvl w:val="0"/>
          <w:numId w:val="84"/>
        </w:numPr>
        <w:tabs>
          <w:tab w:val="left" w:pos="851"/>
          <w:tab w:val="left" w:pos="852"/>
        </w:tabs>
        <w:spacing w:before="123" w:line="252" w:lineRule="exact"/>
        <w:ind w:left="852" w:right="487"/>
        <w:jc w:val="right"/>
      </w:pPr>
      <w:r>
        <w:t>the</w:t>
      </w:r>
      <w:r>
        <w:rPr>
          <w:spacing w:val="11"/>
        </w:rPr>
        <w:t xml:space="preserve"> </w:t>
      </w:r>
      <w:r>
        <w:t>Supplier</w:t>
      </w:r>
      <w:r>
        <w:rPr>
          <w:spacing w:val="14"/>
        </w:rPr>
        <w:t xml:space="preserve"> </w:t>
      </w:r>
      <w:r>
        <w:t>terminates</w:t>
      </w:r>
      <w:r>
        <w:rPr>
          <w:spacing w:val="11"/>
        </w:rPr>
        <w:t xml:space="preserve"> </w:t>
      </w:r>
      <w:r>
        <w:t>this</w:t>
      </w:r>
      <w:r>
        <w:rPr>
          <w:spacing w:val="15"/>
        </w:rPr>
        <w:t xml:space="preserve"> </w:t>
      </w:r>
      <w:r>
        <w:t>Contract</w:t>
      </w:r>
      <w:r>
        <w:rPr>
          <w:spacing w:val="16"/>
        </w:rPr>
        <w:t xml:space="preserve"> </w:t>
      </w:r>
      <w:r>
        <w:t>pursuant</w:t>
      </w:r>
      <w:r>
        <w:rPr>
          <w:spacing w:val="11"/>
        </w:rPr>
        <w:t xml:space="preserve"> </w:t>
      </w:r>
      <w:r>
        <w:t>to</w:t>
      </w:r>
      <w:r>
        <w:rPr>
          <w:spacing w:val="13"/>
        </w:rPr>
        <w:t xml:space="preserve"> </w:t>
      </w:r>
      <w:r>
        <w:rPr>
          <w:spacing w:val="-2"/>
        </w:rPr>
        <w:t>Clause</w:t>
      </w:r>
    </w:p>
    <w:p w14:paraId="068CBAD0" w14:textId="77777777" w:rsidR="005D6EA0" w:rsidRDefault="009B6591">
      <w:pPr>
        <w:pStyle w:val="BodyText"/>
        <w:spacing w:line="252" w:lineRule="exact"/>
        <w:ind w:right="519"/>
        <w:jc w:val="right"/>
      </w:pPr>
      <w:hyperlink w:anchor="_bookmark200" w:history="1">
        <w:r>
          <w:t>43.1</w:t>
        </w:r>
      </w:hyperlink>
      <w:r>
        <w:rPr>
          <w:spacing w:val="-14"/>
        </w:rPr>
        <w:t xml:space="preserve"> </w:t>
      </w:r>
      <w:r>
        <w:t>(Termination</w:t>
      </w:r>
      <w:r>
        <w:rPr>
          <w:spacing w:val="-10"/>
        </w:rPr>
        <w:t xml:space="preserve"> </w:t>
      </w:r>
      <w:r>
        <w:t>on</w:t>
      </w:r>
      <w:r>
        <w:rPr>
          <w:spacing w:val="-10"/>
        </w:rPr>
        <w:t xml:space="preserve"> </w:t>
      </w:r>
      <w:r>
        <w:t>Customer</w:t>
      </w:r>
      <w:r>
        <w:rPr>
          <w:spacing w:val="-9"/>
        </w:rPr>
        <w:t xml:space="preserve"> </w:t>
      </w:r>
      <w:r>
        <w:t>Cause</w:t>
      </w:r>
      <w:r>
        <w:rPr>
          <w:spacing w:val="-10"/>
        </w:rPr>
        <w:t xml:space="preserve"> </w:t>
      </w:r>
      <w:r>
        <w:t>for</w:t>
      </w:r>
      <w:r>
        <w:rPr>
          <w:spacing w:val="-7"/>
        </w:rPr>
        <w:t xml:space="preserve"> </w:t>
      </w:r>
      <w:r>
        <w:t>Failure</w:t>
      </w:r>
      <w:r>
        <w:rPr>
          <w:spacing w:val="-12"/>
        </w:rPr>
        <w:t xml:space="preserve"> </w:t>
      </w:r>
      <w:r>
        <w:t>to</w:t>
      </w:r>
      <w:r>
        <w:rPr>
          <w:spacing w:val="-11"/>
        </w:rPr>
        <w:t xml:space="preserve"> </w:t>
      </w:r>
      <w:r>
        <w:rPr>
          <w:spacing w:val="-2"/>
        </w:rPr>
        <w:t>Pay),</w:t>
      </w:r>
    </w:p>
    <w:p w14:paraId="5FE76499" w14:textId="77777777" w:rsidR="005D6EA0" w:rsidRDefault="009B6591">
      <w:pPr>
        <w:pStyle w:val="BodyText"/>
        <w:spacing w:before="119"/>
        <w:ind w:left="2812" w:right="424"/>
      </w:pPr>
      <w:r>
        <w:t>the Customer shall indemnify the Supplier against any reasonable and proven Losses which would otherwise represent an unavoidable loss by the Supplier by reason of the termination of this</w:t>
      </w:r>
      <w:r>
        <w:rPr>
          <w:spacing w:val="-16"/>
        </w:rPr>
        <w:t xml:space="preserve"> </w:t>
      </w:r>
      <w:r>
        <w:t>Contract,</w:t>
      </w:r>
      <w:r>
        <w:rPr>
          <w:spacing w:val="-15"/>
        </w:rPr>
        <w:t xml:space="preserve"> </w:t>
      </w:r>
      <w:r>
        <w:t>provided that</w:t>
      </w:r>
      <w:r>
        <w:rPr>
          <w:spacing w:val="-16"/>
        </w:rPr>
        <w:t xml:space="preserve"> </w:t>
      </w:r>
      <w:r>
        <w:t>the Supplier</w:t>
      </w:r>
      <w:r>
        <w:rPr>
          <w:spacing w:val="-16"/>
        </w:rPr>
        <w:t xml:space="preserve"> </w:t>
      </w:r>
      <w:r>
        <w:t>takes</w:t>
      </w:r>
      <w:r>
        <w:rPr>
          <w:spacing w:val="23"/>
        </w:rPr>
        <w:t xml:space="preserve"> </w:t>
      </w:r>
      <w:r>
        <w:t>all reasonable steps to m</w:t>
      </w:r>
      <w:r>
        <w:t>itigate such Losses. The Supplier shall submit a fully itemised and costed list of such Losses, with supporting evidence including such</w:t>
      </w:r>
      <w:r>
        <w:rPr>
          <w:spacing w:val="40"/>
        </w:rPr>
        <w:t xml:space="preserve"> </w:t>
      </w:r>
      <w:r>
        <w:t>further evidence as the Customer may</w:t>
      </w:r>
      <w:r>
        <w:rPr>
          <w:spacing w:val="40"/>
        </w:rPr>
        <w:t xml:space="preserve"> </w:t>
      </w:r>
      <w:r>
        <w:t>require, reasonably and actually incurred by the Supplier as a result of terminatio</w:t>
      </w:r>
      <w:r>
        <w:t xml:space="preserve">n under Clause </w:t>
      </w:r>
      <w:hyperlink w:anchor="_bookmark194" w:history="1">
        <w:r>
          <w:t>42.7</w:t>
        </w:r>
      </w:hyperlink>
      <w:r>
        <w:t xml:space="preserve"> (Termination without Cause).</w:t>
      </w:r>
    </w:p>
    <w:p w14:paraId="4B0B33C6" w14:textId="77777777" w:rsidR="005D6EA0" w:rsidRDefault="009B6591">
      <w:pPr>
        <w:pStyle w:val="ListParagraph"/>
        <w:numPr>
          <w:ilvl w:val="2"/>
          <w:numId w:val="90"/>
        </w:numPr>
        <w:tabs>
          <w:tab w:val="left" w:pos="2813"/>
        </w:tabs>
        <w:spacing w:before="119"/>
        <w:ind w:right="494" w:hanging="851"/>
        <w:jc w:val="both"/>
      </w:pPr>
      <w:r>
        <w:t xml:space="preserve">The Customer shall not be liable under Clause </w:t>
      </w:r>
      <w:hyperlink w:anchor="_bookmark208" w:history="1">
        <w:r>
          <w:t>46.2.1</w:t>
        </w:r>
      </w:hyperlink>
      <w:r>
        <w:t xml:space="preserve"> to pay any sum which:</w:t>
      </w:r>
    </w:p>
    <w:p w14:paraId="07CE05E1" w14:textId="77777777" w:rsidR="005D6EA0" w:rsidRDefault="009B6591">
      <w:pPr>
        <w:pStyle w:val="ListParagraph"/>
        <w:numPr>
          <w:ilvl w:val="0"/>
          <w:numId w:val="82"/>
        </w:numPr>
        <w:tabs>
          <w:tab w:val="left" w:pos="3664"/>
          <w:tab w:val="left" w:pos="3665"/>
        </w:tabs>
        <w:spacing w:before="121" w:line="232" w:lineRule="auto"/>
        <w:ind w:right="426"/>
        <w:jc w:val="both"/>
        <w:rPr>
          <w:rFonts w:ascii="Calibri"/>
        </w:rPr>
      </w:pPr>
      <w:r>
        <w:t>was claimable under insurance held by the Supplier, and the Supplier has failed to make a claim on its insurance,</w:t>
      </w:r>
      <w:r>
        <w:rPr>
          <w:spacing w:val="40"/>
        </w:rPr>
        <w:t xml:space="preserve"> </w:t>
      </w:r>
      <w:r>
        <w:t>or has failed to make a claim in accordance with the procedural requirements of the insurance policy; or</w:t>
      </w:r>
    </w:p>
    <w:p w14:paraId="05C43F24" w14:textId="77777777" w:rsidR="005D6EA0" w:rsidRDefault="005D6EA0">
      <w:pPr>
        <w:spacing w:line="232" w:lineRule="auto"/>
        <w:jc w:val="both"/>
        <w:rPr>
          <w:rFonts w:ascii="Calibri"/>
        </w:rPr>
        <w:sectPr w:rsidR="005D6EA0">
          <w:pgSz w:w="11920" w:h="16850"/>
          <w:pgMar w:top="1460" w:right="980" w:bottom="1200" w:left="1180" w:header="0" w:footer="999" w:gutter="0"/>
          <w:cols w:space="720"/>
        </w:sectPr>
      </w:pPr>
    </w:p>
    <w:p w14:paraId="54B6F69C" w14:textId="77777777" w:rsidR="005D6EA0" w:rsidRDefault="009B6591">
      <w:pPr>
        <w:pStyle w:val="ListParagraph"/>
        <w:numPr>
          <w:ilvl w:val="0"/>
          <w:numId w:val="82"/>
        </w:numPr>
        <w:tabs>
          <w:tab w:val="left" w:pos="3664"/>
          <w:tab w:val="left" w:pos="3665"/>
        </w:tabs>
        <w:spacing w:before="81" w:line="232" w:lineRule="auto"/>
        <w:ind w:right="428"/>
        <w:jc w:val="both"/>
        <w:rPr>
          <w:rFonts w:ascii="Calibri"/>
        </w:rPr>
      </w:pPr>
      <w:r>
        <w:t>when added to any s</w:t>
      </w:r>
      <w:r>
        <w:t>ums paid or due to the Supplier under this Contract,</w:t>
      </w:r>
      <w:r>
        <w:rPr>
          <w:spacing w:val="40"/>
        </w:rPr>
        <w:t xml:space="preserve"> </w:t>
      </w:r>
      <w:r>
        <w:t>exceeds the total sum that would have been payable to the Supplier if this Contract had not been terminated.</w:t>
      </w:r>
    </w:p>
    <w:p w14:paraId="0A1F90CC" w14:textId="77777777" w:rsidR="005D6EA0" w:rsidRDefault="009B6591">
      <w:pPr>
        <w:pStyle w:val="ListParagraph"/>
        <w:numPr>
          <w:ilvl w:val="1"/>
          <w:numId w:val="90"/>
        </w:numPr>
        <w:tabs>
          <w:tab w:val="left" w:pos="1962"/>
        </w:tabs>
        <w:spacing w:before="118"/>
        <w:ind w:right="435"/>
        <w:jc w:val="both"/>
        <w:rPr>
          <w:b/>
        </w:rPr>
      </w:pPr>
      <w:r>
        <w:t xml:space="preserve">Consequences of termination under Clause </w:t>
      </w:r>
      <w:hyperlink w:anchor="_bookmark203" w:history="1">
        <w:r>
          <w:t>44.1</w:t>
        </w:r>
      </w:hyperlink>
      <w:r>
        <w:t xml:space="preserve"> (Termination for</w:t>
      </w:r>
      <w:r>
        <w:t xml:space="preserve"> Continuing Force Majeure Event)</w:t>
      </w:r>
    </w:p>
    <w:p w14:paraId="78029894" w14:textId="77777777" w:rsidR="005D6EA0" w:rsidRDefault="009B6591">
      <w:pPr>
        <w:pStyle w:val="ListParagraph"/>
        <w:numPr>
          <w:ilvl w:val="2"/>
          <w:numId w:val="90"/>
        </w:numPr>
        <w:tabs>
          <w:tab w:val="left" w:pos="2813"/>
        </w:tabs>
        <w:spacing w:before="121"/>
        <w:ind w:right="424" w:hanging="851"/>
        <w:jc w:val="both"/>
      </w:pPr>
      <w:r>
        <w:t>The costs of termination incurred by the Parties shall lie where</w:t>
      </w:r>
      <w:r>
        <w:rPr>
          <w:spacing w:val="40"/>
        </w:rPr>
        <w:t xml:space="preserve"> </w:t>
      </w:r>
      <w:r>
        <w:t>they fall if either Party terminates or partially terminates this Contract for a continuing Force Majeure Event pursuant to Clause</w:t>
      </w:r>
    </w:p>
    <w:p w14:paraId="16A467FE" w14:textId="77777777" w:rsidR="005D6EA0" w:rsidRDefault="009B6591">
      <w:pPr>
        <w:pStyle w:val="BodyText"/>
        <w:spacing w:line="250" w:lineRule="exact"/>
        <w:ind w:left="2812"/>
      </w:pPr>
      <w:hyperlink w:anchor="_bookmark203" w:history="1">
        <w:r>
          <w:t>44.1</w:t>
        </w:r>
      </w:hyperlink>
      <w:r>
        <w:rPr>
          <w:spacing w:val="-16"/>
        </w:rPr>
        <w:t xml:space="preserve"> </w:t>
      </w:r>
      <w:r>
        <w:t>(Termination</w:t>
      </w:r>
      <w:r>
        <w:rPr>
          <w:spacing w:val="-15"/>
        </w:rPr>
        <w:t xml:space="preserve"> </w:t>
      </w:r>
      <w:r>
        <w:t>for</w:t>
      </w:r>
      <w:r>
        <w:rPr>
          <w:spacing w:val="-14"/>
        </w:rPr>
        <w:t xml:space="preserve"> </w:t>
      </w:r>
      <w:r>
        <w:t>Continuing</w:t>
      </w:r>
      <w:r>
        <w:rPr>
          <w:spacing w:val="-10"/>
        </w:rPr>
        <w:t xml:space="preserve"> </w:t>
      </w:r>
      <w:r>
        <w:t>Force</w:t>
      </w:r>
      <w:r>
        <w:rPr>
          <w:spacing w:val="-13"/>
        </w:rPr>
        <w:t xml:space="preserve"> </w:t>
      </w:r>
      <w:r>
        <w:t>Majeure</w:t>
      </w:r>
      <w:r>
        <w:rPr>
          <w:spacing w:val="-12"/>
        </w:rPr>
        <w:t xml:space="preserve"> </w:t>
      </w:r>
      <w:r>
        <w:rPr>
          <w:spacing w:val="-2"/>
        </w:rPr>
        <w:t>Event).</w:t>
      </w:r>
    </w:p>
    <w:p w14:paraId="3C36496D" w14:textId="77777777" w:rsidR="005D6EA0" w:rsidRDefault="009B6591">
      <w:pPr>
        <w:pStyle w:val="ListParagraph"/>
        <w:numPr>
          <w:ilvl w:val="1"/>
          <w:numId w:val="90"/>
        </w:numPr>
        <w:tabs>
          <w:tab w:val="left" w:pos="1962"/>
        </w:tabs>
        <w:spacing w:before="121"/>
        <w:jc w:val="both"/>
        <w:rPr>
          <w:b/>
        </w:rPr>
      </w:pPr>
      <w:r>
        <w:rPr>
          <w:noProof/>
        </w:rPr>
        <w:drawing>
          <wp:anchor distT="0" distB="0" distL="0" distR="0" simplePos="0" relativeHeight="482976768" behindDoc="1" locked="0" layoutInCell="1" allowOverlap="1" wp14:anchorId="3A4F7A75" wp14:editId="1619B5B2">
            <wp:simplePos x="0" y="0"/>
            <wp:positionH relativeFrom="page">
              <wp:posOffset>1277619</wp:posOffset>
            </wp:positionH>
            <wp:positionV relativeFrom="paragraph">
              <wp:posOffset>189838</wp:posOffset>
            </wp:positionV>
            <wp:extent cx="4833620" cy="4891405"/>
            <wp:effectExtent l="0" t="0" r="0" b="0"/>
            <wp:wrapNone/>
            <wp:docPr id="15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png"/>
                    <pic:cNvPicPr/>
                  </pic:nvPicPr>
                  <pic:blipFill>
                    <a:blip r:embed="rId8" cstate="print"/>
                    <a:stretch>
                      <a:fillRect/>
                    </a:stretch>
                  </pic:blipFill>
                  <pic:spPr>
                    <a:xfrm>
                      <a:off x="0" y="0"/>
                      <a:ext cx="4833620" cy="4891405"/>
                    </a:xfrm>
                    <a:prstGeom prst="rect">
                      <a:avLst/>
                    </a:prstGeom>
                  </pic:spPr>
                </pic:pic>
              </a:graphicData>
            </a:graphic>
          </wp:anchor>
        </w:drawing>
      </w:r>
      <w:r>
        <w:t>Consequences</w:t>
      </w:r>
      <w:r>
        <w:rPr>
          <w:spacing w:val="-13"/>
        </w:rPr>
        <w:t xml:space="preserve"> </w:t>
      </w:r>
      <w:r>
        <w:t>of</w:t>
      </w:r>
      <w:r>
        <w:rPr>
          <w:spacing w:val="-12"/>
        </w:rPr>
        <w:t xml:space="preserve"> </w:t>
      </w:r>
      <w:r>
        <w:t>Termination</w:t>
      </w:r>
      <w:r>
        <w:rPr>
          <w:spacing w:val="-14"/>
        </w:rPr>
        <w:t xml:space="preserve"> </w:t>
      </w:r>
      <w:r>
        <w:t>for</w:t>
      </w:r>
      <w:r>
        <w:rPr>
          <w:spacing w:val="-8"/>
        </w:rPr>
        <w:t xml:space="preserve"> </w:t>
      </w:r>
      <w:r>
        <w:t>Any</w:t>
      </w:r>
      <w:r>
        <w:rPr>
          <w:spacing w:val="-15"/>
        </w:rPr>
        <w:t xml:space="preserve"> </w:t>
      </w:r>
      <w:r>
        <w:rPr>
          <w:spacing w:val="-2"/>
        </w:rPr>
        <w:t>Reason</w:t>
      </w:r>
    </w:p>
    <w:p w14:paraId="09AB9F63" w14:textId="77777777" w:rsidR="005D6EA0" w:rsidRDefault="009B6591">
      <w:pPr>
        <w:pStyle w:val="ListParagraph"/>
        <w:numPr>
          <w:ilvl w:val="2"/>
          <w:numId w:val="90"/>
        </w:numPr>
        <w:tabs>
          <w:tab w:val="left" w:pos="2813"/>
        </w:tabs>
        <w:spacing w:before="122"/>
        <w:ind w:hanging="851"/>
        <w:jc w:val="both"/>
      </w:pPr>
      <w:r>
        <w:t>Save</w:t>
      </w:r>
      <w:r>
        <w:rPr>
          <w:spacing w:val="-8"/>
        </w:rPr>
        <w:t xml:space="preserve"> </w:t>
      </w:r>
      <w:r>
        <w:t>as</w:t>
      </w:r>
      <w:r>
        <w:rPr>
          <w:spacing w:val="-10"/>
        </w:rPr>
        <w:t xml:space="preserve"> </w:t>
      </w:r>
      <w:r>
        <w:t>otherwise</w:t>
      </w:r>
      <w:r>
        <w:rPr>
          <w:spacing w:val="-9"/>
        </w:rPr>
        <w:t xml:space="preserve"> </w:t>
      </w:r>
      <w:r>
        <w:t>expressly</w:t>
      </w:r>
      <w:r>
        <w:rPr>
          <w:spacing w:val="-13"/>
        </w:rPr>
        <w:t xml:space="preserve"> </w:t>
      </w:r>
      <w:r>
        <w:t>provided</w:t>
      </w:r>
      <w:r>
        <w:rPr>
          <w:spacing w:val="-7"/>
        </w:rPr>
        <w:t xml:space="preserve"> </w:t>
      </w:r>
      <w:r>
        <w:t>in</w:t>
      </w:r>
      <w:r>
        <w:rPr>
          <w:spacing w:val="-10"/>
        </w:rPr>
        <w:t xml:space="preserve"> </w:t>
      </w:r>
      <w:r>
        <w:t>this</w:t>
      </w:r>
      <w:r>
        <w:rPr>
          <w:spacing w:val="-7"/>
        </w:rPr>
        <w:t xml:space="preserve"> </w:t>
      </w:r>
      <w:r>
        <w:rPr>
          <w:spacing w:val="-2"/>
        </w:rPr>
        <w:t>Contract:</w:t>
      </w:r>
    </w:p>
    <w:p w14:paraId="180E42B4" w14:textId="77777777" w:rsidR="005D6EA0" w:rsidRDefault="009B6591">
      <w:pPr>
        <w:pStyle w:val="ListParagraph"/>
        <w:numPr>
          <w:ilvl w:val="3"/>
          <w:numId w:val="90"/>
        </w:numPr>
        <w:tabs>
          <w:tab w:val="left" w:pos="3664"/>
          <w:tab w:val="left" w:pos="3665"/>
        </w:tabs>
        <w:spacing w:before="120" w:line="235" w:lineRule="auto"/>
        <w:ind w:right="426" w:hanging="852"/>
        <w:jc w:val="both"/>
        <w:rPr>
          <w:rFonts w:ascii="Calibri"/>
        </w:rPr>
      </w:pPr>
      <w:r>
        <w:t>termination or expiry of this Contract shall be without prejudice to any rights, remedies or obligations accrued under this Contract prior to termination or expiration and nothing in this Contract shall prejudice the right of either Party to recover any am</w:t>
      </w:r>
      <w:r>
        <w:t>ount outstanding at the time of such termination or expiry; and</w:t>
      </w:r>
    </w:p>
    <w:p w14:paraId="7621AD88" w14:textId="77777777" w:rsidR="005D6EA0" w:rsidRDefault="009B6591">
      <w:pPr>
        <w:pStyle w:val="ListParagraph"/>
        <w:numPr>
          <w:ilvl w:val="3"/>
          <w:numId w:val="90"/>
        </w:numPr>
        <w:tabs>
          <w:tab w:val="left" w:pos="3664"/>
          <w:tab w:val="left" w:pos="3665"/>
        </w:tabs>
        <w:spacing w:before="129" w:line="232" w:lineRule="auto"/>
        <w:ind w:right="426" w:hanging="852"/>
        <w:jc w:val="both"/>
        <w:rPr>
          <w:rFonts w:ascii="Calibri"/>
        </w:rPr>
      </w:pPr>
      <w:r>
        <w:t xml:space="preserve">termination of this Contract shall not affect the continuing rights, remedies or obligations of the Customer or the Supplier under Clauses </w:t>
      </w:r>
      <w:hyperlink w:anchor="_bookmark70" w:history="1">
        <w:r>
          <w:t>21</w:t>
        </w:r>
      </w:hyperlink>
      <w:r>
        <w:t xml:space="preserve"> (Records, Audit Access &amp; Open Book Data), </w:t>
      </w:r>
      <w:hyperlink w:anchor="_bookmark116" w:history="1">
        <w:r>
          <w:t>34</w:t>
        </w:r>
      </w:hyperlink>
      <w:r>
        <w:t xml:space="preserve"> (Intel</w:t>
      </w:r>
      <w:r>
        <w:t>lectual Property Rights),</w:t>
      </w:r>
    </w:p>
    <w:p w14:paraId="050B38D0" w14:textId="77777777" w:rsidR="005D6EA0" w:rsidRDefault="009B6591">
      <w:pPr>
        <w:pStyle w:val="BodyText"/>
        <w:spacing w:line="249" w:lineRule="exact"/>
        <w:ind w:left="3664"/>
      </w:pPr>
      <w:hyperlink w:anchor="_bookmark140" w:history="1">
        <w:r>
          <w:t>35.3</w:t>
        </w:r>
      </w:hyperlink>
      <w:r>
        <w:rPr>
          <w:spacing w:val="-16"/>
        </w:rPr>
        <w:t xml:space="preserve"> </w:t>
      </w:r>
      <w:r>
        <w:t>(Confidentiality),</w:t>
      </w:r>
      <w:r>
        <w:rPr>
          <w:spacing w:val="-15"/>
        </w:rPr>
        <w:t xml:space="preserve"> </w:t>
      </w:r>
      <w:hyperlink w:anchor="_bookmark147" w:history="1">
        <w:r>
          <w:t>35.5</w:t>
        </w:r>
      </w:hyperlink>
      <w:r>
        <w:rPr>
          <w:spacing w:val="-15"/>
        </w:rPr>
        <w:t xml:space="preserve"> </w:t>
      </w:r>
      <w:r>
        <w:t>(Freedom</w:t>
      </w:r>
      <w:r>
        <w:rPr>
          <w:spacing w:val="-12"/>
        </w:rPr>
        <w:t xml:space="preserve"> </w:t>
      </w:r>
      <w:r>
        <w:t>of</w:t>
      </w:r>
      <w:r>
        <w:rPr>
          <w:spacing w:val="-15"/>
        </w:rPr>
        <w:t xml:space="preserve"> </w:t>
      </w:r>
      <w:r>
        <w:rPr>
          <w:spacing w:val="-2"/>
        </w:rPr>
        <w:t>Information)</w:t>
      </w:r>
    </w:p>
    <w:p w14:paraId="1A8F4786" w14:textId="77777777" w:rsidR="005D6EA0" w:rsidRDefault="009B6591">
      <w:pPr>
        <w:pStyle w:val="BodyText"/>
        <w:spacing w:before="2"/>
        <w:ind w:left="3664" w:right="422"/>
      </w:pPr>
      <w:hyperlink w:anchor="_bookmark149" w:history="1">
        <w:r>
          <w:t>35.6</w:t>
        </w:r>
      </w:hyperlink>
      <w:r>
        <w:t xml:space="preserve"> (Protection of Personal Data), </w:t>
      </w:r>
      <w:hyperlink w:anchor="_bookmark153" w:history="1">
        <w:r>
          <w:t>37</w:t>
        </w:r>
      </w:hyperlink>
      <w:r>
        <w:t xml:space="preserve"> (Liabilit</w:t>
      </w:r>
      <w:r>
        <w:t xml:space="preserve">y), </w:t>
      </w:r>
      <w:hyperlink w:anchor="_bookmark206" w:history="1">
        <w:r>
          <w:t>46</w:t>
        </w:r>
      </w:hyperlink>
      <w:r>
        <w:t xml:space="preserve"> (Consequences</w:t>
      </w:r>
      <w:r>
        <w:rPr>
          <w:spacing w:val="-15"/>
        </w:rPr>
        <w:t xml:space="preserve"> </w:t>
      </w:r>
      <w:r>
        <w:t>of</w:t>
      </w:r>
      <w:r>
        <w:rPr>
          <w:spacing w:val="-12"/>
        </w:rPr>
        <w:t xml:space="preserve"> </w:t>
      </w:r>
      <w:r>
        <w:t>Expiry</w:t>
      </w:r>
      <w:r>
        <w:rPr>
          <w:spacing w:val="-15"/>
        </w:rPr>
        <w:t xml:space="preserve"> </w:t>
      </w:r>
      <w:r>
        <w:t>or</w:t>
      </w:r>
      <w:r>
        <w:rPr>
          <w:spacing w:val="-13"/>
        </w:rPr>
        <w:t xml:space="preserve"> </w:t>
      </w:r>
      <w:r>
        <w:t>Termination),</w:t>
      </w:r>
      <w:r>
        <w:rPr>
          <w:spacing w:val="9"/>
        </w:rPr>
        <w:t xml:space="preserve"> </w:t>
      </w:r>
      <w:hyperlink w:anchor="_bookmark226" w:history="1">
        <w:r>
          <w:t>52</w:t>
        </w:r>
      </w:hyperlink>
      <w:r>
        <w:rPr>
          <w:spacing w:val="-15"/>
        </w:rPr>
        <w:t xml:space="preserve"> </w:t>
      </w:r>
      <w:r>
        <w:rPr>
          <w:spacing w:val="-2"/>
        </w:rPr>
        <w:t>(Severance),</w:t>
      </w:r>
    </w:p>
    <w:p w14:paraId="05B7AFDB" w14:textId="77777777" w:rsidR="005D6EA0" w:rsidRDefault="009B6591">
      <w:pPr>
        <w:pStyle w:val="BodyText"/>
        <w:ind w:left="3664" w:right="421"/>
      </w:pPr>
      <w:hyperlink w:anchor="_bookmark230" w:history="1">
        <w:r>
          <w:t>54</w:t>
        </w:r>
      </w:hyperlink>
      <w:r>
        <w:t xml:space="preserve"> (Entire Agreement), </w:t>
      </w:r>
      <w:hyperlink w:anchor="_bookmark231" w:history="1">
        <w:r>
          <w:t>55</w:t>
        </w:r>
      </w:hyperlink>
      <w:r>
        <w:t xml:space="preserve"> (Third Party Rights) </w:t>
      </w:r>
      <w:hyperlink w:anchor="_bookmark238" w:history="1">
        <w:r>
          <w:t>57</w:t>
        </w:r>
      </w:hyperlink>
      <w:r>
        <w:rPr>
          <w:spacing w:val="40"/>
        </w:rPr>
        <w:t xml:space="preserve"> </w:t>
      </w:r>
      <w:r>
        <w:t xml:space="preserve">(Dispute Resolution) and </w:t>
      </w:r>
      <w:hyperlink w:anchor="_bookmark239" w:history="1">
        <w:r>
          <w:t>58</w:t>
        </w:r>
      </w:hyperlink>
      <w:r>
        <w:t xml:space="preserve"> (Governing Law and Jurisdiction), and the provisions of Contract Schedule</w:t>
      </w:r>
      <w:r>
        <w:rPr>
          <w:spacing w:val="40"/>
        </w:rPr>
        <w:t xml:space="preserve"> </w:t>
      </w:r>
      <w:r>
        <w:t>1 (Definitions), Contract Schedule 3 (Contract Charges, Payment a</w:t>
      </w:r>
      <w:r>
        <w:t>nd Invoicing), Contract Schedule 9 (Exit Management), Contract Schedule 10 (Staff Transfer), Contract Schedule 11 (Dispute Resolution Procedure) and,</w:t>
      </w:r>
      <w:r>
        <w:rPr>
          <w:spacing w:val="-6"/>
        </w:rPr>
        <w:t xml:space="preserve"> </w:t>
      </w:r>
      <w:r>
        <w:t>without</w:t>
      </w:r>
      <w:r>
        <w:rPr>
          <w:spacing w:val="-6"/>
        </w:rPr>
        <w:t xml:space="preserve"> </w:t>
      </w:r>
      <w:r>
        <w:t>limitation</w:t>
      </w:r>
      <w:r>
        <w:rPr>
          <w:spacing w:val="-9"/>
        </w:rPr>
        <w:t xml:space="preserve"> </w:t>
      </w:r>
      <w:r>
        <w:t>to</w:t>
      </w:r>
      <w:r>
        <w:rPr>
          <w:spacing w:val="-11"/>
        </w:rPr>
        <w:t xml:space="preserve"> </w:t>
      </w:r>
      <w:r>
        <w:t>the</w:t>
      </w:r>
      <w:r>
        <w:rPr>
          <w:spacing w:val="-12"/>
        </w:rPr>
        <w:t xml:space="preserve"> </w:t>
      </w:r>
      <w:r>
        <w:t>foregoing,</w:t>
      </w:r>
      <w:r>
        <w:rPr>
          <w:spacing w:val="-7"/>
        </w:rPr>
        <w:t xml:space="preserve"> </w:t>
      </w:r>
      <w:r>
        <w:t>any</w:t>
      </w:r>
      <w:r>
        <w:rPr>
          <w:spacing w:val="-14"/>
        </w:rPr>
        <w:t xml:space="preserve"> </w:t>
      </w:r>
      <w:r>
        <w:t>other provision of this Contract which expressly or by implicatio</w:t>
      </w:r>
      <w:r>
        <w:t>n is to be performed or observed notwithstanding termination or expiry shall survive the</w:t>
      </w:r>
      <w:r>
        <w:rPr>
          <w:spacing w:val="40"/>
        </w:rPr>
        <w:t xml:space="preserve"> </w:t>
      </w:r>
      <w:r>
        <w:t>Contract Expiry Date.</w:t>
      </w:r>
    </w:p>
    <w:p w14:paraId="72E225AB" w14:textId="77777777" w:rsidR="005D6EA0" w:rsidRDefault="009B6591">
      <w:pPr>
        <w:pStyle w:val="ListParagraph"/>
        <w:numPr>
          <w:ilvl w:val="1"/>
          <w:numId w:val="90"/>
        </w:numPr>
        <w:tabs>
          <w:tab w:val="left" w:pos="1961"/>
          <w:tab w:val="left" w:pos="1962"/>
        </w:tabs>
        <w:spacing w:before="122"/>
        <w:jc w:val="left"/>
        <w:rPr>
          <w:b/>
        </w:rPr>
      </w:pPr>
      <w:bookmarkStart w:id="209" w:name="_bookmark209"/>
      <w:bookmarkEnd w:id="209"/>
      <w:r>
        <w:t>Exit</w:t>
      </w:r>
      <w:r>
        <w:rPr>
          <w:spacing w:val="-9"/>
        </w:rPr>
        <w:t xml:space="preserve"> </w:t>
      </w:r>
      <w:r>
        <w:rPr>
          <w:spacing w:val="-2"/>
        </w:rPr>
        <w:t>management</w:t>
      </w:r>
    </w:p>
    <w:p w14:paraId="68CC0B67" w14:textId="77777777" w:rsidR="005D6EA0" w:rsidRDefault="009B6591">
      <w:pPr>
        <w:pStyle w:val="ListParagraph"/>
        <w:numPr>
          <w:ilvl w:val="2"/>
          <w:numId w:val="90"/>
        </w:numPr>
        <w:tabs>
          <w:tab w:val="left" w:pos="2812"/>
          <w:tab w:val="left" w:pos="2813"/>
        </w:tabs>
        <w:spacing w:before="119"/>
        <w:ind w:right="435" w:hanging="851"/>
      </w:pPr>
      <w:r>
        <w:t>The Parties shall comply with the exit management provisions set out in Contract Schedule 9 (Exit Management).</w:t>
      </w:r>
    </w:p>
    <w:p w14:paraId="76DE590A" w14:textId="77777777" w:rsidR="005D6EA0" w:rsidRDefault="005D6EA0">
      <w:pPr>
        <w:pStyle w:val="BodyText"/>
        <w:spacing w:before="4"/>
        <w:jc w:val="left"/>
        <w:rPr>
          <w:sz w:val="20"/>
        </w:rPr>
      </w:pPr>
    </w:p>
    <w:p w14:paraId="4B0AC0AE" w14:textId="77777777" w:rsidR="005D6EA0" w:rsidRDefault="009B6591">
      <w:pPr>
        <w:pStyle w:val="Heading1"/>
        <w:numPr>
          <w:ilvl w:val="0"/>
          <w:numId w:val="92"/>
        </w:numPr>
        <w:tabs>
          <w:tab w:val="left" w:pos="980"/>
          <w:tab w:val="left" w:pos="981"/>
        </w:tabs>
        <w:ind w:hanging="721"/>
      </w:pPr>
      <w:bookmarkStart w:id="210" w:name="_bookmark210"/>
      <w:bookmarkEnd w:id="210"/>
      <w:r>
        <w:rPr>
          <w:color w:val="C00000"/>
          <w:spacing w:val="-2"/>
          <w:u w:val="thick" w:color="C00000"/>
        </w:rPr>
        <w:t>MISCELLANEOUS</w:t>
      </w:r>
      <w:r>
        <w:rPr>
          <w:color w:val="C00000"/>
          <w:spacing w:val="-3"/>
          <w:u w:val="thick" w:color="C00000"/>
        </w:rPr>
        <w:t xml:space="preserve"> </w:t>
      </w:r>
      <w:r>
        <w:rPr>
          <w:color w:val="C00000"/>
          <w:spacing w:val="-2"/>
          <w:u w:val="thick" w:color="C00000"/>
        </w:rPr>
        <w:t>AND</w:t>
      </w:r>
      <w:r>
        <w:rPr>
          <w:color w:val="C00000"/>
          <w:spacing w:val="-6"/>
          <w:u w:val="thick" w:color="C00000"/>
        </w:rPr>
        <w:t xml:space="preserve"> </w:t>
      </w:r>
      <w:r>
        <w:rPr>
          <w:color w:val="C00000"/>
          <w:spacing w:val="-2"/>
          <w:u w:val="thick" w:color="C00000"/>
        </w:rPr>
        <w:t>GOVERNING</w:t>
      </w:r>
      <w:r>
        <w:rPr>
          <w:color w:val="C00000"/>
          <w:spacing w:val="-5"/>
          <w:u w:val="thick" w:color="C00000"/>
        </w:rPr>
        <w:t xml:space="preserve"> LAW</w:t>
      </w:r>
    </w:p>
    <w:p w14:paraId="768EAA59" w14:textId="77777777" w:rsidR="005D6EA0" w:rsidRDefault="005D6EA0">
      <w:pPr>
        <w:pStyle w:val="BodyText"/>
        <w:spacing w:before="9"/>
        <w:jc w:val="left"/>
        <w:rPr>
          <w:b/>
          <w:sz w:val="12"/>
        </w:rPr>
      </w:pPr>
    </w:p>
    <w:p w14:paraId="5A2A220D" w14:textId="77777777" w:rsidR="005D6EA0" w:rsidRDefault="009B6591">
      <w:pPr>
        <w:pStyle w:val="Heading1"/>
        <w:numPr>
          <w:ilvl w:val="0"/>
          <w:numId w:val="90"/>
        </w:numPr>
        <w:tabs>
          <w:tab w:val="left" w:pos="980"/>
          <w:tab w:val="left" w:pos="981"/>
        </w:tabs>
        <w:spacing w:before="94"/>
        <w:ind w:hanging="721"/>
      </w:pPr>
      <w:bookmarkStart w:id="211" w:name="_bookmark211"/>
      <w:bookmarkEnd w:id="211"/>
      <w:r>
        <w:rPr>
          <w:spacing w:val="-2"/>
        </w:rPr>
        <w:t>COMPLIANCE</w:t>
      </w:r>
    </w:p>
    <w:p w14:paraId="1D69212B" w14:textId="77777777" w:rsidR="005D6EA0" w:rsidRDefault="005D6EA0">
      <w:pPr>
        <w:pStyle w:val="BodyText"/>
        <w:spacing w:before="2"/>
        <w:jc w:val="left"/>
        <w:rPr>
          <w:b/>
          <w:sz w:val="21"/>
        </w:rPr>
      </w:pPr>
    </w:p>
    <w:p w14:paraId="652A3D4B" w14:textId="77777777" w:rsidR="005D6EA0" w:rsidRDefault="009B6591">
      <w:pPr>
        <w:pStyle w:val="ListParagraph"/>
        <w:numPr>
          <w:ilvl w:val="1"/>
          <w:numId w:val="90"/>
        </w:numPr>
        <w:tabs>
          <w:tab w:val="left" w:pos="1962"/>
        </w:tabs>
        <w:spacing w:before="1"/>
        <w:jc w:val="both"/>
      </w:pPr>
      <w:r>
        <w:t>Health</w:t>
      </w:r>
      <w:r>
        <w:rPr>
          <w:spacing w:val="-6"/>
        </w:rPr>
        <w:t xml:space="preserve"> </w:t>
      </w:r>
      <w:r>
        <w:t>and</w:t>
      </w:r>
      <w:r>
        <w:rPr>
          <w:spacing w:val="-7"/>
        </w:rPr>
        <w:t xml:space="preserve"> </w:t>
      </w:r>
      <w:r>
        <w:rPr>
          <w:spacing w:val="-2"/>
        </w:rPr>
        <w:t>Safety</w:t>
      </w:r>
    </w:p>
    <w:p w14:paraId="207E5BD0" w14:textId="77777777" w:rsidR="005D6EA0" w:rsidRDefault="009B6591">
      <w:pPr>
        <w:pStyle w:val="ListParagraph"/>
        <w:numPr>
          <w:ilvl w:val="2"/>
          <w:numId w:val="90"/>
        </w:numPr>
        <w:tabs>
          <w:tab w:val="left" w:pos="2813"/>
        </w:tabs>
        <w:spacing w:before="119"/>
        <w:ind w:right="983" w:hanging="851"/>
        <w:jc w:val="both"/>
      </w:pPr>
      <w:r>
        <w:t>The Supplier shall perform its obligations under this Contract (including those in relation to the Goods and/or Services) in accordance with:</w:t>
      </w:r>
    </w:p>
    <w:p w14:paraId="2A94EDD1" w14:textId="77777777" w:rsidR="005D6EA0" w:rsidRDefault="009B6591">
      <w:pPr>
        <w:pStyle w:val="ListParagraph"/>
        <w:numPr>
          <w:ilvl w:val="3"/>
          <w:numId w:val="90"/>
        </w:numPr>
        <w:tabs>
          <w:tab w:val="left" w:pos="3665"/>
        </w:tabs>
        <w:spacing w:before="119"/>
        <w:ind w:hanging="853"/>
        <w:jc w:val="both"/>
      </w:pPr>
      <w:r>
        <w:t>all</w:t>
      </w:r>
      <w:r>
        <w:rPr>
          <w:spacing w:val="-10"/>
        </w:rPr>
        <w:t xml:space="preserve"> </w:t>
      </w:r>
      <w:r>
        <w:t>applicable</w:t>
      </w:r>
      <w:r>
        <w:rPr>
          <w:spacing w:val="-11"/>
        </w:rPr>
        <w:t xml:space="preserve"> </w:t>
      </w:r>
      <w:r>
        <w:t>Law</w:t>
      </w:r>
      <w:r>
        <w:rPr>
          <w:spacing w:val="-14"/>
        </w:rPr>
        <w:t xml:space="preserve"> </w:t>
      </w:r>
      <w:r>
        <w:t>regarding</w:t>
      </w:r>
      <w:r>
        <w:rPr>
          <w:spacing w:val="-7"/>
        </w:rPr>
        <w:t xml:space="preserve"> </w:t>
      </w:r>
      <w:r>
        <w:t>health</w:t>
      </w:r>
      <w:r>
        <w:rPr>
          <w:spacing w:val="-13"/>
        </w:rPr>
        <w:t xml:space="preserve"> </w:t>
      </w:r>
      <w:r>
        <w:t>and</w:t>
      </w:r>
      <w:r>
        <w:rPr>
          <w:spacing w:val="-13"/>
        </w:rPr>
        <w:t xml:space="preserve"> </w:t>
      </w:r>
      <w:r>
        <w:t>safety;</w:t>
      </w:r>
      <w:r>
        <w:rPr>
          <w:spacing w:val="-7"/>
        </w:rPr>
        <w:t xml:space="preserve"> </w:t>
      </w:r>
      <w:r>
        <w:rPr>
          <w:spacing w:val="-5"/>
        </w:rPr>
        <w:t>and</w:t>
      </w:r>
    </w:p>
    <w:p w14:paraId="2E7427B2" w14:textId="77777777" w:rsidR="005D6EA0" w:rsidRDefault="005D6EA0">
      <w:pPr>
        <w:jc w:val="both"/>
        <w:sectPr w:rsidR="005D6EA0">
          <w:pgSz w:w="11920" w:h="16850"/>
          <w:pgMar w:top="1460" w:right="980" w:bottom="1200" w:left="1180" w:header="0" w:footer="999" w:gutter="0"/>
          <w:cols w:space="720"/>
        </w:sectPr>
      </w:pPr>
    </w:p>
    <w:p w14:paraId="3923970E" w14:textId="77777777" w:rsidR="005D6EA0" w:rsidRDefault="009B6591">
      <w:pPr>
        <w:pStyle w:val="ListParagraph"/>
        <w:numPr>
          <w:ilvl w:val="3"/>
          <w:numId w:val="90"/>
        </w:numPr>
        <w:tabs>
          <w:tab w:val="left" w:pos="3665"/>
        </w:tabs>
        <w:spacing w:before="81" w:line="232" w:lineRule="auto"/>
        <w:ind w:right="478" w:hanging="852"/>
        <w:jc w:val="both"/>
      </w:pPr>
      <w:r>
        <w:t xml:space="preserve">the Customer’s health and safety policy (as </w:t>
      </w:r>
      <w:r>
        <w:t xml:space="preserve">provided to the Supplier from time to time) whilst at the Customer </w:t>
      </w:r>
      <w:r>
        <w:rPr>
          <w:spacing w:val="-2"/>
        </w:rPr>
        <w:t>Premises.</w:t>
      </w:r>
    </w:p>
    <w:p w14:paraId="2566C130" w14:textId="77777777" w:rsidR="005D6EA0" w:rsidRDefault="009B6591">
      <w:pPr>
        <w:pStyle w:val="ListParagraph"/>
        <w:numPr>
          <w:ilvl w:val="2"/>
          <w:numId w:val="90"/>
        </w:numPr>
        <w:tabs>
          <w:tab w:val="left" w:pos="2812"/>
          <w:tab w:val="left" w:pos="2813"/>
        </w:tabs>
        <w:spacing w:before="125"/>
        <w:ind w:right="491" w:hanging="851"/>
      </w:pPr>
      <w:r>
        <w:t>Each Party shall promptly notify the other as soon as possible of any health and safety incidents or material health and safety hazards</w:t>
      </w:r>
      <w:r>
        <w:rPr>
          <w:spacing w:val="-4"/>
        </w:rPr>
        <w:t xml:space="preserve"> </w:t>
      </w:r>
      <w:r>
        <w:t>at</w:t>
      </w:r>
      <w:r>
        <w:rPr>
          <w:spacing w:val="-6"/>
        </w:rPr>
        <w:t xml:space="preserve"> </w:t>
      </w:r>
      <w:r>
        <w:t>the</w:t>
      </w:r>
      <w:r>
        <w:rPr>
          <w:spacing w:val="-8"/>
        </w:rPr>
        <w:t xml:space="preserve"> </w:t>
      </w:r>
      <w:r>
        <w:t>Customer</w:t>
      </w:r>
      <w:r>
        <w:rPr>
          <w:spacing w:val="-8"/>
        </w:rPr>
        <w:t xml:space="preserve"> </w:t>
      </w:r>
      <w:r>
        <w:t>Premises</w:t>
      </w:r>
      <w:r>
        <w:rPr>
          <w:spacing w:val="-7"/>
        </w:rPr>
        <w:t xml:space="preserve"> </w:t>
      </w:r>
      <w:r>
        <w:t>of</w:t>
      </w:r>
      <w:r>
        <w:rPr>
          <w:spacing w:val="-1"/>
        </w:rPr>
        <w:t xml:space="preserve"> </w:t>
      </w:r>
      <w:r>
        <w:t>which</w:t>
      </w:r>
      <w:r>
        <w:rPr>
          <w:spacing w:val="-7"/>
        </w:rPr>
        <w:t xml:space="preserve"> </w:t>
      </w:r>
      <w:r>
        <w:t>it</w:t>
      </w:r>
      <w:r>
        <w:rPr>
          <w:spacing w:val="-4"/>
        </w:rPr>
        <w:t xml:space="preserve"> </w:t>
      </w:r>
      <w:r>
        <w:t>becomes</w:t>
      </w:r>
      <w:r>
        <w:rPr>
          <w:spacing w:val="-7"/>
        </w:rPr>
        <w:t xml:space="preserve"> </w:t>
      </w:r>
      <w:r>
        <w:t>aware</w:t>
      </w:r>
      <w:r>
        <w:rPr>
          <w:spacing w:val="-7"/>
        </w:rPr>
        <w:t xml:space="preserve"> </w:t>
      </w:r>
      <w:r>
        <w:t xml:space="preserve">and which relate to or arise in connection with the performance of this </w:t>
      </w:r>
      <w:r>
        <w:rPr>
          <w:spacing w:val="-2"/>
        </w:rPr>
        <w:t>Contract</w:t>
      </w:r>
    </w:p>
    <w:p w14:paraId="720E24C1" w14:textId="77777777" w:rsidR="005D6EA0" w:rsidRDefault="009B6591">
      <w:pPr>
        <w:pStyle w:val="ListParagraph"/>
        <w:numPr>
          <w:ilvl w:val="2"/>
          <w:numId w:val="90"/>
        </w:numPr>
        <w:tabs>
          <w:tab w:val="left" w:pos="2812"/>
          <w:tab w:val="left" w:pos="2813"/>
        </w:tabs>
        <w:spacing w:before="122"/>
        <w:ind w:right="492" w:hanging="851"/>
      </w:pPr>
      <w:r>
        <w:rPr>
          <w:noProof/>
        </w:rPr>
        <w:drawing>
          <wp:anchor distT="0" distB="0" distL="0" distR="0" simplePos="0" relativeHeight="482977280" behindDoc="1" locked="0" layoutInCell="1" allowOverlap="1" wp14:anchorId="735C234F" wp14:editId="30C39000">
            <wp:simplePos x="0" y="0"/>
            <wp:positionH relativeFrom="page">
              <wp:posOffset>1277619</wp:posOffset>
            </wp:positionH>
            <wp:positionV relativeFrom="paragraph">
              <wp:posOffset>586585</wp:posOffset>
            </wp:positionV>
            <wp:extent cx="4833620" cy="4891405"/>
            <wp:effectExtent l="0" t="0" r="0" b="0"/>
            <wp:wrapNone/>
            <wp:docPr id="15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png"/>
                    <pic:cNvPicPr/>
                  </pic:nvPicPr>
                  <pic:blipFill>
                    <a:blip r:embed="rId8" cstate="print"/>
                    <a:stretch>
                      <a:fillRect/>
                    </a:stretch>
                  </pic:blipFill>
                  <pic:spPr>
                    <a:xfrm>
                      <a:off x="0" y="0"/>
                      <a:ext cx="4833620" cy="4891405"/>
                    </a:xfrm>
                    <a:prstGeom prst="rect">
                      <a:avLst/>
                    </a:prstGeom>
                  </pic:spPr>
                </pic:pic>
              </a:graphicData>
            </a:graphic>
          </wp:anchor>
        </w:drawing>
      </w:r>
      <w:r>
        <w:t>While on the Customer Premises, the Supplier shall comply with any health and safety measures implemented by the Customer in respect</w:t>
      </w:r>
      <w:r>
        <w:rPr>
          <w:spacing w:val="40"/>
        </w:rPr>
        <w:t xml:space="preserve"> </w:t>
      </w:r>
      <w:r>
        <w:t>of</w:t>
      </w:r>
      <w:r>
        <w:rPr>
          <w:spacing w:val="38"/>
        </w:rPr>
        <w:t xml:space="preserve"> </w:t>
      </w:r>
      <w:r>
        <w:t>Supplier</w:t>
      </w:r>
      <w:r>
        <w:rPr>
          <w:spacing w:val="39"/>
        </w:rPr>
        <w:t xml:space="preserve"> </w:t>
      </w:r>
      <w:r>
        <w:t>Personnel</w:t>
      </w:r>
      <w:r>
        <w:rPr>
          <w:spacing w:val="36"/>
        </w:rPr>
        <w:t xml:space="preserve"> </w:t>
      </w:r>
      <w:r>
        <w:t>and</w:t>
      </w:r>
      <w:r>
        <w:rPr>
          <w:spacing w:val="37"/>
        </w:rPr>
        <w:t xml:space="preserve"> </w:t>
      </w:r>
      <w:r>
        <w:t>o</w:t>
      </w:r>
      <w:r>
        <w:t>ther</w:t>
      </w:r>
      <w:r>
        <w:rPr>
          <w:spacing w:val="40"/>
        </w:rPr>
        <w:t xml:space="preserve"> </w:t>
      </w:r>
      <w:r>
        <w:t>persons</w:t>
      </w:r>
      <w:r>
        <w:rPr>
          <w:spacing w:val="40"/>
        </w:rPr>
        <w:t xml:space="preserve"> </w:t>
      </w:r>
      <w:r>
        <w:t>working</w:t>
      </w:r>
      <w:r>
        <w:rPr>
          <w:spacing w:val="37"/>
        </w:rPr>
        <w:t xml:space="preserve"> </w:t>
      </w:r>
      <w:r>
        <w:t>there and</w:t>
      </w:r>
      <w:r>
        <w:rPr>
          <w:spacing w:val="40"/>
        </w:rPr>
        <w:t xml:space="preserve"> </w:t>
      </w:r>
      <w:r>
        <w:t>any</w:t>
      </w:r>
      <w:r>
        <w:rPr>
          <w:spacing w:val="40"/>
        </w:rPr>
        <w:t xml:space="preserve"> </w:t>
      </w:r>
      <w:r>
        <w:t>instructions</w:t>
      </w:r>
      <w:r>
        <w:rPr>
          <w:spacing w:val="40"/>
        </w:rPr>
        <w:t xml:space="preserve"> </w:t>
      </w:r>
      <w:r>
        <w:t>from</w:t>
      </w:r>
      <w:r>
        <w:rPr>
          <w:spacing w:val="40"/>
        </w:rPr>
        <w:t xml:space="preserve"> </w:t>
      </w:r>
      <w:r>
        <w:t>the</w:t>
      </w:r>
      <w:r>
        <w:rPr>
          <w:spacing w:val="40"/>
        </w:rPr>
        <w:t xml:space="preserve"> </w:t>
      </w:r>
      <w:r>
        <w:t>Customer</w:t>
      </w:r>
      <w:r>
        <w:rPr>
          <w:spacing w:val="40"/>
        </w:rPr>
        <w:t xml:space="preserve"> </w:t>
      </w:r>
      <w:r>
        <w:t>on</w:t>
      </w:r>
      <w:r>
        <w:rPr>
          <w:spacing w:val="40"/>
        </w:rPr>
        <w:t xml:space="preserve"> </w:t>
      </w:r>
      <w:r>
        <w:t>any</w:t>
      </w:r>
      <w:r>
        <w:rPr>
          <w:spacing w:val="40"/>
        </w:rPr>
        <w:t xml:space="preserve"> </w:t>
      </w:r>
      <w:r>
        <w:t>necessary associated safety measures.</w:t>
      </w:r>
    </w:p>
    <w:p w14:paraId="23A4E38C" w14:textId="77777777" w:rsidR="005D6EA0" w:rsidRDefault="009B6591">
      <w:pPr>
        <w:pStyle w:val="ListParagraph"/>
        <w:numPr>
          <w:ilvl w:val="1"/>
          <w:numId w:val="90"/>
        </w:numPr>
        <w:tabs>
          <w:tab w:val="left" w:pos="1961"/>
          <w:tab w:val="left" w:pos="1962"/>
        </w:tabs>
        <w:spacing w:before="120"/>
        <w:jc w:val="left"/>
      </w:pPr>
      <w:r>
        <w:t>Equality</w:t>
      </w:r>
      <w:r>
        <w:rPr>
          <w:spacing w:val="-12"/>
        </w:rPr>
        <w:t xml:space="preserve"> </w:t>
      </w:r>
      <w:r>
        <w:t>and</w:t>
      </w:r>
      <w:r>
        <w:rPr>
          <w:spacing w:val="-11"/>
        </w:rPr>
        <w:t xml:space="preserve"> </w:t>
      </w:r>
      <w:r>
        <w:rPr>
          <w:spacing w:val="-2"/>
        </w:rPr>
        <w:t>Diversity</w:t>
      </w:r>
    </w:p>
    <w:p w14:paraId="07BA26D6" w14:textId="77777777" w:rsidR="005D6EA0" w:rsidRDefault="009B6591">
      <w:pPr>
        <w:pStyle w:val="ListParagraph"/>
        <w:numPr>
          <w:ilvl w:val="2"/>
          <w:numId w:val="90"/>
        </w:numPr>
        <w:tabs>
          <w:tab w:val="left" w:pos="2812"/>
          <w:tab w:val="left" w:pos="2813"/>
        </w:tabs>
        <w:spacing w:before="119"/>
        <w:ind w:hanging="851"/>
      </w:pPr>
      <w:r>
        <w:t>The</w:t>
      </w:r>
      <w:r>
        <w:rPr>
          <w:spacing w:val="-12"/>
        </w:rPr>
        <w:t xml:space="preserve"> </w:t>
      </w:r>
      <w:r>
        <w:t>Supplier</w:t>
      </w:r>
      <w:r>
        <w:rPr>
          <w:spacing w:val="-6"/>
        </w:rPr>
        <w:t xml:space="preserve"> </w:t>
      </w:r>
      <w:r>
        <w:rPr>
          <w:spacing w:val="-2"/>
        </w:rPr>
        <w:t>shall:</w:t>
      </w:r>
    </w:p>
    <w:p w14:paraId="0B70A355" w14:textId="77777777" w:rsidR="005D6EA0" w:rsidRDefault="009B6591">
      <w:pPr>
        <w:pStyle w:val="ListParagraph"/>
        <w:numPr>
          <w:ilvl w:val="3"/>
          <w:numId w:val="90"/>
        </w:numPr>
        <w:tabs>
          <w:tab w:val="left" w:pos="3664"/>
          <w:tab w:val="left" w:pos="3665"/>
        </w:tabs>
        <w:spacing w:before="122" w:line="242" w:lineRule="auto"/>
        <w:ind w:right="854" w:hanging="852"/>
      </w:pPr>
      <w:r>
        <w:t>perform</w:t>
      </w:r>
      <w:r>
        <w:rPr>
          <w:spacing w:val="22"/>
        </w:rPr>
        <w:t xml:space="preserve"> </w:t>
      </w:r>
      <w:r>
        <w:t>its obligations under</w:t>
      </w:r>
      <w:r>
        <w:rPr>
          <w:spacing w:val="21"/>
        </w:rPr>
        <w:t xml:space="preserve"> </w:t>
      </w:r>
      <w:r>
        <w:t>this</w:t>
      </w:r>
      <w:r>
        <w:rPr>
          <w:spacing w:val="24"/>
        </w:rPr>
        <w:t xml:space="preserve"> </w:t>
      </w:r>
      <w:r>
        <w:t>Contract</w:t>
      </w:r>
      <w:r>
        <w:rPr>
          <w:spacing w:val="22"/>
        </w:rPr>
        <w:t xml:space="preserve"> </w:t>
      </w:r>
      <w:r>
        <w:t>(including those</w:t>
      </w:r>
      <w:r>
        <w:rPr>
          <w:spacing w:val="40"/>
        </w:rPr>
        <w:t xml:space="preserve"> </w:t>
      </w:r>
      <w:r>
        <w:t>in</w:t>
      </w:r>
      <w:r>
        <w:rPr>
          <w:spacing w:val="40"/>
        </w:rPr>
        <w:t xml:space="preserve"> </w:t>
      </w:r>
      <w:r>
        <w:t>relation</w:t>
      </w:r>
      <w:r>
        <w:rPr>
          <w:spacing w:val="40"/>
        </w:rPr>
        <w:t xml:space="preserve"> </w:t>
      </w:r>
      <w:r>
        <w:t>to</w:t>
      </w:r>
      <w:r>
        <w:rPr>
          <w:spacing w:val="40"/>
        </w:rPr>
        <w:t xml:space="preserve"> </w:t>
      </w:r>
      <w:r>
        <w:t>provision</w:t>
      </w:r>
      <w:r>
        <w:rPr>
          <w:spacing w:val="40"/>
        </w:rPr>
        <w:t xml:space="preserve"> </w:t>
      </w:r>
      <w:r>
        <w:t>of</w:t>
      </w:r>
      <w:r>
        <w:rPr>
          <w:spacing w:val="40"/>
        </w:rPr>
        <w:t xml:space="preserve"> </w:t>
      </w:r>
      <w:r>
        <w:t>the</w:t>
      </w:r>
      <w:r>
        <w:rPr>
          <w:spacing w:val="40"/>
        </w:rPr>
        <w:t xml:space="preserve"> </w:t>
      </w:r>
      <w:r>
        <w:t>Goods</w:t>
      </w:r>
      <w:r>
        <w:rPr>
          <w:spacing w:val="40"/>
        </w:rPr>
        <w:t xml:space="preserve"> </w:t>
      </w:r>
      <w:r>
        <w:t>and/or Services) in accordance with:</w:t>
      </w:r>
    </w:p>
    <w:p w14:paraId="7B36A135" w14:textId="77777777" w:rsidR="005D6EA0" w:rsidRDefault="009B6591">
      <w:pPr>
        <w:pStyle w:val="ListParagraph"/>
        <w:numPr>
          <w:ilvl w:val="4"/>
          <w:numId w:val="90"/>
        </w:numPr>
        <w:tabs>
          <w:tab w:val="left" w:pos="4513"/>
          <w:tab w:val="left" w:pos="4514"/>
        </w:tabs>
        <w:spacing w:before="114"/>
        <w:ind w:right="490" w:hanging="852"/>
      </w:pPr>
      <w:r>
        <w:t>all</w:t>
      </w:r>
      <w:r>
        <w:rPr>
          <w:spacing w:val="-2"/>
        </w:rPr>
        <w:t xml:space="preserve"> </w:t>
      </w:r>
      <w:r>
        <w:t>applicable</w:t>
      </w:r>
      <w:r>
        <w:rPr>
          <w:spacing w:val="-4"/>
        </w:rPr>
        <w:t xml:space="preserve"> </w:t>
      </w:r>
      <w:r>
        <w:t>equality</w:t>
      </w:r>
      <w:r>
        <w:rPr>
          <w:spacing w:val="-3"/>
        </w:rPr>
        <w:t xml:space="preserve"> </w:t>
      </w:r>
      <w:r>
        <w:t>Law</w:t>
      </w:r>
      <w:r>
        <w:rPr>
          <w:spacing w:val="-4"/>
        </w:rPr>
        <w:t xml:space="preserve"> </w:t>
      </w:r>
      <w:r>
        <w:t>(whether in</w:t>
      </w:r>
      <w:r>
        <w:rPr>
          <w:spacing w:val="-4"/>
        </w:rPr>
        <w:t xml:space="preserve"> </w:t>
      </w:r>
      <w:r>
        <w:t>relation</w:t>
      </w:r>
      <w:r>
        <w:rPr>
          <w:spacing w:val="-2"/>
        </w:rPr>
        <w:t xml:space="preserve"> </w:t>
      </w:r>
      <w:r>
        <w:t>to race, sex, gender reassignment, religion or belief,</w:t>
      </w:r>
      <w:r>
        <w:rPr>
          <w:spacing w:val="40"/>
        </w:rPr>
        <w:t xml:space="preserve"> </w:t>
      </w:r>
      <w:r>
        <w:t>disability, sexual orientation, pregnancy, maternity, age or otherwise); and</w:t>
      </w:r>
    </w:p>
    <w:p w14:paraId="79D36A55" w14:textId="77777777" w:rsidR="005D6EA0" w:rsidRDefault="009B6591">
      <w:pPr>
        <w:pStyle w:val="ListParagraph"/>
        <w:numPr>
          <w:ilvl w:val="4"/>
          <w:numId w:val="90"/>
        </w:numPr>
        <w:tabs>
          <w:tab w:val="left" w:pos="4513"/>
          <w:tab w:val="left" w:pos="4514"/>
        </w:tabs>
        <w:spacing w:before="121"/>
        <w:ind w:right="477" w:hanging="852"/>
      </w:pPr>
      <w:r>
        <w:t>any</w:t>
      </w:r>
      <w:r>
        <w:rPr>
          <w:spacing w:val="40"/>
        </w:rPr>
        <w:t xml:space="preserve"> </w:t>
      </w:r>
      <w:r>
        <w:t>other requirements</w:t>
      </w:r>
      <w:r>
        <w:rPr>
          <w:spacing w:val="40"/>
        </w:rPr>
        <w:t xml:space="preserve"> </w:t>
      </w:r>
      <w:r>
        <w:t>and</w:t>
      </w:r>
      <w:r>
        <w:rPr>
          <w:spacing w:val="40"/>
        </w:rPr>
        <w:t xml:space="preserve"> </w:t>
      </w:r>
      <w:r>
        <w:t>instr</w:t>
      </w:r>
      <w:r>
        <w:t>uctions</w:t>
      </w:r>
      <w:r>
        <w:rPr>
          <w:spacing w:val="40"/>
        </w:rPr>
        <w:t xml:space="preserve"> </w:t>
      </w:r>
      <w:r>
        <w:t>which the Customer reasonably imposes in connection with any equality obligations imposed on the Customer</w:t>
      </w:r>
      <w:r>
        <w:rPr>
          <w:spacing w:val="27"/>
        </w:rPr>
        <w:t xml:space="preserve"> </w:t>
      </w:r>
      <w:r>
        <w:t>at</w:t>
      </w:r>
      <w:r>
        <w:rPr>
          <w:spacing w:val="24"/>
        </w:rPr>
        <w:t xml:space="preserve"> </w:t>
      </w:r>
      <w:r>
        <w:t>any time</w:t>
      </w:r>
      <w:r>
        <w:rPr>
          <w:spacing w:val="25"/>
        </w:rPr>
        <w:t xml:space="preserve"> </w:t>
      </w:r>
      <w:r>
        <w:t>under</w:t>
      </w:r>
      <w:r>
        <w:rPr>
          <w:spacing w:val="24"/>
        </w:rPr>
        <w:t xml:space="preserve"> </w:t>
      </w:r>
      <w:r>
        <w:t xml:space="preserve">applicable equality </w:t>
      </w:r>
      <w:r>
        <w:rPr>
          <w:spacing w:val="-4"/>
        </w:rPr>
        <w:t>Law;</w:t>
      </w:r>
    </w:p>
    <w:p w14:paraId="3EA3374A" w14:textId="77777777" w:rsidR="005D6EA0" w:rsidRDefault="009B6591">
      <w:pPr>
        <w:pStyle w:val="ListParagraph"/>
        <w:numPr>
          <w:ilvl w:val="3"/>
          <w:numId w:val="90"/>
        </w:numPr>
        <w:tabs>
          <w:tab w:val="left" w:pos="3664"/>
          <w:tab w:val="left" w:pos="3665"/>
        </w:tabs>
        <w:spacing w:before="122" w:line="237" w:lineRule="auto"/>
        <w:ind w:right="489" w:hanging="852"/>
      </w:pPr>
      <w:r>
        <w:t>take all necessary steps, and inform the Customer of the steps</w:t>
      </w:r>
      <w:r>
        <w:rPr>
          <w:spacing w:val="-13"/>
        </w:rPr>
        <w:t xml:space="preserve"> </w:t>
      </w:r>
      <w:r>
        <w:t>taken,</w:t>
      </w:r>
      <w:r>
        <w:rPr>
          <w:spacing w:val="-10"/>
        </w:rPr>
        <w:t xml:space="preserve"> </w:t>
      </w:r>
      <w:r>
        <w:t>to</w:t>
      </w:r>
      <w:r>
        <w:rPr>
          <w:spacing w:val="-14"/>
        </w:rPr>
        <w:t xml:space="preserve"> </w:t>
      </w:r>
      <w:r>
        <w:t>prevent</w:t>
      </w:r>
      <w:r>
        <w:rPr>
          <w:spacing w:val="-10"/>
        </w:rPr>
        <w:t xml:space="preserve"> </w:t>
      </w:r>
      <w:r>
        <w:t>unlawful</w:t>
      </w:r>
      <w:r>
        <w:rPr>
          <w:spacing w:val="-15"/>
        </w:rPr>
        <w:t xml:space="preserve"> </w:t>
      </w:r>
      <w:r>
        <w:t>discrimin</w:t>
      </w:r>
      <w:r>
        <w:t>ation</w:t>
      </w:r>
      <w:r>
        <w:rPr>
          <w:spacing w:val="-13"/>
        </w:rPr>
        <w:t xml:space="preserve"> </w:t>
      </w:r>
      <w:r>
        <w:t>designated as such by</w:t>
      </w:r>
      <w:r>
        <w:rPr>
          <w:spacing w:val="40"/>
        </w:rPr>
        <w:t xml:space="preserve"> </w:t>
      </w:r>
      <w:r>
        <w:t>any</w:t>
      </w:r>
      <w:r>
        <w:rPr>
          <w:spacing w:val="40"/>
        </w:rPr>
        <w:t xml:space="preserve"> </w:t>
      </w:r>
      <w:r>
        <w:t>court or tribunal, or the Equality</w:t>
      </w:r>
      <w:r>
        <w:rPr>
          <w:spacing w:val="40"/>
        </w:rPr>
        <w:t xml:space="preserve"> </w:t>
      </w:r>
      <w:r>
        <w:t>and Human</w:t>
      </w:r>
      <w:r>
        <w:rPr>
          <w:spacing w:val="40"/>
        </w:rPr>
        <w:t xml:space="preserve"> </w:t>
      </w:r>
      <w:r>
        <w:t>Rights</w:t>
      </w:r>
      <w:r>
        <w:rPr>
          <w:spacing w:val="40"/>
        </w:rPr>
        <w:t xml:space="preserve"> </w:t>
      </w:r>
      <w:r>
        <w:t>Commission</w:t>
      </w:r>
      <w:r>
        <w:rPr>
          <w:spacing w:val="40"/>
        </w:rPr>
        <w:t xml:space="preserve"> </w:t>
      </w:r>
      <w:r>
        <w:t>or</w:t>
      </w:r>
      <w:r>
        <w:rPr>
          <w:spacing w:val="40"/>
        </w:rPr>
        <w:t xml:space="preserve"> </w:t>
      </w:r>
      <w:r>
        <w:t>(any</w:t>
      </w:r>
      <w:r>
        <w:rPr>
          <w:spacing w:val="40"/>
        </w:rPr>
        <w:t xml:space="preserve"> </w:t>
      </w:r>
      <w:r>
        <w:t xml:space="preserve">successor </w:t>
      </w:r>
      <w:r>
        <w:rPr>
          <w:spacing w:val="-2"/>
        </w:rPr>
        <w:t>organisation).</w:t>
      </w:r>
    </w:p>
    <w:p w14:paraId="168CE7D4" w14:textId="77777777" w:rsidR="005D6EA0" w:rsidRDefault="009B6591">
      <w:pPr>
        <w:pStyle w:val="ListParagraph"/>
        <w:numPr>
          <w:ilvl w:val="1"/>
          <w:numId w:val="90"/>
        </w:numPr>
        <w:tabs>
          <w:tab w:val="left" w:pos="1961"/>
          <w:tab w:val="left" w:pos="1962"/>
        </w:tabs>
        <w:spacing w:before="116"/>
        <w:jc w:val="left"/>
      </w:pPr>
      <w:r>
        <w:t>Official</w:t>
      </w:r>
      <w:r>
        <w:rPr>
          <w:spacing w:val="-14"/>
        </w:rPr>
        <w:t xml:space="preserve"> </w:t>
      </w:r>
      <w:r>
        <w:t>Secrets</w:t>
      </w:r>
      <w:r>
        <w:rPr>
          <w:spacing w:val="-7"/>
        </w:rPr>
        <w:t xml:space="preserve"> </w:t>
      </w:r>
      <w:r>
        <w:t>Act</w:t>
      </w:r>
      <w:r>
        <w:rPr>
          <w:spacing w:val="-12"/>
        </w:rPr>
        <w:t xml:space="preserve"> </w:t>
      </w:r>
      <w:r>
        <w:t>and</w:t>
      </w:r>
      <w:r>
        <w:rPr>
          <w:spacing w:val="-15"/>
        </w:rPr>
        <w:t xml:space="preserve"> </w:t>
      </w:r>
      <w:r>
        <w:t>Finance</w:t>
      </w:r>
      <w:r>
        <w:rPr>
          <w:spacing w:val="-10"/>
        </w:rPr>
        <w:t xml:space="preserve"> </w:t>
      </w:r>
      <w:r>
        <w:rPr>
          <w:spacing w:val="-5"/>
        </w:rPr>
        <w:t>Act</w:t>
      </w:r>
    </w:p>
    <w:p w14:paraId="36A6709B" w14:textId="77777777" w:rsidR="005D6EA0" w:rsidRDefault="009B6591">
      <w:pPr>
        <w:pStyle w:val="ListParagraph"/>
        <w:numPr>
          <w:ilvl w:val="2"/>
          <w:numId w:val="90"/>
        </w:numPr>
        <w:tabs>
          <w:tab w:val="left" w:pos="2812"/>
          <w:tab w:val="left" w:pos="2813"/>
        </w:tabs>
        <w:spacing w:before="119"/>
        <w:ind w:hanging="851"/>
      </w:pPr>
      <w:r>
        <w:t>The</w:t>
      </w:r>
      <w:r>
        <w:rPr>
          <w:spacing w:val="-15"/>
        </w:rPr>
        <w:t xml:space="preserve"> </w:t>
      </w:r>
      <w:r>
        <w:t>Supplier</w:t>
      </w:r>
      <w:r>
        <w:rPr>
          <w:spacing w:val="-11"/>
        </w:rPr>
        <w:t xml:space="preserve"> </w:t>
      </w:r>
      <w:r>
        <w:t>shall</w:t>
      </w:r>
      <w:r>
        <w:rPr>
          <w:spacing w:val="-13"/>
        </w:rPr>
        <w:t xml:space="preserve"> </w:t>
      </w:r>
      <w:r>
        <w:t>comply</w:t>
      </w:r>
      <w:r>
        <w:rPr>
          <w:spacing w:val="-11"/>
        </w:rPr>
        <w:t xml:space="preserve"> </w:t>
      </w:r>
      <w:r>
        <w:t>with</w:t>
      </w:r>
      <w:r>
        <w:rPr>
          <w:spacing w:val="-12"/>
        </w:rPr>
        <w:t xml:space="preserve"> </w:t>
      </w:r>
      <w:r>
        <w:t>the</w:t>
      </w:r>
      <w:r>
        <w:rPr>
          <w:spacing w:val="-11"/>
        </w:rPr>
        <w:t xml:space="preserve"> </w:t>
      </w:r>
      <w:r>
        <w:t>provisions</w:t>
      </w:r>
      <w:r>
        <w:rPr>
          <w:spacing w:val="-11"/>
        </w:rPr>
        <w:t xml:space="preserve"> </w:t>
      </w:r>
      <w:r>
        <w:rPr>
          <w:spacing w:val="-5"/>
        </w:rPr>
        <w:t>of:</w:t>
      </w:r>
    </w:p>
    <w:p w14:paraId="2A3AB3D1" w14:textId="77777777" w:rsidR="005D6EA0" w:rsidRDefault="009B6591">
      <w:pPr>
        <w:pStyle w:val="ListParagraph"/>
        <w:numPr>
          <w:ilvl w:val="3"/>
          <w:numId w:val="90"/>
        </w:numPr>
        <w:tabs>
          <w:tab w:val="left" w:pos="3664"/>
          <w:tab w:val="left" w:pos="3665"/>
        </w:tabs>
        <w:spacing w:before="120"/>
        <w:ind w:hanging="853"/>
      </w:pPr>
      <w:bookmarkStart w:id="212" w:name="_bookmark212"/>
      <w:bookmarkEnd w:id="212"/>
      <w:r>
        <w:t>the</w:t>
      </w:r>
      <w:r>
        <w:rPr>
          <w:spacing w:val="-13"/>
        </w:rPr>
        <w:t xml:space="preserve"> </w:t>
      </w:r>
      <w:r>
        <w:t>Official</w:t>
      </w:r>
      <w:r>
        <w:rPr>
          <w:spacing w:val="-9"/>
        </w:rPr>
        <w:t xml:space="preserve"> </w:t>
      </w:r>
      <w:r>
        <w:t>Secrets</w:t>
      </w:r>
      <w:r>
        <w:rPr>
          <w:spacing w:val="-7"/>
        </w:rPr>
        <w:t xml:space="preserve"> </w:t>
      </w:r>
      <w:r>
        <w:t>Acts</w:t>
      </w:r>
      <w:r>
        <w:rPr>
          <w:spacing w:val="-10"/>
        </w:rPr>
        <w:t xml:space="preserve"> </w:t>
      </w:r>
      <w:r>
        <w:t>1911</w:t>
      </w:r>
      <w:r>
        <w:rPr>
          <w:spacing w:val="-8"/>
        </w:rPr>
        <w:t xml:space="preserve"> </w:t>
      </w:r>
      <w:r>
        <w:t>to</w:t>
      </w:r>
      <w:r>
        <w:rPr>
          <w:spacing w:val="-9"/>
        </w:rPr>
        <w:t xml:space="preserve"> </w:t>
      </w:r>
      <w:r>
        <w:t>1989;</w:t>
      </w:r>
      <w:r>
        <w:rPr>
          <w:spacing w:val="-7"/>
        </w:rPr>
        <w:t xml:space="preserve"> </w:t>
      </w:r>
      <w:r>
        <w:rPr>
          <w:spacing w:val="-5"/>
        </w:rPr>
        <w:t>and</w:t>
      </w:r>
    </w:p>
    <w:p w14:paraId="291113AC" w14:textId="77777777" w:rsidR="005D6EA0" w:rsidRDefault="009B6591">
      <w:pPr>
        <w:pStyle w:val="ListParagraph"/>
        <w:numPr>
          <w:ilvl w:val="3"/>
          <w:numId w:val="90"/>
        </w:numPr>
        <w:tabs>
          <w:tab w:val="left" w:pos="3664"/>
          <w:tab w:val="left" w:pos="3665"/>
        </w:tabs>
        <w:spacing w:before="107"/>
        <w:ind w:hanging="853"/>
      </w:pPr>
      <w:r>
        <w:t>section</w:t>
      </w:r>
      <w:r>
        <w:rPr>
          <w:spacing w:val="-9"/>
        </w:rPr>
        <w:t xml:space="preserve"> </w:t>
      </w:r>
      <w:r>
        <w:t>182</w:t>
      </w:r>
      <w:r>
        <w:rPr>
          <w:spacing w:val="-10"/>
        </w:rPr>
        <w:t xml:space="preserve"> </w:t>
      </w:r>
      <w:r>
        <w:t>of</w:t>
      </w:r>
      <w:r>
        <w:rPr>
          <w:spacing w:val="-5"/>
        </w:rPr>
        <w:t xml:space="preserve"> </w:t>
      </w:r>
      <w:r>
        <w:t>the</w:t>
      </w:r>
      <w:r>
        <w:rPr>
          <w:spacing w:val="-11"/>
        </w:rPr>
        <w:t xml:space="preserve"> </w:t>
      </w:r>
      <w:r>
        <w:t>Finance</w:t>
      </w:r>
      <w:r>
        <w:rPr>
          <w:spacing w:val="-7"/>
        </w:rPr>
        <w:t xml:space="preserve"> </w:t>
      </w:r>
      <w:r>
        <w:t>Act</w:t>
      </w:r>
      <w:r>
        <w:rPr>
          <w:spacing w:val="-7"/>
        </w:rPr>
        <w:t xml:space="preserve"> </w:t>
      </w:r>
      <w:r>
        <w:rPr>
          <w:spacing w:val="-4"/>
        </w:rPr>
        <w:t>1989.</w:t>
      </w:r>
    </w:p>
    <w:p w14:paraId="0F2C708C" w14:textId="77777777" w:rsidR="005D6EA0" w:rsidRDefault="009B6591">
      <w:pPr>
        <w:pStyle w:val="ListParagraph"/>
        <w:numPr>
          <w:ilvl w:val="1"/>
          <w:numId w:val="90"/>
        </w:numPr>
        <w:tabs>
          <w:tab w:val="left" w:pos="1961"/>
          <w:tab w:val="left" w:pos="1962"/>
        </w:tabs>
        <w:spacing w:before="109"/>
        <w:jc w:val="left"/>
      </w:pPr>
      <w:r>
        <w:rPr>
          <w:spacing w:val="-2"/>
        </w:rPr>
        <w:t>Environmental</w:t>
      </w:r>
      <w:r>
        <w:rPr>
          <w:spacing w:val="-1"/>
        </w:rPr>
        <w:t xml:space="preserve"> </w:t>
      </w:r>
      <w:r>
        <w:rPr>
          <w:spacing w:val="-2"/>
        </w:rPr>
        <w:t>Requirements</w:t>
      </w:r>
    </w:p>
    <w:p w14:paraId="36E67424" w14:textId="77777777" w:rsidR="005D6EA0" w:rsidRDefault="009B6591">
      <w:pPr>
        <w:pStyle w:val="ListParagraph"/>
        <w:numPr>
          <w:ilvl w:val="2"/>
          <w:numId w:val="90"/>
        </w:numPr>
        <w:tabs>
          <w:tab w:val="left" w:pos="2812"/>
          <w:tab w:val="left" w:pos="2813"/>
        </w:tabs>
        <w:spacing w:before="122"/>
        <w:ind w:right="1036" w:hanging="851"/>
      </w:pPr>
      <w:r>
        <w:t>The Supplier</w:t>
      </w:r>
      <w:r>
        <w:rPr>
          <w:spacing w:val="29"/>
        </w:rPr>
        <w:t xml:space="preserve"> </w:t>
      </w:r>
      <w:r>
        <w:t>shall,</w:t>
      </w:r>
      <w:r>
        <w:rPr>
          <w:spacing w:val="31"/>
        </w:rPr>
        <w:t xml:space="preserve"> </w:t>
      </w:r>
      <w:r>
        <w:t>when</w:t>
      </w:r>
      <w:r>
        <w:rPr>
          <w:spacing w:val="30"/>
        </w:rPr>
        <w:t xml:space="preserve"> </w:t>
      </w:r>
      <w:r>
        <w:t>working</w:t>
      </w:r>
      <w:r>
        <w:rPr>
          <w:spacing w:val="30"/>
        </w:rPr>
        <w:t xml:space="preserve"> </w:t>
      </w:r>
      <w:r>
        <w:t>on the</w:t>
      </w:r>
      <w:r>
        <w:rPr>
          <w:spacing w:val="28"/>
        </w:rPr>
        <w:t xml:space="preserve"> </w:t>
      </w:r>
      <w:r>
        <w:t>Sites,</w:t>
      </w:r>
      <w:r>
        <w:rPr>
          <w:spacing w:val="30"/>
        </w:rPr>
        <w:t xml:space="preserve"> </w:t>
      </w:r>
      <w:r>
        <w:t>perform</w:t>
      </w:r>
      <w:r>
        <w:rPr>
          <w:spacing w:val="29"/>
        </w:rPr>
        <w:t xml:space="preserve"> </w:t>
      </w:r>
      <w:r>
        <w:t>its obligations</w:t>
      </w:r>
      <w:r>
        <w:rPr>
          <w:spacing w:val="40"/>
        </w:rPr>
        <w:t xml:space="preserve"> </w:t>
      </w:r>
      <w:r>
        <w:t>under</w:t>
      </w:r>
      <w:r>
        <w:rPr>
          <w:spacing w:val="40"/>
        </w:rPr>
        <w:t xml:space="preserve"> </w:t>
      </w:r>
      <w:r>
        <w:t>this</w:t>
      </w:r>
      <w:r>
        <w:rPr>
          <w:spacing w:val="40"/>
        </w:rPr>
        <w:t xml:space="preserve"> </w:t>
      </w:r>
      <w:r>
        <w:t>Contract</w:t>
      </w:r>
      <w:r>
        <w:rPr>
          <w:spacing w:val="40"/>
        </w:rPr>
        <w:t xml:space="preserve"> </w:t>
      </w:r>
      <w:r>
        <w:t>in</w:t>
      </w:r>
      <w:r>
        <w:rPr>
          <w:spacing w:val="40"/>
        </w:rPr>
        <w:t xml:space="preserve"> </w:t>
      </w:r>
      <w:r>
        <w:t>accordance</w:t>
      </w:r>
      <w:r>
        <w:rPr>
          <w:spacing w:val="40"/>
        </w:rPr>
        <w:t xml:space="preserve"> </w:t>
      </w:r>
      <w:r>
        <w:t>with</w:t>
      </w:r>
      <w:r>
        <w:rPr>
          <w:spacing w:val="40"/>
        </w:rPr>
        <w:t xml:space="preserve"> </w:t>
      </w:r>
      <w:r>
        <w:t>the Environmental Policy of the Customer.</w:t>
      </w:r>
    </w:p>
    <w:p w14:paraId="42025548" w14:textId="77777777" w:rsidR="005D6EA0" w:rsidRDefault="009B6591">
      <w:pPr>
        <w:pStyle w:val="ListParagraph"/>
        <w:numPr>
          <w:ilvl w:val="2"/>
          <w:numId w:val="90"/>
        </w:numPr>
        <w:tabs>
          <w:tab w:val="left" w:pos="2812"/>
          <w:tab w:val="left" w:pos="2813"/>
        </w:tabs>
        <w:spacing w:before="119"/>
        <w:ind w:right="500" w:hanging="851"/>
      </w:pPr>
      <w:r>
        <w:t>The</w:t>
      </w:r>
      <w:r>
        <w:rPr>
          <w:spacing w:val="32"/>
        </w:rPr>
        <w:t xml:space="preserve"> </w:t>
      </w:r>
      <w:r>
        <w:t>Customer</w:t>
      </w:r>
      <w:r>
        <w:rPr>
          <w:spacing w:val="36"/>
        </w:rPr>
        <w:t xml:space="preserve"> </w:t>
      </w:r>
      <w:r>
        <w:t>shall</w:t>
      </w:r>
      <w:r>
        <w:rPr>
          <w:spacing w:val="32"/>
        </w:rPr>
        <w:t xml:space="preserve"> </w:t>
      </w:r>
      <w:r>
        <w:t>provide</w:t>
      </w:r>
      <w:r>
        <w:rPr>
          <w:spacing w:val="32"/>
        </w:rPr>
        <w:t xml:space="preserve"> </w:t>
      </w:r>
      <w:r>
        <w:t>a</w:t>
      </w:r>
      <w:r>
        <w:rPr>
          <w:spacing w:val="34"/>
        </w:rPr>
        <w:t xml:space="preserve"> </w:t>
      </w:r>
      <w:r>
        <w:t>copy</w:t>
      </w:r>
      <w:r>
        <w:rPr>
          <w:spacing w:val="30"/>
        </w:rPr>
        <w:t xml:space="preserve"> </w:t>
      </w:r>
      <w:r>
        <w:t>of</w:t>
      </w:r>
      <w:r>
        <w:rPr>
          <w:spacing w:val="40"/>
        </w:rPr>
        <w:t xml:space="preserve"> </w:t>
      </w:r>
      <w:r>
        <w:t>its</w:t>
      </w:r>
      <w:r>
        <w:rPr>
          <w:spacing w:val="35"/>
        </w:rPr>
        <w:t xml:space="preserve"> </w:t>
      </w:r>
      <w:r>
        <w:t>written</w:t>
      </w:r>
      <w:r>
        <w:rPr>
          <w:spacing w:val="32"/>
        </w:rPr>
        <w:t xml:space="preserve"> </w:t>
      </w:r>
      <w:r>
        <w:t>Environmental Policy (if any) to the Supplier upon the Supplier’s written request.</w:t>
      </w:r>
    </w:p>
    <w:p w14:paraId="6E8E7A94" w14:textId="77777777" w:rsidR="005D6EA0" w:rsidRDefault="005D6EA0">
      <w:pPr>
        <w:pStyle w:val="BodyText"/>
        <w:spacing w:before="6"/>
        <w:jc w:val="left"/>
        <w:rPr>
          <w:sz w:val="20"/>
        </w:rPr>
      </w:pPr>
    </w:p>
    <w:p w14:paraId="6B016E48" w14:textId="77777777" w:rsidR="005D6EA0" w:rsidRDefault="009B6591">
      <w:pPr>
        <w:pStyle w:val="Heading1"/>
        <w:numPr>
          <w:ilvl w:val="0"/>
          <w:numId w:val="90"/>
        </w:numPr>
        <w:tabs>
          <w:tab w:val="left" w:pos="1112"/>
          <w:tab w:val="left" w:pos="1113"/>
        </w:tabs>
        <w:ind w:left="1112" w:hanging="853"/>
      </w:pPr>
      <w:bookmarkStart w:id="213" w:name="_bookmark213"/>
      <w:bookmarkEnd w:id="213"/>
      <w:r>
        <w:rPr>
          <w:spacing w:val="-2"/>
        </w:rPr>
        <w:t>ASSIGNMENT</w:t>
      </w:r>
      <w:r>
        <w:rPr>
          <w:spacing w:val="-7"/>
        </w:rPr>
        <w:t xml:space="preserve"> </w:t>
      </w:r>
      <w:r>
        <w:rPr>
          <w:spacing w:val="-2"/>
        </w:rPr>
        <w:t>AND</w:t>
      </w:r>
      <w:r>
        <w:rPr>
          <w:spacing w:val="-9"/>
        </w:rPr>
        <w:t xml:space="preserve"> </w:t>
      </w:r>
      <w:r>
        <w:rPr>
          <w:spacing w:val="-2"/>
        </w:rPr>
        <w:t>NOVATION</w:t>
      </w:r>
    </w:p>
    <w:p w14:paraId="30F0BD5D" w14:textId="77777777" w:rsidR="005D6EA0" w:rsidRDefault="005D6EA0">
      <w:pPr>
        <w:sectPr w:rsidR="005D6EA0">
          <w:pgSz w:w="11920" w:h="16850"/>
          <w:pgMar w:top="1460" w:right="980" w:bottom="1200" w:left="1180" w:header="0" w:footer="999" w:gutter="0"/>
          <w:cols w:space="720"/>
        </w:sectPr>
      </w:pPr>
    </w:p>
    <w:p w14:paraId="1E9D6058" w14:textId="77777777" w:rsidR="005D6EA0" w:rsidRDefault="009B6591">
      <w:pPr>
        <w:pStyle w:val="ListParagraph"/>
        <w:numPr>
          <w:ilvl w:val="1"/>
          <w:numId w:val="90"/>
        </w:numPr>
        <w:tabs>
          <w:tab w:val="left" w:pos="1962"/>
        </w:tabs>
        <w:spacing w:before="77"/>
        <w:ind w:right="503"/>
        <w:jc w:val="both"/>
      </w:pPr>
      <w:r>
        <w:t xml:space="preserve">The Supplier shall not assign, novate, </w:t>
      </w:r>
      <w:r>
        <w:t>Sub-Contract or otherwise dispose of or create any trust in relation to any or all of its rights, obligations or liabilities under this Contract or any part of it without Approval.</w:t>
      </w:r>
    </w:p>
    <w:p w14:paraId="1685D55B" w14:textId="77777777" w:rsidR="005D6EA0" w:rsidRDefault="009B6591">
      <w:pPr>
        <w:pStyle w:val="ListParagraph"/>
        <w:numPr>
          <w:ilvl w:val="1"/>
          <w:numId w:val="90"/>
        </w:numPr>
        <w:tabs>
          <w:tab w:val="left" w:pos="1962"/>
        </w:tabs>
        <w:spacing w:before="118"/>
        <w:ind w:right="496"/>
        <w:jc w:val="both"/>
      </w:pPr>
      <w:bookmarkStart w:id="214" w:name="_bookmark214"/>
      <w:bookmarkEnd w:id="214"/>
      <w:r>
        <w:t>The Customer may assign, novate or otherwise dispose of any or all of its r</w:t>
      </w:r>
      <w:r>
        <w:t>ights, liabilities and obligations under this Contract or any part thereof to:</w:t>
      </w:r>
    </w:p>
    <w:p w14:paraId="2756BF2E" w14:textId="77777777" w:rsidR="005D6EA0" w:rsidRDefault="009B6591">
      <w:pPr>
        <w:pStyle w:val="ListParagraph"/>
        <w:numPr>
          <w:ilvl w:val="2"/>
          <w:numId w:val="90"/>
        </w:numPr>
        <w:tabs>
          <w:tab w:val="left" w:pos="2813"/>
        </w:tabs>
        <w:spacing w:before="120"/>
        <w:ind w:hanging="851"/>
        <w:jc w:val="both"/>
      </w:pPr>
      <w:r>
        <w:t>any</w:t>
      </w:r>
      <w:r>
        <w:rPr>
          <w:spacing w:val="-16"/>
        </w:rPr>
        <w:t xml:space="preserve"> </w:t>
      </w:r>
      <w:r>
        <w:t>other</w:t>
      </w:r>
      <w:r>
        <w:rPr>
          <w:spacing w:val="-14"/>
        </w:rPr>
        <w:t xml:space="preserve"> </w:t>
      </w:r>
      <w:r>
        <w:t>Contracting</w:t>
      </w:r>
      <w:r>
        <w:rPr>
          <w:spacing w:val="-12"/>
        </w:rPr>
        <w:t xml:space="preserve"> </w:t>
      </w:r>
      <w:r>
        <w:t>Authority;</w:t>
      </w:r>
      <w:r>
        <w:rPr>
          <w:spacing w:val="-11"/>
        </w:rPr>
        <w:t xml:space="preserve"> </w:t>
      </w:r>
      <w:r>
        <w:rPr>
          <w:spacing w:val="-5"/>
        </w:rPr>
        <w:t>or</w:t>
      </w:r>
    </w:p>
    <w:p w14:paraId="45F10740" w14:textId="77777777" w:rsidR="005D6EA0" w:rsidRDefault="009B6591">
      <w:pPr>
        <w:pStyle w:val="ListParagraph"/>
        <w:numPr>
          <w:ilvl w:val="2"/>
          <w:numId w:val="90"/>
        </w:numPr>
        <w:tabs>
          <w:tab w:val="left" w:pos="2813"/>
        </w:tabs>
        <w:spacing w:before="119"/>
        <w:ind w:right="495" w:hanging="851"/>
        <w:jc w:val="both"/>
      </w:pPr>
      <w:r>
        <w:t>any</w:t>
      </w:r>
      <w:r>
        <w:rPr>
          <w:spacing w:val="-2"/>
        </w:rPr>
        <w:t xml:space="preserve"> </w:t>
      </w:r>
      <w:r>
        <w:t>other body</w:t>
      </w:r>
      <w:r>
        <w:rPr>
          <w:spacing w:val="-2"/>
        </w:rPr>
        <w:t xml:space="preserve"> </w:t>
      </w:r>
      <w:r>
        <w:t>established by</w:t>
      </w:r>
      <w:r>
        <w:rPr>
          <w:spacing w:val="-3"/>
        </w:rPr>
        <w:t xml:space="preserve"> </w:t>
      </w:r>
      <w:r>
        <w:t>the Crown or under statute in order substantially to perform any of the functions that had previously been performed by the Customer; or</w:t>
      </w:r>
    </w:p>
    <w:p w14:paraId="4AAFFD4A" w14:textId="77777777" w:rsidR="005D6EA0" w:rsidRDefault="009B6591">
      <w:pPr>
        <w:pStyle w:val="ListParagraph"/>
        <w:numPr>
          <w:ilvl w:val="2"/>
          <w:numId w:val="90"/>
        </w:numPr>
        <w:tabs>
          <w:tab w:val="left" w:pos="2813"/>
        </w:tabs>
        <w:spacing w:before="120"/>
        <w:ind w:right="506" w:hanging="851"/>
        <w:jc w:val="both"/>
      </w:pPr>
      <w:r>
        <w:rPr>
          <w:noProof/>
        </w:rPr>
        <w:drawing>
          <wp:anchor distT="0" distB="0" distL="0" distR="0" simplePos="0" relativeHeight="482977792" behindDoc="1" locked="0" layoutInCell="1" allowOverlap="1" wp14:anchorId="5978250B" wp14:editId="7131F70D">
            <wp:simplePos x="0" y="0"/>
            <wp:positionH relativeFrom="page">
              <wp:posOffset>1277619</wp:posOffset>
            </wp:positionH>
            <wp:positionV relativeFrom="paragraph">
              <wp:posOffset>275690</wp:posOffset>
            </wp:positionV>
            <wp:extent cx="4833620" cy="4891405"/>
            <wp:effectExtent l="0" t="0" r="0" b="0"/>
            <wp:wrapNone/>
            <wp:docPr id="16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png"/>
                    <pic:cNvPicPr/>
                  </pic:nvPicPr>
                  <pic:blipFill>
                    <a:blip r:embed="rId8" cstate="print"/>
                    <a:stretch>
                      <a:fillRect/>
                    </a:stretch>
                  </pic:blipFill>
                  <pic:spPr>
                    <a:xfrm>
                      <a:off x="0" y="0"/>
                      <a:ext cx="4833620" cy="4891405"/>
                    </a:xfrm>
                    <a:prstGeom prst="rect">
                      <a:avLst/>
                    </a:prstGeom>
                  </pic:spPr>
                </pic:pic>
              </a:graphicData>
            </a:graphic>
          </wp:anchor>
        </w:drawing>
      </w:r>
      <w:bookmarkStart w:id="215" w:name="_bookmark215"/>
      <w:bookmarkEnd w:id="215"/>
      <w:r>
        <w:t>any</w:t>
      </w:r>
      <w:r>
        <w:rPr>
          <w:spacing w:val="-1"/>
        </w:rPr>
        <w:t xml:space="preserve"> </w:t>
      </w:r>
      <w:r>
        <w:t>private sector body</w:t>
      </w:r>
      <w:r>
        <w:rPr>
          <w:spacing w:val="-6"/>
        </w:rPr>
        <w:t xml:space="preserve"> </w:t>
      </w:r>
      <w:r>
        <w:t>which substantially</w:t>
      </w:r>
      <w:r>
        <w:rPr>
          <w:spacing w:val="-3"/>
        </w:rPr>
        <w:t xml:space="preserve"> </w:t>
      </w:r>
      <w:r>
        <w:t>performs the</w:t>
      </w:r>
      <w:r>
        <w:rPr>
          <w:spacing w:val="-4"/>
        </w:rPr>
        <w:t xml:space="preserve"> </w:t>
      </w:r>
      <w:r>
        <w:t>functions of the Customer,</w:t>
      </w:r>
    </w:p>
    <w:p w14:paraId="5C94CDF5" w14:textId="77777777" w:rsidR="005D6EA0" w:rsidRDefault="009B6591">
      <w:pPr>
        <w:pStyle w:val="BodyText"/>
        <w:spacing w:before="120"/>
        <w:ind w:left="1962" w:right="432"/>
      </w:pPr>
      <w:r>
        <w:t xml:space="preserve">and the Supplier shall, at the Customer’s request, enter into a novation agreement in such form as the Customer shall reasonably specify in order to enable the Customer to exercise its rights pursuant to this Clause </w:t>
      </w:r>
      <w:hyperlink w:anchor="_bookmark214" w:history="1">
        <w:r>
          <w:t>48.2</w:t>
        </w:r>
      </w:hyperlink>
      <w:r>
        <w:t>.</w:t>
      </w:r>
    </w:p>
    <w:p w14:paraId="53AE142F" w14:textId="77777777" w:rsidR="005D6EA0" w:rsidRDefault="009B6591">
      <w:pPr>
        <w:pStyle w:val="ListParagraph"/>
        <w:numPr>
          <w:ilvl w:val="1"/>
          <w:numId w:val="90"/>
        </w:numPr>
        <w:tabs>
          <w:tab w:val="left" w:pos="1962"/>
        </w:tabs>
        <w:spacing w:before="120"/>
        <w:jc w:val="both"/>
      </w:pPr>
      <w:r>
        <w:t>A</w:t>
      </w:r>
      <w:r>
        <w:rPr>
          <w:spacing w:val="16"/>
        </w:rPr>
        <w:t xml:space="preserve"> </w:t>
      </w:r>
      <w:r>
        <w:t>change</w:t>
      </w:r>
      <w:r>
        <w:rPr>
          <w:spacing w:val="19"/>
        </w:rPr>
        <w:t xml:space="preserve"> </w:t>
      </w:r>
      <w:r>
        <w:t>in</w:t>
      </w:r>
      <w:r>
        <w:rPr>
          <w:spacing w:val="16"/>
        </w:rPr>
        <w:t xml:space="preserve"> </w:t>
      </w:r>
      <w:r>
        <w:t>the</w:t>
      </w:r>
      <w:r>
        <w:rPr>
          <w:spacing w:val="18"/>
        </w:rPr>
        <w:t xml:space="preserve"> </w:t>
      </w:r>
      <w:r>
        <w:t>legal</w:t>
      </w:r>
      <w:r>
        <w:rPr>
          <w:spacing w:val="16"/>
        </w:rPr>
        <w:t xml:space="preserve"> </w:t>
      </w:r>
      <w:r>
        <w:t>status</w:t>
      </w:r>
      <w:r>
        <w:rPr>
          <w:spacing w:val="16"/>
        </w:rPr>
        <w:t xml:space="preserve"> </w:t>
      </w:r>
      <w:r>
        <w:t>of</w:t>
      </w:r>
      <w:r>
        <w:rPr>
          <w:spacing w:val="20"/>
        </w:rPr>
        <w:t xml:space="preserve"> </w:t>
      </w:r>
      <w:r>
        <w:t>the</w:t>
      </w:r>
      <w:r>
        <w:rPr>
          <w:spacing w:val="16"/>
        </w:rPr>
        <w:t xml:space="preserve"> </w:t>
      </w:r>
      <w:r>
        <w:t>Customer</w:t>
      </w:r>
      <w:r>
        <w:rPr>
          <w:spacing w:val="19"/>
        </w:rPr>
        <w:t xml:space="preserve"> </w:t>
      </w:r>
      <w:r>
        <w:t>shall</w:t>
      </w:r>
      <w:r>
        <w:rPr>
          <w:spacing w:val="15"/>
        </w:rPr>
        <w:t xml:space="preserve"> </w:t>
      </w:r>
      <w:r>
        <w:t>not,</w:t>
      </w:r>
      <w:r>
        <w:rPr>
          <w:spacing w:val="18"/>
        </w:rPr>
        <w:t xml:space="preserve"> </w:t>
      </w:r>
      <w:r>
        <w:t>subject</w:t>
      </w:r>
      <w:r>
        <w:rPr>
          <w:spacing w:val="20"/>
        </w:rPr>
        <w:t xml:space="preserve"> </w:t>
      </w:r>
      <w:r>
        <w:t>to</w:t>
      </w:r>
      <w:r>
        <w:rPr>
          <w:spacing w:val="17"/>
        </w:rPr>
        <w:t xml:space="preserve"> </w:t>
      </w:r>
      <w:r>
        <w:rPr>
          <w:spacing w:val="-2"/>
        </w:rPr>
        <w:t>Clause</w:t>
      </w:r>
    </w:p>
    <w:p w14:paraId="5849234B" w14:textId="77777777" w:rsidR="005D6EA0" w:rsidRDefault="009B6591">
      <w:pPr>
        <w:pStyle w:val="ListParagraph"/>
        <w:numPr>
          <w:ilvl w:val="1"/>
          <w:numId w:val="90"/>
        </w:numPr>
        <w:tabs>
          <w:tab w:val="left" w:pos="2460"/>
        </w:tabs>
        <w:spacing w:before="2"/>
        <w:ind w:right="433" w:firstLine="0"/>
        <w:jc w:val="both"/>
      </w:pPr>
      <w:r>
        <w:t>affect the validity</w:t>
      </w:r>
      <w:r>
        <w:rPr>
          <w:spacing w:val="-3"/>
        </w:rPr>
        <w:t xml:space="preserve"> </w:t>
      </w:r>
      <w:r>
        <w:t>of this Contract and</w:t>
      </w:r>
      <w:r>
        <w:rPr>
          <w:spacing w:val="-1"/>
        </w:rPr>
        <w:t xml:space="preserve"> </w:t>
      </w:r>
      <w:r>
        <w:t>this Contract shall be</w:t>
      </w:r>
      <w:r>
        <w:rPr>
          <w:spacing w:val="-1"/>
        </w:rPr>
        <w:t xml:space="preserve"> </w:t>
      </w:r>
      <w:r>
        <w:t>binding on any successor body to the Customer.</w:t>
      </w:r>
    </w:p>
    <w:p w14:paraId="08DBD462" w14:textId="77777777" w:rsidR="005D6EA0" w:rsidRDefault="009B6591">
      <w:pPr>
        <w:pStyle w:val="BodyText"/>
        <w:tabs>
          <w:tab w:val="left" w:pos="1961"/>
        </w:tabs>
        <w:spacing w:before="118"/>
        <w:ind w:left="1962" w:right="498" w:hanging="850"/>
        <w:jc w:val="left"/>
      </w:pPr>
      <w:bookmarkStart w:id="216" w:name="_bookmark217"/>
      <w:bookmarkEnd w:id="216"/>
      <w:r>
        <w:rPr>
          <w:spacing w:val="-4"/>
        </w:rPr>
        <w:t>48.4</w:t>
      </w:r>
      <w:r>
        <w:tab/>
        <w:t>If the Customer assigns,</w:t>
      </w:r>
      <w:r>
        <w:rPr>
          <w:spacing w:val="-1"/>
        </w:rPr>
        <w:t xml:space="preserve"> </w:t>
      </w:r>
      <w:r>
        <w:t>novates or otherwise disposes of any</w:t>
      </w:r>
      <w:r>
        <w:rPr>
          <w:spacing w:val="-2"/>
        </w:rPr>
        <w:t xml:space="preserve"> </w:t>
      </w:r>
      <w:r>
        <w:t>of its rights, obligations</w:t>
      </w:r>
      <w:r>
        <w:rPr>
          <w:spacing w:val="40"/>
        </w:rPr>
        <w:t xml:space="preserve"> </w:t>
      </w:r>
      <w:r>
        <w:t>or</w:t>
      </w:r>
      <w:r>
        <w:rPr>
          <w:spacing w:val="40"/>
        </w:rPr>
        <w:t xml:space="preserve"> </w:t>
      </w:r>
      <w:r>
        <w:t>liabilities</w:t>
      </w:r>
      <w:r>
        <w:rPr>
          <w:spacing w:val="40"/>
        </w:rPr>
        <w:t xml:space="preserve"> </w:t>
      </w:r>
      <w:r>
        <w:t>under</w:t>
      </w:r>
      <w:r>
        <w:rPr>
          <w:spacing w:val="40"/>
        </w:rPr>
        <w:t xml:space="preserve"> </w:t>
      </w:r>
      <w:r>
        <w:t>this</w:t>
      </w:r>
      <w:r>
        <w:rPr>
          <w:spacing w:val="40"/>
        </w:rPr>
        <w:t xml:space="preserve"> </w:t>
      </w:r>
      <w:r>
        <w:t>Contract</w:t>
      </w:r>
      <w:r>
        <w:rPr>
          <w:spacing w:val="40"/>
        </w:rPr>
        <w:t xml:space="preserve"> </w:t>
      </w:r>
      <w:r>
        <w:t>to</w:t>
      </w:r>
      <w:r>
        <w:rPr>
          <w:spacing w:val="40"/>
        </w:rPr>
        <w:t xml:space="preserve"> </w:t>
      </w:r>
      <w:r>
        <w:t>a</w:t>
      </w:r>
      <w:r>
        <w:rPr>
          <w:spacing w:val="40"/>
        </w:rPr>
        <w:t xml:space="preserve"> </w:t>
      </w:r>
      <w:r>
        <w:t>private</w:t>
      </w:r>
      <w:r>
        <w:rPr>
          <w:spacing w:val="40"/>
        </w:rPr>
        <w:t xml:space="preserve"> </w:t>
      </w:r>
      <w:r>
        <w:t>sector</w:t>
      </w:r>
      <w:r>
        <w:rPr>
          <w:spacing w:val="40"/>
        </w:rPr>
        <w:t xml:space="preserve"> </w:t>
      </w:r>
      <w:r>
        <w:t>body</w:t>
      </w:r>
      <w:r>
        <w:rPr>
          <w:spacing w:val="40"/>
        </w:rPr>
        <w:t xml:space="preserve"> </w:t>
      </w:r>
      <w:r>
        <w:t xml:space="preserve">in accordance with Clause </w:t>
      </w:r>
      <w:hyperlink w:anchor="_bookmark215" w:history="1">
        <w:r>
          <w:t>48.2.3</w:t>
        </w:r>
      </w:hyperlink>
      <w:r>
        <w:t xml:space="preserve"> (the </w:t>
      </w:r>
      <w:bookmarkStart w:id="217" w:name="_bookmark216"/>
      <w:bookmarkEnd w:id="217"/>
      <w:r>
        <w:t>“</w:t>
      </w:r>
      <w:r>
        <w:rPr>
          <w:b/>
        </w:rPr>
        <w:t>Transferee</w:t>
      </w:r>
      <w:r>
        <w:t xml:space="preserve">” in the rest of this Clause </w:t>
      </w:r>
      <w:hyperlink w:anchor="_bookmark217" w:history="1">
        <w:r>
          <w:t>48.4</w:t>
        </w:r>
      </w:hyperlink>
      <w:r>
        <w:t xml:space="preserve">) the right of termination of the Customer in Clause </w:t>
      </w:r>
      <w:hyperlink w:anchor="_bookmark191" w:history="1">
        <w:r>
          <w:t>42.4</w:t>
        </w:r>
      </w:hyperlink>
      <w:r>
        <w:t xml:space="preserve"> (Termination on Insolvency) shall be available to the Supplier in the event of insolvency of</w:t>
      </w:r>
      <w:r>
        <w:rPr>
          <w:spacing w:val="40"/>
        </w:rPr>
        <w:t xml:space="preserve"> </w:t>
      </w:r>
      <w:r>
        <w:t>the Transferee</w:t>
      </w:r>
      <w:r>
        <w:rPr>
          <w:spacing w:val="40"/>
        </w:rPr>
        <w:t xml:space="preserve"> </w:t>
      </w:r>
      <w:r>
        <w:t>(as</w:t>
      </w:r>
      <w:r>
        <w:rPr>
          <w:spacing w:val="40"/>
        </w:rPr>
        <w:t xml:space="preserve"> </w:t>
      </w:r>
      <w:r>
        <w:t>if</w:t>
      </w:r>
      <w:r>
        <w:rPr>
          <w:spacing w:val="40"/>
        </w:rPr>
        <w:t xml:space="preserve"> </w:t>
      </w:r>
      <w:r>
        <w:t>the references</w:t>
      </w:r>
      <w:r>
        <w:rPr>
          <w:spacing w:val="40"/>
        </w:rPr>
        <w:t xml:space="preserve"> </w:t>
      </w:r>
      <w:r>
        <w:t>to Supplier</w:t>
      </w:r>
      <w:r>
        <w:rPr>
          <w:spacing w:val="40"/>
        </w:rPr>
        <w:t xml:space="preserve"> </w:t>
      </w:r>
      <w:r>
        <w:t>in</w:t>
      </w:r>
      <w:r>
        <w:rPr>
          <w:spacing w:val="40"/>
        </w:rPr>
        <w:t xml:space="preserve"> </w:t>
      </w:r>
      <w:r>
        <w:t>Clause</w:t>
      </w:r>
      <w:r>
        <w:rPr>
          <w:spacing w:val="40"/>
        </w:rPr>
        <w:t xml:space="preserve"> </w:t>
      </w:r>
      <w:hyperlink w:anchor="_bookmark191" w:history="1">
        <w:r>
          <w:t>42.4</w:t>
        </w:r>
      </w:hyperlink>
      <w:r>
        <w:t xml:space="preserve"> (Termination on</w:t>
      </w:r>
      <w:r>
        <w:rPr>
          <w:spacing w:val="-2"/>
        </w:rPr>
        <w:t xml:space="preserve"> </w:t>
      </w:r>
      <w:r>
        <w:t>Insolvency) and to Supplier or DPS Guarantor or Contract Guarantor</w:t>
      </w:r>
      <w:r>
        <w:rPr>
          <w:spacing w:val="40"/>
        </w:rPr>
        <w:t xml:space="preserve"> </w:t>
      </w:r>
      <w:r>
        <w:t>in</w:t>
      </w:r>
      <w:r>
        <w:rPr>
          <w:spacing w:val="40"/>
        </w:rPr>
        <w:t xml:space="preserve"> </w:t>
      </w:r>
      <w:r>
        <w:t>the</w:t>
      </w:r>
      <w:r>
        <w:rPr>
          <w:spacing w:val="40"/>
        </w:rPr>
        <w:t xml:space="preserve"> </w:t>
      </w:r>
      <w:r>
        <w:t>definition</w:t>
      </w:r>
      <w:r>
        <w:rPr>
          <w:spacing w:val="40"/>
        </w:rPr>
        <w:t xml:space="preserve"> </w:t>
      </w:r>
      <w:r>
        <w:t>of Insolvency</w:t>
      </w:r>
      <w:r>
        <w:rPr>
          <w:spacing w:val="40"/>
        </w:rPr>
        <w:t xml:space="preserve"> </w:t>
      </w:r>
      <w:r>
        <w:t>Event were</w:t>
      </w:r>
      <w:r>
        <w:rPr>
          <w:spacing w:val="40"/>
        </w:rPr>
        <w:t xml:space="preserve"> </w:t>
      </w:r>
      <w:r>
        <w:t>references</w:t>
      </w:r>
      <w:r>
        <w:rPr>
          <w:spacing w:val="40"/>
        </w:rPr>
        <w:t xml:space="preserve"> </w:t>
      </w:r>
      <w:r>
        <w:t>to</w:t>
      </w:r>
      <w:r>
        <w:rPr>
          <w:spacing w:val="40"/>
        </w:rPr>
        <w:t xml:space="preserve"> </w:t>
      </w:r>
      <w:r>
        <w:t xml:space="preserve">the </w:t>
      </w:r>
      <w:r>
        <w:rPr>
          <w:spacing w:val="-2"/>
        </w:rPr>
        <w:t>Transferee).</w:t>
      </w:r>
    </w:p>
    <w:p w14:paraId="746F68CC" w14:textId="77777777" w:rsidR="005D6EA0" w:rsidRDefault="005D6EA0">
      <w:pPr>
        <w:pStyle w:val="BodyText"/>
        <w:spacing w:before="6"/>
        <w:jc w:val="left"/>
        <w:rPr>
          <w:sz w:val="20"/>
        </w:rPr>
      </w:pPr>
    </w:p>
    <w:p w14:paraId="711458F6" w14:textId="77777777" w:rsidR="005D6EA0" w:rsidRDefault="009B6591">
      <w:pPr>
        <w:pStyle w:val="Heading1"/>
        <w:numPr>
          <w:ilvl w:val="0"/>
          <w:numId w:val="90"/>
        </w:numPr>
        <w:tabs>
          <w:tab w:val="left" w:pos="1112"/>
          <w:tab w:val="left" w:pos="1113"/>
        </w:tabs>
        <w:ind w:left="1112" w:hanging="853"/>
      </w:pPr>
      <w:bookmarkStart w:id="218" w:name="_bookmark218"/>
      <w:bookmarkEnd w:id="218"/>
      <w:r>
        <w:rPr>
          <w:spacing w:val="-2"/>
        </w:rPr>
        <w:t>WAIVER</w:t>
      </w:r>
      <w:r>
        <w:rPr>
          <w:spacing w:val="-4"/>
        </w:rPr>
        <w:t xml:space="preserve"> </w:t>
      </w:r>
      <w:r>
        <w:rPr>
          <w:spacing w:val="-2"/>
        </w:rPr>
        <w:t>AND</w:t>
      </w:r>
      <w:r>
        <w:rPr>
          <w:spacing w:val="-8"/>
        </w:rPr>
        <w:t xml:space="preserve"> </w:t>
      </w:r>
      <w:r>
        <w:rPr>
          <w:spacing w:val="-2"/>
        </w:rPr>
        <w:t>CUMULATIVE</w:t>
      </w:r>
      <w:r>
        <w:rPr>
          <w:spacing w:val="-8"/>
        </w:rPr>
        <w:t xml:space="preserve"> </w:t>
      </w:r>
      <w:r>
        <w:rPr>
          <w:spacing w:val="-2"/>
        </w:rPr>
        <w:t>REMEDIES</w:t>
      </w:r>
    </w:p>
    <w:p w14:paraId="34A5C323" w14:textId="77777777" w:rsidR="005D6EA0" w:rsidRDefault="005D6EA0">
      <w:pPr>
        <w:pStyle w:val="BodyText"/>
        <w:spacing w:before="2"/>
        <w:jc w:val="left"/>
        <w:rPr>
          <w:b/>
          <w:sz w:val="21"/>
        </w:rPr>
      </w:pPr>
    </w:p>
    <w:p w14:paraId="563BF399" w14:textId="77777777" w:rsidR="005D6EA0" w:rsidRDefault="009B6591">
      <w:pPr>
        <w:pStyle w:val="ListParagraph"/>
        <w:numPr>
          <w:ilvl w:val="1"/>
          <w:numId w:val="90"/>
        </w:numPr>
        <w:tabs>
          <w:tab w:val="left" w:pos="1962"/>
        </w:tabs>
        <w:ind w:right="500"/>
        <w:jc w:val="both"/>
      </w:pPr>
      <w:r>
        <w:t>The</w:t>
      </w:r>
      <w:r>
        <w:rPr>
          <w:spacing w:val="-2"/>
        </w:rPr>
        <w:t xml:space="preserve"> </w:t>
      </w:r>
      <w:r>
        <w:t>rights and remedies under this Contract may</w:t>
      </w:r>
      <w:r>
        <w:rPr>
          <w:spacing w:val="-2"/>
        </w:rPr>
        <w:t xml:space="preserve"> </w:t>
      </w:r>
      <w:r>
        <w:t xml:space="preserve">be waived only by notice in accordance with Clause </w:t>
      </w:r>
      <w:hyperlink w:anchor="_bookmark233" w:history="1">
        <w:r>
          <w:t>56</w:t>
        </w:r>
      </w:hyperlink>
      <w:r>
        <w:t xml:space="preserve"> (Notices) and in a manner that expressly states</w:t>
      </w:r>
      <w:r>
        <w:rPr>
          <w:spacing w:val="-7"/>
        </w:rPr>
        <w:t xml:space="preserve"> </w:t>
      </w:r>
      <w:r>
        <w:t>that</w:t>
      </w:r>
      <w:r>
        <w:rPr>
          <w:spacing w:val="-3"/>
        </w:rPr>
        <w:t xml:space="preserve"> </w:t>
      </w:r>
      <w:r>
        <w:t>a</w:t>
      </w:r>
      <w:r>
        <w:rPr>
          <w:spacing w:val="-4"/>
        </w:rPr>
        <w:t xml:space="preserve"> </w:t>
      </w:r>
      <w:r>
        <w:t>waiver</w:t>
      </w:r>
      <w:r>
        <w:rPr>
          <w:spacing w:val="-4"/>
        </w:rPr>
        <w:t xml:space="preserve"> </w:t>
      </w:r>
      <w:r>
        <w:t>is</w:t>
      </w:r>
      <w:r>
        <w:rPr>
          <w:spacing w:val="-2"/>
        </w:rPr>
        <w:t xml:space="preserve"> </w:t>
      </w:r>
      <w:r>
        <w:t>intended.</w:t>
      </w:r>
      <w:r>
        <w:rPr>
          <w:spacing w:val="-3"/>
        </w:rPr>
        <w:t xml:space="preserve"> </w:t>
      </w:r>
      <w:r>
        <w:t>A</w:t>
      </w:r>
      <w:r>
        <w:rPr>
          <w:spacing w:val="-9"/>
        </w:rPr>
        <w:t xml:space="preserve"> </w:t>
      </w:r>
      <w:r>
        <w:t>failure</w:t>
      </w:r>
      <w:r>
        <w:rPr>
          <w:spacing w:val="-3"/>
        </w:rPr>
        <w:t xml:space="preserve"> </w:t>
      </w:r>
      <w:r>
        <w:t>or</w:t>
      </w:r>
      <w:r>
        <w:rPr>
          <w:spacing w:val="-5"/>
        </w:rPr>
        <w:t xml:space="preserve"> </w:t>
      </w:r>
      <w:r>
        <w:t>delay</w:t>
      </w:r>
      <w:r>
        <w:rPr>
          <w:spacing w:val="-9"/>
        </w:rPr>
        <w:t xml:space="preserve"> </w:t>
      </w:r>
      <w:r>
        <w:t>by</w:t>
      </w:r>
      <w:r>
        <w:rPr>
          <w:spacing w:val="-8"/>
        </w:rPr>
        <w:t xml:space="preserve"> </w:t>
      </w:r>
      <w:r>
        <w:t>a</w:t>
      </w:r>
      <w:r>
        <w:rPr>
          <w:spacing w:val="-4"/>
        </w:rPr>
        <w:t xml:space="preserve"> </w:t>
      </w:r>
      <w:r>
        <w:t>Party</w:t>
      </w:r>
      <w:r>
        <w:rPr>
          <w:spacing w:val="-5"/>
        </w:rPr>
        <w:t xml:space="preserve"> </w:t>
      </w:r>
      <w:r>
        <w:t>in</w:t>
      </w:r>
      <w:r>
        <w:rPr>
          <w:spacing w:val="-6"/>
        </w:rPr>
        <w:t xml:space="preserve"> </w:t>
      </w:r>
      <w:r>
        <w:t>ascertaining or</w:t>
      </w:r>
      <w:r>
        <w:rPr>
          <w:spacing w:val="-3"/>
        </w:rPr>
        <w:t xml:space="preserve"> </w:t>
      </w:r>
      <w:r>
        <w:t>ex</w:t>
      </w:r>
      <w:r>
        <w:t>ercising</w:t>
      </w:r>
      <w:r>
        <w:rPr>
          <w:spacing w:val="-2"/>
        </w:rPr>
        <w:t xml:space="preserve"> </w:t>
      </w:r>
      <w:r>
        <w:t>a</w:t>
      </w:r>
      <w:r>
        <w:rPr>
          <w:spacing w:val="-7"/>
        </w:rPr>
        <w:t xml:space="preserve"> </w:t>
      </w:r>
      <w:r>
        <w:t>right</w:t>
      </w:r>
      <w:r>
        <w:rPr>
          <w:spacing w:val="-3"/>
        </w:rPr>
        <w:t xml:space="preserve"> </w:t>
      </w:r>
      <w:r>
        <w:t>or</w:t>
      </w:r>
      <w:r>
        <w:rPr>
          <w:spacing w:val="-6"/>
        </w:rPr>
        <w:t xml:space="preserve"> </w:t>
      </w:r>
      <w:r>
        <w:t>remedy</w:t>
      </w:r>
      <w:r>
        <w:rPr>
          <w:spacing w:val="-6"/>
        </w:rPr>
        <w:t xml:space="preserve"> </w:t>
      </w:r>
      <w:r>
        <w:t>provided</w:t>
      </w:r>
      <w:r>
        <w:rPr>
          <w:spacing w:val="-7"/>
        </w:rPr>
        <w:t xml:space="preserve"> </w:t>
      </w:r>
      <w:r>
        <w:t>under</w:t>
      </w:r>
      <w:r>
        <w:rPr>
          <w:spacing w:val="-6"/>
        </w:rPr>
        <w:t xml:space="preserve"> </w:t>
      </w:r>
      <w:r>
        <w:t>this</w:t>
      </w:r>
      <w:r>
        <w:rPr>
          <w:spacing w:val="-4"/>
        </w:rPr>
        <w:t xml:space="preserve"> </w:t>
      </w:r>
      <w:r>
        <w:t>Contract</w:t>
      </w:r>
      <w:r>
        <w:rPr>
          <w:spacing w:val="-1"/>
        </w:rPr>
        <w:t xml:space="preserve"> </w:t>
      </w:r>
      <w:r>
        <w:t>or</w:t>
      </w:r>
      <w:r>
        <w:rPr>
          <w:spacing w:val="-8"/>
        </w:rPr>
        <w:t xml:space="preserve"> </w:t>
      </w:r>
      <w:r>
        <w:t>by</w:t>
      </w:r>
      <w:r>
        <w:rPr>
          <w:spacing w:val="-9"/>
        </w:rPr>
        <w:t xml:space="preserve"> </w:t>
      </w:r>
      <w:r>
        <w:t>Law</w:t>
      </w:r>
      <w:r>
        <w:rPr>
          <w:spacing w:val="-10"/>
        </w:rPr>
        <w:t xml:space="preserve"> </w:t>
      </w:r>
      <w:r>
        <w:t>shall not</w:t>
      </w:r>
      <w:r>
        <w:rPr>
          <w:spacing w:val="-2"/>
        </w:rPr>
        <w:t xml:space="preserve"> </w:t>
      </w:r>
      <w:r>
        <w:t>constitute</w:t>
      </w:r>
      <w:r>
        <w:rPr>
          <w:spacing w:val="-5"/>
        </w:rPr>
        <w:t xml:space="preserve"> </w:t>
      </w:r>
      <w:r>
        <w:t>a</w:t>
      </w:r>
      <w:r>
        <w:rPr>
          <w:spacing w:val="-3"/>
        </w:rPr>
        <w:t xml:space="preserve"> </w:t>
      </w:r>
      <w:r>
        <w:t>waiver</w:t>
      </w:r>
      <w:r>
        <w:rPr>
          <w:spacing w:val="-4"/>
        </w:rPr>
        <w:t xml:space="preserve"> </w:t>
      </w:r>
      <w:r>
        <w:t>of</w:t>
      </w:r>
      <w:r>
        <w:rPr>
          <w:spacing w:val="-2"/>
        </w:rPr>
        <w:t xml:space="preserve"> </w:t>
      </w:r>
      <w:r>
        <w:t>that</w:t>
      </w:r>
      <w:r>
        <w:rPr>
          <w:spacing w:val="-6"/>
        </w:rPr>
        <w:t xml:space="preserve"> </w:t>
      </w:r>
      <w:r>
        <w:t>right</w:t>
      </w:r>
      <w:r>
        <w:rPr>
          <w:spacing w:val="-2"/>
        </w:rPr>
        <w:t xml:space="preserve"> </w:t>
      </w:r>
      <w:r>
        <w:t>or</w:t>
      </w:r>
      <w:r>
        <w:rPr>
          <w:spacing w:val="-7"/>
        </w:rPr>
        <w:t xml:space="preserve"> </w:t>
      </w:r>
      <w:r>
        <w:t>remedy,</w:t>
      </w:r>
      <w:r>
        <w:rPr>
          <w:spacing w:val="-1"/>
        </w:rPr>
        <w:t xml:space="preserve"> </w:t>
      </w:r>
      <w:r>
        <w:t>nor</w:t>
      </w:r>
      <w:r>
        <w:rPr>
          <w:spacing w:val="-7"/>
        </w:rPr>
        <w:t xml:space="preserve"> </w:t>
      </w:r>
      <w:r>
        <w:t>shall</w:t>
      </w:r>
      <w:r>
        <w:rPr>
          <w:spacing w:val="-3"/>
        </w:rPr>
        <w:t xml:space="preserve"> </w:t>
      </w:r>
      <w:r>
        <w:t>it</w:t>
      </w:r>
      <w:r>
        <w:rPr>
          <w:spacing w:val="-4"/>
        </w:rPr>
        <w:t xml:space="preserve"> </w:t>
      </w:r>
      <w:r>
        <w:t>prevent</w:t>
      </w:r>
      <w:r>
        <w:rPr>
          <w:spacing w:val="-1"/>
        </w:rPr>
        <w:t xml:space="preserve"> </w:t>
      </w:r>
      <w:r>
        <w:t>or</w:t>
      </w:r>
      <w:r>
        <w:rPr>
          <w:spacing w:val="-4"/>
        </w:rPr>
        <w:t xml:space="preserve"> </w:t>
      </w:r>
      <w:r>
        <w:t>restrict the further exercise of that right or remedy.</w:t>
      </w:r>
    </w:p>
    <w:p w14:paraId="54FD2546" w14:textId="77777777" w:rsidR="005D6EA0" w:rsidRDefault="009B6591">
      <w:pPr>
        <w:pStyle w:val="ListParagraph"/>
        <w:numPr>
          <w:ilvl w:val="1"/>
          <w:numId w:val="90"/>
        </w:numPr>
        <w:tabs>
          <w:tab w:val="left" w:pos="1961"/>
          <w:tab w:val="left" w:pos="1962"/>
        </w:tabs>
        <w:spacing w:before="122"/>
        <w:ind w:right="510"/>
        <w:jc w:val="left"/>
      </w:pPr>
      <w:r>
        <w:t>Unless otherwise provided in this Contract, rights and remedies under this Contract are cumulative and do not exclude any rights or remedies provided by Law, in equity or otherwise.</w:t>
      </w:r>
    </w:p>
    <w:p w14:paraId="0E8BCF77" w14:textId="77777777" w:rsidR="005D6EA0" w:rsidRDefault="005D6EA0">
      <w:pPr>
        <w:pStyle w:val="BodyText"/>
        <w:spacing w:before="5"/>
        <w:jc w:val="left"/>
        <w:rPr>
          <w:sz w:val="20"/>
        </w:rPr>
      </w:pPr>
    </w:p>
    <w:p w14:paraId="24A2C453" w14:textId="77777777" w:rsidR="005D6EA0" w:rsidRDefault="009B6591">
      <w:pPr>
        <w:pStyle w:val="Heading1"/>
        <w:numPr>
          <w:ilvl w:val="0"/>
          <w:numId w:val="90"/>
        </w:numPr>
        <w:tabs>
          <w:tab w:val="left" w:pos="1112"/>
          <w:tab w:val="left" w:pos="1113"/>
        </w:tabs>
        <w:ind w:left="1112" w:hanging="853"/>
      </w:pPr>
      <w:bookmarkStart w:id="219" w:name="_bookmark219"/>
      <w:bookmarkEnd w:id="219"/>
      <w:r>
        <w:rPr>
          <w:spacing w:val="-2"/>
        </w:rPr>
        <w:t>RELATIONSHIP</w:t>
      </w:r>
      <w:r>
        <w:rPr>
          <w:spacing w:val="-6"/>
        </w:rPr>
        <w:t xml:space="preserve"> </w:t>
      </w:r>
      <w:r>
        <w:rPr>
          <w:spacing w:val="-2"/>
        </w:rPr>
        <w:t>OF</w:t>
      </w:r>
      <w:r>
        <w:rPr>
          <w:spacing w:val="-3"/>
        </w:rPr>
        <w:t xml:space="preserve"> </w:t>
      </w:r>
      <w:r>
        <w:rPr>
          <w:spacing w:val="-2"/>
        </w:rPr>
        <w:t>THE</w:t>
      </w:r>
      <w:r>
        <w:rPr>
          <w:spacing w:val="-3"/>
        </w:rPr>
        <w:t xml:space="preserve"> </w:t>
      </w:r>
      <w:r>
        <w:rPr>
          <w:spacing w:val="-2"/>
        </w:rPr>
        <w:t>PARTIES</w:t>
      </w:r>
    </w:p>
    <w:p w14:paraId="1352718E" w14:textId="77777777" w:rsidR="005D6EA0" w:rsidRDefault="005D6EA0">
      <w:pPr>
        <w:pStyle w:val="BodyText"/>
        <w:spacing w:before="2"/>
        <w:jc w:val="left"/>
        <w:rPr>
          <w:b/>
          <w:sz w:val="21"/>
        </w:rPr>
      </w:pPr>
    </w:p>
    <w:p w14:paraId="5CDB2069" w14:textId="77777777" w:rsidR="005D6EA0" w:rsidRDefault="009B6591">
      <w:pPr>
        <w:pStyle w:val="ListParagraph"/>
        <w:numPr>
          <w:ilvl w:val="1"/>
          <w:numId w:val="90"/>
        </w:numPr>
        <w:tabs>
          <w:tab w:val="left" w:pos="1962"/>
        </w:tabs>
        <w:ind w:right="496"/>
        <w:jc w:val="both"/>
      </w:pPr>
      <w:r>
        <w:t>Except as expressly provided otherwise in this Contract, nothing in this Contract, nor any actions taken by the Parties pursuant to this Contract, shall create a partnership, joint venture or relationship of employer and employee or principal and agent bet</w:t>
      </w:r>
      <w:r>
        <w:t>ween the Parties, or authorise either Party to make representations or enter into any commitments for or on behalf of any other Party.</w:t>
      </w:r>
    </w:p>
    <w:p w14:paraId="5D775574" w14:textId="77777777" w:rsidR="005D6EA0" w:rsidRDefault="005D6EA0">
      <w:pPr>
        <w:pStyle w:val="BodyText"/>
        <w:spacing w:before="7"/>
        <w:jc w:val="left"/>
        <w:rPr>
          <w:sz w:val="20"/>
        </w:rPr>
      </w:pPr>
    </w:p>
    <w:p w14:paraId="46161FE7" w14:textId="77777777" w:rsidR="005D6EA0" w:rsidRDefault="009B6591">
      <w:pPr>
        <w:pStyle w:val="Heading1"/>
        <w:numPr>
          <w:ilvl w:val="0"/>
          <w:numId w:val="90"/>
        </w:numPr>
        <w:tabs>
          <w:tab w:val="left" w:pos="1112"/>
          <w:tab w:val="left" w:pos="1113"/>
        </w:tabs>
        <w:ind w:left="1112" w:hanging="853"/>
      </w:pPr>
      <w:bookmarkStart w:id="220" w:name="_bookmark220"/>
      <w:bookmarkEnd w:id="220"/>
      <w:r>
        <w:t>PREVENTION</w:t>
      </w:r>
      <w:r>
        <w:rPr>
          <w:spacing w:val="-14"/>
        </w:rPr>
        <w:t xml:space="preserve"> </w:t>
      </w:r>
      <w:r>
        <w:t>OF</w:t>
      </w:r>
      <w:r>
        <w:rPr>
          <w:spacing w:val="-16"/>
        </w:rPr>
        <w:t xml:space="preserve"> </w:t>
      </w:r>
      <w:r>
        <w:t>FRAUD</w:t>
      </w:r>
      <w:r>
        <w:rPr>
          <w:spacing w:val="-7"/>
        </w:rPr>
        <w:t xml:space="preserve"> </w:t>
      </w:r>
      <w:r>
        <w:t>AND</w:t>
      </w:r>
      <w:r>
        <w:rPr>
          <w:spacing w:val="-14"/>
        </w:rPr>
        <w:t xml:space="preserve"> </w:t>
      </w:r>
      <w:r>
        <w:rPr>
          <w:spacing w:val="-2"/>
        </w:rPr>
        <w:t>BRIBERY</w:t>
      </w:r>
    </w:p>
    <w:p w14:paraId="59D2B5CF" w14:textId="77777777" w:rsidR="005D6EA0" w:rsidRDefault="005D6EA0">
      <w:pPr>
        <w:sectPr w:rsidR="005D6EA0">
          <w:pgSz w:w="11920" w:h="16850"/>
          <w:pgMar w:top="1460" w:right="980" w:bottom="1200" w:left="1180" w:header="0" w:footer="999" w:gutter="0"/>
          <w:cols w:space="720"/>
        </w:sectPr>
      </w:pPr>
    </w:p>
    <w:p w14:paraId="0395BEB0" w14:textId="77777777" w:rsidR="005D6EA0" w:rsidRDefault="009B6591">
      <w:pPr>
        <w:pStyle w:val="ListParagraph"/>
        <w:numPr>
          <w:ilvl w:val="1"/>
          <w:numId w:val="90"/>
        </w:numPr>
        <w:tabs>
          <w:tab w:val="left" w:pos="1962"/>
        </w:tabs>
        <w:spacing w:before="77"/>
        <w:ind w:right="500"/>
        <w:jc w:val="both"/>
      </w:pPr>
      <w:bookmarkStart w:id="221" w:name="_bookmark221"/>
      <w:bookmarkEnd w:id="221"/>
      <w:r>
        <w:t xml:space="preserve">The Supplier represents and warrants that neither it, nor to the best </w:t>
      </w:r>
      <w:r>
        <w:t>of its knowledge any Supplier Personnel, have at any time prior to the Contract Commencement Date:</w:t>
      </w:r>
    </w:p>
    <w:p w14:paraId="22C11C6A" w14:textId="77777777" w:rsidR="005D6EA0" w:rsidRDefault="009B6591">
      <w:pPr>
        <w:pStyle w:val="ListParagraph"/>
        <w:numPr>
          <w:ilvl w:val="2"/>
          <w:numId w:val="90"/>
        </w:numPr>
        <w:tabs>
          <w:tab w:val="left" w:pos="2813"/>
        </w:tabs>
        <w:spacing w:before="118"/>
        <w:ind w:right="982" w:hanging="851"/>
        <w:jc w:val="both"/>
      </w:pPr>
      <w:r>
        <w:t>committed</w:t>
      </w:r>
      <w:r>
        <w:rPr>
          <w:spacing w:val="-4"/>
        </w:rPr>
        <w:t xml:space="preserve"> </w:t>
      </w:r>
      <w:r>
        <w:t>a</w:t>
      </w:r>
      <w:r>
        <w:rPr>
          <w:spacing w:val="-5"/>
        </w:rPr>
        <w:t xml:space="preserve"> </w:t>
      </w:r>
      <w:r>
        <w:t>Prohibited</w:t>
      </w:r>
      <w:r>
        <w:rPr>
          <w:spacing w:val="40"/>
        </w:rPr>
        <w:t xml:space="preserve"> </w:t>
      </w:r>
      <w:r>
        <w:t>Act</w:t>
      </w:r>
      <w:r>
        <w:rPr>
          <w:spacing w:val="-1"/>
        </w:rPr>
        <w:t xml:space="preserve"> </w:t>
      </w:r>
      <w:r>
        <w:t>or</w:t>
      </w:r>
      <w:r>
        <w:rPr>
          <w:spacing w:val="-3"/>
        </w:rPr>
        <w:t xml:space="preserve"> </w:t>
      </w:r>
      <w:r>
        <w:t>been</w:t>
      </w:r>
      <w:r>
        <w:rPr>
          <w:spacing w:val="40"/>
        </w:rPr>
        <w:t xml:space="preserve"> </w:t>
      </w:r>
      <w:r>
        <w:t>formally</w:t>
      </w:r>
      <w:r>
        <w:rPr>
          <w:spacing w:val="-6"/>
        </w:rPr>
        <w:t xml:space="preserve"> </w:t>
      </w:r>
      <w:r>
        <w:t>notified</w:t>
      </w:r>
      <w:r>
        <w:rPr>
          <w:spacing w:val="-7"/>
        </w:rPr>
        <w:t xml:space="preserve"> </w:t>
      </w:r>
      <w:r>
        <w:t>that</w:t>
      </w:r>
      <w:r>
        <w:rPr>
          <w:spacing w:val="-1"/>
        </w:rPr>
        <w:t xml:space="preserve"> </w:t>
      </w:r>
      <w:r>
        <w:t>it</w:t>
      </w:r>
      <w:r>
        <w:rPr>
          <w:spacing w:val="-3"/>
        </w:rPr>
        <w:t xml:space="preserve"> </w:t>
      </w:r>
      <w:r>
        <w:t>is subject to an investigation or prosecution which relates to an alleged Prohibited Act; and/or</w:t>
      </w:r>
    </w:p>
    <w:p w14:paraId="656BC401" w14:textId="77777777" w:rsidR="005D6EA0" w:rsidRDefault="009B6591">
      <w:pPr>
        <w:pStyle w:val="ListParagraph"/>
        <w:numPr>
          <w:ilvl w:val="2"/>
          <w:numId w:val="90"/>
        </w:numPr>
        <w:tabs>
          <w:tab w:val="left" w:pos="2813"/>
        </w:tabs>
        <w:spacing w:before="119"/>
        <w:ind w:right="491" w:hanging="851"/>
        <w:jc w:val="both"/>
      </w:pPr>
      <w:r>
        <w:t>been listed by any government department or agency as being debarred, suspended, proposed for suspension or debarment, or otherwise ineligible for participation in government procurement programmes or contracts on the grounds of a Prohibited Act.</w:t>
      </w:r>
    </w:p>
    <w:p w14:paraId="724B4EB9" w14:textId="77777777" w:rsidR="005D6EA0" w:rsidRDefault="009B6591">
      <w:pPr>
        <w:pStyle w:val="ListParagraph"/>
        <w:numPr>
          <w:ilvl w:val="1"/>
          <w:numId w:val="90"/>
        </w:numPr>
        <w:tabs>
          <w:tab w:val="left" w:pos="1962"/>
        </w:tabs>
        <w:spacing w:before="119"/>
        <w:jc w:val="both"/>
      </w:pPr>
      <w:r>
        <w:rPr>
          <w:noProof/>
        </w:rPr>
        <w:drawing>
          <wp:anchor distT="0" distB="0" distL="0" distR="0" simplePos="0" relativeHeight="482978304" behindDoc="1" locked="0" layoutInCell="1" allowOverlap="1" wp14:anchorId="24DFA8AF" wp14:editId="3356F7E6">
            <wp:simplePos x="0" y="0"/>
            <wp:positionH relativeFrom="page">
              <wp:posOffset>1277619</wp:posOffset>
            </wp:positionH>
            <wp:positionV relativeFrom="paragraph">
              <wp:posOffset>191234</wp:posOffset>
            </wp:positionV>
            <wp:extent cx="4833620" cy="4891405"/>
            <wp:effectExtent l="0" t="0" r="0" b="0"/>
            <wp:wrapNone/>
            <wp:docPr id="16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png"/>
                    <pic:cNvPicPr/>
                  </pic:nvPicPr>
                  <pic:blipFill>
                    <a:blip r:embed="rId8" cstate="print"/>
                    <a:stretch>
                      <a:fillRect/>
                    </a:stretch>
                  </pic:blipFill>
                  <pic:spPr>
                    <a:xfrm>
                      <a:off x="0" y="0"/>
                      <a:ext cx="4833620" cy="4891405"/>
                    </a:xfrm>
                    <a:prstGeom prst="rect">
                      <a:avLst/>
                    </a:prstGeom>
                  </pic:spPr>
                </pic:pic>
              </a:graphicData>
            </a:graphic>
          </wp:anchor>
        </w:drawing>
      </w:r>
      <w:r>
        <w:t>The</w:t>
      </w:r>
      <w:r>
        <w:rPr>
          <w:spacing w:val="-12"/>
        </w:rPr>
        <w:t xml:space="preserve"> </w:t>
      </w:r>
      <w:r>
        <w:t>Supplier</w:t>
      </w:r>
      <w:r>
        <w:rPr>
          <w:spacing w:val="-8"/>
        </w:rPr>
        <w:t xml:space="preserve"> </w:t>
      </w:r>
      <w:r>
        <w:t>shall</w:t>
      </w:r>
      <w:r>
        <w:rPr>
          <w:spacing w:val="-10"/>
        </w:rPr>
        <w:t xml:space="preserve"> </w:t>
      </w:r>
      <w:r>
        <w:t>not</w:t>
      </w:r>
      <w:r>
        <w:rPr>
          <w:spacing w:val="-11"/>
        </w:rPr>
        <w:t xml:space="preserve"> </w:t>
      </w:r>
      <w:r>
        <w:t>during</w:t>
      </w:r>
      <w:r>
        <w:rPr>
          <w:spacing w:val="-8"/>
        </w:rPr>
        <w:t xml:space="preserve"> </w:t>
      </w:r>
      <w:r>
        <w:t>the</w:t>
      </w:r>
      <w:r>
        <w:rPr>
          <w:spacing w:val="-10"/>
        </w:rPr>
        <w:t xml:space="preserve"> </w:t>
      </w:r>
      <w:r>
        <w:t>Contract</w:t>
      </w:r>
      <w:r>
        <w:rPr>
          <w:spacing w:val="-8"/>
        </w:rPr>
        <w:t xml:space="preserve"> </w:t>
      </w:r>
      <w:r>
        <w:rPr>
          <w:spacing w:val="-2"/>
        </w:rPr>
        <w:t>Period:</w:t>
      </w:r>
    </w:p>
    <w:p w14:paraId="4E1812C8" w14:textId="77777777" w:rsidR="005D6EA0" w:rsidRDefault="009B6591">
      <w:pPr>
        <w:pStyle w:val="ListParagraph"/>
        <w:numPr>
          <w:ilvl w:val="2"/>
          <w:numId w:val="90"/>
        </w:numPr>
        <w:tabs>
          <w:tab w:val="left" w:pos="2813"/>
        </w:tabs>
        <w:spacing w:before="119"/>
        <w:ind w:hanging="851"/>
        <w:jc w:val="both"/>
      </w:pPr>
      <w:r>
        <w:t>commit</w:t>
      </w:r>
      <w:r>
        <w:rPr>
          <w:spacing w:val="-8"/>
        </w:rPr>
        <w:t xml:space="preserve"> </w:t>
      </w:r>
      <w:r>
        <w:t>a</w:t>
      </w:r>
      <w:r>
        <w:rPr>
          <w:spacing w:val="-12"/>
        </w:rPr>
        <w:t xml:space="preserve"> </w:t>
      </w:r>
      <w:r>
        <w:t>Prohibited</w:t>
      </w:r>
      <w:r>
        <w:rPr>
          <w:spacing w:val="-9"/>
        </w:rPr>
        <w:t xml:space="preserve"> </w:t>
      </w:r>
      <w:r>
        <w:t>Act;</w:t>
      </w:r>
      <w:r>
        <w:rPr>
          <w:spacing w:val="-13"/>
        </w:rPr>
        <w:t xml:space="preserve"> </w:t>
      </w:r>
      <w:r>
        <w:rPr>
          <w:spacing w:val="-2"/>
        </w:rPr>
        <w:t>and/or</w:t>
      </w:r>
    </w:p>
    <w:p w14:paraId="0C955B00" w14:textId="77777777" w:rsidR="005D6EA0" w:rsidRDefault="009B6591">
      <w:pPr>
        <w:pStyle w:val="ListParagraph"/>
        <w:numPr>
          <w:ilvl w:val="2"/>
          <w:numId w:val="90"/>
        </w:numPr>
        <w:tabs>
          <w:tab w:val="left" w:pos="2813"/>
        </w:tabs>
        <w:spacing w:before="122"/>
        <w:ind w:right="495" w:hanging="851"/>
        <w:jc w:val="both"/>
      </w:pPr>
      <w:r>
        <w:t>do or suffer anything to</w:t>
      </w:r>
      <w:r>
        <w:rPr>
          <w:spacing w:val="-3"/>
        </w:rPr>
        <w:t xml:space="preserve"> </w:t>
      </w:r>
      <w:r>
        <w:t>be done which would cause the</w:t>
      </w:r>
      <w:r>
        <w:rPr>
          <w:spacing w:val="-1"/>
        </w:rPr>
        <w:t xml:space="preserve"> </w:t>
      </w:r>
      <w:r>
        <w:t>Customer or any of the Customer’s employees, consultants, contractors,</w:t>
      </w:r>
    </w:p>
    <w:p w14:paraId="58D0C865" w14:textId="77777777" w:rsidR="005D6EA0" w:rsidRDefault="009B6591">
      <w:pPr>
        <w:pStyle w:val="BodyText"/>
        <w:ind w:left="2812" w:right="498"/>
        <w:jc w:val="left"/>
      </w:pPr>
      <w:r>
        <w:t>sub-contractors or agents to contravene any of the Relevant Requirements</w:t>
      </w:r>
      <w:r>
        <w:rPr>
          <w:spacing w:val="40"/>
        </w:rPr>
        <w:t xml:space="preserve"> </w:t>
      </w:r>
      <w:r>
        <w:t>or</w:t>
      </w:r>
      <w:r>
        <w:rPr>
          <w:spacing w:val="-4"/>
        </w:rPr>
        <w:t xml:space="preserve"> </w:t>
      </w:r>
      <w:r>
        <w:t>otherwise</w:t>
      </w:r>
      <w:r>
        <w:rPr>
          <w:spacing w:val="-5"/>
        </w:rPr>
        <w:t xml:space="preserve"> </w:t>
      </w:r>
      <w:r>
        <w:t>incur</w:t>
      </w:r>
      <w:r>
        <w:rPr>
          <w:spacing w:val="-4"/>
        </w:rPr>
        <w:t xml:space="preserve"> </w:t>
      </w:r>
      <w:r>
        <w:t>any</w:t>
      </w:r>
      <w:r>
        <w:rPr>
          <w:spacing w:val="40"/>
        </w:rPr>
        <w:t xml:space="preserve"> </w:t>
      </w:r>
      <w:r>
        <w:t>liability</w:t>
      </w:r>
      <w:r>
        <w:rPr>
          <w:spacing w:val="-4"/>
        </w:rPr>
        <w:t xml:space="preserve"> </w:t>
      </w:r>
      <w:r>
        <w:t>in</w:t>
      </w:r>
      <w:r>
        <w:rPr>
          <w:spacing w:val="-8"/>
        </w:rPr>
        <w:t xml:space="preserve"> </w:t>
      </w:r>
      <w:r>
        <w:t>relation</w:t>
      </w:r>
      <w:r>
        <w:rPr>
          <w:spacing w:val="-8"/>
        </w:rPr>
        <w:t xml:space="preserve"> </w:t>
      </w:r>
      <w:r>
        <w:t>to</w:t>
      </w:r>
      <w:r>
        <w:rPr>
          <w:spacing w:val="40"/>
        </w:rPr>
        <w:t xml:space="preserve"> </w:t>
      </w:r>
      <w:r>
        <w:t>the Relevant Requirements.</w:t>
      </w:r>
    </w:p>
    <w:p w14:paraId="5CA4A9C6" w14:textId="77777777" w:rsidR="005D6EA0" w:rsidRDefault="009B6591">
      <w:pPr>
        <w:pStyle w:val="ListParagraph"/>
        <w:numPr>
          <w:ilvl w:val="1"/>
          <w:numId w:val="90"/>
        </w:numPr>
        <w:tabs>
          <w:tab w:val="left" w:pos="1961"/>
          <w:tab w:val="left" w:pos="1962"/>
        </w:tabs>
        <w:spacing w:before="120"/>
        <w:jc w:val="left"/>
      </w:pPr>
      <w:bookmarkStart w:id="222" w:name="_bookmark222"/>
      <w:bookmarkEnd w:id="222"/>
      <w:r>
        <w:t>The</w:t>
      </w:r>
      <w:r>
        <w:rPr>
          <w:spacing w:val="-12"/>
        </w:rPr>
        <w:t xml:space="preserve"> </w:t>
      </w:r>
      <w:r>
        <w:t>Supplier</w:t>
      </w:r>
      <w:r>
        <w:rPr>
          <w:spacing w:val="-9"/>
        </w:rPr>
        <w:t xml:space="preserve"> </w:t>
      </w:r>
      <w:r>
        <w:t>shall</w:t>
      </w:r>
      <w:r>
        <w:rPr>
          <w:spacing w:val="-11"/>
        </w:rPr>
        <w:t xml:space="preserve"> </w:t>
      </w:r>
      <w:r>
        <w:t>during</w:t>
      </w:r>
      <w:r>
        <w:rPr>
          <w:spacing w:val="-8"/>
        </w:rPr>
        <w:t xml:space="preserve"> </w:t>
      </w:r>
      <w:r>
        <w:t>the</w:t>
      </w:r>
      <w:r>
        <w:rPr>
          <w:spacing w:val="-10"/>
        </w:rPr>
        <w:t xml:space="preserve"> </w:t>
      </w:r>
      <w:r>
        <w:t>Contract</w:t>
      </w:r>
      <w:r>
        <w:rPr>
          <w:spacing w:val="-8"/>
        </w:rPr>
        <w:t xml:space="preserve"> </w:t>
      </w:r>
      <w:r>
        <w:rPr>
          <w:spacing w:val="-2"/>
        </w:rPr>
        <w:t>Period:</w:t>
      </w:r>
    </w:p>
    <w:p w14:paraId="3411FE07" w14:textId="77777777" w:rsidR="005D6EA0" w:rsidRDefault="009B6591">
      <w:pPr>
        <w:pStyle w:val="ListParagraph"/>
        <w:numPr>
          <w:ilvl w:val="2"/>
          <w:numId w:val="90"/>
        </w:numPr>
        <w:tabs>
          <w:tab w:val="left" w:pos="2812"/>
          <w:tab w:val="left" w:pos="2813"/>
        </w:tabs>
        <w:spacing w:before="116"/>
        <w:ind w:right="489" w:hanging="851"/>
      </w:pPr>
      <w:bookmarkStart w:id="223" w:name="_bookmark223"/>
      <w:bookmarkEnd w:id="223"/>
      <w:r>
        <w:t>establish,</w:t>
      </w:r>
      <w:r>
        <w:rPr>
          <w:spacing w:val="40"/>
        </w:rPr>
        <w:t xml:space="preserve"> </w:t>
      </w:r>
      <w:r>
        <w:t>maintain and enforce, and require that</w:t>
      </w:r>
      <w:r>
        <w:rPr>
          <w:spacing w:val="40"/>
        </w:rPr>
        <w:t xml:space="preserve"> </w:t>
      </w:r>
      <w:r>
        <w:t>its Sub- Contractors</w:t>
      </w:r>
      <w:r>
        <w:rPr>
          <w:spacing w:val="40"/>
        </w:rPr>
        <w:t xml:space="preserve"> </w:t>
      </w:r>
      <w:r>
        <w:t>establish,</w:t>
      </w:r>
      <w:r>
        <w:rPr>
          <w:spacing w:val="40"/>
        </w:rPr>
        <w:t xml:space="preserve"> </w:t>
      </w:r>
      <w:r>
        <w:t>maintain</w:t>
      </w:r>
      <w:r>
        <w:rPr>
          <w:spacing w:val="40"/>
        </w:rPr>
        <w:t xml:space="preserve"> </w:t>
      </w:r>
      <w:r>
        <w:t>and</w:t>
      </w:r>
      <w:r>
        <w:rPr>
          <w:spacing w:val="40"/>
        </w:rPr>
        <w:t xml:space="preserve"> </w:t>
      </w:r>
      <w:r>
        <w:t>enforce,</w:t>
      </w:r>
      <w:r>
        <w:rPr>
          <w:spacing w:val="40"/>
        </w:rPr>
        <w:t xml:space="preserve"> </w:t>
      </w:r>
      <w:r>
        <w:t>policies</w:t>
      </w:r>
      <w:r>
        <w:rPr>
          <w:spacing w:val="40"/>
        </w:rPr>
        <w:t xml:space="preserve"> </w:t>
      </w:r>
      <w:r>
        <w:t>and procedures</w:t>
      </w:r>
      <w:r>
        <w:rPr>
          <w:spacing w:val="40"/>
        </w:rPr>
        <w:t xml:space="preserve"> </w:t>
      </w:r>
      <w:r>
        <w:t>which</w:t>
      </w:r>
      <w:r>
        <w:rPr>
          <w:spacing w:val="40"/>
        </w:rPr>
        <w:t xml:space="preserve"> </w:t>
      </w:r>
      <w:r>
        <w:t>are</w:t>
      </w:r>
      <w:r>
        <w:rPr>
          <w:spacing w:val="40"/>
        </w:rPr>
        <w:t xml:space="preserve"> </w:t>
      </w:r>
      <w:r>
        <w:t>adequate</w:t>
      </w:r>
      <w:r>
        <w:rPr>
          <w:spacing w:val="40"/>
        </w:rPr>
        <w:t xml:space="preserve"> </w:t>
      </w:r>
      <w:r>
        <w:t>to</w:t>
      </w:r>
      <w:r>
        <w:rPr>
          <w:spacing w:val="40"/>
        </w:rPr>
        <w:t xml:space="preserve"> </w:t>
      </w:r>
      <w:r>
        <w:t>ensure</w:t>
      </w:r>
      <w:r>
        <w:rPr>
          <w:spacing w:val="40"/>
        </w:rPr>
        <w:t xml:space="preserve"> </w:t>
      </w:r>
      <w:r>
        <w:t>compliance</w:t>
      </w:r>
      <w:r>
        <w:rPr>
          <w:spacing w:val="40"/>
        </w:rPr>
        <w:t xml:space="preserve"> </w:t>
      </w:r>
      <w:r>
        <w:t>with</w:t>
      </w:r>
      <w:r>
        <w:rPr>
          <w:spacing w:val="40"/>
        </w:rPr>
        <w:t xml:space="preserve"> </w:t>
      </w:r>
      <w:r>
        <w:t>the Relevant Requirements and prevent the occurrence of a Prohibited Act;</w:t>
      </w:r>
    </w:p>
    <w:p w14:paraId="314B1801" w14:textId="77777777" w:rsidR="005D6EA0" w:rsidRDefault="009B6591">
      <w:pPr>
        <w:pStyle w:val="ListParagraph"/>
        <w:numPr>
          <w:ilvl w:val="2"/>
          <w:numId w:val="90"/>
        </w:numPr>
        <w:tabs>
          <w:tab w:val="left" w:pos="2813"/>
        </w:tabs>
        <w:spacing w:before="120"/>
        <w:ind w:right="919" w:hanging="851"/>
        <w:jc w:val="both"/>
      </w:pPr>
      <w:r>
        <w:t>keep</w:t>
      </w:r>
      <w:r>
        <w:rPr>
          <w:spacing w:val="-8"/>
        </w:rPr>
        <w:t xml:space="preserve"> </w:t>
      </w:r>
      <w:r>
        <w:t>appropriate</w:t>
      </w:r>
      <w:r>
        <w:rPr>
          <w:spacing w:val="-8"/>
        </w:rPr>
        <w:t xml:space="preserve"> </w:t>
      </w:r>
      <w:r>
        <w:t>records</w:t>
      </w:r>
      <w:r>
        <w:rPr>
          <w:spacing w:val="-7"/>
        </w:rPr>
        <w:t xml:space="preserve"> </w:t>
      </w:r>
      <w:r>
        <w:t>of</w:t>
      </w:r>
      <w:r>
        <w:rPr>
          <w:spacing w:val="-3"/>
        </w:rPr>
        <w:t xml:space="preserve"> </w:t>
      </w:r>
      <w:r>
        <w:t>its</w:t>
      </w:r>
      <w:r>
        <w:rPr>
          <w:spacing w:val="40"/>
        </w:rPr>
        <w:t xml:space="preserve"> </w:t>
      </w:r>
      <w:r>
        <w:t>compliance</w:t>
      </w:r>
      <w:r>
        <w:rPr>
          <w:spacing w:val="-8"/>
        </w:rPr>
        <w:t xml:space="preserve"> </w:t>
      </w:r>
      <w:r>
        <w:t>with</w:t>
      </w:r>
      <w:r>
        <w:rPr>
          <w:spacing w:val="-8"/>
        </w:rPr>
        <w:t xml:space="preserve"> </w:t>
      </w:r>
      <w:r>
        <w:t>its</w:t>
      </w:r>
      <w:r>
        <w:rPr>
          <w:spacing w:val="-8"/>
        </w:rPr>
        <w:t xml:space="preserve"> </w:t>
      </w:r>
      <w:r>
        <w:t>obligat</w:t>
      </w:r>
      <w:r>
        <w:t>ions under Clause</w:t>
      </w:r>
      <w:r>
        <w:rPr>
          <w:spacing w:val="-2"/>
        </w:rPr>
        <w:t xml:space="preserve"> </w:t>
      </w:r>
      <w:hyperlink w:anchor="_bookmark223" w:history="1">
        <w:r>
          <w:t>51.3.1</w:t>
        </w:r>
      </w:hyperlink>
      <w:r>
        <w:t xml:space="preserve"> and make such records available to the Customer on request;</w:t>
      </w:r>
    </w:p>
    <w:p w14:paraId="28E4A074" w14:textId="77777777" w:rsidR="005D6EA0" w:rsidRDefault="009B6591">
      <w:pPr>
        <w:pStyle w:val="ListParagraph"/>
        <w:numPr>
          <w:ilvl w:val="2"/>
          <w:numId w:val="90"/>
        </w:numPr>
        <w:tabs>
          <w:tab w:val="left" w:pos="2812"/>
          <w:tab w:val="left" w:pos="2813"/>
        </w:tabs>
        <w:spacing w:before="123"/>
        <w:ind w:right="492" w:hanging="851"/>
      </w:pPr>
      <w:r>
        <w:t>if so</w:t>
      </w:r>
      <w:r>
        <w:rPr>
          <w:spacing w:val="-9"/>
        </w:rPr>
        <w:t xml:space="preserve"> </w:t>
      </w:r>
      <w:r>
        <w:t>required</w:t>
      </w:r>
      <w:r>
        <w:rPr>
          <w:spacing w:val="-2"/>
        </w:rPr>
        <w:t xml:space="preserve"> </w:t>
      </w:r>
      <w:r>
        <w:t>by</w:t>
      </w:r>
      <w:r>
        <w:rPr>
          <w:spacing w:val="-9"/>
        </w:rPr>
        <w:t xml:space="preserve"> </w:t>
      </w:r>
      <w:r>
        <w:t>the</w:t>
      </w:r>
      <w:r>
        <w:rPr>
          <w:spacing w:val="-4"/>
        </w:rPr>
        <w:t xml:space="preserve"> </w:t>
      </w:r>
      <w:r>
        <w:t>Customer, within</w:t>
      </w:r>
      <w:r>
        <w:rPr>
          <w:spacing w:val="-5"/>
        </w:rPr>
        <w:t xml:space="preserve"> </w:t>
      </w:r>
      <w:r>
        <w:t>twenty</w:t>
      </w:r>
      <w:r>
        <w:rPr>
          <w:spacing w:val="-8"/>
        </w:rPr>
        <w:t xml:space="preserve"> </w:t>
      </w:r>
      <w:r>
        <w:t>(20)</w:t>
      </w:r>
      <w:r>
        <w:rPr>
          <w:spacing w:val="-8"/>
        </w:rPr>
        <w:t xml:space="preserve"> </w:t>
      </w:r>
      <w:r>
        <w:t>Working Days</w:t>
      </w:r>
      <w:r>
        <w:rPr>
          <w:spacing w:val="-4"/>
        </w:rPr>
        <w:t xml:space="preserve"> </w:t>
      </w:r>
      <w:r>
        <w:t>of the</w:t>
      </w:r>
      <w:r>
        <w:rPr>
          <w:spacing w:val="-11"/>
        </w:rPr>
        <w:t xml:space="preserve"> </w:t>
      </w:r>
      <w:r>
        <w:t>Contract</w:t>
      </w:r>
      <w:r>
        <w:rPr>
          <w:spacing w:val="-9"/>
        </w:rPr>
        <w:t xml:space="preserve"> </w:t>
      </w:r>
      <w:r>
        <w:t>Commencement</w:t>
      </w:r>
      <w:r>
        <w:rPr>
          <w:spacing w:val="-8"/>
        </w:rPr>
        <w:t xml:space="preserve"> </w:t>
      </w:r>
      <w:r>
        <w:t>Date,</w:t>
      </w:r>
      <w:r>
        <w:rPr>
          <w:spacing w:val="-9"/>
        </w:rPr>
        <w:t xml:space="preserve"> </w:t>
      </w:r>
      <w:r>
        <w:t>and</w:t>
      </w:r>
      <w:r>
        <w:rPr>
          <w:spacing w:val="-11"/>
        </w:rPr>
        <w:t xml:space="preserve"> </w:t>
      </w:r>
      <w:r>
        <w:t>annually</w:t>
      </w:r>
      <w:r>
        <w:rPr>
          <w:spacing w:val="-13"/>
        </w:rPr>
        <w:t xml:space="preserve"> </w:t>
      </w:r>
      <w:r>
        <w:t>thereafter,</w:t>
      </w:r>
      <w:r>
        <w:rPr>
          <w:spacing w:val="-8"/>
        </w:rPr>
        <w:t xml:space="preserve"> </w:t>
      </w:r>
      <w:r>
        <w:t>certify to the Customer in writing that the Supplier and all persons associated with it or its Sub-Contractors or other persons who are supplying the Goods and/or Services in connection with this Contract are compliant with the Relevant Requirements. The S</w:t>
      </w:r>
      <w:r>
        <w:t>upplier shall provide such supporting evidence of compliance as the Customer may reasonably request; and</w:t>
      </w:r>
    </w:p>
    <w:p w14:paraId="65EC3D8F" w14:textId="77777777" w:rsidR="005D6EA0" w:rsidRDefault="009B6591">
      <w:pPr>
        <w:pStyle w:val="ListParagraph"/>
        <w:numPr>
          <w:ilvl w:val="2"/>
          <w:numId w:val="90"/>
        </w:numPr>
        <w:tabs>
          <w:tab w:val="left" w:pos="2812"/>
          <w:tab w:val="left" w:pos="2813"/>
        </w:tabs>
        <w:spacing w:before="119"/>
        <w:ind w:right="488" w:hanging="851"/>
      </w:pPr>
      <w:r>
        <w:t>have, maintain and where appropriate enforce an anti-bribery policy (which</w:t>
      </w:r>
      <w:r>
        <w:rPr>
          <w:spacing w:val="31"/>
        </w:rPr>
        <w:t xml:space="preserve"> </w:t>
      </w:r>
      <w:r>
        <w:t>shall</w:t>
      </w:r>
      <w:r>
        <w:rPr>
          <w:spacing w:val="33"/>
        </w:rPr>
        <w:t xml:space="preserve"> </w:t>
      </w:r>
      <w:r>
        <w:t>be</w:t>
      </w:r>
      <w:r>
        <w:rPr>
          <w:spacing w:val="31"/>
        </w:rPr>
        <w:t xml:space="preserve"> </w:t>
      </w:r>
      <w:r>
        <w:t>disclosed</w:t>
      </w:r>
      <w:r>
        <w:rPr>
          <w:spacing w:val="31"/>
        </w:rPr>
        <w:t xml:space="preserve"> </w:t>
      </w:r>
      <w:r>
        <w:t>to</w:t>
      </w:r>
      <w:r>
        <w:rPr>
          <w:spacing w:val="29"/>
        </w:rPr>
        <w:t xml:space="preserve"> </w:t>
      </w:r>
      <w:r>
        <w:t>the</w:t>
      </w:r>
      <w:r>
        <w:rPr>
          <w:spacing w:val="33"/>
        </w:rPr>
        <w:t xml:space="preserve"> </w:t>
      </w:r>
      <w:r>
        <w:t>Customer</w:t>
      </w:r>
      <w:r>
        <w:rPr>
          <w:spacing w:val="36"/>
        </w:rPr>
        <w:t xml:space="preserve"> </w:t>
      </w:r>
      <w:r>
        <w:t>on</w:t>
      </w:r>
      <w:r>
        <w:rPr>
          <w:spacing w:val="29"/>
        </w:rPr>
        <w:t xml:space="preserve"> </w:t>
      </w:r>
      <w:r>
        <w:t>request)</w:t>
      </w:r>
      <w:r>
        <w:rPr>
          <w:spacing w:val="30"/>
        </w:rPr>
        <w:t xml:space="preserve"> </w:t>
      </w:r>
      <w:r>
        <w:t>to prevent it and any</w:t>
      </w:r>
      <w:r>
        <w:rPr>
          <w:spacing w:val="-2"/>
        </w:rPr>
        <w:t xml:space="preserve"> </w:t>
      </w:r>
      <w:r>
        <w:t>Supplie</w:t>
      </w:r>
      <w:r>
        <w:t>r Personnel</w:t>
      </w:r>
      <w:r>
        <w:rPr>
          <w:spacing w:val="-1"/>
        </w:rPr>
        <w:t xml:space="preserve"> </w:t>
      </w:r>
      <w:r>
        <w:t>or any</w:t>
      </w:r>
      <w:r>
        <w:rPr>
          <w:spacing w:val="-1"/>
        </w:rPr>
        <w:t xml:space="preserve"> </w:t>
      </w:r>
      <w:r>
        <w:t>person acting on the Supplier's behalf from committing a Prohibited Act.</w:t>
      </w:r>
    </w:p>
    <w:p w14:paraId="3302725D" w14:textId="77777777" w:rsidR="005D6EA0" w:rsidRDefault="009B6591">
      <w:pPr>
        <w:pStyle w:val="ListParagraph"/>
        <w:numPr>
          <w:ilvl w:val="1"/>
          <w:numId w:val="90"/>
        </w:numPr>
        <w:tabs>
          <w:tab w:val="left" w:pos="1962"/>
        </w:tabs>
        <w:spacing w:before="121"/>
        <w:ind w:right="495"/>
        <w:jc w:val="both"/>
      </w:pPr>
      <w:bookmarkStart w:id="224" w:name="_bookmark224"/>
      <w:bookmarkEnd w:id="224"/>
      <w:r>
        <w:t>The Supplier shall immediately notify the Customer in writing if it becomes aware of any</w:t>
      </w:r>
      <w:r>
        <w:rPr>
          <w:spacing w:val="-1"/>
        </w:rPr>
        <w:t xml:space="preserve"> </w:t>
      </w:r>
      <w:r>
        <w:t>breach of Clause</w:t>
      </w:r>
      <w:r>
        <w:rPr>
          <w:spacing w:val="-3"/>
        </w:rPr>
        <w:t xml:space="preserve"> </w:t>
      </w:r>
      <w:hyperlink w:anchor="_bookmark221" w:history="1">
        <w:r>
          <w:t>51.1</w:t>
        </w:r>
      </w:hyperlink>
      <w:r>
        <w:t>, or has reason to bel</w:t>
      </w:r>
      <w:r>
        <w:t>ieve</w:t>
      </w:r>
      <w:r>
        <w:rPr>
          <w:spacing w:val="-1"/>
        </w:rPr>
        <w:t xml:space="preserve"> </w:t>
      </w:r>
      <w:r>
        <w:t>that it has or any of the Supplier Personnel have:</w:t>
      </w:r>
    </w:p>
    <w:p w14:paraId="7FEA2456" w14:textId="77777777" w:rsidR="005D6EA0" w:rsidRDefault="009B6591">
      <w:pPr>
        <w:pStyle w:val="ListParagraph"/>
        <w:numPr>
          <w:ilvl w:val="2"/>
          <w:numId w:val="90"/>
        </w:numPr>
        <w:tabs>
          <w:tab w:val="left" w:pos="2812"/>
          <w:tab w:val="left" w:pos="2813"/>
        </w:tabs>
        <w:spacing w:before="120"/>
        <w:ind w:right="487" w:hanging="851"/>
      </w:pPr>
      <w:r>
        <w:t>been</w:t>
      </w:r>
      <w:r>
        <w:rPr>
          <w:spacing w:val="-1"/>
        </w:rPr>
        <w:t xml:space="preserve"> </w:t>
      </w:r>
      <w:r>
        <w:t>subject</w:t>
      </w:r>
      <w:r>
        <w:rPr>
          <w:spacing w:val="-4"/>
        </w:rPr>
        <w:t xml:space="preserve"> </w:t>
      </w:r>
      <w:r>
        <w:t>to</w:t>
      </w:r>
      <w:r>
        <w:rPr>
          <w:spacing w:val="-1"/>
        </w:rPr>
        <w:t xml:space="preserve"> </w:t>
      </w:r>
      <w:r>
        <w:t>an</w:t>
      </w:r>
      <w:r>
        <w:rPr>
          <w:spacing w:val="-3"/>
        </w:rPr>
        <w:t xml:space="preserve"> </w:t>
      </w:r>
      <w:r>
        <w:t>investigation or prosecution</w:t>
      </w:r>
      <w:r>
        <w:rPr>
          <w:spacing w:val="-2"/>
        </w:rPr>
        <w:t xml:space="preserve"> </w:t>
      </w:r>
      <w:r>
        <w:t>which</w:t>
      </w:r>
      <w:r>
        <w:rPr>
          <w:spacing w:val="-3"/>
        </w:rPr>
        <w:t xml:space="preserve"> </w:t>
      </w:r>
      <w:r>
        <w:t>relates</w:t>
      </w:r>
      <w:r>
        <w:rPr>
          <w:spacing w:val="-3"/>
        </w:rPr>
        <w:t xml:space="preserve"> </w:t>
      </w:r>
      <w:r>
        <w:t>to</w:t>
      </w:r>
      <w:r>
        <w:rPr>
          <w:spacing w:val="-1"/>
        </w:rPr>
        <w:t xml:space="preserve"> </w:t>
      </w:r>
      <w:r>
        <w:t>an alleged Prohibited Act;</w:t>
      </w:r>
    </w:p>
    <w:p w14:paraId="5480ED2E" w14:textId="77777777" w:rsidR="005D6EA0" w:rsidRDefault="009B6591">
      <w:pPr>
        <w:pStyle w:val="ListParagraph"/>
        <w:numPr>
          <w:ilvl w:val="2"/>
          <w:numId w:val="90"/>
        </w:numPr>
        <w:tabs>
          <w:tab w:val="left" w:pos="2812"/>
          <w:tab w:val="left" w:pos="2813"/>
        </w:tabs>
        <w:spacing w:before="123"/>
        <w:ind w:right="489" w:hanging="851"/>
      </w:pPr>
      <w:r>
        <w:t>been</w:t>
      </w:r>
      <w:r>
        <w:rPr>
          <w:spacing w:val="37"/>
        </w:rPr>
        <w:t xml:space="preserve"> </w:t>
      </w:r>
      <w:r>
        <w:t>listed</w:t>
      </w:r>
      <w:r>
        <w:rPr>
          <w:spacing w:val="37"/>
        </w:rPr>
        <w:t xml:space="preserve"> </w:t>
      </w:r>
      <w:r>
        <w:t>by</w:t>
      </w:r>
      <w:r>
        <w:rPr>
          <w:spacing w:val="35"/>
        </w:rPr>
        <w:t xml:space="preserve"> </w:t>
      </w:r>
      <w:r>
        <w:t>any</w:t>
      </w:r>
      <w:r>
        <w:rPr>
          <w:spacing w:val="31"/>
        </w:rPr>
        <w:t xml:space="preserve"> </w:t>
      </w:r>
      <w:r>
        <w:t>government</w:t>
      </w:r>
      <w:r>
        <w:rPr>
          <w:spacing w:val="39"/>
        </w:rPr>
        <w:t xml:space="preserve"> </w:t>
      </w:r>
      <w:r>
        <w:t>department</w:t>
      </w:r>
      <w:r>
        <w:rPr>
          <w:spacing w:val="39"/>
        </w:rPr>
        <w:t xml:space="preserve"> </w:t>
      </w:r>
      <w:r>
        <w:t>or</w:t>
      </w:r>
      <w:r>
        <w:rPr>
          <w:spacing w:val="35"/>
        </w:rPr>
        <w:t xml:space="preserve"> </w:t>
      </w:r>
      <w:r>
        <w:t>agency</w:t>
      </w:r>
      <w:r>
        <w:rPr>
          <w:spacing w:val="33"/>
        </w:rPr>
        <w:t xml:space="preserve"> </w:t>
      </w:r>
      <w:r>
        <w:t>as</w:t>
      </w:r>
      <w:r>
        <w:rPr>
          <w:spacing w:val="37"/>
        </w:rPr>
        <w:t xml:space="preserve"> </w:t>
      </w:r>
      <w:r>
        <w:t>being debarred, suspended, proposed for suspension or debarment, or otherwise</w:t>
      </w:r>
      <w:r>
        <w:rPr>
          <w:spacing w:val="40"/>
        </w:rPr>
        <w:t xml:space="preserve"> </w:t>
      </w:r>
      <w:r>
        <w:t>ineligible</w:t>
      </w:r>
      <w:r>
        <w:rPr>
          <w:spacing w:val="39"/>
        </w:rPr>
        <w:t xml:space="preserve"> </w:t>
      </w:r>
      <w:r>
        <w:t>for</w:t>
      </w:r>
      <w:r>
        <w:rPr>
          <w:spacing w:val="39"/>
        </w:rPr>
        <w:t xml:space="preserve"> </w:t>
      </w:r>
      <w:r>
        <w:t>participation</w:t>
      </w:r>
      <w:r>
        <w:rPr>
          <w:spacing w:val="40"/>
        </w:rPr>
        <w:t xml:space="preserve"> </w:t>
      </w:r>
      <w:r>
        <w:t>in</w:t>
      </w:r>
      <w:r>
        <w:rPr>
          <w:spacing w:val="36"/>
        </w:rPr>
        <w:t xml:space="preserve"> </w:t>
      </w:r>
      <w:r>
        <w:t>government</w:t>
      </w:r>
      <w:r>
        <w:rPr>
          <w:spacing w:val="40"/>
        </w:rPr>
        <w:t xml:space="preserve"> </w:t>
      </w:r>
      <w:r>
        <w:t xml:space="preserve">procurement programmes or contracts on the grounds of a Prohibited Act; </w:t>
      </w:r>
      <w:r>
        <w:rPr>
          <w:spacing w:val="-2"/>
        </w:rPr>
        <w:t>and/or</w:t>
      </w:r>
    </w:p>
    <w:p w14:paraId="7117D3F3" w14:textId="77777777" w:rsidR="005D6EA0" w:rsidRDefault="005D6EA0">
      <w:pPr>
        <w:sectPr w:rsidR="005D6EA0">
          <w:pgSz w:w="11920" w:h="16850"/>
          <w:pgMar w:top="1460" w:right="980" w:bottom="1200" w:left="1180" w:header="0" w:footer="999" w:gutter="0"/>
          <w:cols w:space="720"/>
        </w:sectPr>
      </w:pPr>
    </w:p>
    <w:p w14:paraId="3A2B141A" w14:textId="77777777" w:rsidR="005D6EA0" w:rsidRDefault="009B6591">
      <w:pPr>
        <w:pStyle w:val="ListParagraph"/>
        <w:numPr>
          <w:ilvl w:val="2"/>
          <w:numId w:val="90"/>
        </w:numPr>
        <w:tabs>
          <w:tab w:val="left" w:pos="2813"/>
        </w:tabs>
        <w:spacing w:before="77"/>
        <w:ind w:right="485" w:hanging="851"/>
        <w:jc w:val="both"/>
      </w:pPr>
      <w:r>
        <w:t>received a request or demand for any undue financial or other advantage of any kind in connection with the performance of this Contract or</w:t>
      </w:r>
      <w:r>
        <w:rPr>
          <w:spacing w:val="-3"/>
        </w:rPr>
        <w:t xml:space="preserve"> </w:t>
      </w:r>
      <w:r>
        <w:t>otherwise</w:t>
      </w:r>
      <w:r>
        <w:rPr>
          <w:spacing w:val="-1"/>
        </w:rPr>
        <w:t xml:space="preserve"> </w:t>
      </w:r>
      <w:r>
        <w:t>suspects</w:t>
      </w:r>
      <w:r>
        <w:rPr>
          <w:spacing w:val="-4"/>
        </w:rPr>
        <w:t xml:space="preserve"> </w:t>
      </w:r>
      <w:r>
        <w:t>that any</w:t>
      </w:r>
      <w:r>
        <w:rPr>
          <w:spacing w:val="-7"/>
        </w:rPr>
        <w:t xml:space="preserve"> </w:t>
      </w:r>
      <w:r>
        <w:t>person</w:t>
      </w:r>
      <w:r>
        <w:rPr>
          <w:spacing w:val="-2"/>
        </w:rPr>
        <w:t xml:space="preserve"> </w:t>
      </w:r>
      <w:r>
        <w:t>or</w:t>
      </w:r>
      <w:r>
        <w:rPr>
          <w:spacing w:val="-1"/>
        </w:rPr>
        <w:t xml:space="preserve"> </w:t>
      </w:r>
      <w:r>
        <w:t>Party</w:t>
      </w:r>
      <w:r>
        <w:rPr>
          <w:spacing w:val="-4"/>
        </w:rPr>
        <w:t xml:space="preserve"> </w:t>
      </w:r>
      <w:r>
        <w:t>directly</w:t>
      </w:r>
      <w:r>
        <w:rPr>
          <w:spacing w:val="-4"/>
        </w:rPr>
        <w:t xml:space="preserve"> </w:t>
      </w:r>
      <w:r>
        <w:t>or indirectly</w:t>
      </w:r>
      <w:r>
        <w:rPr>
          <w:spacing w:val="-12"/>
        </w:rPr>
        <w:t xml:space="preserve"> </w:t>
      </w:r>
      <w:r>
        <w:t>connected</w:t>
      </w:r>
      <w:r>
        <w:rPr>
          <w:spacing w:val="-5"/>
        </w:rPr>
        <w:t xml:space="preserve"> </w:t>
      </w:r>
      <w:r>
        <w:t>with</w:t>
      </w:r>
      <w:r>
        <w:rPr>
          <w:spacing w:val="-8"/>
        </w:rPr>
        <w:t xml:space="preserve"> </w:t>
      </w:r>
      <w:r>
        <w:t>this</w:t>
      </w:r>
      <w:r>
        <w:rPr>
          <w:spacing w:val="-7"/>
        </w:rPr>
        <w:t xml:space="preserve"> </w:t>
      </w:r>
      <w:r>
        <w:t>Contract</w:t>
      </w:r>
      <w:r>
        <w:rPr>
          <w:spacing w:val="-6"/>
        </w:rPr>
        <w:t xml:space="preserve"> </w:t>
      </w:r>
      <w:r>
        <w:t>has</w:t>
      </w:r>
      <w:r>
        <w:rPr>
          <w:spacing w:val="-10"/>
        </w:rPr>
        <w:t xml:space="preserve"> </w:t>
      </w:r>
      <w:r>
        <w:t>committed</w:t>
      </w:r>
      <w:r>
        <w:rPr>
          <w:spacing w:val="-7"/>
        </w:rPr>
        <w:t xml:space="preserve"> </w:t>
      </w:r>
      <w:r>
        <w:t>or</w:t>
      </w:r>
      <w:r>
        <w:rPr>
          <w:spacing w:val="-6"/>
        </w:rPr>
        <w:t xml:space="preserve"> </w:t>
      </w:r>
      <w:r>
        <w:t>atte</w:t>
      </w:r>
      <w:r>
        <w:t>mpted to commit a Prohibited Act.</w:t>
      </w:r>
    </w:p>
    <w:p w14:paraId="21AF08FB" w14:textId="77777777" w:rsidR="005D6EA0" w:rsidRDefault="009B6591">
      <w:pPr>
        <w:pStyle w:val="ListParagraph"/>
        <w:numPr>
          <w:ilvl w:val="1"/>
          <w:numId w:val="90"/>
        </w:numPr>
        <w:tabs>
          <w:tab w:val="left" w:pos="1961"/>
          <w:tab w:val="left" w:pos="1962"/>
        </w:tabs>
        <w:spacing w:before="118"/>
        <w:ind w:right="514"/>
        <w:jc w:val="left"/>
      </w:pPr>
      <w:r>
        <w:t>If</w:t>
      </w:r>
      <w:r>
        <w:rPr>
          <w:spacing w:val="40"/>
        </w:rPr>
        <w:t xml:space="preserve"> </w:t>
      </w:r>
      <w:r>
        <w:t>the</w:t>
      </w:r>
      <w:r>
        <w:rPr>
          <w:spacing w:val="40"/>
        </w:rPr>
        <w:t xml:space="preserve"> </w:t>
      </w:r>
      <w:r>
        <w:t>Supplier</w:t>
      </w:r>
      <w:r>
        <w:rPr>
          <w:spacing w:val="40"/>
        </w:rPr>
        <w:t xml:space="preserve"> </w:t>
      </w:r>
      <w:r>
        <w:t>makes</w:t>
      </w:r>
      <w:r>
        <w:rPr>
          <w:spacing w:val="40"/>
        </w:rPr>
        <w:t xml:space="preserve"> </w:t>
      </w:r>
      <w:r>
        <w:t>a</w:t>
      </w:r>
      <w:r>
        <w:rPr>
          <w:spacing w:val="40"/>
        </w:rPr>
        <w:t xml:space="preserve"> </w:t>
      </w:r>
      <w:r>
        <w:t>notification</w:t>
      </w:r>
      <w:r>
        <w:rPr>
          <w:spacing w:val="40"/>
        </w:rPr>
        <w:t xml:space="preserve"> </w:t>
      </w:r>
      <w:r>
        <w:t>to</w:t>
      </w:r>
      <w:r>
        <w:rPr>
          <w:spacing w:val="40"/>
        </w:rPr>
        <w:t xml:space="preserve"> </w:t>
      </w:r>
      <w:r>
        <w:t>the</w:t>
      </w:r>
      <w:r>
        <w:rPr>
          <w:spacing w:val="40"/>
        </w:rPr>
        <w:t xml:space="preserve"> </w:t>
      </w:r>
      <w:r>
        <w:t>Customer</w:t>
      </w:r>
      <w:r>
        <w:rPr>
          <w:spacing w:val="40"/>
        </w:rPr>
        <w:t xml:space="preserve"> </w:t>
      </w:r>
      <w:r>
        <w:t>pursuant</w:t>
      </w:r>
      <w:r>
        <w:rPr>
          <w:spacing w:val="40"/>
        </w:rPr>
        <w:t xml:space="preserve"> </w:t>
      </w:r>
      <w:r>
        <w:t>to</w:t>
      </w:r>
      <w:r>
        <w:rPr>
          <w:spacing w:val="40"/>
        </w:rPr>
        <w:t xml:space="preserve"> </w:t>
      </w:r>
      <w:r>
        <w:t xml:space="preserve">Clause </w:t>
      </w:r>
      <w:hyperlink w:anchor="_bookmark224" w:history="1">
        <w:r>
          <w:t>51.4</w:t>
        </w:r>
      </w:hyperlink>
      <w:r>
        <w:t>,</w:t>
      </w:r>
      <w:r>
        <w:rPr>
          <w:spacing w:val="40"/>
        </w:rPr>
        <w:t xml:space="preserve"> </w:t>
      </w:r>
      <w:r>
        <w:t>the</w:t>
      </w:r>
      <w:r>
        <w:rPr>
          <w:spacing w:val="40"/>
        </w:rPr>
        <w:t xml:space="preserve"> </w:t>
      </w:r>
      <w:r>
        <w:t>Supplier</w:t>
      </w:r>
      <w:r>
        <w:rPr>
          <w:spacing w:val="40"/>
        </w:rPr>
        <w:t xml:space="preserve"> </w:t>
      </w:r>
      <w:r>
        <w:t>shall</w:t>
      </w:r>
      <w:r>
        <w:rPr>
          <w:spacing w:val="40"/>
        </w:rPr>
        <w:t xml:space="preserve"> </w:t>
      </w:r>
      <w:r>
        <w:t>respond</w:t>
      </w:r>
      <w:r>
        <w:rPr>
          <w:spacing w:val="40"/>
        </w:rPr>
        <w:t xml:space="preserve"> </w:t>
      </w:r>
      <w:r>
        <w:t>promptly</w:t>
      </w:r>
      <w:r>
        <w:rPr>
          <w:spacing w:val="40"/>
        </w:rPr>
        <w:t xml:space="preserve"> </w:t>
      </w:r>
      <w:r>
        <w:t>to</w:t>
      </w:r>
      <w:r>
        <w:rPr>
          <w:spacing w:val="40"/>
        </w:rPr>
        <w:t xml:space="preserve"> </w:t>
      </w:r>
      <w:r>
        <w:t>the</w:t>
      </w:r>
      <w:r>
        <w:rPr>
          <w:spacing w:val="40"/>
        </w:rPr>
        <w:t xml:space="preserve"> </w:t>
      </w:r>
      <w:r>
        <w:t>Customer's enquiries,</w:t>
      </w:r>
      <w:r>
        <w:rPr>
          <w:spacing w:val="40"/>
        </w:rPr>
        <w:t xml:space="preserve"> </w:t>
      </w:r>
      <w:r>
        <w:t>co-operate</w:t>
      </w:r>
      <w:r>
        <w:rPr>
          <w:spacing w:val="40"/>
        </w:rPr>
        <w:t xml:space="preserve"> </w:t>
      </w:r>
      <w:r>
        <w:t>with</w:t>
      </w:r>
      <w:r>
        <w:rPr>
          <w:spacing w:val="37"/>
        </w:rPr>
        <w:t xml:space="preserve"> </w:t>
      </w:r>
      <w:r>
        <w:t>any</w:t>
      </w:r>
      <w:r>
        <w:rPr>
          <w:spacing w:val="35"/>
        </w:rPr>
        <w:t xml:space="preserve"> </w:t>
      </w:r>
      <w:r>
        <w:t>investigation,</w:t>
      </w:r>
      <w:r>
        <w:rPr>
          <w:spacing w:val="39"/>
        </w:rPr>
        <w:t xml:space="preserve"> </w:t>
      </w:r>
      <w:r>
        <w:t>and</w:t>
      </w:r>
      <w:r>
        <w:rPr>
          <w:spacing w:val="37"/>
        </w:rPr>
        <w:t xml:space="preserve"> </w:t>
      </w:r>
      <w:r>
        <w:t>allow</w:t>
      </w:r>
      <w:r>
        <w:rPr>
          <w:spacing w:val="34"/>
        </w:rPr>
        <w:t xml:space="preserve"> </w:t>
      </w:r>
      <w:r>
        <w:t>the</w:t>
      </w:r>
      <w:r>
        <w:rPr>
          <w:spacing w:val="39"/>
        </w:rPr>
        <w:t xml:space="preserve"> </w:t>
      </w:r>
      <w:r>
        <w:t>Customer</w:t>
      </w:r>
      <w:r>
        <w:rPr>
          <w:spacing w:val="39"/>
        </w:rPr>
        <w:t xml:space="preserve"> </w:t>
      </w:r>
      <w:r>
        <w:t>to audit any books, records and/or any other relevant documentation in accordance</w:t>
      </w:r>
      <w:r>
        <w:rPr>
          <w:spacing w:val="-1"/>
        </w:rPr>
        <w:t xml:space="preserve"> </w:t>
      </w:r>
      <w:r>
        <w:t xml:space="preserve">with Clause </w:t>
      </w:r>
      <w:hyperlink w:anchor="_bookmark70" w:history="1">
        <w:r>
          <w:t>21</w:t>
        </w:r>
      </w:hyperlink>
      <w:r>
        <w:t xml:space="preserve"> (Records, Audit Access and</w:t>
      </w:r>
      <w:r>
        <w:rPr>
          <w:spacing w:val="-5"/>
        </w:rPr>
        <w:t xml:space="preserve"> </w:t>
      </w:r>
      <w:r>
        <w:t>Open</w:t>
      </w:r>
      <w:r>
        <w:rPr>
          <w:spacing w:val="-4"/>
        </w:rPr>
        <w:t xml:space="preserve"> </w:t>
      </w:r>
      <w:r>
        <w:t>Book Data).</w:t>
      </w:r>
    </w:p>
    <w:p w14:paraId="52F84F5D" w14:textId="77777777" w:rsidR="005D6EA0" w:rsidRDefault="009B6591">
      <w:pPr>
        <w:pStyle w:val="ListParagraph"/>
        <w:numPr>
          <w:ilvl w:val="1"/>
          <w:numId w:val="90"/>
        </w:numPr>
        <w:tabs>
          <w:tab w:val="left" w:pos="1961"/>
          <w:tab w:val="left" w:pos="1962"/>
        </w:tabs>
        <w:spacing w:before="120"/>
        <w:jc w:val="left"/>
      </w:pPr>
      <w:r>
        <w:rPr>
          <w:noProof/>
        </w:rPr>
        <w:drawing>
          <wp:anchor distT="0" distB="0" distL="0" distR="0" simplePos="0" relativeHeight="482978816" behindDoc="1" locked="0" layoutInCell="1" allowOverlap="1" wp14:anchorId="2A71007B" wp14:editId="4C2C44ED">
            <wp:simplePos x="0" y="0"/>
            <wp:positionH relativeFrom="page">
              <wp:posOffset>1277619</wp:posOffset>
            </wp:positionH>
            <wp:positionV relativeFrom="paragraph">
              <wp:posOffset>267180</wp:posOffset>
            </wp:positionV>
            <wp:extent cx="4833620" cy="4891405"/>
            <wp:effectExtent l="0" t="0" r="0" b="0"/>
            <wp:wrapNone/>
            <wp:docPr id="16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png"/>
                    <pic:cNvPicPr/>
                  </pic:nvPicPr>
                  <pic:blipFill>
                    <a:blip r:embed="rId8" cstate="print"/>
                    <a:stretch>
                      <a:fillRect/>
                    </a:stretch>
                  </pic:blipFill>
                  <pic:spPr>
                    <a:xfrm>
                      <a:off x="0" y="0"/>
                      <a:ext cx="4833620" cy="4891405"/>
                    </a:xfrm>
                    <a:prstGeom prst="rect">
                      <a:avLst/>
                    </a:prstGeom>
                  </pic:spPr>
                </pic:pic>
              </a:graphicData>
            </a:graphic>
          </wp:anchor>
        </w:drawing>
      </w:r>
      <w:r>
        <w:t>If</w:t>
      </w:r>
      <w:r>
        <w:rPr>
          <w:spacing w:val="-8"/>
        </w:rPr>
        <w:t xml:space="preserve"> </w:t>
      </w:r>
      <w:r>
        <w:t>the</w:t>
      </w:r>
      <w:r>
        <w:rPr>
          <w:spacing w:val="-11"/>
        </w:rPr>
        <w:t xml:space="preserve"> </w:t>
      </w:r>
      <w:r>
        <w:t>Supplier</w:t>
      </w:r>
      <w:r>
        <w:rPr>
          <w:spacing w:val="-5"/>
        </w:rPr>
        <w:t xml:space="preserve"> </w:t>
      </w:r>
      <w:r>
        <w:t>breaches</w:t>
      </w:r>
      <w:r>
        <w:rPr>
          <w:spacing w:val="-10"/>
        </w:rPr>
        <w:t xml:space="preserve"> </w:t>
      </w:r>
      <w:r>
        <w:t>Clause</w:t>
      </w:r>
      <w:r>
        <w:rPr>
          <w:spacing w:val="-6"/>
        </w:rPr>
        <w:t xml:space="preserve"> </w:t>
      </w:r>
      <w:hyperlink w:anchor="_bookmark222" w:history="1">
        <w:r>
          <w:t>51.3</w:t>
        </w:r>
      </w:hyperlink>
      <w:r>
        <w:t>,</w:t>
      </w:r>
      <w:r>
        <w:rPr>
          <w:spacing w:val="-10"/>
        </w:rPr>
        <w:t xml:space="preserve"> </w:t>
      </w:r>
      <w:r>
        <w:t>the</w:t>
      </w:r>
      <w:r>
        <w:rPr>
          <w:spacing w:val="-9"/>
        </w:rPr>
        <w:t xml:space="preserve"> </w:t>
      </w:r>
      <w:r>
        <w:t>Customer</w:t>
      </w:r>
      <w:r>
        <w:rPr>
          <w:spacing w:val="-10"/>
        </w:rPr>
        <w:t xml:space="preserve"> </w:t>
      </w:r>
      <w:r>
        <w:t>may</w:t>
      </w:r>
      <w:r>
        <w:rPr>
          <w:spacing w:val="-8"/>
        </w:rPr>
        <w:t xml:space="preserve"> </w:t>
      </w:r>
      <w:r>
        <w:t>by</w:t>
      </w:r>
      <w:r>
        <w:rPr>
          <w:spacing w:val="-10"/>
        </w:rPr>
        <w:t xml:space="preserve"> </w:t>
      </w:r>
      <w:r>
        <w:rPr>
          <w:spacing w:val="-2"/>
        </w:rPr>
        <w:t>notice:</w:t>
      </w:r>
    </w:p>
    <w:p w14:paraId="1B0975E2" w14:textId="77777777" w:rsidR="005D6EA0" w:rsidRDefault="009B6591">
      <w:pPr>
        <w:pStyle w:val="ListParagraph"/>
        <w:numPr>
          <w:ilvl w:val="2"/>
          <w:numId w:val="90"/>
        </w:numPr>
        <w:tabs>
          <w:tab w:val="left" w:pos="2813"/>
        </w:tabs>
        <w:spacing w:before="119"/>
        <w:ind w:right="481" w:hanging="851"/>
        <w:jc w:val="both"/>
      </w:pPr>
      <w:r>
        <w:t>require the Supplier to remove from performance of this Contract any</w:t>
      </w:r>
      <w:r>
        <w:rPr>
          <w:spacing w:val="-1"/>
        </w:rPr>
        <w:t xml:space="preserve"> </w:t>
      </w:r>
      <w:r>
        <w:t>Supplier Personnel whose acts or omissions</w:t>
      </w:r>
      <w:r>
        <w:rPr>
          <w:spacing w:val="-1"/>
        </w:rPr>
        <w:t xml:space="preserve"> </w:t>
      </w:r>
      <w:r>
        <w:t>have caused</w:t>
      </w:r>
      <w:r>
        <w:rPr>
          <w:spacing w:val="-2"/>
        </w:rPr>
        <w:t xml:space="preserve"> </w:t>
      </w:r>
      <w:r>
        <w:t>the Supplier’s breach; or</w:t>
      </w:r>
    </w:p>
    <w:p w14:paraId="54FC236F" w14:textId="77777777" w:rsidR="005D6EA0" w:rsidRDefault="009B6591">
      <w:pPr>
        <w:pStyle w:val="ListParagraph"/>
        <w:numPr>
          <w:ilvl w:val="2"/>
          <w:numId w:val="90"/>
        </w:numPr>
        <w:tabs>
          <w:tab w:val="left" w:pos="2813"/>
        </w:tabs>
        <w:spacing w:before="123"/>
        <w:ind w:hanging="851"/>
        <w:jc w:val="both"/>
      </w:pPr>
      <w:bookmarkStart w:id="225" w:name="_bookmark225"/>
      <w:bookmarkEnd w:id="225"/>
      <w:r>
        <w:t>immediately</w:t>
      </w:r>
      <w:r>
        <w:rPr>
          <w:spacing w:val="-16"/>
        </w:rPr>
        <w:t xml:space="preserve"> </w:t>
      </w:r>
      <w:r>
        <w:t>terminate</w:t>
      </w:r>
      <w:r>
        <w:rPr>
          <w:spacing w:val="-15"/>
        </w:rPr>
        <w:t xml:space="preserve"> </w:t>
      </w:r>
      <w:r>
        <w:t>this</w:t>
      </w:r>
      <w:r>
        <w:rPr>
          <w:spacing w:val="-12"/>
        </w:rPr>
        <w:t xml:space="preserve"> </w:t>
      </w:r>
      <w:r>
        <w:t>Contract</w:t>
      </w:r>
      <w:r>
        <w:rPr>
          <w:spacing w:val="-16"/>
        </w:rPr>
        <w:t xml:space="preserve"> </w:t>
      </w:r>
      <w:r>
        <w:t>for</w:t>
      </w:r>
      <w:r>
        <w:rPr>
          <w:spacing w:val="-11"/>
        </w:rPr>
        <w:t xml:space="preserve"> </w:t>
      </w:r>
      <w:r>
        <w:t>ma</w:t>
      </w:r>
      <w:r>
        <w:t>terial</w:t>
      </w:r>
      <w:r>
        <w:rPr>
          <w:spacing w:val="-13"/>
        </w:rPr>
        <w:t xml:space="preserve"> </w:t>
      </w:r>
      <w:r>
        <w:rPr>
          <w:spacing w:val="-2"/>
        </w:rPr>
        <w:t>Default.</w:t>
      </w:r>
    </w:p>
    <w:p w14:paraId="67E84C56" w14:textId="77777777" w:rsidR="005D6EA0" w:rsidRDefault="009B6591">
      <w:pPr>
        <w:pStyle w:val="ListParagraph"/>
        <w:numPr>
          <w:ilvl w:val="1"/>
          <w:numId w:val="90"/>
        </w:numPr>
        <w:tabs>
          <w:tab w:val="left" w:pos="1961"/>
          <w:tab w:val="left" w:pos="1962"/>
        </w:tabs>
        <w:spacing w:before="119"/>
        <w:ind w:right="498"/>
        <w:jc w:val="left"/>
      </w:pPr>
      <w:r>
        <w:t>Any</w:t>
      </w:r>
      <w:r>
        <w:rPr>
          <w:spacing w:val="33"/>
        </w:rPr>
        <w:t xml:space="preserve"> </w:t>
      </w:r>
      <w:r>
        <w:t>notice</w:t>
      </w:r>
      <w:r>
        <w:rPr>
          <w:spacing w:val="36"/>
        </w:rPr>
        <w:t xml:space="preserve"> </w:t>
      </w:r>
      <w:r>
        <w:t>served</w:t>
      </w:r>
      <w:r>
        <w:rPr>
          <w:spacing w:val="38"/>
        </w:rPr>
        <w:t xml:space="preserve"> </w:t>
      </w:r>
      <w:r>
        <w:t>by</w:t>
      </w:r>
      <w:r>
        <w:rPr>
          <w:spacing w:val="33"/>
        </w:rPr>
        <w:t xml:space="preserve"> </w:t>
      </w:r>
      <w:r>
        <w:t>the</w:t>
      </w:r>
      <w:r>
        <w:rPr>
          <w:spacing w:val="38"/>
        </w:rPr>
        <w:t xml:space="preserve"> </w:t>
      </w:r>
      <w:r>
        <w:t>Customer</w:t>
      </w:r>
      <w:r>
        <w:rPr>
          <w:spacing w:val="40"/>
        </w:rPr>
        <w:t xml:space="preserve"> </w:t>
      </w:r>
      <w:r>
        <w:t>under</w:t>
      </w:r>
      <w:r>
        <w:rPr>
          <w:spacing w:val="38"/>
        </w:rPr>
        <w:t xml:space="preserve"> </w:t>
      </w:r>
      <w:r>
        <w:t>Clause</w:t>
      </w:r>
      <w:r>
        <w:rPr>
          <w:spacing w:val="-5"/>
        </w:rPr>
        <w:t xml:space="preserve"> </w:t>
      </w:r>
      <w:hyperlink w:anchor="_bookmark224" w:history="1">
        <w:r>
          <w:t>51.4</w:t>
        </w:r>
      </w:hyperlink>
      <w:r>
        <w:rPr>
          <w:spacing w:val="33"/>
        </w:rPr>
        <w:t xml:space="preserve"> </w:t>
      </w:r>
      <w:r>
        <w:t>shall</w:t>
      </w:r>
      <w:r>
        <w:rPr>
          <w:spacing w:val="32"/>
        </w:rPr>
        <w:t xml:space="preserve"> </w:t>
      </w:r>
      <w:r>
        <w:t>specify</w:t>
      </w:r>
      <w:r>
        <w:rPr>
          <w:spacing w:val="31"/>
        </w:rPr>
        <w:t xml:space="preserve"> </w:t>
      </w:r>
      <w:r>
        <w:t>the nature</w:t>
      </w:r>
      <w:r>
        <w:rPr>
          <w:spacing w:val="34"/>
        </w:rPr>
        <w:t xml:space="preserve"> </w:t>
      </w:r>
      <w:r>
        <w:t>of</w:t>
      </w:r>
      <w:r>
        <w:rPr>
          <w:spacing w:val="30"/>
        </w:rPr>
        <w:t xml:space="preserve"> </w:t>
      </w:r>
      <w:r>
        <w:t>the</w:t>
      </w:r>
      <w:r>
        <w:rPr>
          <w:spacing w:val="31"/>
        </w:rPr>
        <w:t xml:space="preserve"> </w:t>
      </w:r>
      <w:r>
        <w:t>Prohibited</w:t>
      </w:r>
      <w:r>
        <w:rPr>
          <w:spacing w:val="29"/>
        </w:rPr>
        <w:t xml:space="preserve"> </w:t>
      </w:r>
      <w:r>
        <w:t>Act,</w:t>
      </w:r>
      <w:r>
        <w:rPr>
          <w:spacing w:val="31"/>
        </w:rPr>
        <w:t xml:space="preserve"> </w:t>
      </w:r>
      <w:r>
        <w:t>the</w:t>
      </w:r>
      <w:r>
        <w:rPr>
          <w:spacing w:val="31"/>
        </w:rPr>
        <w:t xml:space="preserve"> </w:t>
      </w:r>
      <w:r>
        <w:t>identity</w:t>
      </w:r>
      <w:r>
        <w:rPr>
          <w:spacing w:val="29"/>
        </w:rPr>
        <w:t xml:space="preserve"> </w:t>
      </w:r>
      <w:r>
        <w:t>of</w:t>
      </w:r>
      <w:r>
        <w:rPr>
          <w:spacing w:val="35"/>
        </w:rPr>
        <w:t xml:space="preserve"> </w:t>
      </w:r>
      <w:r>
        <w:t>the</w:t>
      </w:r>
      <w:r>
        <w:rPr>
          <w:spacing w:val="26"/>
        </w:rPr>
        <w:t xml:space="preserve"> </w:t>
      </w:r>
      <w:r>
        <w:t>Party</w:t>
      </w:r>
      <w:r>
        <w:rPr>
          <w:spacing w:val="30"/>
        </w:rPr>
        <w:t xml:space="preserve"> </w:t>
      </w:r>
      <w:r>
        <w:t>who</w:t>
      </w:r>
      <w:r>
        <w:rPr>
          <w:spacing w:val="31"/>
        </w:rPr>
        <w:t xml:space="preserve"> </w:t>
      </w:r>
      <w:r>
        <w:t>the</w:t>
      </w:r>
      <w:r>
        <w:rPr>
          <w:spacing w:val="33"/>
        </w:rPr>
        <w:t xml:space="preserve"> </w:t>
      </w:r>
      <w:r>
        <w:t>Customer believes</w:t>
      </w:r>
      <w:r>
        <w:rPr>
          <w:spacing w:val="40"/>
        </w:rPr>
        <w:t xml:space="preserve"> </w:t>
      </w:r>
      <w:r>
        <w:t>has</w:t>
      </w:r>
      <w:r>
        <w:rPr>
          <w:spacing w:val="40"/>
        </w:rPr>
        <w:t xml:space="preserve"> </w:t>
      </w:r>
      <w:r>
        <w:t>committed</w:t>
      </w:r>
      <w:r>
        <w:rPr>
          <w:spacing w:val="40"/>
        </w:rPr>
        <w:t xml:space="preserve"> </w:t>
      </w:r>
      <w:r>
        <w:t>the</w:t>
      </w:r>
      <w:r>
        <w:rPr>
          <w:spacing w:val="40"/>
        </w:rPr>
        <w:t xml:space="preserve"> </w:t>
      </w:r>
      <w:r>
        <w:t>Prohibited</w:t>
      </w:r>
      <w:r>
        <w:rPr>
          <w:spacing w:val="40"/>
        </w:rPr>
        <w:t xml:space="preserve"> </w:t>
      </w:r>
      <w:r>
        <w:t>Act</w:t>
      </w:r>
      <w:r>
        <w:rPr>
          <w:spacing w:val="40"/>
        </w:rPr>
        <w:t xml:space="preserve"> </w:t>
      </w:r>
      <w:r>
        <w:t>and</w:t>
      </w:r>
      <w:r>
        <w:rPr>
          <w:spacing w:val="40"/>
        </w:rPr>
        <w:t xml:space="preserve"> </w:t>
      </w:r>
      <w:r>
        <w:t>the</w:t>
      </w:r>
      <w:r>
        <w:rPr>
          <w:spacing w:val="40"/>
        </w:rPr>
        <w:t xml:space="preserve"> </w:t>
      </w:r>
      <w:r>
        <w:t>action</w:t>
      </w:r>
      <w:r>
        <w:rPr>
          <w:spacing w:val="40"/>
        </w:rPr>
        <w:t xml:space="preserve"> </w:t>
      </w:r>
      <w:r>
        <w:t>that</w:t>
      </w:r>
      <w:r>
        <w:rPr>
          <w:spacing w:val="40"/>
        </w:rPr>
        <w:t xml:space="preserve"> </w:t>
      </w:r>
      <w:r>
        <w:t>the Customer has</w:t>
      </w:r>
      <w:r>
        <w:rPr>
          <w:spacing w:val="-3"/>
        </w:rPr>
        <w:t xml:space="preserve"> </w:t>
      </w:r>
      <w:r>
        <w:t>elected</w:t>
      </w:r>
      <w:r>
        <w:rPr>
          <w:spacing w:val="-4"/>
        </w:rPr>
        <w:t xml:space="preserve"> </w:t>
      </w:r>
      <w:r>
        <w:t>to</w:t>
      </w:r>
      <w:r>
        <w:rPr>
          <w:spacing w:val="-8"/>
        </w:rPr>
        <w:t xml:space="preserve"> </w:t>
      </w:r>
      <w:r>
        <w:t>take</w:t>
      </w:r>
      <w:r>
        <w:rPr>
          <w:spacing w:val="-2"/>
        </w:rPr>
        <w:t xml:space="preserve"> </w:t>
      </w:r>
      <w:r>
        <w:t>(including, where</w:t>
      </w:r>
      <w:r>
        <w:rPr>
          <w:spacing w:val="-3"/>
        </w:rPr>
        <w:t xml:space="preserve"> </w:t>
      </w:r>
      <w:r>
        <w:t>relevant, the</w:t>
      </w:r>
      <w:r>
        <w:rPr>
          <w:spacing w:val="-3"/>
        </w:rPr>
        <w:t xml:space="preserve"> </w:t>
      </w:r>
      <w:r>
        <w:t>date</w:t>
      </w:r>
      <w:r>
        <w:rPr>
          <w:spacing w:val="-3"/>
        </w:rPr>
        <w:t xml:space="preserve"> </w:t>
      </w:r>
      <w:r>
        <w:t>on</w:t>
      </w:r>
      <w:r>
        <w:rPr>
          <w:spacing w:val="-1"/>
        </w:rPr>
        <w:t xml:space="preserve"> </w:t>
      </w:r>
      <w:r>
        <w:t>which this Contract shall terminate).</w:t>
      </w:r>
    </w:p>
    <w:p w14:paraId="55C5787A" w14:textId="77777777" w:rsidR="005D6EA0" w:rsidRDefault="005D6EA0">
      <w:pPr>
        <w:pStyle w:val="BodyText"/>
        <w:spacing w:before="2"/>
        <w:jc w:val="left"/>
        <w:rPr>
          <w:sz w:val="20"/>
        </w:rPr>
      </w:pPr>
    </w:p>
    <w:p w14:paraId="13ABB61E" w14:textId="77777777" w:rsidR="005D6EA0" w:rsidRDefault="009B6591">
      <w:pPr>
        <w:pStyle w:val="Heading1"/>
        <w:numPr>
          <w:ilvl w:val="0"/>
          <w:numId w:val="90"/>
        </w:numPr>
        <w:tabs>
          <w:tab w:val="left" w:pos="1112"/>
          <w:tab w:val="left" w:pos="1113"/>
        </w:tabs>
        <w:ind w:left="1112" w:hanging="853"/>
      </w:pPr>
      <w:bookmarkStart w:id="226" w:name="_bookmark226"/>
      <w:bookmarkEnd w:id="226"/>
      <w:r>
        <w:rPr>
          <w:spacing w:val="-2"/>
        </w:rPr>
        <w:t>SEVERANCE</w:t>
      </w:r>
    </w:p>
    <w:p w14:paraId="3D764F8D" w14:textId="77777777" w:rsidR="005D6EA0" w:rsidRDefault="005D6EA0">
      <w:pPr>
        <w:pStyle w:val="BodyText"/>
        <w:spacing w:before="5"/>
        <w:jc w:val="left"/>
        <w:rPr>
          <w:b/>
          <w:sz w:val="21"/>
        </w:rPr>
      </w:pPr>
    </w:p>
    <w:p w14:paraId="7ED6A5F7" w14:textId="77777777" w:rsidR="005D6EA0" w:rsidRDefault="009B6591">
      <w:pPr>
        <w:pStyle w:val="ListParagraph"/>
        <w:numPr>
          <w:ilvl w:val="1"/>
          <w:numId w:val="90"/>
        </w:numPr>
        <w:tabs>
          <w:tab w:val="left" w:pos="1961"/>
          <w:tab w:val="left" w:pos="1962"/>
        </w:tabs>
        <w:ind w:right="491"/>
        <w:jc w:val="left"/>
      </w:pPr>
      <w:bookmarkStart w:id="227" w:name="_bookmark227"/>
      <w:bookmarkEnd w:id="227"/>
      <w:r>
        <w:t>I</w:t>
      </w:r>
      <w:r>
        <w:t>f any provision of this Contract (or part of any provision) is held to be void or</w:t>
      </w:r>
      <w:r>
        <w:rPr>
          <w:spacing w:val="38"/>
        </w:rPr>
        <w:t xml:space="preserve"> </w:t>
      </w:r>
      <w:r>
        <w:t>otherwise</w:t>
      </w:r>
      <w:r>
        <w:rPr>
          <w:spacing w:val="35"/>
        </w:rPr>
        <w:t xml:space="preserve"> </w:t>
      </w:r>
      <w:r>
        <w:t>unenforceable</w:t>
      </w:r>
      <w:r>
        <w:rPr>
          <w:spacing w:val="37"/>
        </w:rPr>
        <w:t xml:space="preserve"> </w:t>
      </w:r>
      <w:r>
        <w:t>by</w:t>
      </w:r>
      <w:r>
        <w:rPr>
          <w:spacing w:val="30"/>
        </w:rPr>
        <w:t xml:space="preserve"> </w:t>
      </w:r>
      <w:r>
        <w:t>any</w:t>
      </w:r>
      <w:r>
        <w:rPr>
          <w:spacing w:val="32"/>
        </w:rPr>
        <w:t xml:space="preserve"> </w:t>
      </w:r>
      <w:r>
        <w:t>court</w:t>
      </w:r>
      <w:r>
        <w:rPr>
          <w:spacing w:val="38"/>
        </w:rPr>
        <w:t xml:space="preserve"> </w:t>
      </w:r>
      <w:r>
        <w:t>of</w:t>
      </w:r>
      <w:r>
        <w:rPr>
          <w:spacing w:val="40"/>
        </w:rPr>
        <w:t xml:space="preserve"> </w:t>
      </w:r>
      <w:r>
        <w:t>competent</w:t>
      </w:r>
      <w:r>
        <w:rPr>
          <w:spacing w:val="35"/>
        </w:rPr>
        <w:t xml:space="preserve"> </w:t>
      </w:r>
      <w:r>
        <w:t>jurisdiction,</w:t>
      </w:r>
      <w:r>
        <w:rPr>
          <w:spacing w:val="40"/>
        </w:rPr>
        <w:t xml:space="preserve"> </w:t>
      </w:r>
      <w:r>
        <w:t>such provision (or part) shall to the extent necessary to ensure that the</w:t>
      </w:r>
      <w:r>
        <w:rPr>
          <w:spacing w:val="40"/>
        </w:rPr>
        <w:t xml:space="preserve"> </w:t>
      </w:r>
      <w:r>
        <w:t>remaining</w:t>
      </w:r>
      <w:r>
        <w:rPr>
          <w:spacing w:val="40"/>
        </w:rPr>
        <w:t xml:space="preserve"> </w:t>
      </w:r>
      <w:r>
        <w:t>provisions</w:t>
      </w:r>
      <w:r>
        <w:rPr>
          <w:spacing w:val="40"/>
        </w:rPr>
        <w:t xml:space="preserve"> </w:t>
      </w:r>
      <w:r>
        <w:t>of</w:t>
      </w:r>
      <w:r>
        <w:rPr>
          <w:spacing w:val="40"/>
        </w:rPr>
        <w:t xml:space="preserve"> </w:t>
      </w:r>
      <w:r>
        <w:t>this</w:t>
      </w:r>
      <w:r>
        <w:rPr>
          <w:spacing w:val="40"/>
        </w:rPr>
        <w:t xml:space="preserve"> </w:t>
      </w:r>
      <w:r>
        <w:t>Contrac</w:t>
      </w:r>
      <w:r>
        <w:t>t</w:t>
      </w:r>
      <w:r>
        <w:rPr>
          <w:spacing w:val="40"/>
        </w:rPr>
        <w:t xml:space="preserve"> </w:t>
      </w:r>
      <w:r>
        <w:t>are</w:t>
      </w:r>
      <w:r>
        <w:rPr>
          <w:spacing w:val="40"/>
        </w:rPr>
        <w:t xml:space="preserve"> </w:t>
      </w:r>
      <w:r>
        <w:t>not</w:t>
      </w:r>
      <w:r>
        <w:rPr>
          <w:spacing w:val="40"/>
        </w:rPr>
        <w:t xml:space="preserve"> </w:t>
      </w:r>
      <w:r>
        <w:t>void</w:t>
      </w:r>
      <w:r>
        <w:rPr>
          <w:spacing w:val="40"/>
        </w:rPr>
        <w:t xml:space="preserve"> </w:t>
      </w:r>
      <w:r>
        <w:t>or</w:t>
      </w:r>
      <w:r>
        <w:rPr>
          <w:spacing w:val="40"/>
        </w:rPr>
        <w:t xml:space="preserve"> </w:t>
      </w:r>
      <w:r>
        <w:t>unenforceable</w:t>
      </w:r>
      <w:r>
        <w:rPr>
          <w:spacing w:val="40"/>
        </w:rPr>
        <w:t xml:space="preserve"> </w:t>
      </w:r>
      <w:r>
        <w:t>be deemed</w:t>
      </w:r>
      <w:r>
        <w:rPr>
          <w:spacing w:val="-7"/>
        </w:rPr>
        <w:t xml:space="preserve"> </w:t>
      </w:r>
      <w:r>
        <w:t>to</w:t>
      </w:r>
      <w:r>
        <w:rPr>
          <w:spacing w:val="-9"/>
        </w:rPr>
        <w:t xml:space="preserve"> </w:t>
      </w:r>
      <w:r>
        <w:t>be</w:t>
      </w:r>
      <w:r>
        <w:rPr>
          <w:spacing w:val="-7"/>
        </w:rPr>
        <w:t xml:space="preserve"> </w:t>
      </w:r>
      <w:r>
        <w:t>deleted</w:t>
      </w:r>
      <w:r>
        <w:rPr>
          <w:spacing w:val="-7"/>
        </w:rPr>
        <w:t xml:space="preserve"> </w:t>
      </w:r>
      <w:r>
        <w:t>and</w:t>
      </w:r>
      <w:r>
        <w:rPr>
          <w:spacing w:val="-7"/>
        </w:rPr>
        <w:t xml:space="preserve"> </w:t>
      </w:r>
      <w:r>
        <w:t>the</w:t>
      </w:r>
      <w:r>
        <w:rPr>
          <w:spacing w:val="-5"/>
        </w:rPr>
        <w:t xml:space="preserve"> </w:t>
      </w:r>
      <w:r>
        <w:t>validity</w:t>
      </w:r>
      <w:r>
        <w:rPr>
          <w:spacing w:val="-11"/>
        </w:rPr>
        <w:t xml:space="preserve"> </w:t>
      </w:r>
      <w:r>
        <w:t>and/or</w:t>
      </w:r>
      <w:r>
        <w:rPr>
          <w:spacing w:val="-4"/>
        </w:rPr>
        <w:t xml:space="preserve"> </w:t>
      </w:r>
      <w:r>
        <w:t>enforceability</w:t>
      </w:r>
      <w:r>
        <w:rPr>
          <w:spacing w:val="-8"/>
        </w:rPr>
        <w:t xml:space="preserve"> </w:t>
      </w:r>
      <w:r>
        <w:t>of</w:t>
      </w:r>
      <w:r>
        <w:rPr>
          <w:spacing w:val="-4"/>
        </w:rPr>
        <w:t xml:space="preserve"> </w:t>
      </w:r>
      <w:r>
        <w:t>the</w:t>
      </w:r>
      <w:r>
        <w:rPr>
          <w:spacing w:val="-7"/>
        </w:rPr>
        <w:t xml:space="preserve"> </w:t>
      </w:r>
      <w:r>
        <w:t>remaining provisions of this Contract shall not be affected.</w:t>
      </w:r>
    </w:p>
    <w:p w14:paraId="0BA9FB74" w14:textId="77777777" w:rsidR="005D6EA0" w:rsidRDefault="009B6591">
      <w:pPr>
        <w:pStyle w:val="ListParagraph"/>
        <w:numPr>
          <w:ilvl w:val="1"/>
          <w:numId w:val="90"/>
        </w:numPr>
        <w:tabs>
          <w:tab w:val="left" w:pos="1961"/>
          <w:tab w:val="left" w:pos="1962"/>
        </w:tabs>
        <w:spacing w:before="122"/>
        <w:ind w:right="496"/>
        <w:jc w:val="left"/>
      </w:pPr>
      <w:bookmarkStart w:id="228" w:name="_bookmark228"/>
      <w:bookmarkEnd w:id="228"/>
      <w:r>
        <w:t>In</w:t>
      </w:r>
      <w:r>
        <w:rPr>
          <w:spacing w:val="-7"/>
        </w:rPr>
        <w:t xml:space="preserve"> </w:t>
      </w:r>
      <w:r>
        <w:t>the</w:t>
      </w:r>
      <w:r>
        <w:rPr>
          <w:spacing w:val="-6"/>
        </w:rPr>
        <w:t xml:space="preserve"> </w:t>
      </w:r>
      <w:r>
        <w:t>event</w:t>
      </w:r>
      <w:r>
        <w:rPr>
          <w:spacing w:val="-3"/>
        </w:rPr>
        <w:t xml:space="preserve"> </w:t>
      </w:r>
      <w:r>
        <w:t>that</w:t>
      </w:r>
      <w:r>
        <w:rPr>
          <w:spacing w:val="-3"/>
        </w:rPr>
        <w:t xml:space="preserve"> </w:t>
      </w:r>
      <w:r>
        <w:t>any</w:t>
      </w:r>
      <w:r>
        <w:rPr>
          <w:spacing w:val="-9"/>
        </w:rPr>
        <w:t xml:space="preserve"> </w:t>
      </w:r>
      <w:r>
        <w:t>deemed</w:t>
      </w:r>
      <w:r>
        <w:rPr>
          <w:spacing w:val="-7"/>
        </w:rPr>
        <w:t xml:space="preserve"> </w:t>
      </w:r>
      <w:r>
        <w:t>deletion</w:t>
      </w:r>
      <w:r>
        <w:rPr>
          <w:spacing w:val="-7"/>
        </w:rPr>
        <w:t xml:space="preserve"> </w:t>
      </w:r>
      <w:r>
        <w:t>under</w:t>
      </w:r>
      <w:r>
        <w:rPr>
          <w:spacing w:val="-3"/>
        </w:rPr>
        <w:t xml:space="preserve"> </w:t>
      </w:r>
      <w:r>
        <w:t>Clause</w:t>
      </w:r>
      <w:r>
        <w:rPr>
          <w:spacing w:val="-4"/>
        </w:rPr>
        <w:t xml:space="preserve"> </w:t>
      </w:r>
      <w:hyperlink w:anchor="_bookmark227" w:history="1">
        <w:r>
          <w:t>52.1</w:t>
        </w:r>
      </w:hyperlink>
      <w:r>
        <w:rPr>
          <w:spacing w:val="-6"/>
        </w:rPr>
        <w:t xml:space="preserve"> </w:t>
      </w:r>
      <w:r>
        <w:t>is</w:t>
      </w:r>
      <w:r>
        <w:rPr>
          <w:spacing w:val="-4"/>
        </w:rPr>
        <w:t xml:space="preserve"> </w:t>
      </w:r>
      <w:r>
        <w:t>so</w:t>
      </w:r>
      <w:r>
        <w:rPr>
          <w:spacing w:val="-11"/>
        </w:rPr>
        <w:t xml:space="preserve"> </w:t>
      </w:r>
      <w:r>
        <w:t>fundamental as to prevent the accomplishment of the purpose of this Contract or materially alters the balance</w:t>
      </w:r>
      <w:r>
        <w:rPr>
          <w:spacing w:val="28"/>
        </w:rPr>
        <w:t xml:space="preserve"> </w:t>
      </w:r>
      <w:r>
        <w:t>of</w:t>
      </w:r>
      <w:r>
        <w:rPr>
          <w:spacing w:val="27"/>
        </w:rPr>
        <w:t xml:space="preserve"> </w:t>
      </w:r>
      <w:r>
        <w:t>risks and rewards</w:t>
      </w:r>
      <w:r>
        <w:rPr>
          <w:spacing w:val="28"/>
        </w:rPr>
        <w:t xml:space="preserve"> </w:t>
      </w:r>
      <w:r>
        <w:t>in this</w:t>
      </w:r>
      <w:r>
        <w:rPr>
          <w:spacing w:val="31"/>
        </w:rPr>
        <w:t xml:space="preserve"> </w:t>
      </w:r>
      <w:r>
        <w:t>Contract,</w:t>
      </w:r>
      <w:r>
        <w:rPr>
          <w:spacing w:val="27"/>
        </w:rPr>
        <w:t xml:space="preserve"> </w:t>
      </w:r>
      <w:r>
        <w:t>either Party</w:t>
      </w:r>
      <w:r>
        <w:rPr>
          <w:spacing w:val="-2"/>
        </w:rPr>
        <w:t xml:space="preserve"> </w:t>
      </w:r>
      <w:r>
        <w:t>may</w:t>
      </w:r>
      <w:r>
        <w:rPr>
          <w:spacing w:val="-6"/>
        </w:rPr>
        <w:t xml:space="preserve"> </w:t>
      </w:r>
      <w:r>
        <w:t>give notice</w:t>
      </w:r>
      <w:r>
        <w:rPr>
          <w:spacing w:val="-1"/>
        </w:rPr>
        <w:t xml:space="preserve"> </w:t>
      </w:r>
      <w:r>
        <w:t>to</w:t>
      </w:r>
      <w:r>
        <w:rPr>
          <w:spacing w:val="-1"/>
        </w:rPr>
        <w:t xml:space="preserve"> </w:t>
      </w:r>
      <w:r>
        <w:t>the other Party</w:t>
      </w:r>
      <w:r>
        <w:rPr>
          <w:spacing w:val="-3"/>
        </w:rPr>
        <w:t xml:space="preserve"> </w:t>
      </w:r>
      <w:r>
        <w:t>requiring the Part</w:t>
      </w:r>
      <w:r>
        <w:t>ies to</w:t>
      </w:r>
      <w:r>
        <w:rPr>
          <w:spacing w:val="-1"/>
        </w:rPr>
        <w:t xml:space="preserve"> </w:t>
      </w:r>
      <w:r>
        <w:t>commence good faith negotiations to amend this Contract so that, as amended, it is</w:t>
      </w:r>
      <w:r>
        <w:rPr>
          <w:spacing w:val="40"/>
        </w:rPr>
        <w:t xml:space="preserve"> </w:t>
      </w:r>
      <w:r>
        <w:t>valid and enforceable, preserves the balance of risks and rewards in this Contract</w:t>
      </w:r>
      <w:r>
        <w:rPr>
          <w:spacing w:val="40"/>
        </w:rPr>
        <w:t xml:space="preserve"> </w:t>
      </w:r>
      <w:r>
        <w:t>and,</w:t>
      </w:r>
      <w:r>
        <w:rPr>
          <w:spacing w:val="39"/>
        </w:rPr>
        <w:t xml:space="preserve"> </w:t>
      </w:r>
      <w:r>
        <w:t>to</w:t>
      </w:r>
      <w:r>
        <w:rPr>
          <w:spacing w:val="37"/>
        </w:rPr>
        <w:t xml:space="preserve"> </w:t>
      </w:r>
      <w:r>
        <w:t>the</w:t>
      </w:r>
      <w:r>
        <w:rPr>
          <w:spacing w:val="40"/>
        </w:rPr>
        <w:t xml:space="preserve"> </w:t>
      </w:r>
      <w:r>
        <w:t>extent</w:t>
      </w:r>
      <w:r>
        <w:rPr>
          <w:spacing w:val="40"/>
        </w:rPr>
        <w:t xml:space="preserve"> </w:t>
      </w:r>
      <w:r>
        <w:t>that</w:t>
      </w:r>
      <w:r>
        <w:rPr>
          <w:spacing w:val="40"/>
        </w:rPr>
        <w:t xml:space="preserve"> </w:t>
      </w:r>
      <w:r>
        <w:t>is</w:t>
      </w:r>
      <w:r>
        <w:rPr>
          <w:spacing w:val="40"/>
        </w:rPr>
        <w:t xml:space="preserve"> </w:t>
      </w:r>
      <w:r>
        <w:t>reasonably</w:t>
      </w:r>
      <w:r>
        <w:rPr>
          <w:spacing w:val="36"/>
        </w:rPr>
        <w:t xml:space="preserve"> </w:t>
      </w:r>
      <w:r>
        <w:t>practicable,</w:t>
      </w:r>
      <w:r>
        <w:rPr>
          <w:spacing w:val="40"/>
        </w:rPr>
        <w:t xml:space="preserve"> </w:t>
      </w:r>
      <w:r>
        <w:t>achieves</w:t>
      </w:r>
      <w:r>
        <w:rPr>
          <w:spacing w:val="40"/>
        </w:rPr>
        <w:t xml:space="preserve"> </w:t>
      </w:r>
      <w:r>
        <w:t>the Parties' original commercial intention.</w:t>
      </w:r>
    </w:p>
    <w:p w14:paraId="13205B66" w14:textId="77777777" w:rsidR="005D6EA0" w:rsidRDefault="009B6591">
      <w:pPr>
        <w:pStyle w:val="ListParagraph"/>
        <w:numPr>
          <w:ilvl w:val="1"/>
          <w:numId w:val="90"/>
        </w:numPr>
        <w:tabs>
          <w:tab w:val="left" w:pos="1961"/>
          <w:tab w:val="left" w:pos="1962"/>
        </w:tabs>
        <w:spacing w:before="117"/>
        <w:ind w:right="493"/>
        <w:jc w:val="left"/>
      </w:pPr>
      <w:r>
        <w:t>If</w:t>
      </w:r>
      <w:r>
        <w:rPr>
          <w:spacing w:val="29"/>
        </w:rPr>
        <w:t xml:space="preserve"> </w:t>
      </w:r>
      <w:r>
        <w:t>the</w:t>
      </w:r>
      <w:r>
        <w:rPr>
          <w:spacing w:val="31"/>
        </w:rPr>
        <w:t xml:space="preserve"> </w:t>
      </w:r>
      <w:r>
        <w:t>Parties</w:t>
      </w:r>
      <w:r>
        <w:rPr>
          <w:spacing w:val="29"/>
        </w:rPr>
        <w:t xml:space="preserve"> </w:t>
      </w:r>
      <w:r>
        <w:t>are</w:t>
      </w:r>
      <w:r>
        <w:rPr>
          <w:spacing w:val="28"/>
        </w:rPr>
        <w:t xml:space="preserve"> </w:t>
      </w:r>
      <w:r>
        <w:t>unable</w:t>
      </w:r>
      <w:r>
        <w:rPr>
          <w:spacing w:val="30"/>
        </w:rPr>
        <w:t xml:space="preserve"> </w:t>
      </w:r>
      <w:r>
        <w:t>to</w:t>
      </w:r>
      <w:r>
        <w:rPr>
          <w:spacing w:val="26"/>
        </w:rPr>
        <w:t xml:space="preserve"> </w:t>
      </w:r>
      <w:r>
        <w:t>resolve</w:t>
      </w:r>
      <w:r>
        <w:rPr>
          <w:spacing w:val="28"/>
        </w:rPr>
        <w:t xml:space="preserve"> </w:t>
      </w:r>
      <w:r>
        <w:t>the</w:t>
      </w:r>
      <w:r>
        <w:rPr>
          <w:spacing w:val="32"/>
        </w:rPr>
        <w:t xml:space="preserve"> </w:t>
      </w:r>
      <w:r>
        <w:t>Dispute</w:t>
      </w:r>
      <w:r>
        <w:rPr>
          <w:spacing w:val="28"/>
        </w:rPr>
        <w:t xml:space="preserve"> </w:t>
      </w:r>
      <w:r>
        <w:t>arising</w:t>
      </w:r>
      <w:r>
        <w:rPr>
          <w:spacing w:val="31"/>
        </w:rPr>
        <w:t xml:space="preserve"> </w:t>
      </w:r>
      <w:r>
        <w:t>under</w:t>
      </w:r>
      <w:r>
        <w:rPr>
          <w:spacing w:val="32"/>
        </w:rPr>
        <w:t xml:space="preserve"> </w:t>
      </w:r>
      <w:r>
        <w:t>Clause</w:t>
      </w:r>
      <w:r>
        <w:rPr>
          <w:spacing w:val="28"/>
        </w:rPr>
        <w:t xml:space="preserve"> </w:t>
      </w:r>
      <w:hyperlink w:anchor="_bookmark226" w:history="1">
        <w:r>
          <w:t>52</w:t>
        </w:r>
      </w:hyperlink>
      <w:r>
        <w:t xml:space="preserve"> within</w:t>
      </w:r>
      <w:r>
        <w:rPr>
          <w:spacing w:val="-1"/>
        </w:rPr>
        <w:t xml:space="preserve"> </w:t>
      </w:r>
      <w:r>
        <w:t>twenty</w:t>
      </w:r>
      <w:r>
        <w:rPr>
          <w:spacing w:val="-3"/>
        </w:rPr>
        <w:t xml:space="preserve"> </w:t>
      </w:r>
      <w:r>
        <w:t>(20)</w:t>
      </w:r>
      <w:r>
        <w:rPr>
          <w:spacing w:val="-8"/>
        </w:rPr>
        <w:t xml:space="preserve"> </w:t>
      </w:r>
      <w:r>
        <w:t>Working Days of the date of the notice</w:t>
      </w:r>
      <w:r>
        <w:rPr>
          <w:spacing w:val="-3"/>
        </w:rPr>
        <w:t xml:space="preserve"> </w:t>
      </w:r>
      <w:r>
        <w:t xml:space="preserve">given pursuant to Clause </w:t>
      </w:r>
      <w:hyperlink w:anchor="_bookmark228" w:history="1">
        <w:r>
          <w:t>52.2</w:t>
        </w:r>
      </w:hyperlink>
      <w:r>
        <w:t xml:space="preserve">, this Contract shall automatically terminate with immediate effect. The costs of termination incurred by the Parties shall lie where they fall if this Contract is terminated pursuant to Clause </w:t>
      </w:r>
      <w:hyperlink w:anchor="_bookmark226" w:history="1">
        <w:r>
          <w:t>52</w:t>
        </w:r>
      </w:hyperlink>
      <w:r>
        <w:t>.</w:t>
      </w:r>
    </w:p>
    <w:p w14:paraId="5B5F0BC1" w14:textId="77777777" w:rsidR="005D6EA0" w:rsidRDefault="005D6EA0">
      <w:pPr>
        <w:pStyle w:val="BodyText"/>
        <w:spacing w:before="5"/>
        <w:jc w:val="left"/>
        <w:rPr>
          <w:sz w:val="20"/>
        </w:rPr>
      </w:pPr>
    </w:p>
    <w:p w14:paraId="6852D1B0" w14:textId="77777777" w:rsidR="005D6EA0" w:rsidRDefault="009B6591">
      <w:pPr>
        <w:pStyle w:val="Heading1"/>
        <w:numPr>
          <w:ilvl w:val="0"/>
          <w:numId w:val="90"/>
        </w:numPr>
        <w:tabs>
          <w:tab w:val="left" w:pos="1112"/>
          <w:tab w:val="left" w:pos="1113"/>
        </w:tabs>
        <w:spacing w:before="1"/>
        <w:ind w:left="1112" w:hanging="853"/>
      </w:pPr>
      <w:bookmarkStart w:id="229" w:name="_bookmark229"/>
      <w:bookmarkEnd w:id="229"/>
      <w:r>
        <w:t>FURTHER</w:t>
      </w:r>
      <w:r>
        <w:rPr>
          <w:spacing w:val="-5"/>
        </w:rPr>
        <w:t xml:space="preserve"> </w:t>
      </w:r>
      <w:r>
        <w:rPr>
          <w:spacing w:val="-2"/>
        </w:rPr>
        <w:t>ASSUR</w:t>
      </w:r>
      <w:r>
        <w:rPr>
          <w:spacing w:val="-2"/>
        </w:rPr>
        <w:t>ANCES</w:t>
      </w:r>
    </w:p>
    <w:p w14:paraId="4C434054" w14:textId="77777777" w:rsidR="005D6EA0" w:rsidRDefault="005D6EA0">
      <w:pPr>
        <w:pStyle w:val="BodyText"/>
        <w:spacing w:before="4"/>
        <w:jc w:val="left"/>
        <w:rPr>
          <w:b/>
          <w:sz w:val="21"/>
        </w:rPr>
      </w:pPr>
    </w:p>
    <w:p w14:paraId="4B07A5DD" w14:textId="77777777" w:rsidR="005D6EA0" w:rsidRDefault="009B6591">
      <w:pPr>
        <w:pStyle w:val="ListParagraph"/>
        <w:numPr>
          <w:ilvl w:val="1"/>
          <w:numId w:val="90"/>
        </w:numPr>
        <w:tabs>
          <w:tab w:val="left" w:pos="1962"/>
        </w:tabs>
        <w:ind w:right="498"/>
        <w:jc w:val="both"/>
      </w:pPr>
      <w:r>
        <w:t>Each Party undertakes at the request of the other, and at the cost of the requesting Party to do all acts and execute all documents which may be necessary to give effect to the meaning of this Contract.</w:t>
      </w:r>
    </w:p>
    <w:p w14:paraId="7F72F6D5" w14:textId="77777777" w:rsidR="005D6EA0" w:rsidRDefault="005D6EA0">
      <w:pPr>
        <w:pStyle w:val="BodyText"/>
        <w:spacing w:before="5"/>
        <w:jc w:val="left"/>
        <w:rPr>
          <w:sz w:val="20"/>
        </w:rPr>
      </w:pPr>
    </w:p>
    <w:p w14:paraId="78744AA1" w14:textId="77777777" w:rsidR="005D6EA0" w:rsidRDefault="009B6591">
      <w:pPr>
        <w:pStyle w:val="Heading1"/>
        <w:numPr>
          <w:ilvl w:val="0"/>
          <w:numId w:val="90"/>
        </w:numPr>
        <w:tabs>
          <w:tab w:val="left" w:pos="1112"/>
          <w:tab w:val="left" w:pos="1113"/>
        </w:tabs>
        <w:ind w:left="1112" w:hanging="853"/>
      </w:pPr>
      <w:bookmarkStart w:id="230" w:name="_bookmark230"/>
      <w:bookmarkEnd w:id="230"/>
      <w:r>
        <w:t>ENTIRE</w:t>
      </w:r>
      <w:r>
        <w:rPr>
          <w:spacing w:val="-11"/>
        </w:rPr>
        <w:t xml:space="preserve"> </w:t>
      </w:r>
      <w:r>
        <w:rPr>
          <w:spacing w:val="-2"/>
        </w:rPr>
        <w:t>AGREEMENT</w:t>
      </w:r>
    </w:p>
    <w:p w14:paraId="205FE911" w14:textId="77777777" w:rsidR="005D6EA0" w:rsidRDefault="005D6EA0">
      <w:pPr>
        <w:sectPr w:rsidR="005D6EA0">
          <w:pgSz w:w="11920" w:h="16850"/>
          <w:pgMar w:top="1460" w:right="980" w:bottom="1200" w:left="1180" w:header="0" w:footer="999" w:gutter="0"/>
          <w:cols w:space="720"/>
        </w:sectPr>
      </w:pPr>
    </w:p>
    <w:p w14:paraId="1A7CFE48" w14:textId="77777777" w:rsidR="005D6EA0" w:rsidRDefault="009B6591">
      <w:pPr>
        <w:pStyle w:val="ListParagraph"/>
        <w:numPr>
          <w:ilvl w:val="1"/>
          <w:numId w:val="90"/>
        </w:numPr>
        <w:tabs>
          <w:tab w:val="left" w:pos="1962"/>
        </w:tabs>
        <w:spacing w:before="77"/>
        <w:ind w:right="503"/>
        <w:jc w:val="both"/>
      </w:pPr>
      <w:r>
        <w:t>This Contr</w:t>
      </w:r>
      <w:r>
        <w:t>act and the documents referred to in it</w:t>
      </w:r>
      <w:r>
        <w:rPr>
          <w:spacing w:val="-1"/>
        </w:rPr>
        <w:t xml:space="preserve"> </w:t>
      </w:r>
      <w:r>
        <w:t>constitute the entire agreement</w:t>
      </w:r>
      <w:r>
        <w:rPr>
          <w:spacing w:val="-4"/>
        </w:rPr>
        <w:t xml:space="preserve"> </w:t>
      </w:r>
      <w:r>
        <w:t>between</w:t>
      </w:r>
      <w:r>
        <w:rPr>
          <w:spacing w:val="-4"/>
        </w:rPr>
        <w:t xml:space="preserve"> </w:t>
      </w:r>
      <w:r>
        <w:t>the</w:t>
      </w:r>
      <w:r>
        <w:rPr>
          <w:spacing w:val="-8"/>
        </w:rPr>
        <w:t xml:space="preserve"> </w:t>
      </w:r>
      <w:r>
        <w:t>Parties</w:t>
      </w:r>
      <w:r>
        <w:rPr>
          <w:spacing w:val="-3"/>
        </w:rPr>
        <w:t xml:space="preserve"> </w:t>
      </w:r>
      <w:r>
        <w:t>in</w:t>
      </w:r>
      <w:r>
        <w:rPr>
          <w:spacing w:val="-8"/>
        </w:rPr>
        <w:t xml:space="preserve"> </w:t>
      </w:r>
      <w:r>
        <w:t>respect</w:t>
      </w:r>
      <w:r>
        <w:rPr>
          <w:spacing w:val="-3"/>
        </w:rPr>
        <w:t xml:space="preserve"> </w:t>
      </w:r>
      <w:r>
        <w:t>of</w:t>
      </w:r>
      <w:r>
        <w:rPr>
          <w:spacing w:val="-5"/>
        </w:rPr>
        <w:t xml:space="preserve"> </w:t>
      </w:r>
      <w:r>
        <w:t>the</w:t>
      </w:r>
      <w:r>
        <w:rPr>
          <w:spacing w:val="-11"/>
        </w:rPr>
        <w:t xml:space="preserve"> </w:t>
      </w:r>
      <w:r>
        <w:t>matter</w:t>
      </w:r>
      <w:r>
        <w:rPr>
          <w:spacing w:val="-2"/>
        </w:rPr>
        <w:t xml:space="preserve"> </w:t>
      </w:r>
      <w:r>
        <w:t>and</w:t>
      </w:r>
      <w:r>
        <w:rPr>
          <w:spacing w:val="-8"/>
        </w:rPr>
        <w:t xml:space="preserve"> </w:t>
      </w:r>
      <w:r>
        <w:t>supersede</w:t>
      </w:r>
      <w:r>
        <w:rPr>
          <w:spacing w:val="-8"/>
        </w:rPr>
        <w:t xml:space="preserve"> </w:t>
      </w:r>
      <w:r>
        <w:t>and extinguish all prior negotiations, course of dealings or agreements made between</w:t>
      </w:r>
      <w:r>
        <w:rPr>
          <w:spacing w:val="-3"/>
        </w:rPr>
        <w:t xml:space="preserve"> </w:t>
      </w:r>
      <w:r>
        <w:t>the</w:t>
      </w:r>
      <w:r>
        <w:rPr>
          <w:spacing w:val="-4"/>
        </w:rPr>
        <w:t xml:space="preserve"> </w:t>
      </w:r>
      <w:r>
        <w:t>Parties</w:t>
      </w:r>
      <w:r>
        <w:rPr>
          <w:spacing w:val="-1"/>
        </w:rPr>
        <w:t xml:space="preserve"> </w:t>
      </w:r>
      <w:r>
        <w:t>in</w:t>
      </w:r>
      <w:r>
        <w:rPr>
          <w:spacing w:val="-6"/>
        </w:rPr>
        <w:t xml:space="preserve"> </w:t>
      </w:r>
      <w:r>
        <w:t>relation</w:t>
      </w:r>
      <w:r>
        <w:rPr>
          <w:spacing w:val="-3"/>
        </w:rPr>
        <w:t xml:space="preserve"> </w:t>
      </w:r>
      <w:r>
        <w:t>to</w:t>
      </w:r>
      <w:r>
        <w:rPr>
          <w:spacing w:val="-4"/>
        </w:rPr>
        <w:t xml:space="preserve"> </w:t>
      </w:r>
      <w:r>
        <w:t>its</w:t>
      </w:r>
      <w:r>
        <w:rPr>
          <w:spacing w:val="-1"/>
        </w:rPr>
        <w:t xml:space="preserve"> </w:t>
      </w:r>
      <w:r>
        <w:t>subject</w:t>
      </w:r>
      <w:r>
        <w:rPr>
          <w:spacing w:val="-5"/>
        </w:rPr>
        <w:t xml:space="preserve"> </w:t>
      </w:r>
      <w:r>
        <w:t>matter,</w:t>
      </w:r>
      <w:r>
        <w:rPr>
          <w:spacing w:val="-3"/>
        </w:rPr>
        <w:t xml:space="preserve"> </w:t>
      </w:r>
      <w:r>
        <w:t>whether written</w:t>
      </w:r>
      <w:r>
        <w:rPr>
          <w:spacing w:val="-1"/>
        </w:rPr>
        <w:t xml:space="preserve"> </w:t>
      </w:r>
      <w:r>
        <w:t>or</w:t>
      </w:r>
      <w:r>
        <w:rPr>
          <w:spacing w:val="-5"/>
        </w:rPr>
        <w:t xml:space="preserve"> </w:t>
      </w:r>
      <w:r>
        <w:t>oral.</w:t>
      </w:r>
    </w:p>
    <w:p w14:paraId="4833C01C" w14:textId="77777777" w:rsidR="005D6EA0" w:rsidRDefault="009B6591">
      <w:pPr>
        <w:pStyle w:val="ListParagraph"/>
        <w:numPr>
          <w:ilvl w:val="1"/>
          <w:numId w:val="90"/>
        </w:numPr>
        <w:tabs>
          <w:tab w:val="left" w:pos="1961"/>
          <w:tab w:val="left" w:pos="1962"/>
        </w:tabs>
        <w:spacing w:before="122"/>
        <w:ind w:right="504"/>
        <w:jc w:val="left"/>
      </w:pPr>
      <w:r>
        <w:t>Neither Party has been</w:t>
      </w:r>
      <w:r>
        <w:rPr>
          <w:spacing w:val="-3"/>
        </w:rPr>
        <w:t xml:space="preserve"> </w:t>
      </w:r>
      <w:r>
        <w:t>given, nor entered into</w:t>
      </w:r>
      <w:r>
        <w:rPr>
          <w:spacing w:val="-1"/>
        </w:rPr>
        <w:t xml:space="preserve"> </w:t>
      </w:r>
      <w:r>
        <w:t>this Contract in reliance</w:t>
      </w:r>
      <w:r>
        <w:rPr>
          <w:spacing w:val="-1"/>
        </w:rPr>
        <w:t xml:space="preserve"> </w:t>
      </w:r>
      <w:r>
        <w:t>on, any warranty, statement, promise or representation other than those expressly set out in this Contract.</w:t>
      </w:r>
    </w:p>
    <w:p w14:paraId="045DD59B" w14:textId="77777777" w:rsidR="005D6EA0" w:rsidRDefault="009B6591">
      <w:pPr>
        <w:pStyle w:val="ListParagraph"/>
        <w:numPr>
          <w:ilvl w:val="1"/>
          <w:numId w:val="90"/>
        </w:numPr>
        <w:tabs>
          <w:tab w:val="left" w:pos="1961"/>
          <w:tab w:val="left" w:pos="1962"/>
        </w:tabs>
        <w:spacing w:before="119"/>
        <w:ind w:right="1724"/>
        <w:jc w:val="left"/>
      </w:pPr>
      <w:r>
        <w:t>Nothing</w:t>
      </w:r>
      <w:r>
        <w:rPr>
          <w:spacing w:val="30"/>
        </w:rPr>
        <w:t xml:space="preserve"> </w:t>
      </w:r>
      <w:r>
        <w:t xml:space="preserve">in Clause </w:t>
      </w:r>
      <w:hyperlink w:anchor="_bookmark230" w:history="1">
        <w:r>
          <w:t>54</w:t>
        </w:r>
      </w:hyperlink>
      <w:r>
        <w:t xml:space="preserve"> shall exclude any</w:t>
      </w:r>
      <w:r>
        <w:rPr>
          <w:spacing w:val="27"/>
        </w:rPr>
        <w:t xml:space="preserve"> </w:t>
      </w:r>
      <w:r>
        <w:t>liability in respect</w:t>
      </w:r>
      <w:r>
        <w:rPr>
          <w:spacing w:val="29"/>
        </w:rPr>
        <w:t xml:space="preserve"> </w:t>
      </w:r>
      <w:r>
        <w:t>of misrepresentations made fraudulently.</w:t>
      </w:r>
    </w:p>
    <w:p w14:paraId="1ED85036" w14:textId="77777777" w:rsidR="005D6EA0" w:rsidRDefault="005D6EA0">
      <w:pPr>
        <w:pStyle w:val="BodyText"/>
        <w:spacing w:before="6"/>
        <w:jc w:val="left"/>
        <w:rPr>
          <w:sz w:val="20"/>
        </w:rPr>
      </w:pPr>
    </w:p>
    <w:p w14:paraId="6B89E43B" w14:textId="77777777" w:rsidR="005D6EA0" w:rsidRDefault="009B6591">
      <w:pPr>
        <w:pStyle w:val="Heading1"/>
        <w:numPr>
          <w:ilvl w:val="0"/>
          <w:numId w:val="90"/>
        </w:numPr>
        <w:tabs>
          <w:tab w:val="left" w:pos="1112"/>
          <w:tab w:val="left" w:pos="1113"/>
        </w:tabs>
        <w:ind w:left="1112" w:hanging="853"/>
      </w:pPr>
      <w:r>
        <w:rPr>
          <w:noProof/>
        </w:rPr>
        <w:drawing>
          <wp:anchor distT="0" distB="0" distL="0" distR="0" simplePos="0" relativeHeight="482979328" behindDoc="1" locked="0" layoutInCell="1" allowOverlap="1" wp14:anchorId="595D148F" wp14:editId="62EA9155">
            <wp:simplePos x="0" y="0"/>
            <wp:positionH relativeFrom="page">
              <wp:posOffset>1277619</wp:posOffset>
            </wp:positionH>
            <wp:positionV relativeFrom="paragraph">
              <wp:posOffset>202665</wp:posOffset>
            </wp:positionV>
            <wp:extent cx="4833620" cy="4891405"/>
            <wp:effectExtent l="0" t="0" r="0" b="0"/>
            <wp:wrapNone/>
            <wp:docPr id="16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png"/>
                    <pic:cNvPicPr/>
                  </pic:nvPicPr>
                  <pic:blipFill>
                    <a:blip r:embed="rId8" cstate="print"/>
                    <a:stretch>
                      <a:fillRect/>
                    </a:stretch>
                  </pic:blipFill>
                  <pic:spPr>
                    <a:xfrm>
                      <a:off x="0" y="0"/>
                      <a:ext cx="4833620" cy="4891405"/>
                    </a:xfrm>
                    <a:prstGeom prst="rect">
                      <a:avLst/>
                    </a:prstGeom>
                  </pic:spPr>
                </pic:pic>
              </a:graphicData>
            </a:graphic>
          </wp:anchor>
        </w:drawing>
      </w:r>
      <w:bookmarkStart w:id="231" w:name="_bookmark231"/>
      <w:bookmarkEnd w:id="231"/>
      <w:r>
        <w:t>THIRD</w:t>
      </w:r>
      <w:r>
        <w:rPr>
          <w:spacing w:val="-15"/>
        </w:rPr>
        <w:t xml:space="preserve"> </w:t>
      </w:r>
      <w:r>
        <w:t>PARTY</w:t>
      </w:r>
      <w:r>
        <w:rPr>
          <w:spacing w:val="-10"/>
        </w:rPr>
        <w:t xml:space="preserve"> </w:t>
      </w:r>
      <w:r>
        <w:rPr>
          <w:spacing w:val="-2"/>
        </w:rPr>
        <w:t>RIGHTS</w:t>
      </w:r>
    </w:p>
    <w:p w14:paraId="2405A99D" w14:textId="77777777" w:rsidR="005D6EA0" w:rsidRDefault="005D6EA0">
      <w:pPr>
        <w:pStyle w:val="BodyText"/>
        <w:spacing w:before="11"/>
        <w:jc w:val="left"/>
        <w:rPr>
          <w:b/>
          <w:sz w:val="20"/>
        </w:rPr>
      </w:pPr>
    </w:p>
    <w:p w14:paraId="0848C162" w14:textId="77777777" w:rsidR="005D6EA0" w:rsidRDefault="009B6591">
      <w:pPr>
        <w:pStyle w:val="ListParagraph"/>
        <w:numPr>
          <w:ilvl w:val="1"/>
          <w:numId w:val="90"/>
        </w:numPr>
        <w:tabs>
          <w:tab w:val="left" w:pos="1962"/>
        </w:tabs>
        <w:jc w:val="both"/>
      </w:pPr>
      <w:bookmarkStart w:id="232" w:name="_bookmark232"/>
      <w:bookmarkEnd w:id="232"/>
      <w:r>
        <w:t>The</w:t>
      </w:r>
      <w:r>
        <w:rPr>
          <w:spacing w:val="24"/>
        </w:rPr>
        <w:t xml:space="preserve"> </w:t>
      </w:r>
      <w:r>
        <w:t>provisions</w:t>
      </w:r>
      <w:r>
        <w:rPr>
          <w:spacing w:val="26"/>
        </w:rPr>
        <w:t xml:space="preserve"> </w:t>
      </w:r>
      <w:r>
        <w:t>of</w:t>
      </w:r>
      <w:r>
        <w:rPr>
          <w:spacing w:val="30"/>
        </w:rPr>
        <w:t xml:space="preserve"> </w:t>
      </w:r>
      <w:r>
        <w:t>paragraphs</w:t>
      </w:r>
      <w:r>
        <w:rPr>
          <w:spacing w:val="-7"/>
        </w:rPr>
        <w:t xml:space="preserve"> </w:t>
      </w:r>
      <w:r>
        <w:t>2.1</w:t>
      </w:r>
      <w:r>
        <w:rPr>
          <w:spacing w:val="25"/>
        </w:rPr>
        <w:t xml:space="preserve"> </w:t>
      </w:r>
      <w:r>
        <w:t>and</w:t>
      </w:r>
      <w:r>
        <w:rPr>
          <w:spacing w:val="27"/>
        </w:rPr>
        <w:t xml:space="preserve"> </w:t>
      </w:r>
      <w:r>
        <w:t>2.6</w:t>
      </w:r>
      <w:r>
        <w:rPr>
          <w:spacing w:val="27"/>
        </w:rPr>
        <w:t xml:space="preserve"> </w:t>
      </w:r>
      <w:r>
        <w:t>of</w:t>
      </w:r>
      <w:r>
        <w:rPr>
          <w:spacing w:val="25"/>
        </w:rPr>
        <w:t xml:space="preserve"> </w:t>
      </w:r>
      <w:r>
        <w:t>Part</w:t>
      </w:r>
      <w:r>
        <w:rPr>
          <w:spacing w:val="-6"/>
        </w:rPr>
        <w:t xml:space="preserve"> </w:t>
      </w:r>
      <w:r>
        <w:t>A,</w:t>
      </w:r>
      <w:r>
        <w:rPr>
          <w:spacing w:val="29"/>
        </w:rPr>
        <w:t xml:space="preserve"> </w:t>
      </w:r>
      <w:r>
        <w:t>paragraphs</w:t>
      </w:r>
      <w:r>
        <w:rPr>
          <w:spacing w:val="-8"/>
        </w:rPr>
        <w:t xml:space="preserve"> </w:t>
      </w:r>
      <w:r>
        <w:t>2.1,</w:t>
      </w:r>
      <w:r>
        <w:rPr>
          <w:spacing w:val="29"/>
        </w:rPr>
        <w:t xml:space="preserve"> </w:t>
      </w:r>
      <w:r>
        <w:rPr>
          <w:spacing w:val="-4"/>
        </w:rPr>
        <w:t>2.6,</w:t>
      </w:r>
    </w:p>
    <w:p w14:paraId="6A2F7BCE" w14:textId="77777777" w:rsidR="005D6EA0" w:rsidRDefault="009B6591">
      <w:pPr>
        <w:pStyle w:val="BodyText"/>
        <w:spacing w:before="2"/>
        <w:ind w:left="1962" w:right="424"/>
      </w:pPr>
      <w:r>
        <w:t>3.1</w:t>
      </w:r>
      <w:r>
        <w:rPr>
          <w:spacing w:val="40"/>
        </w:rPr>
        <w:t xml:space="preserve"> </w:t>
      </w:r>
      <w:r>
        <w:t>and</w:t>
      </w:r>
      <w:r>
        <w:rPr>
          <w:spacing w:val="40"/>
        </w:rPr>
        <w:t xml:space="preserve"> </w:t>
      </w:r>
      <w:r>
        <w:t>3.3</w:t>
      </w:r>
      <w:r>
        <w:rPr>
          <w:spacing w:val="40"/>
        </w:rPr>
        <w:t xml:space="preserve"> </w:t>
      </w:r>
      <w:r>
        <w:t>of</w:t>
      </w:r>
      <w:r>
        <w:rPr>
          <w:spacing w:val="40"/>
        </w:rPr>
        <w:t xml:space="preserve"> </w:t>
      </w:r>
      <w:r>
        <w:t>Part B,</w:t>
      </w:r>
      <w:r>
        <w:rPr>
          <w:spacing w:val="40"/>
        </w:rPr>
        <w:t xml:space="preserve"> </w:t>
      </w:r>
      <w:r>
        <w:t>paragraphs 2.1</w:t>
      </w:r>
      <w:r>
        <w:rPr>
          <w:spacing w:val="40"/>
        </w:rPr>
        <w:t xml:space="preserve"> </w:t>
      </w:r>
      <w:r>
        <w:t>and</w:t>
      </w:r>
      <w:r>
        <w:rPr>
          <w:spacing w:val="40"/>
        </w:rPr>
        <w:t xml:space="preserve"> </w:t>
      </w:r>
      <w:r>
        <w:t>2.3 of Part C and</w:t>
      </w:r>
      <w:r>
        <w:rPr>
          <w:spacing w:val="40"/>
        </w:rPr>
        <w:t xml:space="preserve"> </w:t>
      </w:r>
      <w:r>
        <w:t>paragraphs and</w:t>
      </w:r>
      <w:r>
        <w:rPr>
          <w:spacing w:val="38"/>
        </w:rPr>
        <w:t xml:space="preserve"> </w:t>
      </w:r>
      <w:r>
        <w:t>1.4,</w:t>
      </w:r>
      <w:r>
        <w:rPr>
          <w:spacing w:val="40"/>
        </w:rPr>
        <w:t xml:space="preserve"> </w:t>
      </w:r>
      <w:r>
        <w:t>2.3</w:t>
      </w:r>
      <w:r>
        <w:rPr>
          <w:spacing w:val="38"/>
        </w:rPr>
        <w:t xml:space="preserve"> </w:t>
      </w:r>
      <w:r>
        <w:t>and</w:t>
      </w:r>
      <w:r>
        <w:rPr>
          <w:spacing w:val="40"/>
        </w:rPr>
        <w:t xml:space="preserve"> </w:t>
      </w:r>
      <w:r>
        <w:t>2.8</w:t>
      </w:r>
      <w:r>
        <w:rPr>
          <w:spacing w:val="40"/>
        </w:rPr>
        <w:t xml:space="preserve"> </w:t>
      </w:r>
      <w:r>
        <w:t>of</w:t>
      </w:r>
      <w:r>
        <w:rPr>
          <w:spacing w:val="40"/>
        </w:rPr>
        <w:t xml:space="preserve"> </w:t>
      </w:r>
      <w:r>
        <w:t>Part D</w:t>
      </w:r>
      <w:r>
        <w:rPr>
          <w:spacing w:val="39"/>
        </w:rPr>
        <w:t xml:space="preserve"> </w:t>
      </w:r>
      <w:r>
        <w:t>of</w:t>
      </w:r>
      <w:r>
        <w:rPr>
          <w:spacing w:val="40"/>
        </w:rPr>
        <w:t xml:space="preserve"> </w:t>
      </w:r>
      <w:r>
        <w:t>Contract</w:t>
      </w:r>
      <w:r>
        <w:rPr>
          <w:spacing w:val="40"/>
        </w:rPr>
        <w:t xml:space="preserve"> </w:t>
      </w:r>
      <w:r>
        <w:t>Schedule</w:t>
      </w:r>
      <w:r>
        <w:rPr>
          <w:spacing w:val="40"/>
        </w:rPr>
        <w:t xml:space="preserve"> </w:t>
      </w:r>
      <w:r>
        <w:t>10 (Staff</w:t>
      </w:r>
      <w:r>
        <w:rPr>
          <w:spacing w:val="40"/>
        </w:rPr>
        <w:t xml:space="preserve"> </w:t>
      </w:r>
      <w:r>
        <w:t xml:space="preserve">Transfer) and the provisions of paragraph </w:t>
      </w:r>
      <w:hyperlink w:anchor="_bookmark348" w:history="1">
        <w:r>
          <w:t>9.9</w:t>
        </w:r>
      </w:hyperlink>
      <w:r>
        <w:t xml:space="preserve"> of Contract Schedule 9 (Exit Management) (together “</w:t>
      </w:r>
      <w:r>
        <w:rPr>
          <w:b/>
        </w:rPr>
        <w:t>Third Party Provisions</w:t>
      </w:r>
      <w:r>
        <w:t>”) confer benefits on persons</w:t>
      </w:r>
      <w:r>
        <w:rPr>
          <w:spacing w:val="-2"/>
        </w:rPr>
        <w:t xml:space="preserve"> </w:t>
      </w:r>
      <w:r>
        <w:t>named</w:t>
      </w:r>
      <w:r>
        <w:rPr>
          <w:spacing w:val="-5"/>
        </w:rPr>
        <w:t xml:space="preserve"> </w:t>
      </w:r>
      <w:r>
        <w:t>in</w:t>
      </w:r>
      <w:r>
        <w:rPr>
          <w:spacing w:val="-6"/>
        </w:rPr>
        <w:t xml:space="preserve"> </w:t>
      </w:r>
      <w:r>
        <w:t>such</w:t>
      </w:r>
      <w:r>
        <w:rPr>
          <w:spacing w:val="-6"/>
        </w:rPr>
        <w:t xml:space="preserve"> </w:t>
      </w:r>
      <w:r>
        <w:t>provisions</w:t>
      </w:r>
      <w:r>
        <w:rPr>
          <w:spacing w:val="-2"/>
        </w:rPr>
        <w:t xml:space="preserve"> </w:t>
      </w:r>
      <w:r>
        <w:t>other</w:t>
      </w:r>
      <w:r>
        <w:rPr>
          <w:spacing w:val="-7"/>
        </w:rPr>
        <w:t xml:space="preserve"> </w:t>
      </w:r>
      <w:r>
        <w:t>than</w:t>
      </w:r>
      <w:r>
        <w:rPr>
          <w:spacing w:val="-6"/>
        </w:rPr>
        <w:t xml:space="preserve"> </w:t>
      </w:r>
      <w:r>
        <w:t>the</w:t>
      </w:r>
      <w:r>
        <w:rPr>
          <w:spacing w:val="-7"/>
        </w:rPr>
        <w:t xml:space="preserve"> </w:t>
      </w:r>
      <w:r>
        <w:t>Parties</w:t>
      </w:r>
      <w:r>
        <w:rPr>
          <w:spacing w:val="-4"/>
        </w:rPr>
        <w:t xml:space="preserve"> </w:t>
      </w:r>
      <w:r>
        <w:t>(each</w:t>
      </w:r>
      <w:r>
        <w:rPr>
          <w:spacing w:val="-14"/>
        </w:rPr>
        <w:t xml:space="preserve"> </w:t>
      </w:r>
      <w:r>
        <w:t>such</w:t>
      </w:r>
      <w:r>
        <w:rPr>
          <w:spacing w:val="24"/>
        </w:rPr>
        <w:t xml:space="preserve"> </w:t>
      </w:r>
      <w:r>
        <w:t>person a “</w:t>
      </w:r>
      <w:r>
        <w:rPr>
          <w:b/>
        </w:rPr>
        <w:t>Third</w:t>
      </w:r>
      <w:r>
        <w:rPr>
          <w:b/>
        </w:rPr>
        <w:t xml:space="preserve"> Party Beneficiary</w:t>
      </w:r>
      <w:r>
        <w:t>”) and are intended to be enforceable by</w:t>
      </w:r>
      <w:r>
        <w:rPr>
          <w:spacing w:val="40"/>
        </w:rPr>
        <w:t xml:space="preserve"> </w:t>
      </w:r>
      <w:r>
        <w:t>Third Parties Beneficiaries by virtue of the CRTPA.</w:t>
      </w:r>
    </w:p>
    <w:p w14:paraId="3AAD784F" w14:textId="77777777" w:rsidR="005D6EA0" w:rsidRDefault="009B6591">
      <w:pPr>
        <w:pStyle w:val="ListParagraph"/>
        <w:numPr>
          <w:ilvl w:val="1"/>
          <w:numId w:val="90"/>
        </w:numPr>
        <w:tabs>
          <w:tab w:val="left" w:pos="1962"/>
        </w:tabs>
        <w:spacing w:before="121"/>
        <w:ind w:right="427"/>
        <w:jc w:val="both"/>
      </w:pPr>
      <w:r>
        <w:t xml:space="preserve">Subject to Clause </w:t>
      </w:r>
      <w:hyperlink w:anchor="_bookmark232" w:history="1">
        <w:r>
          <w:t>55.1</w:t>
        </w:r>
      </w:hyperlink>
      <w:r>
        <w:t xml:space="preserve">, a person who is not a Party to this Contract has no right under the CRTPA to enforce any </w:t>
      </w:r>
      <w:r>
        <w:t>term of this Contract but this does</w:t>
      </w:r>
      <w:r>
        <w:rPr>
          <w:spacing w:val="40"/>
        </w:rPr>
        <w:t xml:space="preserve"> </w:t>
      </w:r>
      <w:r>
        <w:t>not affect any right or remedy of any person which exists or is available otherwise than pursuant to that Act.</w:t>
      </w:r>
    </w:p>
    <w:p w14:paraId="2BED4CD0" w14:textId="77777777" w:rsidR="005D6EA0" w:rsidRDefault="009B6591">
      <w:pPr>
        <w:pStyle w:val="ListParagraph"/>
        <w:numPr>
          <w:ilvl w:val="1"/>
          <w:numId w:val="90"/>
        </w:numPr>
        <w:tabs>
          <w:tab w:val="left" w:pos="1962"/>
        </w:tabs>
        <w:spacing w:before="118"/>
        <w:ind w:right="431"/>
        <w:jc w:val="both"/>
      </w:pPr>
      <w:r>
        <w:t>No Third Party Beneficiary may enforce, or take any step to enforce, any Third Party Provision without the pr</w:t>
      </w:r>
      <w:r>
        <w:t>ior written consent of the Customer, which</w:t>
      </w:r>
      <w:r>
        <w:rPr>
          <w:spacing w:val="-4"/>
        </w:rPr>
        <w:t xml:space="preserve"> </w:t>
      </w:r>
      <w:r>
        <w:t>may,</w:t>
      </w:r>
      <w:r>
        <w:rPr>
          <w:spacing w:val="-1"/>
        </w:rPr>
        <w:t xml:space="preserve"> </w:t>
      </w:r>
      <w:r>
        <w:t>if</w:t>
      </w:r>
      <w:r>
        <w:rPr>
          <w:spacing w:val="-3"/>
        </w:rPr>
        <w:t xml:space="preserve"> </w:t>
      </w:r>
      <w:r>
        <w:t>given, be</w:t>
      </w:r>
      <w:r>
        <w:rPr>
          <w:spacing w:val="-5"/>
        </w:rPr>
        <w:t xml:space="preserve"> </w:t>
      </w:r>
      <w:r>
        <w:t>given</w:t>
      </w:r>
      <w:r>
        <w:rPr>
          <w:spacing w:val="-2"/>
        </w:rPr>
        <w:t xml:space="preserve"> </w:t>
      </w:r>
      <w:r>
        <w:t>on</w:t>
      </w:r>
      <w:r>
        <w:rPr>
          <w:spacing w:val="-5"/>
        </w:rPr>
        <w:t xml:space="preserve"> </w:t>
      </w:r>
      <w:r>
        <w:t>and</w:t>
      </w:r>
      <w:r>
        <w:rPr>
          <w:spacing w:val="-7"/>
        </w:rPr>
        <w:t xml:space="preserve"> </w:t>
      </w:r>
      <w:r>
        <w:t>subject to</w:t>
      </w:r>
      <w:r>
        <w:rPr>
          <w:spacing w:val="-7"/>
        </w:rPr>
        <w:t xml:space="preserve"> </w:t>
      </w:r>
      <w:r>
        <w:t>such</w:t>
      </w:r>
      <w:r>
        <w:rPr>
          <w:spacing w:val="-4"/>
        </w:rPr>
        <w:t xml:space="preserve"> </w:t>
      </w:r>
      <w:r>
        <w:t>terms</w:t>
      </w:r>
      <w:r>
        <w:rPr>
          <w:spacing w:val="-4"/>
        </w:rPr>
        <w:t xml:space="preserve"> </w:t>
      </w:r>
      <w:r>
        <w:t>as</w:t>
      </w:r>
      <w:r>
        <w:rPr>
          <w:spacing w:val="-7"/>
        </w:rPr>
        <w:t xml:space="preserve"> </w:t>
      </w:r>
      <w:r>
        <w:t>the Customer may determine.</w:t>
      </w:r>
    </w:p>
    <w:p w14:paraId="49A8806F" w14:textId="77777777" w:rsidR="005D6EA0" w:rsidRDefault="009B6591">
      <w:pPr>
        <w:pStyle w:val="ListParagraph"/>
        <w:numPr>
          <w:ilvl w:val="1"/>
          <w:numId w:val="90"/>
        </w:numPr>
        <w:tabs>
          <w:tab w:val="left" w:pos="1962"/>
        </w:tabs>
        <w:spacing w:before="121"/>
        <w:ind w:right="427"/>
        <w:jc w:val="both"/>
      </w:pPr>
      <w:r>
        <w:t xml:space="preserve">Any amendments or modifications to this Contract may be made, and any rights created under Clause </w:t>
      </w:r>
      <w:hyperlink w:anchor="_bookmark232" w:history="1">
        <w:r>
          <w:t>55.1</w:t>
        </w:r>
      </w:hyperlink>
      <w:r>
        <w:t xml:space="preserve"> may be altered or extinguished, by the Parties without the consent of any Third Party Beneficiary.</w:t>
      </w:r>
    </w:p>
    <w:p w14:paraId="6053F6FE" w14:textId="77777777" w:rsidR="005D6EA0" w:rsidRDefault="005D6EA0">
      <w:pPr>
        <w:pStyle w:val="BodyText"/>
        <w:spacing w:before="7"/>
        <w:jc w:val="left"/>
        <w:rPr>
          <w:sz w:val="20"/>
        </w:rPr>
      </w:pPr>
    </w:p>
    <w:p w14:paraId="103751DB" w14:textId="77777777" w:rsidR="005D6EA0" w:rsidRDefault="009B6591">
      <w:pPr>
        <w:pStyle w:val="Heading1"/>
        <w:numPr>
          <w:ilvl w:val="0"/>
          <w:numId w:val="90"/>
        </w:numPr>
        <w:tabs>
          <w:tab w:val="left" w:pos="1112"/>
          <w:tab w:val="left" w:pos="1113"/>
        </w:tabs>
        <w:ind w:left="1112" w:hanging="853"/>
      </w:pPr>
      <w:bookmarkStart w:id="233" w:name="_bookmark233"/>
      <w:bookmarkEnd w:id="233"/>
      <w:r>
        <w:rPr>
          <w:spacing w:val="-2"/>
        </w:rPr>
        <w:t>NOTICES</w:t>
      </w:r>
    </w:p>
    <w:p w14:paraId="354C0165" w14:textId="77777777" w:rsidR="005D6EA0" w:rsidRDefault="005D6EA0">
      <w:pPr>
        <w:pStyle w:val="BodyText"/>
        <w:jc w:val="left"/>
        <w:rPr>
          <w:b/>
          <w:sz w:val="21"/>
        </w:rPr>
      </w:pPr>
    </w:p>
    <w:p w14:paraId="3FDE5A6E" w14:textId="77777777" w:rsidR="005D6EA0" w:rsidRDefault="009B6591">
      <w:pPr>
        <w:pStyle w:val="ListParagraph"/>
        <w:numPr>
          <w:ilvl w:val="1"/>
          <w:numId w:val="90"/>
        </w:numPr>
        <w:tabs>
          <w:tab w:val="left" w:pos="1962"/>
        </w:tabs>
        <w:ind w:right="497"/>
        <w:jc w:val="both"/>
      </w:pPr>
      <w:r>
        <w:t xml:space="preserve">Except as otherwise expressly provided within this Contract, any notices sent under this Contract must be in writing. For the purpose of Clause </w:t>
      </w:r>
      <w:hyperlink w:anchor="_bookmark233" w:history="1">
        <w:r>
          <w:t>56</w:t>
        </w:r>
      </w:hyperlink>
      <w:r>
        <w:t>, an e-mail is accepted as being "in writing".</w:t>
      </w:r>
    </w:p>
    <w:p w14:paraId="50400687" w14:textId="77777777" w:rsidR="005D6EA0" w:rsidRDefault="009B6591">
      <w:pPr>
        <w:pStyle w:val="ListParagraph"/>
        <w:numPr>
          <w:ilvl w:val="1"/>
          <w:numId w:val="90"/>
        </w:numPr>
        <w:tabs>
          <w:tab w:val="left" w:pos="1962"/>
        </w:tabs>
        <w:spacing w:before="122"/>
        <w:ind w:right="501"/>
        <w:jc w:val="both"/>
      </w:pPr>
      <w:bookmarkStart w:id="234" w:name="_bookmark234"/>
      <w:bookmarkEnd w:id="234"/>
      <w:r>
        <w:t xml:space="preserve">Subject to Clause </w:t>
      </w:r>
      <w:hyperlink w:anchor="_bookmark235" w:history="1">
        <w:r>
          <w:t>56.3</w:t>
        </w:r>
      </w:hyperlink>
      <w:r>
        <w:t>, the following table sets out the method by which notices</w:t>
      </w:r>
      <w:r>
        <w:rPr>
          <w:spacing w:val="-5"/>
        </w:rPr>
        <w:t xml:space="preserve"> </w:t>
      </w:r>
      <w:r>
        <w:t>may</w:t>
      </w:r>
      <w:r>
        <w:rPr>
          <w:spacing w:val="-8"/>
        </w:rPr>
        <w:t xml:space="preserve"> </w:t>
      </w:r>
      <w:r>
        <w:t>be</w:t>
      </w:r>
      <w:r>
        <w:rPr>
          <w:spacing w:val="-5"/>
        </w:rPr>
        <w:t xml:space="preserve"> </w:t>
      </w:r>
      <w:r>
        <w:t>served</w:t>
      </w:r>
      <w:r>
        <w:rPr>
          <w:spacing w:val="-6"/>
        </w:rPr>
        <w:t xml:space="preserve"> </w:t>
      </w:r>
      <w:r>
        <w:t>under</w:t>
      </w:r>
      <w:r>
        <w:rPr>
          <w:spacing w:val="-4"/>
        </w:rPr>
        <w:t xml:space="preserve"> </w:t>
      </w:r>
      <w:r>
        <w:t>this</w:t>
      </w:r>
      <w:r>
        <w:rPr>
          <w:spacing w:val="-2"/>
        </w:rPr>
        <w:t xml:space="preserve"> </w:t>
      </w:r>
      <w:r>
        <w:t>Contract</w:t>
      </w:r>
      <w:r>
        <w:rPr>
          <w:spacing w:val="-4"/>
        </w:rPr>
        <w:t xml:space="preserve"> </w:t>
      </w:r>
      <w:r>
        <w:t>and</w:t>
      </w:r>
      <w:r>
        <w:rPr>
          <w:spacing w:val="-10"/>
        </w:rPr>
        <w:t xml:space="preserve"> </w:t>
      </w:r>
      <w:r>
        <w:t>the</w:t>
      </w:r>
      <w:r>
        <w:rPr>
          <w:spacing w:val="-5"/>
        </w:rPr>
        <w:t xml:space="preserve"> </w:t>
      </w:r>
      <w:r>
        <w:t>respective</w:t>
      </w:r>
      <w:r>
        <w:rPr>
          <w:spacing w:val="-5"/>
        </w:rPr>
        <w:t xml:space="preserve"> </w:t>
      </w:r>
      <w:r>
        <w:t>deemed</w:t>
      </w:r>
      <w:r>
        <w:rPr>
          <w:spacing w:val="-5"/>
        </w:rPr>
        <w:t xml:space="preserve"> </w:t>
      </w:r>
      <w:r>
        <w:t>time and proof of service:</w:t>
      </w:r>
    </w:p>
    <w:p w14:paraId="43473758" w14:textId="77777777" w:rsidR="005D6EA0" w:rsidRDefault="005D6EA0">
      <w:pPr>
        <w:pStyle w:val="BodyText"/>
        <w:spacing w:before="3"/>
        <w:jc w:val="left"/>
        <w:rPr>
          <w:sz w:val="11"/>
        </w:rPr>
      </w:pPr>
    </w:p>
    <w:tbl>
      <w:tblPr>
        <w:tblW w:w="0" w:type="auto"/>
        <w:tblInd w:w="140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374"/>
        <w:gridCol w:w="2621"/>
        <w:gridCol w:w="2890"/>
      </w:tblGrid>
      <w:tr w:rsidR="005D6EA0" w14:paraId="39E94862" w14:textId="77777777">
        <w:trPr>
          <w:trHeight w:val="609"/>
        </w:trPr>
        <w:tc>
          <w:tcPr>
            <w:tcW w:w="2374" w:type="dxa"/>
            <w:shd w:val="clear" w:color="auto" w:fill="ECEBDF"/>
          </w:tcPr>
          <w:p w14:paraId="1E22FDB1" w14:textId="77777777" w:rsidR="005D6EA0" w:rsidRDefault="009B6591">
            <w:pPr>
              <w:pStyle w:val="TableParagraph"/>
              <w:spacing w:line="247" w:lineRule="exact"/>
              <w:ind w:left="102"/>
            </w:pPr>
            <w:r>
              <w:t>Manner</w:t>
            </w:r>
            <w:r>
              <w:rPr>
                <w:spacing w:val="-5"/>
              </w:rPr>
              <w:t xml:space="preserve"> </w:t>
            </w:r>
            <w:r>
              <w:t>of</w:t>
            </w:r>
            <w:r>
              <w:rPr>
                <w:spacing w:val="-2"/>
              </w:rPr>
              <w:t xml:space="preserve"> delivery</w:t>
            </w:r>
          </w:p>
        </w:tc>
        <w:tc>
          <w:tcPr>
            <w:tcW w:w="2621" w:type="dxa"/>
            <w:shd w:val="clear" w:color="auto" w:fill="ECEBDF"/>
          </w:tcPr>
          <w:p w14:paraId="3F6B3728" w14:textId="77777777" w:rsidR="005D6EA0" w:rsidRDefault="009B6591">
            <w:pPr>
              <w:pStyle w:val="TableParagraph"/>
              <w:spacing w:line="247" w:lineRule="exact"/>
              <w:ind w:left="110"/>
            </w:pPr>
            <w:r>
              <w:t>Deemed</w:t>
            </w:r>
            <w:r>
              <w:rPr>
                <w:spacing w:val="-14"/>
              </w:rPr>
              <w:t xml:space="preserve"> </w:t>
            </w:r>
            <w:r>
              <w:t>time</w:t>
            </w:r>
            <w:r>
              <w:rPr>
                <w:spacing w:val="-7"/>
              </w:rPr>
              <w:t xml:space="preserve"> </w:t>
            </w:r>
            <w:r>
              <w:t>of</w:t>
            </w:r>
            <w:r>
              <w:rPr>
                <w:spacing w:val="-8"/>
              </w:rPr>
              <w:t xml:space="preserve"> </w:t>
            </w:r>
            <w:r>
              <w:rPr>
                <w:spacing w:val="-2"/>
              </w:rPr>
              <w:t>delivery</w:t>
            </w:r>
          </w:p>
        </w:tc>
        <w:tc>
          <w:tcPr>
            <w:tcW w:w="2890" w:type="dxa"/>
            <w:shd w:val="clear" w:color="auto" w:fill="ECEBDF"/>
          </w:tcPr>
          <w:p w14:paraId="0F2FDACB" w14:textId="77777777" w:rsidR="005D6EA0" w:rsidRDefault="009B6591">
            <w:pPr>
              <w:pStyle w:val="TableParagraph"/>
              <w:spacing w:line="247" w:lineRule="exact"/>
              <w:ind w:left="110"/>
            </w:pPr>
            <w:r>
              <w:t>Proof</w:t>
            </w:r>
            <w:r>
              <w:rPr>
                <w:spacing w:val="-3"/>
              </w:rPr>
              <w:t xml:space="preserve"> </w:t>
            </w:r>
            <w:r>
              <w:t>of</w:t>
            </w:r>
            <w:r>
              <w:rPr>
                <w:spacing w:val="-4"/>
              </w:rPr>
              <w:t xml:space="preserve"> </w:t>
            </w:r>
            <w:r>
              <w:rPr>
                <w:spacing w:val="-2"/>
              </w:rPr>
              <w:t>Service</w:t>
            </w:r>
          </w:p>
        </w:tc>
      </w:tr>
      <w:tr w:rsidR="005D6EA0" w14:paraId="20A2EB8F" w14:textId="77777777">
        <w:trPr>
          <w:trHeight w:val="1245"/>
        </w:trPr>
        <w:tc>
          <w:tcPr>
            <w:tcW w:w="2374" w:type="dxa"/>
          </w:tcPr>
          <w:p w14:paraId="458A98A4" w14:textId="77777777" w:rsidR="005D6EA0" w:rsidRDefault="009B6591">
            <w:pPr>
              <w:pStyle w:val="TableParagraph"/>
              <w:ind w:left="102"/>
            </w:pPr>
            <w:r>
              <w:t>Email (Subject to Clauses</w:t>
            </w:r>
            <w:r>
              <w:rPr>
                <w:spacing w:val="-16"/>
              </w:rPr>
              <w:t xml:space="preserve"> </w:t>
            </w:r>
            <w:hyperlink w:anchor="_bookmark235" w:history="1">
              <w:r>
                <w:t>56.3</w:t>
              </w:r>
            </w:hyperlink>
            <w:r>
              <w:rPr>
                <w:spacing w:val="-15"/>
              </w:rPr>
              <w:t xml:space="preserve"> </w:t>
            </w:r>
            <w:r>
              <w:t>and</w:t>
            </w:r>
          </w:p>
          <w:p w14:paraId="710E9887" w14:textId="77777777" w:rsidR="005D6EA0" w:rsidRDefault="009B6591">
            <w:pPr>
              <w:pStyle w:val="TableParagraph"/>
              <w:spacing w:line="249" w:lineRule="exact"/>
              <w:ind w:left="102"/>
            </w:pPr>
            <w:hyperlink w:anchor="_bookmark236" w:history="1">
              <w:r>
                <w:rPr>
                  <w:spacing w:val="-2"/>
                </w:rPr>
                <w:t>56.4</w:t>
              </w:r>
            </w:hyperlink>
            <w:r>
              <w:rPr>
                <w:spacing w:val="-2"/>
              </w:rPr>
              <w:t>)</w:t>
            </w:r>
          </w:p>
        </w:tc>
        <w:tc>
          <w:tcPr>
            <w:tcW w:w="2621" w:type="dxa"/>
          </w:tcPr>
          <w:p w14:paraId="57FE61C9" w14:textId="77777777" w:rsidR="005D6EA0" w:rsidRDefault="009B6591">
            <w:pPr>
              <w:pStyle w:val="TableParagraph"/>
              <w:ind w:left="110" w:right="665"/>
              <w:jc w:val="both"/>
            </w:pPr>
            <w:r>
              <w:t>9.00am</w:t>
            </w:r>
            <w:r>
              <w:rPr>
                <w:spacing w:val="-8"/>
              </w:rPr>
              <w:t xml:space="preserve"> </w:t>
            </w:r>
            <w:r>
              <w:t>on</w:t>
            </w:r>
            <w:r>
              <w:rPr>
                <w:spacing w:val="-13"/>
              </w:rPr>
              <w:t xml:space="preserve"> </w:t>
            </w:r>
            <w:r>
              <w:t>the</w:t>
            </w:r>
            <w:r>
              <w:rPr>
                <w:spacing w:val="-11"/>
              </w:rPr>
              <w:t xml:space="preserve"> </w:t>
            </w:r>
            <w:r>
              <w:t xml:space="preserve">first Working Day after </w:t>
            </w:r>
            <w:r>
              <w:rPr>
                <w:spacing w:val="-2"/>
              </w:rPr>
              <w:t>sending</w:t>
            </w:r>
          </w:p>
        </w:tc>
        <w:tc>
          <w:tcPr>
            <w:tcW w:w="2890" w:type="dxa"/>
          </w:tcPr>
          <w:p w14:paraId="54FA47D7" w14:textId="77777777" w:rsidR="005D6EA0" w:rsidRDefault="009B6591">
            <w:pPr>
              <w:pStyle w:val="TableParagraph"/>
              <w:ind w:left="110"/>
            </w:pPr>
            <w:r>
              <w:t>Dispatched as a pdf attachment</w:t>
            </w:r>
            <w:r>
              <w:rPr>
                <w:spacing w:val="-3"/>
              </w:rPr>
              <w:t xml:space="preserve"> </w:t>
            </w:r>
            <w:r>
              <w:t>to</w:t>
            </w:r>
            <w:r>
              <w:rPr>
                <w:spacing w:val="-3"/>
              </w:rPr>
              <w:t xml:space="preserve"> </w:t>
            </w:r>
            <w:r>
              <w:t>an</w:t>
            </w:r>
            <w:r>
              <w:rPr>
                <w:spacing w:val="-3"/>
              </w:rPr>
              <w:t xml:space="preserve"> </w:t>
            </w:r>
            <w:r>
              <w:t>e-mail</w:t>
            </w:r>
            <w:r>
              <w:rPr>
                <w:spacing w:val="-4"/>
              </w:rPr>
              <w:t xml:space="preserve"> </w:t>
            </w:r>
            <w:r>
              <w:t>to the</w:t>
            </w:r>
            <w:r>
              <w:rPr>
                <w:spacing w:val="-5"/>
              </w:rPr>
              <w:t xml:space="preserve"> </w:t>
            </w:r>
            <w:r>
              <w:t>correct e-mail</w:t>
            </w:r>
            <w:r>
              <w:rPr>
                <w:spacing w:val="-6"/>
              </w:rPr>
              <w:t xml:space="preserve"> </w:t>
            </w:r>
            <w:r>
              <w:t>address without</w:t>
            </w:r>
            <w:r>
              <w:rPr>
                <w:spacing w:val="-16"/>
              </w:rPr>
              <w:t xml:space="preserve"> </w:t>
            </w:r>
            <w:r>
              <w:t>any</w:t>
            </w:r>
            <w:r>
              <w:rPr>
                <w:spacing w:val="-15"/>
              </w:rPr>
              <w:t xml:space="preserve"> </w:t>
            </w:r>
            <w:r>
              <w:t>error</w:t>
            </w:r>
            <w:r>
              <w:rPr>
                <w:spacing w:val="-15"/>
              </w:rPr>
              <w:t xml:space="preserve"> </w:t>
            </w:r>
            <w:r>
              <w:t>message</w:t>
            </w:r>
          </w:p>
        </w:tc>
      </w:tr>
      <w:tr w:rsidR="005D6EA0" w14:paraId="72C52FCC" w14:textId="77777777">
        <w:trPr>
          <w:trHeight w:val="1007"/>
        </w:trPr>
        <w:tc>
          <w:tcPr>
            <w:tcW w:w="2374" w:type="dxa"/>
          </w:tcPr>
          <w:p w14:paraId="2533885F" w14:textId="77777777" w:rsidR="005D6EA0" w:rsidRDefault="009B6591">
            <w:pPr>
              <w:pStyle w:val="TableParagraph"/>
              <w:spacing w:line="247" w:lineRule="exact"/>
              <w:ind w:left="102"/>
            </w:pPr>
            <w:r>
              <w:t>Personal</w:t>
            </w:r>
            <w:r>
              <w:rPr>
                <w:spacing w:val="-17"/>
              </w:rPr>
              <w:t xml:space="preserve"> </w:t>
            </w:r>
            <w:r>
              <w:rPr>
                <w:spacing w:val="-2"/>
              </w:rPr>
              <w:t>delivery</w:t>
            </w:r>
          </w:p>
        </w:tc>
        <w:tc>
          <w:tcPr>
            <w:tcW w:w="2621" w:type="dxa"/>
          </w:tcPr>
          <w:p w14:paraId="45035990" w14:textId="77777777" w:rsidR="005D6EA0" w:rsidRDefault="009B6591">
            <w:pPr>
              <w:pStyle w:val="TableParagraph"/>
              <w:ind w:left="110"/>
            </w:pPr>
            <w:r>
              <w:t>On delivery, provided delivery is between 9.00am</w:t>
            </w:r>
            <w:r>
              <w:rPr>
                <w:spacing w:val="-16"/>
              </w:rPr>
              <w:t xml:space="preserve"> </w:t>
            </w:r>
            <w:r>
              <w:t>and</w:t>
            </w:r>
            <w:r>
              <w:rPr>
                <w:spacing w:val="-15"/>
              </w:rPr>
              <w:t xml:space="preserve"> </w:t>
            </w:r>
            <w:r>
              <w:t>5.00pm</w:t>
            </w:r>
            <w:r>
              <w:rPr>
                <w:spacing w:val="-15"/>
              </w:rPr>
              <w:t xml:space="preserve"> </w:t>
            </w:r>
            <w:r>
              <w:t>on</w:t>
            </w:r>
          </w:p>
          <w:p w14:paraId="2C8FB3DE" w14:textId="77777777" w:rsidR="005D6EA0" w:rsidRDefault="009B6591">
            <w:pPr>
              <w:pStyle w:val="TableParagraph"/>
              <w:spacing w:line="230" w:lineRule="exact"/>
              <w:ind w:left="110"/>
            </w:pPr>
            <w:r>
              <w:t>a</w:t>
            </w:r>
            <w:r>
              <w:rPr>
                <w:spacing w:val="-12"/>
              </w:rPr>
              <w:t xml:space="preserve"> </w:t>
            </w:r>
            <w:r>
              <w:t>Working</w:t>
            </w:r>
            <w:r>
              <w:rPr>
                <w:spacing w:val="-4"/>
              </w:rPr>
              <w:t xml:space="preserve"> Day.</w:t>
            </w:r>
          </w:p>
        </w:tc>
        <w:tc>
          <w:tcPr>
            <w:tcW w:w="2890" w:type="dxa"/>
          </w:tcPr>
          <w:p w14:paraId="1FF41B39" w14:textId="77777777" w:rsidR="005D6EA0" w:rsidRDefault="009B6591">
            <w:pPr>
              <w:pStyle w:val="TableParagraph"/>
              <w:ind w:left="110"/>
            </w:pPr>
            <w:r>
              <w:t>Properly addressed and delivered</w:t>
            </w:r>
            <w:r>
              <w:rPr>
                <w:spacing w:val="-16"/>
              </w:rPr>
              <w:t xml:space="preserve"> </w:t>
            </w:r>
            <w:r>
              <w:t>as</w:t>
            </w:r>
            <w:r>
              <w:rPr>
                <w:spacing w:val="-15"/>
              </w:rPr>
              <w:t xml:space="preserve"> </w:t>
            </w:r>
            <w:r>
              <w:t>evidenced</w:t>
            </w:r>
            <w:r>
              <w:rPr>
                <w:spacing w:val="-15"/>
              </w:rPr>
              <w:t xml:space="preserve"> </w:t>
            </w:r>
            <w:r>
              <w:t>by signature of a delivery</w:t>
            </w:r>
          </w:p>
        </w:tc>
      </w:tr>
    </w:tbl>
    <w:p w14:paraId="11C79A00" w14:textId="77777777" w:rsidR="005D6EA0" w:rsidRDefault="005D6EA0">
      <w:pPr>
        <w:sectPr w:rsidR="005D6EA0">
          <w:pgSz w:w="11920" w:h="16850"/>
          <w:pgMar w:top="1460" w:right="980" w:bottom="1200" w:left="1180" w:header="0" w:footer="999" w:gutter="0"/>
          <w:cols w:space="720"/>
        </w:sectPr>
      </w:pPr>
    </w:p>
    <w:p w14:paraId="316BB344" w14:textId="77777777" w:rsidR="005D6EA0" w:rsidRDefault="005D6EA0">
      <w:pPr>
        <w:pStyle w:val="BodyText"/>
        <w:spacing w:before="1"/>
        <w:jc w:val="left"/>
        <w:rPr>
          <w:sz w:val="2"/>
        </w:rPr>
      </w:pPr>
    </w:p>
    <w:tbl>
      <w:tblPr>
        <w:tblW w:w="0" w:type="auto"/>
        <w:tblInd w:w="140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374"/>
        <w:gridCol w:w="2621"/>
        <w:gridCol w:w="2890"/>
      </w:tblGrid>
      <w:tr w:rsidR="005D6EA0" w14:paraId="68A54931" w14:textId="77777777">
        <w:trPr>
          <w:trHeight w:val="993"/>
        </w:trPr>
        <w:tc>
          <w:tcPr>
            <w:tcW w:w="2374" w:type="dxa"/>
          </w:tcPr>
          <w:p w14:paraId="0BC8F333" w14:textId="77777777" w:rsidR="005D6EA0" w:rsidRDefault="005D6EA0">
            <w:pPr>
              <w:pStyle w:val="TableParagraph"/>
              <w:ind w:left="0"/>
              <w:rPr>
                <w:rFonts w:ascii="Times New Roman"/>
              </w:rPr>
            </w:pPr>
          </w:p>
        </w:tc>
        <w:tc>
          <w:tcPr>
            <w:tcW w:w="2621" w:type="dxa"/>
          </w:tcPr>
          <w:p w14:paraId="3726A78C" w14:textId="77777777" w:rsidR="005D6EA0" w:rsidRDefault="009B6591">
            <w:pPr>
              <w:pStyle w:val="TableParagraph"/>
              <w:ind w:left="110" w:right="234"/>
              <w:jc w:val="both"/>
            </w:pPr>
            <w:r>
              <w:t>Otherwise,</w:t>
            </w:r>
            <w:r>
              <w:rPr>
                <w:spacing w:val="-8"/>
              </w:rPr>
              <w:t xml:space="preserve"> </w:t>
            </w:r>
            <w:r>
              <w:t>delivery</w:t>
            </w:r>
            <w:r>
              <w:rPr>
                <w:spacing w:val="-9"/>
              </w:rPr>
              <w:t xml:space="preserve"> </w:t>
            </w:r>
            <w:r>
              <w:t>will occur</w:t>
            </w:r>
            <w:r>
              <w:rPr>
                <w:spacing w:val="-6"/>
              </w:rPr>
              <w:t xml:space="preserve"> </w:t>
            </w:r>
            <w:r>
              <w:t>at</w:t>
            </w:r>
            <w:r>
              <w:rPr>
                <w:spacing w:val="-6"/>
              </w:rPr>
              <w:t xml:space="preserve"> </w:t>
            </w:r>
            <w:r>
              <w:t>9.00am</w:t>
            </w:r>
            <w:r>
              <w:rPr>
                <w:spacing w:val="-9"/>
              </w:rPr>
              <w:t xml:space="preserve"> </w:t>
            </w:r>
            <w:r>
              <w:t>on</w:t>
            </w:r>
            <w:r>
              <w:rPr>
                <w:spacing w:val="-9"/>
              </w:rPr>
              <w:t xml:space="preserve"> </w:t>
            </w:r>
            <w:r>
              <w:t>the next Working Day</w:t>
            </w:r>
          </w:p>
        </w:tc>
        <w:tc>
          <w:tcPr>
            <w:tcW w:w="2890" w:type="dxa"/>
          </w:tcPr>
          <w:p w14:paraId="60F66C4A" w14:textId="77777777" w:rsidR="005D6EA0" w:rsidRDefault="009B6591">
            <w:pPr>
              <w:pStyle w:val="TableParagraph"/>
              <w:spacing w:line="247" w:lineRule="exact"/>
              <w:ind w:left="110"/>
            </w:pPr>
            <w:r>
              <w:rPr>
                <w:spacing w:val="-2"/>
              </w:rPr>
              <w:t>receipt</w:t>
            </w:r>
          </w:p>
        </w:tc>
      </w:tr>
      <w:tr w:rsidR="005D6EA0" w14:paraId="268BF0F4" w14:textId="77777777">
        <w:trPr>
          <w:trHeight w:val="253"/>
        </w:trPr>
        <w:tc>
          <w:tcPr>
            <w:tcW w:w="2374" w:type="dxa"/>
            <w:tcBorders>
              <w:bottom w:val="nil"/>
            </w:tcBorders>
          </w:tcPr>
          <w:p w14:paraId="27F5D5BD" w14:textId="77777777" w:rsidR="005D6EA0" w:rsidRDefault="009B6591">
            <w:pPr>
              <w:pStyle w:val="TableParagraph"/>
              <w:spacing w:line="233" w:lineRule="exact"/>
              <w:ind w:left="102"/>
            </w:pPr>
            <w:r>
              <w:t>Royal</w:t>
            </w:r>
            <w:r>
              <w:rPr>
                <w:spacing w:val="-9"/>
              </w:rPr>
              <w:t xml:space="preserve"> </w:t>
            </w:r>
            <w:r>
              <w:t>Mail</w:t>
            </w:r>
            <w:r>
              <w:rPr>
                <w:spacing w:val="-12"/>
              </w:rPr>
              <w:t xml:space="preserve"> </w:t>
            </w:r>
            <w:r>
              <w:rPr>
                <w:spacing w:val="-2"/>
              </w:rPr>
              <w:t>Signed</w:t>
            </w:r>
          </w:p>
        </w:tc>
        <w:tc>
          <w:tcPr>
            <w:tcW w:w="2621" w:type="dxa"/>
            <w:tcBorders>
              <w:bottom w:val="nil"/>
            </w:tcBorders>
          </w:tcPr>
          <w:p w14:paraId="1D156D95" w14:textId="77777777" w:rsidR="005D6EA0" w:rsidRDefault="009B6591">
            <w:pPr>
              <w:pStyle w:val="TableParagraph"/>
              <w:spacing w:line="233" w:lineRule="exact"/>
              <w:ind w:left="110"/>
            </w:pPr>
            <w:r>
              <w:t>At</w:t>
            </w:r>
            <w:r>
              <w:rPr>
                <w:spacing w:val="-3"/>
              </w:rPr>
              <w:t xml:space="preserve"> </w:t>
            </w:r>
            <w:r>
              <w:t>the</w:t>
            </w:r>
            <w:r>
              <w:rPr>
                <w:spacing w:val="-13"/>
              </w:rPr>
              <w:t xml:space="preserve"> </w:t>
            </w:r>
            <w:r>
              <w:t>time</w:t>
            </w:r>
            <w:r>
              <w:rPr>
                <w:spacing w:val="-9"/>
              </w:rPr>
              <w:t xml:space="preserve"> </w:t>
            </w:r>
            <w:r>
              <w:t>recorded</w:t>
            </w:r>
            <w:r>
              <w:rPr>
                <w:spacing w:val="-6"/>
              </w:rPr>
              <w:t xml:space="preserve"> </w:t>
            </w:r>
            <w:r>
              <w:rPr>
                <w:spacing w:val="-5"/>
              </w:rPr>
              <w:t>by</w:t>
            </w:r>
          </w:p>
        </w:tc>
        <w:tc>
          <w:tcPr>
            <w:tcW w:w="2890" w:type="dxa"/>
            <w:tcBorders>
              <w:bottom w:val="nil"/>
            </w:tcBorders>
          </w:tcPr>
          <w:p w14:paraId="5A19B043" w14:textId="77777777" w:rsidR="005D6EA0" w:rsidRDefault="009B6591">
            <w:pPr>
              <w:pStyle w:val="TableParagraph"/>
              <w:spacing w:line="233" w:lineRule="exact"/>
              <w:ind w:left="110"/>
            </w:pPr>
            <w:r>
              <w:t>Properly</w:t>
            </w:r>
            <w:r>
              <w:rPr>
                <w:spacing w:val="-15"/>
              </w:rPr>
              <w:t xml:space="preserve"> </w:t>
            </w:r>
            <w:r>
              <w:rPr>
                <w:spacing w:val="-2"/>
              </w:rPr>
              <w:t>addressed</w:t>
            </w:r>
          </w:p>
        </w:tc>
      </w:tr>
      <w:tr w:rsidR="005D6EA0" w14:paraId="38DE17F3" w14:textId="77777777">
        <w:trPr>
          <w:trHeight w:val="254"/>
        </w:trPr>
        <w:tc>
          <w:tcPr>
            <w:tcW w:w="2374" w:type="dxa"/>
            <w:tcBorders>
              <w:top w:val="nil"/>
              <w:bottom w:val="nil"/>
            </w:tcBorders>
          </w:tcPr>
          <w:p w14:paraId="61A788B8" w14:textId="77777777" w:rsidR="005D6EA0" w:rsidRDefault="009B6591">
            <w:pPr>
              <w:pStyle w:val="TableParagraph"/>
              <w:spacing w:line="234" w:lineRule="exact"/>
              <w:ind w:left="102"/>
            </w:pPr>
            <w:r>
              <w:t>For™</w:t>
            </w:r>
            <w:r>
              <w:rPr>
                <w:spacing w:val="-7"/>
              </w:rPr>
              <w:t xml:space="preserve"> </w:t>
            </w:r>
            <w:r>
              <w:t>1</w:t>
            </w:r>
            <w:r>
              <w:rPr>
                <w:vertAlign w:val="superscript"/>
              </w:rPr>
              <w:t>st</w:t>
            </w:r>
            <w:r>
              <w:rPr>
                <w:spacing w:val="-9"/>
              </w:rPr>
              <w:t xml:space="preserve"> </w:t>
            </w:r>
            <w:r>
              <w:t>Class</w:t>
            </w:r>
            <w:r>
              <w:rPr>
                <w:spacing w:val="-6"/>
              </w:rPr>
              <w:t xml:space="preserve"> </w:t>
            </w:r>
            <w:r>
              <w:rPr>
                <w:spacing w:val="-5"/>
              </w:rPr>
              <w:t>or</w:t>
            </w:r>
          </w:p>
        </w:tc>
        <w:tc>
          <w:tcPr>
            <w:tcW w:w="2621" w:type="dxa"/>
            <w:tcBorders>
              <w:top w:val="nil"/>
              <w:bottom w:val="nil"/>
            </w:tcBorders>
          </w:tcPr>
          <w:p w14:paraId="7334F101" w14:textId="77777777" w:rsidR="005D6EA0" w:rsidRDefault="009B6591">
            <w:pPr>
              <w:pStyle w:val="TableParagraph"/>
              <w:spacing w:line="234" w:lineRule="exact"/>
              <w:ind w:left="110"/>
            </w:pPr>
            <w:r>
              <w:t>the</w:t>
            </w:r>
            <w:r>
              <w:rPr>
                <w:spacing w:val="-9"/>
              </w:rPr>
              <w:t xml:space="preserve"> </w:t>
            </w:r>
            <w:r>
              <w:t>delivery</w:t>
            </w:r>
            <w:r>
              <w:rPr>
                <w:spacing w:val="-10"/>
              </w:rPr>
              <w:t xml:space="preserve"> </w:t>
            </w:r>
            <w:r>
              <w:rPr>
                <w:spacing w:val="-2"/>
              </w:rPr>
              <w:t>service,</w:t>
            </w:r>
          </w:p>
        </w:tc>
        <w:tc>
          <w:tcPr>
            <w:tcW w:w="2890" w:type="dxa"/>
            <w:tcBorders>
              <w:top w:val="nil"/>
              <w:bottom w:val="nil"/>
            </w:tcBorders>
          </w:tcPr>
          <w:p w14:paraId="510E9E5C" w14:textId="77777777" w:rsidR="005D6EA0" w:rsidRDefault="009B6591">
            <w:pPr>
              <w:pStyle w:val="TableParagraph"/>
              <w:spacing w:line="234" w:lineRule="exact"/>
              <w:ind w:left="110"/>
            </w:pPr>
            <w:r>
              <w:t>prepaid</w:t>
            </w:r>
            <w:r>
              <w:rPr>
                <w:spacing w:val="-11"/>
              </w:rPr>
              <w:t xml:space="preserve"> </w:t>
            </w:r>
            <w:r>
              <w:t>and</w:t>
            </w:r>
            <w:r>
              <w:rPr>
                <w:spacing w:val="-12"/>
              </w:rPr>
              <w:t xml:space="preserve"> </w:t>
            </w:r>
            <w:r>
              <w:t>delivered</w:t>
            </w:r>
            <w:r>
              <w:rPr>
                <w:spacing w:val="-9"/>
              </w:rPr>
              <w:t xml:space="preserve"> </w:t>
            </w:r>
            <w:r>
              <w:rPr>
                <w:spacing w:val="-7"/>
              </w:rPr>
              <w:t>as</w:t>
            </w:r>
          </w:p>
        </w:tc>
      </w:tr>
      <w:tr w:rsidR="005D6EA0" w14:paraId="0858B7B9" w14:textId="77777777">
        <w:trPr>
          <w:trHeight w:val="253"/>
        </w:trPr>
        <w:tc>
          <w:tcPr>
            <w:tcW w:w="2374" w:type="dxa"/>
            <w:tcBorders>
              <w:top w:val="nil"/>
              <w:bottom w:val="nil"/>
            </w:tcBorders>
          </w:tcPr>
          <w:p w14:paraId="3B4987AA" w14:textId="77777777" w:rsidR="005D6EA0" w:rsidRDefault="009B6591">
            <w:pPr>
              <w:pStyle w:val="TableParagraph"/>
              <w:spacing w:line="233" w:lineRule="exact"/>
              <w:ind w:left="102"/>
            </w:pPr>
            <w:r>
              <w:t>other</w:t>
            </w:r>
            <w:r>
              <w:rPr>
                <w:spacing w:val="-13"/>
              </w:rPr>
              <w:t xml:space="preserve"> </w:t>
            </w:r>
            <w:r>
              <w:t>prepaid,</w:t>
            </w:r>
            <w:r>
              <w:rPr>
                <w:spacing w:val="-11"/>
              </w:rPr>
              <w:t xml:space="preserve"> </w:t>
            </w:r>
            <w:r>
              <w:rPr>
                <w:spacing w:val="-4"/>
              </w:rPr>
              <w:t>next</w:t>
            </w:r>
          </w:p>
        </w:tc>
        <w:tc>
          <w:tcPr>
            <w:tcW w:w="2621" w:type="dxa"/>
            <w:tcBorders>
              <w:top w:val="nil"/>
              <w:bottom w:val="nil"/>
            </w:tcBorders>
          </w:tcPr>
          <w:p w14:paraId="0EE65C0D" w14:textId="77777777" w:rsidR="005D6EA0" w:rsidRDefault="009B6591">
            <w:pPr>
              <w:pStyle w:val="TableParagraph"/>
              <w:spacing w:line="233" w:lineRule="exact"/>
              <w:ind w:left="110"/>
            </w:pPr>
            <w:r>
              <w:t>provided</w:t>
            </w:r>
            <w:r>
              <w:rPr>
                <w:spacing w:val="-11"/>
              </w:rPr>
              <w:t xml:space="preserve"> </w:t>
            </w:r>
            <w:r>
              <w:t>that</w:t>
            </w:r>
            <w:r>
              <w:rPr>
                <w:spacing w:val="-13"/>
              </w:rPr>
              <w:t xml:space="preserve"> </w:t>
            </w:r>
            <w:r>
              <w:t>delivery</w:t>
            </w:r>
            <w:r>
              <w:rPr>
                <w:spacing w:val="-13"/>
              </w:rPr>
              <w:t xml:space="preserve"> </w:t>
            </w:r>
            <w:r>
              <w:rPr>
                <w:spacing w:val="-5"/>
              </w:rPr>
              <w:t>is</w:t>
            </w:r>
          </w:p>
        </w:tc>
        <w:tc>
          <w:tcPr>
            <w:tcW w:w="2890" w:type="dxa"/>
            <w:tcBorders>
              <w:top w:val="nil"/>
              <w:bottom w:val="nil"/>
            </w:tcBorders>
          </w:tcPr>
          <w:p w14:paraId="366629A7" w14:textId="77777777" w:rsidR="005D6EA0" w:rsidRDefault="009B6591">
            <w:pPr>
              <w:pStyle w:val="TableParagraph"/>
              <w:spacing w:line="233" w:lineRule="exact"/>
              <w:ind w:left="110"/>
            </w:pPr>
            <w:r>
              <w:t>evidenced</w:t>
            </w:r>
            <w:r>
              <w:rPr>
                <w:spacing w:val="-11"/>
              </w:rPr>
              <w:t xml:space="preserve"> </w:t>
            </w:r>
            <w:r>
              <w:t>by</w:t>
            </w:r>
            <w:r>
              <w:rPr>
                <w:spacing w:val="-14"/>
              </w:rPr>
              <w:t xml:space="preserve"> </w:t>
            </w:r>
            <w:r>
              <w:t>signature</w:t>
            </w:r>
            <w:r>
              <w:rPr>
                <w:spacing w:val="-11"/>
              </w:rPr>
              <w:t xml:space="preserve"> </w:t>
            </w:r>
            <w:r>
              <w:rPr>
                <w:spacing w:val="-5"/>
              </w:rPr>
              <w:t>of</w:t>
            </w:r>
          </w:p>
        </w:tc>
      </w:tr>
      <w:tr w:rsidR="005D6EA0" w14:paraId="05EA0FF0" w14:textId="77777777">
        <w:trPr>
          <w:trHeight w:val="251"/>
        </w:trPr>
        <w:tc>
          <w:tcPr>
            <w:tcW w:w="2374" w:type="dxa"/>
            <w:tcBorders>
              <w:top w:val="nil"/>
              <w:bottom w:val="nil"/>
            </w:tcBorders>
          </w:tcPr>
          <w:p w14:paraId="4E8CF5B2" w14:textId="77777777" w:rsidR="005D6EA0" w:rsidRDefault="009B6591">
            <w:pPr>
              <w:pStyle w:val="TableParagraph"/>
              <w:spacing w:line="232" w:lineRule="exact"/>
              <w:ind w:left="102"/>
            </w:pPr>
            <w:r>
              <w:t>Working</w:t>
            </w:r>
            <w:r>
              <w:rPr>
                <w:spacing w:val="-7"/>
              </w:rPr>
              <w:t xml:space="preserve"> </w:t>
            </w:r>
            <w:r>
              <w:t>Day</w:t>
            </w:r>
            <w:r>
              <w:rPr>
                <w:spacing w:val="-13"/>
              </w:rPr>
              <w:t xml:space="preserve"> </w:t>
            </w:r>
            <w:r>
              <w:rPr>
                <w:spacing w:val="-2"/>
              </w:rPr>
              <w:t>service</w:t>
            </w:r>
          </w:p>
        </w:tc>
        <w:tc>
          <w:tcPr>
            <w:tcW w:w="2621" w:type="dxa"/>
            <w:tcBorders>
              <w:top w:val="nil"/>
              <w:bottom w:val="nil"/>
            </w:tcBorders>
          </w:tcPr>
          <w:p w14:paraId="10BA7E11" w14:textId="77777777" w:rsidR="005D6EA0" w:rsidRDefault="009B6591">
            <w:pPr>
              <w:pStyle w:val="TableParagraph"/>
              <w:spacing w:line="232" w:lineRule="exact"/>
              <w:ind w:left="110"/>
            </w:pPr>
            <w:r>
              <w:t>between</w:t>
            </w:r>
            <w:r>
              <w:rPr>
                <w:spacing w:val="-9"/>
              </w:rPr>
              <w:t xml:space="preserve"> </w:t>
            </w:r>
            <w:r>
              <w:t>9.00am</w:t>
            </w:r>
            <w:r>
              <w:rPr>
                <w:spacing w:val="-8"/>
              </w:rPr>
              <w:t xml:space="preserve"> </w:t>
            </w:r>
            <w:r>
              <w:rPr>
                <w:spacing w:val="-5"/>
              </w:rPr>
              <w:t>and</w:t>
            </w:r>
          </w:p>
        </w:tc>
        <w:tc>
          <w:tcPr>
            <w:tcW w:w="2890" w:type="dxa"/>
            <w:tcBorders>
              <w:top w:val="nil"/>
              <w:bottom w:val="nil"/>
            </w:tcBorders>
          </w:tcPr>
          <w:p w14:paraId="5D8301D4" w14:textId="77777777" w:rsidR="005D6EA0" w:rsidRDefault="009B6591">
            <w:pPr>
              <w:pStyle w:val="TableParagraph"/>
              <w:spacing w:line="232" w:lineRule="exact"/>
              <w:ind w:left="110"/>
            </w:pPr>
            <w:r>
              <w:t>a</w:t>
            </w:r>
            <w:r>
              <w:rPr>
                <w:spacing w:val="-7"/>
              </w:rPr>
              <w:t xml:space="preserve"> </w:t>
            </w:r>
            <w:r>
              <w:t>delivery</w:t>
            </w:r>
            <w:r>
              <w:rPr>
                <w:spacing w:val="-12"/>
              </w:rPr>
              <w:t xml:space="preserve"> </w:t>
            </w:r>
            <w:r>
              <w:rPr>
                <w:spacing w:val="-2"/>
              </w:rPr>
              <w:t>receipt</w:t>
            </w:r>
          </w:p>
        </w:tc>
      </w:tr>
      <w:tr w:rsidR="005D6EA0" w14:paraId="79F46040" w14:textId="77777777">
        <w:trPr>
          <w:trHeight w:val="252"/>
        </w:trPr>
        <w:tc>
          <w:tcPr>
            <w:tcW w:w="2374" w:type="dxa"/>
            <w:tcBorders>
              <w:top w:val="nil"/>
              <w:bottom w:val="nil"/>
            </w:tcBorders>
          </w:tcPr>
          <w:p w14:paraId="7F722F91" w14:textId="77777777" w:rsidR="005D6EA0" w:rsidRDefault="009B6591">
            <w:pPr>
              <w:pStyle w:val="TableParagraph"/>
              <w:spacing w:line="232" w:lineRule="exact"/>
              <w:ind w:left="102"/>
            </w:pPr>
            <w:r>
              <w:t>providing</w:t>
            </w:r>
            <w:r>
              <w:rPr>
                <w:spacing w:val="-14"/>
              </w:rPr>
              <w:t xml:space="preserve"> </w:t>
            </w:r>
            <w:r>
              <w:t>proof</w:t>
            </w:r>
            <w:r>
              <w:rPr>
                <w:spacing w:val="-7"/>
              </w:rPr>
              <w:t xml:space="preserve"> </w:t>
            </w:r>
            <w:r>
              <w:rPr>
                <w:spacing w:val="-5"/>
              </w:rPr>
              <w:t>of</w:t>
            </w:r>
          </w:p>
        </w:tc>
        <w:tc>
          <w:tcPr>
            <w:tcW w:w="2621" w:type="dxa"/>
            <w:tcBorders>
              <w:top w:val="nil"/>
              <w:bottom w:val="nil"/>
            </w:tcBorders>
          </w:tcPr>
          <w:p w14:paraId="5A97D585" w14:textId="77777777" w:rsidR="005D6EA0" w:rsidRDefault="009B6591">
            <w:pPr>
              <w:pStyle w:val="TableParagraph"/>
              <w:spacing w:line="232" w:lineRule="exact"/>
              <w:ind w:left="110"/>
            </w:pPr>
            <w:r>
              <w:t>5.00pm</w:t>
            </w:r>
            <w:r>
              <w:rPr>
                <w:spacing w:val="-2"/>
              </w:rPr>
              <w:t xml:space="preserve"> </w:t>
            </w:r>
            <w:r>
              <w:t>on</w:t>
            </w:r>
            <w:r>
              <w:rPr>
                <w:spacing w:val="-2"/>
              </w:rPr>
              <w:t xml:space="preserve"> </w:t>
            </w:r>
            <w:r>
              <w:t>a</w:t>
            </w:r>
            <w:r>
              <w:rPr>
                <w:spacing w:val="-14"/>
              </w:rPr>
              <w:t xml:space="preserve"> </w:t>
            </w:r>
            <w:r>
              <w:rPr>
                <w:spacing w:val="-2"/>
              </w:rPr>
              <w:t>Working</w:t>
            </w:r>
          </w:p>
        </w:tc>
        <w:tc>
          <w:tcPr>
            <w:tcW w:w="2890" w:type="dxa"/>
            <w:tcBorders>
              <w:top w:val="nil"/>
              <w:bottom w:val="nil"/>
            </w:tcBorders>
          </w:tcPr>
          <w:p w14:paraId="0DE7354C" w14:textId="77777777" w:rsidR="005D6EA0" w:rsidRDefault="005D6EA0">
            <w:pPr>
              <w:pStyle w:val="TableParagraph"/>
              <w:ind w:left="0"/>
              <w:rPr>
                <w:rFonts w:ascii="Times New Roman"/>
                <w:sz w:val="18"/>
              </w:rPr>
            </w:pPr>
          </w:p>
        </w:tc>
      </w:tr>
      <w:tr w:rsidR="005D6EA0" w14:paraId="5EC32FC5" w14:textId="77777777">
        <w:trPr>
          <w:trHeight w:val="253"/>
        </w:trPr>
        <w:tc>
          <w:tcPr>
            <w:tcW w:w="2374" w:type="dxa"/>
            <w:tcBorders>
              <w:top w:val="nil"/>
              <w:bottom w:val="nil"/>
            </w:tcBorders>
          </w:tcPr>
          <w:p w14:paraId="2F1D6792" w14:textId="77777777" w:rsidR="005D6EA0" w:rsidRDefault="009B6591">
            <w:pPr>
              <w:pStyle w:val="TableParagraph"/>
              <w:spacing w:line="233" w:lineRule="exact"/>
              <w:ind w:left="102"/>
            </w:pPr>
            <w:r>
              <w:rPr>
                <w:spacing w:val="-2"/>
              </w:rPr>
              <w:t>delivery</w:t>
            </w:r>
          </w:p>
        </w:tc>
        <w:tc>
          <w:tcPr>
            <w:tcW w:w="2621" w:type="dxa"/>
            <w:tcBorders>
              <w:top w:val="nil"/>
              <w:bottom w:val="nil"/>
            </w:tcBorders>
          </w:tcPr>
          <w:p w14:paraId="161B0A4F" w14:textId="77777777" w:rsidR="005D6EA0" w:rsidRDefault="009B6591">
            <w:pPr>
              <w:pStyle w:val="TableParagraph"/>
              <w:spacing w:line="233" w:lineRule="exact"/>
              <w:ind w:left="110"/>
            </w:pPr>
            <w:r>
              <w:t>Day.</w:t>
            </w:r>
            <w:r>
              <w:rPr>
                <w:spacing w:val="-18"/>
              </w:rPr>
              <w:t xml:space="preserve"> </w:t>
            </w:r>
            <w:r>
              <w:t>Otherwise,</w:t>
            </w:r>
            <w:r>
              <w:rPr>
                <w:spacing w:val="-10"/>
              </w:rPr>
              <w:t xml:space="preserve"> </w:t>
            </w:r>
            <w:r>
              <w:rPr>
                <w:spacing w:val="-2"/>
              </w:rPr>
              <w:t>delivery</w:t>
            </w:r>
          </w:p>
        </w:tc>
        <w:tc>
          <w:tcPr>
            <w:tcW w:w="2890" w:type="dxa"/>
            <w:tcBorders>
              <w:top w:val="nil"/>
              <w:bottom w:val="nil"/>
            </w:tcBorders>
          </w:tcPr>
          <w:p w14:paraId="26672A01" w14:textId="77777777" w:rsidR="005D6EA0" w:rsidRDefault="005D6EA0">
            <w:pPr>
              <w:pStyle w:val="TableParagraph"/>
              <w:ind w:left="0"/>
              <w:rPr>
                <w:rFonts w:ascii="Times New Roman"/>
                <w:sz w:val="18"/>
              </w:rPr>
            </w:pPr>
          </w:p>
        </w:tc>
      </w:tr>
      <w:tr w:rsidR="005D6EA0" w14:paraId="6F515DD7" w14:textId="77777777">
        <w:trPr>
          <w:trHeight w:val="253"/>
        </w:trPr>
        <w:tc>
          <w:tcPr>
            <w:tcW w:w="2374" w:type="dxa"/>
            <w:tcBorders>
              <w:top w:val="nil"/>
              <w:bottom w:val="nil"/>
            </w:tcBorders>
          </w:tcPr>
          <w:p w14:paraId="010C7661" w14:textId="77777777" w:rsidR="005D6EA0" w:rsidRDefault="005D6EA0">
            <w:pPr>
              <w:pStyle w:val="TableParagraph"/>
              <w:ind w:left="0"/>
              <w:rPr>
                <w:rFonts w:ascii="Times New Roman"/>
                <w:sz w:val="18"/>
              </w:rPr>
            </w:pPr>
          </w:p>
        </w:tc>
        <w:tc>
          <w:tcPr>
            <w:tcW w:w="2621" w:type="dxa"/>
            <w:tcBorders>
              <w:top w:val="nil"/>
              <w:bottom w:val="nil"/>
            </w:tcBorders>
          </w:tcPr>
          <w:p w14:paraId="56262A99" w14:textId="77777777" w:rsidR="005D6EA0" w:rsidRDefault="009B6591">
            <w:pPr>
              <w:pStyle w:val="TableParagraph"/>
              <w:spacing w:line="233" w:lineRule="exact"/>
              <w:ind w:left="110"/>
            </w:pPr>
            <w:r>
              <w:t>will</w:t>
            </w:r>
            <w:r>
              <w:rPr>
                <w:spacing w:val="-10"/>
              </w:rPr>
              <w:t xml:space="preserve"> </w:t>
            </w:r>
            <w:r>
              <w:t>occur</w:t>
            </w:r>
            <w:r>
              <w:rPr>
                <w:spacing w:val="-7"/>
              </w:rPr>
              <w:t xml:space="preserve"> </w:t>
            </w:r>
            <w:r>
              <w:t>at</w:t>
            </w:r>
            <w:r>
              <w:rPr>
                <w:spacing w:val="-10"/>
              </w:rPr>
              <w:t xml:space="preserve"> </w:t>
            </w:r>
            <w:r>
              <w:t>9.00am</w:t>
            </w:r>
            <w:r>
              <w:rPr>
                <w:spacing w:val="-4"/>
              </w:rPr>
              <w:t xml:space="preserve"> </w:t>
            </w:r>
            <w:r>
              <w:rPr>
                <w:spacing w:val="-5"/>
              </w:rPr>
              <w:t>on</w:t>
            </w:r>
          </w:p>
        </w:tc>
        <w:tc>
          <w:tcPr>
            <w:tcW w:w="2890" w:type="dxa"/>
            <w:tcBorders>
              <w:top w:val="nil"/>
              <w:bottom w:val="nil"/>
            </w:tcBorders>
          </w:tcPr>
          <w:p w14:paraId="113D14BD" w14:textId="77777777" w:rsidR="005D6EA0" w:rsidRDefault="005D6EA0">
            <w:pPr>
              <w:pStyle w:val="TableParagraph"/>
              <w:ind w:left="0"/>
              <w:rPr>
                <w:rFonts w:ascii="Times New Roman"/>
                <w:sz w:val="18"/>
              </w:rPr>
            </w:pPr>
          </w:p>
        </w:tc>
      </w:tr>
      <w:tr w:rsidR="005D6EA0" w14:paraId="11E99636" w14:textId="77777777">
        <w:trPr>
          <w:trHeight w:val="253"/>
        </w:trPr>
        <w:tc>
          <w:tcPr>
            <w:tcW w:w="2374" w:type="dxa"/>
            <w:tcBorders>
              <w:top w:val="nil"/>
              <w:bottom w:val="nil"/>
            </w:tcBorders>
          </w:tcPr>
          <w:p w14:paraId="1F89F060" w14:textId="77777777" w:rsidR="005D6EA0" w:rsidRDefault="005D6EA0">
            <w:pPr>
              <w:pStyle w:val="TableParagraph"/>
              <w:ind w:left="0"/>
              <w:rPr>
                <w:rFonts w:ascii="Times New Roman"/>
                <w:sz w:val="18"/>
              </w:rPr>
            </w:pPr>
          </w:p>
        </w:tc>
        <w:tc>
          <w:tcPr>
            <w:tcW w:w="2621" w:type="dxa"/>
            <w:tcBorders>
              <w:top w:val="nil"/>
              <w:bottom w:val="nil"/>
            </w:tcBorders>
          </w:tcPr>
          <w:p w14:paraId="09D762AD" w14:textId="77777777" w:rsidR="005D6EA0" w:rsidRDefault="009B6591">
            <w:pPr>
              <w:pStyle w:val="TableParagraph"/>
              <w:spacing w:line="233" w:lineRule="exact"/>
              <w:ind w:left="110"/>
            </w:pPr>
            <w:r>
              <w:t>the</w:t>
            </w:r>
            <w:r>
              <w:rPr>
                <w:spacing w:val="-8"/>
              </w:rPr>
              <w:t xml:space="preserve"> </w:t>
            </w:r>
            <w:r>
              <w:t>same</w:t>
            </w:r>
            <w:r>
              <w:rPr>
                <w:spacing w:val="-15"/>
              </w:rPr>
              <w:t xml:space="preserve"> </w:t>
            </w:r>
            <w:r>
              <w:t>Working</w:t>
            </w:r>
            <w:r>
              <w:rPr>
                <w:spacing w:val="-3"/>
              </w:rPr>
              <w:t xml:space="preserve"> </w:t>
            </w:r>
            <w:r>
              <w:rPr>
                <w:spacing w:val="-5"/>
              </w:rPr>
              <w:t>Day</w:t>
            </w:r>
          </w:p>
        </w:tc>
        <w:tc>
          <w:tcPr>
            <w:tcW w:w="2890" w:type="dxa"/>
            <w:tcBorders>
              <w:top w:val="nil"/>
              <w:bottom w:val="nil"/>
            </w:tcBorders>
          </w:tcPr>
          <w:p w14:paraId="26F14B7C" w14:textId="77777777" w:rsidR="005D6EA0" w:rsidRDefault="005D6EA0">
            <w:pPr>
              <w:pStyle w:val="TableParagraph"/>
              <w:ind w:left="0"/>
              <w:rPr>
                <w:rFonts w:ascii="Times New Roman"/>
                <w:sz w:val="18"/>
              </w:rPr>
            </w:pPr>
          </w:p>
        </w:tc>
      </w:tr>
      <w:tr w:rsidR="005D6EA0" w14:paraId="0C67C16C" w14:textId="77777777">
        <w:trPr>
          <w:trHeight w:val="253"/>
        </w:trPr>
        <w:tc>
          <w:tcPr>
            <w:tcW w:w="2374" w:type="dxa"/>
            <w:tcBorders>
              <w:top w:val="nil"/>
              <w:bottom w:val="nil"/>
            </w:tcBorders>
          </w:tcPr>
          <w:p w14:paraId="49345801" w14:textId="77777777" w:rsidR="005D6EA0" w:rsidRDefault="005D6EA0">
            <w:pPr>
              <w:pStyle w:val="TableParagraph"/>
              <w:ind w:left="0"/>
              <w:rPr>
                <w:rFonts w:ascii="Times New Roman"/>
                <w:sz w:val="18"/>
              </w:rPr>
            </w:pPr>
          </w:p>
        </w:tc>
        <w:tc>
          <w:tcPr>
            <w:tcW w:w="2621" w:type="dxa"/>
            <w:tcBorders>
              <w:top w:val="nil"/>
              <w:bottom w:val="nil"/>
            </w:tcBorders>
          </w:tcPr>
          <w:p w14:paraId="7820F5A7" w14:textId="77777777" w:rsidR="005D6EA0" w:rsidRDefault="009B6591">
            <w:pPr>
              <w:pStyle w:val="TableParagraph"/>
              <w:spacing w:line="233" w:lineRule="exact"/>
              <w:ind w:left="110"/>
            </w:pPr>
            <w:r>
              <w:t>(if</w:t>
            </w:r>
            <w:r>
              <w:rPr>
                <w:spacing w:val="-7"/>
              </w:rPr>
              <w:t xml:space="preserve"> </w:t>
            </w:r>
            <w:r>
              <w:t>delivery</w:t>
            </w:r>
            <w:r>
              <w:rPr>
                <w:spacing w:val="-13"/>
              </w:rPr>
              <w:t xml:space="preserve"> </w:t>
            </w:r>
            <w:r>
              <w:rPr>
                <w:spacing w:val="-2"/>
              </w:rPr>
              <w:t>before</w:t>
            </w:r>
          </w:p>
        </w:tc>
        <w:tc>
          <w:tcPr>
            <w:tcW w:w="2890" w:type="dxa"/>
            <w:tcBorders>
              <w:top w:val="nil"/>
              <w:bottom w:val="nil"/>
            </w:tcBorders>
          </w:tcPr>
          <w:p w14:paraId="237CF8F6" w14:textId="77777777" w:rsidR="005D6EA0" w:rsidRDefault="005D6EA0">
            <w:pPr>
              <w:pStyle w:val="TableParagraph"/>
              <w:ind w:left="0"/>
              <w:rPr>
                <w:rFonts w:ascii="Times New Roman"/>
                <w:sz w:val="18"/>
              </w:rPr>
            </w:pPr>
          </w:p>
        </w:tc>
      </w:tr>
      <w:tr w:rsidR="005D6EA0" w14:paraId="3AF80013" w14:textId="77777777">
        <w:trPr>
          <w:trHeight w:val="252"/>
        </w:trPr>
        <w:tc>
          <w:tcPr>
            <w:tcW w:w="2374" w:type="dxa"/>
            <w:tcBorders>
              <w:top w:val="nil"/>
              <w:bottom w:val="nil"/>
            </w:tcBorders>
          </w:tcPr>
          <w:p w14:paraId="03740DBA" w14:textId="77777777" w:rsidR="005D6EA0" w:rsidRDefault="005D6EA0">
            <w:pPr>
              <w:pStyle w:val="TableParagraph"/>
              <w:ind w:left="0"/>
              <w:rPr>
                <w:rFonts w:ascii="Times New Roman"/>
                <w:sz w:val="18"/>
              </w:rPr>
            </w:pPr>
          </w:p>
        </w:tc>
        <w:tc>
          <w:tcPr>
            <w:tcW w:w="2621" w:type="dxa"/>
            <w:tcBorders>
              <w:top w:val="nil"/>
              <w:bottom w:val="nil"/>
            </w:tcBorders>
          </w:tcPr>
          <w:p w14:paraId="163F429C" w14:textId="77777777" w:rsidR="005D6EA0" w:rsidRDefault="009B6591">
            <w:pPr>
              <w:pStyle w:val="TableParagraph"/>
              <w:spacing w:line="232" w:lineRule="exact"/>
              <w:ind w:left="110"/>
            </w:pPr>
            <w:r>
              <w:t>9.00am)</w:t>
            </w:r>
            <w:r>
              <w:rPr>
                <w:spacing w:val="-3"/>
              </w:rPr>
              <w:t xml:space="preserve"> </w:t>
            </w:r>
            <w:r>
              <w:t>or</w:t>
            </w:r>
            <w:r>
              <w:rPr>
                <w:spacing w:val="-5"/>
              </w:rPr>
              <w:t xml:space="preserve"> </w:t>
            </w:r>
            <w:r>
              <w:t>on</w:t>
            </w:r>
            <w:r>
              <w:rPr>
                <w:spacing w:val="-8"/>
              </w:rPr>
              <w:t xml:space="preserve"> </w:t>
            </w:r>
            <w:r>
              <w:t>the</w:t>
            </w:r>
            <w:r>
              <w:rPr>
                <w:spacing w:val="-8"/>
              </w:rPr>
              <w:t xml:space="preserve"> </w:t>
            </w:r>
            <w:r>
              <w:rPr>
                <w:spacing w:val="-4"/>
              </w:rPr>
              <w:t>next</w:t>
            </w:r>
          </w:p>
        </w:tc>
        <w:tc>
          <w:tcPr>
            <w:tcW w:w="2890" w:type="dxa"/>
            <w:tcBorders>
              <w:top w:val="nil"/>
              <w:bottom w:val="nil"/>
            </w:tcBorders>
          </w:tcPr>
          <w:p w14:paraId="13EB0A54" w14:textId="77777777" w:rsidR="005D6EA0" w:rsidRDefault="005D6EA0">
            <w:pPr>
              <w:pStyle w:val="TableParagraph"/>
              <w:ind w:left="0"/>
              <w:rPr>
                <w:rFonts w:ascii="Times New Roman"/>
                <w:sz w:val="18"/>
              </w:rPr>
            </w:pPr>
          </w:p>
        </w:tc>
      </w:tr>
      <w:tr w:rsidR="005D6EA0" w14:paraId="43D0A1F5" w14:textId="77777777">
        <w:trPr>
          <w:trHeight w:val="253"/>
        </w:trPr>
        <w:tc>
          <w:tcPr>
            <w:tcW w:w="2374" w:type="dxa"/>
            <w:tcBorders>
              <w:top w:val="nil"/>
              <w:bottom w:val="nil"/>
            </w:tcBorders>
          </w:tcPr>
          <w:p w14:paraId="57279E49" w14:textId="77777777" w:rsidR="005D6EA0" w:rsidRDefault="005D6EA0">
            <w:pPr>
              <w:pStyle w:val="TableParagraph"/>
              <w:ind w:left="0"/>
              <w:rPr>
                <w:rFonts w:ascii="Times New Roman"/>
                <w:sz w:val="18"/>
              </w:rPr>
            </w:pPr>
          </w:p>
        </w:tc>
        <w:tc>
          <w:tcPr>
            <w:tcW w:w="2621" w:type="dxa"/>
            <w:tcBorders>
              <w:top w:val="nil"/>
              <w:bottom w:val="nil"/>
            </w:tcBorders>
          </w:tcPr>
          <w:p w14:paraId="25F03801" w14:textId="77777777" w:rsidR="005D6EA0" w:rsidRDefault="009B6591">
            <w:pPr>
              <w:pStyle w:val="TableParagraph"/>
              <w:spacing w:line="233" w:lineRule="exact"/>
              <w:ind w:left="110"/>
            </w:pPr>
            <w:r>
              <w:t>Working</w:t>
            </w:r>
            <w:r>
              <w:rPr>
                <w:spacing w:val="-9"/>
              </w:rPr>
              <w:t xml:space="preserve"> </w:t>
            </w:r>
            <w:r>
              <w:t>Day</w:t>
            </w:r>
            <w:r>
              <w:rPr>
                <w:spacing w:val="-11"/>
              </w:rPr>
              <w:t xml:space="preserve"> </w:t>
            </w:r>
            <w:r>
              <w:t>(if</w:t>
            </w:r>
            <w:r>
              <w:rPr>
                <w:spacing w:val="-5"/>
              </w:rPr>
              <w:t xml:space="preserve"> </w:t>
            </w:r>
            <w:r>
              <w:rPr>
                <w:spacing w:val="-4"/>
              </w:rPr>
              <w:t>after</w:t>
            </w:r>
          </w:p>
        </w:tc>
        <w:tc>
          <w:tcPr>
            <w:tcW w:w="2890" w:type="dxa"/>
            <w:tcBorders>
              <w:top w:val="nil"/>
              <w:bottom w:val="nil"/>
            </w:tcBorders>
          </w:tcPr>
          <w:p w14:paraId="0BA13DE8" w14:textId="77777777" w:rsidR="005D6EA0" w:rsidRDefault="005D6EA0">
            <w:pPr>
              <w:pStyle w:val="TableParagraph"/>
              <w:ind w:left="0"/>
              <w:rPr>
                <w:rFonts w:ascii="Times New Roman"/>
                <w:sz w:val="18"/>
              </w:rPr>
            </w:pPr>
          </w:p>
        </w:tc>
      </w:tr>
      <w:tr w:rsidR="005D6EA0" w14:paraId="01A310FD" w14:textId="77777777">
        <w:trPr>
          <w:trHeight w:val="492"/>
        </w:trPr>
        <w:tc>
          <w:tcPr>
            <w:tcW w:w="2374" w:type="dxa"/>
            <w:tcBorders>
              <w:top w:val="nil"/>
            </w:tcBorders>
          </w:tcPr>
          <w:p w14:paraId="35E20215" w14:textId="77777777" w:rsidR="005D6EA0" w:rsidRDefault="005D6EA0">
            <w:pPr>
              <w:pStyle w:val="TableParagraph"/>
              <w:ind w:left="0"/>
              <w:rPr>
                <w:rFonts w:ascii="Times New Roman"/>
              </w:rPr>
            </w:pPr>
          </w:p>
        </w:tc>
        <w:tc>
          <w:tcPr>
            <w:tcW w:w="2621" w:type="dxa"/>
            <w:tcBorders>
              <w:top w:val="nil"/>
            </w:tcBorders>
          </w:tcPr>
          <w:p w14:paraId="3A769D72" w14:textId="77777777" w:rsidR="005D6EA0" w:rsidRDefault="009B6591">
            <w:pPr>
              <w:pStyle w:val="TableParagraph"/>
              <w:spacing w:line="251" w:lineRule="exact"/>
              <w:ind w:left="110"/>
            </w:pPr>
            <w:r>
              <w:rPr>
                <w:spacing w:val="-2"/>
              </w:rPr>
              <w:t>5.00pm)</w:t>
            </w:r>
          </w:p>
        </w:tc>
        <w:tc>
          <w:tcPr>
            <w:tcW w:w="2890" w:type="dxa"/>
            <w:tcBorders>
              <w:top w:val="nil"/>
            </w:tcBorders>
          </w:tcPr>
          <w:p w14:paraId="7382F2A1" w14:textId="77777777" w:rsidR="005D6EA0" w:rsidRDefault="005D6EA0">
            <w:pPr>
              <w:pStyle w:val="TableParagraph"/>
              <w:ind w:left="0"/>
              <w:rPr>
                <w:rFonts w:ascii="Times New Roman"/>
              </w:rPr>
            </w:pPr>
          </w:p>
        </w:tc>
      </w:tr>
    </w:tbl>
    <w:p w14:paraId="67CF6F2F" w14:textId="77777777" w:rsidR="005D6EA0" w:rsidRDefault="009B6591">
      <w:pPr>
        <w:pStyle w:val="ListParagraph"/>
        <w:numPr>
          <w:ilvl w:val="1"/>
          <w:numId w:val="90"/>
        </w:numPr>
        <w:tabs>
          <w:tab w:val="left" w:pos="1962"/>
        </w:tabs>
        <w:spacing w:before="110"/>
        <w:ind w:right="503"/>
        <w:jc w:val="both"/>
      </w:pPr>
      <w:r>
        <w:rPr>
          <w:noProof/>
        </w:rPr>
        <w:drawing>
          <wp:anchor distT="0" distB="0" distL="0" distR="0" simplePos="0" relativeHeight="482979840" behindDoc="1" locked="0" layoutInCell="1" allowOverlap="1" wp14:anchorId="5BD64C7C" wp14:editId="47410C62">
            <wp:simplePos x="0" y="0"/>
            <wp:positionH relativeFrom="page">
              <wp:posOffset>1277619</wp:posOffset>
            </wp:positionH>
            <wp:positionV relativeFrom="paragraph">
              <wp:posOffset>-790348</wp:posOffset>
            </wp:positionV>
            <wp:extent cx="4833620" cy="4891405"/>
            <wp:effectExtent l="0" t="0" r="0" b="0"/>
            <wp:wrapNone/>
            <wp:docPr id="16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png"/>
                    <pic:cNvPicPr/>
                  </pic:nvPicPr>
                  <pic:blipFill>
                    <a:blip r:embed="rId8" cstate="print"/>
                    <a:stretch>
                      <a:fillRect/>
                    </a:stretch>
                  </pic:blipFill>
                  <pic:spPr>
                    <a:xfrm>
                      <a:off x="0" y="0"/>
                      <a:ext cx="4833620" cy="4891405"/>
                    </a:xfrm>
                    <a:prstGeom prst="rect">
                      <a:avLst/>
                    </a:prstGeom>
                  </pic:spPr>
                </pic:pic>
              </a:graphicData>
            </a:graphic>
          </wp:anchor>
        </w:drawing>
      </w:r>
      <w:bookmarkStart w:id="235" w:name="_bookmark235"/>
      <w:bookmarkEnd w:id="235"/>
      <w:r>
        <w:t>The following notices may only be served as an attachment to an email if the</w:t>
      </w:r>
      <w:r>
        <w:rPr>
          <w:spacing w:val="-5"/>
        </w:rPr>
        <w:t xml:space="preserve"> </w:t>
      </w:r>
      <w:r>
        <w:t>original</w:t>
      </w:r>
      <w:r>
        <w:rPr>
          <w:spacing w:val="-4"/>
        </w:rPr>
        <w:t xml:space="preserve"> </w:t>
      </w:r>
      <w:r>
        <w:t>notice</w:t>
      </w:r>
      <w:r>
        <w:rPr>
          <w:spacing w:val="-2"/>
        </w:rPr>
        <w:t xml:space="preserve"> </w:t>
      </w:r>
      <w:r>
        <w:t>is</w:t>
      </w:r>
      <w:r>
        <w:rPr>
          <w:spacing w:val="-7"/>
        </w:rPr>
        <w:t xml:space="preserve"> </w:t>
      </w:r>
      <w:r>
        <w:t>then</w:t>
      </w:r>
      <w:r>
        <w:rPr>
          <w:spacing w:val="-7"/>
        </w:rPr>
        <w:t xml:space="preserve"> </w:t>
      </w:r>
      <w:r>
        <w:t>sent</w:t>
      </w:r>
      <w:r>
        <w:rPr>
          <w:spacing w:val="-3"/>
        </w:rPr>
        <w:t xml:space="preserve"> </w:t>
      </w:r>
      <w:r>
        <w:t>to</w:t>
      </w:r>
      <w:r>
        <w:rPr>
          <w:spacing w:val="-7"/>
        </w:rPr>
        <w:t xml:space="preserve"> </w:t>
      </w:r>
      <w:r>
        <w:t>the</w:t>
      </w:r>
      <w:r>
        <w:rPr>
          <w:spacing w:val="-9"/>
        </w:rPr>
        <w:t xml:space="preserve"> </w:t>
      </w:r>
      <w:r>
        <w:t>recipient by</w:t>
      </w:r>
      <w:r>
        <w:rPr>
          <w:spacing w:val="-9"/>
        </w:rPr>
        <w:t xml:space="preserve"> </w:t>
      </w:r>
      <w:r>
        <w:t>personal</w:t>
      </w:r>
      <w:r>
        <w:rPr>
          <w:spacing w:val="-4"/>
        </w:rPr>
        <w:t xml:space="preserve"> </w:t>
      </w:r>
      <w:r>
        <w:t>delivery</w:t>
      </w:r>
      <w:r>
        <w:rPr>
          <w:spacing w:val="-6"/>
        </w:rPr>
        <w:t xml:space="preserve"> </w:t>
      </w:r>
      <w:r>
        <w:t>or</w:t>
      </w:r>
      <w:r>
        <w:rPr>
          <w:spacing w:val="-1"/>
        </w:rPr>
        <w:t xml:space="preserve"> </w:t>
      </w:r>
      <w:r>
        <w:t>Royal Mail Signed For™ 1</w:t>
      </w:r>
      <w:r>
        <w:rPr>
          <w:vertAlign w:val="superscript"/>
        </w:rPr>
        <w:t>st</w:t>
      </w:r>
      <w:r>
        <w:rPr>
          <w:spacing w:val="-16"/>
        </w:rPr>
        <w:t xml:space="preserve"> </w:t>
      </w:r>
      <w:r>
        <w:t xml:space="preserve">Class or other prepaid in the manner set out in the table in Clause </w:t>
      </w:r>
      <w:hyperlink w:anchor="_bookmark234" w:history="1">
        <w:r>
          <w:t>56.2</w:t>
        </w:r>
      </w:hyperlink>
      <w:r>
        <w:t>:</w:t>
      </w:r>
    </w:p>
    <w:p w14:paraId="1BE93D89" w14:textId="77777777" w:rsidR="005D6EA0" w:rsidRDefault="009B6591">
      <w:pPr>
        <w:pStyle w:val="ListParagraph"/>
        <w:numPr>
          <w:ilvl w:val="2"/>
          <w:numId w:val="90"/>
        </w:numPr>
        <w:tabs>
          <w:tab w:val="left" w:pos="2813"/>
        </w:tabs>
        <w:spacing w:before="118"/>
        <w:ind w:right="1284" w:hanging="851"/>
        <w:jc w:val="both"/>
      </w:pPr>
      <w:r>
        <w:t>any</w:t>
      </w:r>
      <w:r>
        <w:rPr>
          <w:spacing w:val="-15"/>
        </w:rPr>
        <w:t xml:space="preserve"> </w:t>
      </w:r>
      <w:r>
        <w:t>Termination</w:t>
      </w:r>
      <w:r>
        <w:rPr>
          <w:spacing w:val="-11"/>
        </w:rPr>
        <w:t xml:space="preserve"> </w:t>
      </w:r>
      <w:r>
        <w:t>Notice</w:t>
      </w:r>
      <w:r>
        <w:rPr>
          <w:spacing w:val="-13"/>
        </w:rPr>
        <w:t xml:space="preserve"> </w:t>
      </w:r>
      <w:r>
        <w:t>(Clause</w:t>
      </w:r>
      <w:r>
        <w:rPr>
          <w:spacing w:val="-13"/>
        </w:rPr>
        <w:t xml:space="preserve"> </w:t>
      </w:r>
      <w:hyperlink w:anchor="_bookmark185" w:history="1">
        <w:r>
          <w:t>42</w:t>
        </w:r>
      </w:hyperlink>
      <w:r>
        <w:rPr>
          <w:spacing w:val="-13"/>
        </w:rPr>
        <w:t xml:space="preserve"> </w:t>
      </w:r>
      <w:r>
        <w:t>(Customer</w:t>
      </w:r>
      <w:r>
        <w:rPr>
          <w:spacing w:val="-12"/>
        </w:rPr>
        <w:t xml:space="preserve"> </w:t>
      </w:r>
      <w:r>
        <w:t xml:space="preserve">Termination </w:t>
      </w:r>
      <w:r>
        <w:rPr>
          <w:spacing w:val="-2"/>
        </w:rPr>
        <w:t>Rights)),</w:t>
      </w:r>
    </w:p>
    <w:p w14:paraId="5DEA7F71" w14:textId="77777777" w:rsidR="005D6EA0" w:rsidRDefault="009B6591">
      <w:pPr>
        <w:pStyle w:val="ListParagraph"/>
        <w:numPr>
          <w:ilvl w:val="2"/>
          <w:numId w:val="90"/>
        </w:numPr>
        <w:tabs>
          <w:tab w:val="left" w:pos="2813"/>
        </w:tabs>
        <w:spacing w:before="118"/>
        <w:ind w:hanging="851"/>
        <w:jc w:val="both"/>
      </w:pPr>
      <w:r>
        <w:t>any</w:t>
      </w:r>
      <w:r>
        <w:rPr>
          <w:spacing w:val="-13"/>
        </w:rPr>
        <w:t xml:space="preserve"> </w:t>
      </w:r>
      <w:r>
        <w:t>notice</w:t>
      </w:r>
      <w:r>
        <w:rPr>
          <w:spacing w:val="-7"/>
        </w:rPr>
        <w:t xml:space="preserve"> </w:t>
      </w:r>
      <w:r>
        <w:t>in</w:t>
      </w:r>
      <w:r>
        <w:rPr>
          <w:spacing w:val="-9"/>
        </w:rPr>
        <w:t xml:space="preserve"> </w:t>
      </w:r>
      <w:r>
        <w:t>respect</w:t>
      </w:r>
      <w:r>
        <w:rPr>
          <w:spacing w:val="-8"/>
        </w:rPr>
        <w:t xml:space="preserve"> </w:t>
      </w:r>
      <w:r>
        <w:rPr>
          <w:spacing w:val="-5"/>
        </w:rPr>
        <w:t>of:</w:t>
      </w:r>
    </w:p>
    <w:p w14:paraId="0828079E" w14:textId="77777777" w:rsidR="005D6EA0" w:rsidRDefault="009B6591">
      <w:pPr>
        <w:pStyle w:val="ListParagraph"/>
        <w:numPr>
          <w:ilvl w:val="3"/>
          <w:numId w:val="90"/>
        </w:numPr>
        <w:tabs>
          <w:tab w:val="left" w:pos="3664"/>
          <w:tab w:val="left" w:pos="3665"/>
        </w:tabs>
        <w:spacing w:before="122"/>
        <w:ind w:right="483" w:hanging="852"/>
      </w:pPr>
      <w:r>
        <w:t>partial</w:t>
      </w:r>
      <w:r>
        <w:rPr>
          <w:spacing w:val="40"/>
        </w:rPr>
        <w:t xml:space="preserve"> </w:t>
      </w:r>
      <w:r>
        <w:t>termination,</w:t>
      </w:r>
      <w:r>
        <w:rPr>
          <w:spacing w:val="40"/>
        </w:rPr>
        <w:t xml:space="preserve"> </w:t>
      </w:r>
      <w:r>
        <w:t>suspe</w:t>
      </w:r>
      <w:r>
        <w:t>nsion</w:t>
      </w:r>
      <w:r>
        <w:rPr>
          <w:spacing w:val="40"/>
        </w:rPr>
        <w:t xml:space="preserve"> </w:t>
      </w:r>
      <w:r>
        <w:t>or</w:t>
      </w:r>
      <w:r>
        <w:rPr>
          <w:spacing w:val="40"/>
        </w:rPr>
        <w:t xml:space="preserve"> </w:t>
      </w:r>
      <w:r>
        <w:t>partial</w:t>
      </w:r>
      <w:r>
        <w:rPr>
          <w:spacing w:val="40"/>
        </w:rPr>
        <w:t xml:space="preserve"> </w:t>
      </w:r>
      <w:r>
        <w:t>suspension (Clause</w:t>
      </w:r>
      <w:r>
        <w:rPr>
          <w:spacing w:val="24"/>
        </w:rPr>
        <w:t xml:space="preserve"> </w:t>
      </w:r>
      <w:hyperlink w:anchor="_bookmark204" w:history="1">
        <w:r>
          <w:t>45</w:t>
        </w:r>
      </w:hyperlink>
      <w:r>
        <w:rPr>
          <w:spacing w:val="24"/>
        </w:rPr>
        <w:t xml:space="preserve"> </w:t>
      </w:r>
      <w:r>
        <w:t>(Partial Termination,</w:t>
      </w:r>
      <w:r>
        <w:rPr>
          <w:spacing w:val="27"/>
        </w:rPr>
        <w:t xml:space="preserve"> </w:t>
      </w:r>
      <w:r>
        <w:t>Suspension</w:t>
      </w:r>
      <w:r>
        <w:rPr>
          <w:spacing w:val="24"/>
        </w:rPr>
        <w:t xml:space="preserve"> </w:t>
      </w:r>
      <w:r>
        <w:t>and</w:t>
      </w:r>
      <w:r>
        <w:rPr>
          <w:spacing w:val="24"/>
        </w:rPr>
        <w:t xml:space="preserve"> </w:t>
      </w:r>
      <w:r>
        <w:t xml:space="preserve">Partial </w:t>
      </w:r>
      <w:r>
        <w:rPr>
          <w:spacing w:val="-2"/>
        </w:rPr>
        <w:t>Suspension)),</w:t>
      </w:r>
    </w:p>
    <w:p w14:paraId="02B8EBA7" w14:textId="77777777" w:rsidR="005D6EA0" w:rsidRDefault="009B6591">
      <w:pPr>
        <w:pStyle w:val="ListParagraph"/>
        <w:numPr>
          <w:ilvl w:val="3"/>
          <w:numId w:val="90"/>
        </w:numPr>
        <w:tabs>
          <w:tab w:val="left" w:pos="3664"/>
          <w:tab w:val="left" w:pos="3665"/>
        </w:tabs>
        <w:spacing w:before="120"/>
        <w:ind w:hanging="853"/>
      </w:pPr>
      <w:r>
        <w:t>waiver</w:t>
      </w:r>
      <w:r>
        <w:rPr>
          <w:spacing w:val="-11"/>
        </w:rPr>
        <w:t xml:space="preserve"> </w:t>
      </w:r>
      <w:r>
        <w:t>(Clause</w:t>
      </w:r>
      <w:r>
        <w:rPr>
          <w:spacing w:val="-12"/>
        </w:rPr>
        <w:t xml:space="preserve"> </w:t>
      </w:r>
      <w:hyperlink w:anchor="_bookmark218" w:history="1">
        <w:r>
          <w:t>49</w:t>
        </w:r>
      </w:hyperlink>
      <w:r>
        <w:rPr>
          <w:spacing w:val="-12"/>
        </w:rPr>
        <w:t xml:space="preserve"> </w:t>
      </w:r>
      <w:r>
        <w:t>(Waiver</w:t>
      </w:r>
      <w:r>
        <w:rPr>
          <w:spacing w:val="-12"/>
        </w:rPr>
        <w:t xml:space="preserve"> </w:t>
      </w:r>
      <w:r>
        <w:t>and</w:t>
      </w:r>
      <w:r>
        <w:rPr>
          <w:spacing w:val="-12"/>
        </w:rPr>
        <w:t xml:space="preserve"> </w:t>
      </w:r>
      <w:r>
        <w:t>Cumulative</w:t>
      </w:r>
      <w:r>
        <w:rPr>
          <w:spacing w:val="-9"/>
        </w:rPr>
        <w:t xml:space="preserve"> </w:t>
      </w:r>
      <w:r>
        <w:rPr>
          <w:spacing w:val="-2"/>
        </w:rPr>
        <w:t>Remedies))</w:t>
      </w:r>
    </w:p>
    <w:p w14:paraId="0B352270" w14:textId="77777777" w:rsidR="005D6EA0" w:rsidRDefault="009B6591">
      <w:pPr>
        <w:pStyle w:val="ListParagraph"/>
        <w:numPr>
          <w:ilvl w:val="3"/>
          <w:numId w:val="90"/>
        </w:numPr>
        <w:tabs>
          <w:tab w:val="left" w:pos="3664"/>
          <w:tab w:val="left" w:pos="3665"/>
        </w:tabs>
        <w:spacing w:before="107"/>
        <w:ind w:hanging="853"/>
      </w:pPr>
      <w:r>
        <w:t>Default</w:t>
      </w:r>
      <w:r>
        <w:rPr>
          <w:spacing w:val="-9"/>
        </w:rPr>
        <w:t xml:space="preserve"> </w:t>
      </w:r>
      <w:r>
        <w:t>or</w:t>
      </w:r>
      <w:r>
        <w:rPr>
          <w:spacing w:val="-12"/>
        </w:rPr>
        <w:t xml:space="preserve"> </w:t>
      </w:r>
      <w:r>
        <w:t>Customer</w:t>
      </w:r>
      <w:r>
        <w:rPr>
          <w:spacing w:val="-10"/>
        </w:rPr>
        <w:t xml:space="preserve"> </w:t>
      </w:r>
      <w:r>
        <w:t>Cause;</w:t>
      </w:r>
      <w:r>
        <w:rPr>
          <w:spacing w:val="-10"/>
        </w:rPr>
        <w:t xml:space="preserve"> </w:t>
      </w:r>
      <w:r>
        <w:rPr>
          <w:spacing w:val="-5"/>
        </w:rPr>
        <w:t>and</w:t>
      </w:r>
    </w:p>
    <w:p w14:paraId="1076E215" w14:textId="77777777" w:rsidR="005D6EA0" w:rsidRDefault="009B6591">
      <w:pPr>
        <w:pStyle w:val="ListParagraph"/>
        <w:numPr>
          <w:ilvl w:val="2"/>
          <w:numId w:val="90"/>
        </w:numPr>
        <w:tabs>
          <w:tab w:val="left" w:pos="2812"/>
          <w:tab w:val="left" w:pos="2813"/>
        </w:tabs>
        <w:spacing w:before="107"/>
        <w:ind w:hanging="851"/>
      </w:pPr>
      <w:r>
        <w:t>any</w:t>
      </w:r>
      <w:r>
        <w:rPr>
          <w:spacing w:val="-11"/>
        </w:rPr>
        <w:t xml:space="preserve"> </w:t>
      </w:r>
      <w:r>
        <w:t>Dispute</w:t>
      </w:r>
      <w:r>
        <w:rPr>
          <w:spacing w:val="-6"/>
        </w:rPr>
        <w:t xml:space="preserve"> </w:t>
      </w:r>
      <w:r>
        <w:rPr>
          <w:spacing w:val="-2"/>
        </w:rPr>
        <w:t>Notice.</w:t>
      </w:r>
    </w:p>
    <w:p w14:paraId="3BCBFD5C" w14:textId="77777777" w:rsidR="005D6EA0" w:rsidRDefault="009B6591">
      <w:pPr>
        <w:pStyle w:val="ListParagraph"/>
        <w:numPr>
          <w:ilvl w:val="1"/>
          <w:numId w:val="90"/>
        </w:numPr>
        <w:tabs>
          <w:tab w:val="left" w:pos="1962"/>
        </w:tabs>
        <w:spacing w:before="121"/>
        <w:ind w:right="497"/>
        <w:jc w:val="both"/>
      </w:pPr>
      <w:bookmarkStart w:id="236" w:name="_bookmark236"/>
      <w:bookmarkEnd w:id="236"/>
      <w:r>
        <w:t>Failure</w:t>
      </w:r>
      <w:r>
        <w:rPr>
          <w:spacing w:val="-5"/>
        </w:rPr>
        <w:t xml:space="preserve"> </w:t>
      </w:r>
      <w:r>
        <w:t>to</w:t>
      </w:r>
      <w:r>
        <w:rPr>
          <w:spacing w:val="-3"/>
        </w:rPr>
        <w:t xml:space="preserve"> </w:t>
      </w:r>
      <w:r>
        <w:t>send</w:t>
      </w:r>
      <w:r>
        <w:rPr>
          <w:spacing w:val="-3"/>
        </w:rPr>
        <w:t xml:space="preserve"> </w:t>
      </w:r>
      <w:r>
        <w:t>any</w:t>
      </w:r>
      <w:r>
        <w:rPr>
          <w:spacing w:val="-8"/>
        </w:rPr>
        <w:t xml:space="preserve"> </w:t>
      </w:r>
      <w:r>
        <w:t>original</w:t>
      </w:r>
      <w:r>
        <w:rPr>
          <w:spacing w:val="-6"/>
        </w:rPr>
        <w:t xml:space="preserve"> </w:t>
      </w:r>
      <w:r>
        <w:t>notice</w:t>
      </w:r>
      <w:r>
        <w:rPr>
          <w:spacing w:val="-5"/>
        </w:rPr>
        <w:t xml:space="preserve"> </w:t>
      </w:r>
      <w:r>
        <w:t>by</w:t>
      </w:r>
      <w:r>
        <w:rPr>
          <w:spacing w:val="-8"/>
        </w:rPr>
        <w:t xml:space="preserve"> </w:t>
      </w:r>
      <w:r>
        <w:t>personal</w:t>
      </w:r>
      <w:r>
        <w:rPr>
          <w:spacing w:val="-6"/>
        </w:rPr>
        <w:t xml:space="preserve"> </w:t>
      </w:r>
      <w:r>
        <w:t>delivery</w:t>
      </w:r>
      <w:r>
        <w:rPr>
          <w:spacing w:val="-2"/>
        </w:rPr>
        <w:t xml:space="preserve"> </w:t>
      </w:r>
      <w:r>
        <w:t>or</w:t>
      </w:r>
      <w:r>
        <w:rPr>
          <w:spacing w:val="-4"/>
        </w:rPr>
        <w:t xml:space="preserve"> </w:t>
      </w:r>
      <w:r>
        <w:t>recorded</w:t>
      </w:r>
      <w:r>
        <w:rPr>
          <w:spacing w:val="-5"/>
        </w:rPr>
        <w:t xml:space="preserve"> </w:t>
      </w:r>
      <w:r>
        <w:t>delivery in</w:t>
      </w:r>
      <w:r>
        <w:rPr>
          <w:spacing w:val="-1"/>
        </w:rPr>
        <w:t xml:space="preserve"> </w:t>
      </w:r>
      <w:r>
        <w:t>accordance</w:t>
      </w:r>
      <w:r>
        <w:rPr>
          <w:spacing w:val="-5"/>
        </w:rPr>
        <w:t xml:space="preserve"> </w:t>
      </w:r>
      <w:r>
        <w:t>with</w:t>
      </w:r>
      <w:r>
        <w:rPr>
          <w:spacing w:val="-3"/>
        </w:rPr>
        <w:t xml:space="preserve"> </w:t>
      </w:r>
      <w:r>
        <w:t xml:space="preserve">Clause </w:t>
      </w:r>
      <w:hyperlink w:anchor="_bookmark235" w:history="1">
        <w:r>
          <w:t>56.3</w:t>
        </w:r>
      </w:hyperlink>
      <w:r>
        <w:rPr>
          <w:spacing w:val="-5"/>
        </w:rPr>
        <w:t xml:space="preserve"> </w:t>
      </w:r>
      <w:r>
        <w:t>shall</w:t>
      </w:r>
      <w:r>
        <w:rPr>
          <w:spacing w:val="-4"/>
        </w:rPr>
        <w:t xml:space="preserve"> </w:t>
      </w:r>
      <w:r>
        <w:t>invalidate</w:t>
      </w:r>
      <w:r>
        <w:rPr>
          <w:spacing w:val="-3"/>
        </w:rPr>
        <w:t xml:space="preserve"> </w:t>
      </w:r>
      <w:r>
        <w:t>the</w:t>
      </w:r>
      <w:r>
        <w:rPr>
          <w:spacing w:val="-1"/>
        </w:rPr>
        <w:t xml:space="preserve"> </w:t>
      </w:r>
      <w:r>
        <w:t>service of</w:t>
      </w:r>
      <w:r>
        <w:rPr>
          <w:spacing w:val="-2"/>
        </w:rPr>
        <w:t xml:space="preserve"> </w:t>
      </w:r>
      <w:r>
        <w:t>the</w:t>
      </w:r>
      <w:r>
        <w:rPr>
          <w:spacing w:val="-7"/>
        </w:rPr>
        <w:t xml:space="preserve"> </w:t>
      </w:r>
      <w:r>
        <w:t>related</w:t>
      </w:r>
      <w:r>
        <w:rPr>
          <w:spacing w:val="-5"/>
        </w:rPr>
        <w:t xml:space="preserve"> </w:t>
      </w:r>
      <w:r>
        <w:t>e- mail transmission. The deemed time of delivery of such notice shall be the deemed time of delivery of the original notice sent by personal delivery or Royal Mail Signed For™ 1st Class delivery (as set out in the table in Clause</w:t>
      </w:r>
      <w:r>
        <w:rPr>
          <w:spacing w:val="-6"/>
        </w:rPr>
        <w:t xml:space="preserve"> </w:t>
      </w:r>
      <w:hyperlink w:anchor="_bookmark234" w:history="1">
        <w:r>
          <w:t>56.2</w:t>
        </w:r>
      </w:hyperlink>
      <w:r>
        <w:t>)</w:t>
      </w:r>
      <w:r>
        <w:rPr>
          <w:spacing w:val="-1"/>
        </w:rPr>
        <w:t xml:space="preserve"> </w:t>
      </w:r>
      <w:r>
        <w:t>or, if earlier, the</w:t>
      </w:r>
      <w:r>
        <w:rPr>
          <w:spacing w:val="-2"/>
        </w:rPr>
        <w:t xml:space="preserve"> </w:t>
      </w:r>
      <w:r>
        <w:t>time</w:t>
      </w:r>
      <w:r>
        <w:rPr>
          <w:spacing w:val="-2"/>
        </w:rPr>
        <w:t xml:space="preserve"> </w:t>
      </w:r>
      <w:r>
        <w:t>of</w:t>
      </w:r>
      <w:r>
        <w:rPr>
          <w:spacing w:val="-1"/>
        </w:rPr>
        <w:t xml:space="preserve"> </w:t>
      </w:r>
      <w:r>
        <w:t>response</w:t>
      </w:r>
      <w:r>
        <w:rPr>
          <w:spacing w:val="-2"/>
        </w:rPr>
        <w:t xml:space="preserve"> </w:t>
      </w:r>
      <w:r>
        <w:t>or</w:t>
      </w:r>
      <w:r>
        <w:rPr>
          <w:spacing w:val="-6"/>
        </w:rPr>
        <w:t xml:space="preserve"> </w:t>
      </w:r>
      <w:r>
        <w:t>acknowledgement by</w:t>
      </w:r>
      <w:r>
        <w:rPr>
          <w:spacing w:val="-7"/>
        </w:rPr>
        <w:t xml:space="preserve"> </w:t>
      </w:r>
      <w:r>
        <w:t>the other Party to the email attaching the notice.</w:t>
      </w:r>
    </w:p>
    <w:p w14:paraId="1BC396CA" w14:textId="77777777" w:rsidR="005D6EA0" w:rsidRDefault="009B6591">
      <w:pPr>
        <w:pStyle w:val="ListParagraph"/>
        <w:numPr>
          <w:ilvl w:val="1"/>
          <w:numId w:val="90"/>
        </w:numPr>
        <w:tabs>
          <w:tab w:val="left" w:pos="1961"/>
          <w:tab w:val="left" w:pos="1962"/>
        </w:tabs>
        <w:spacing w:before="121"/>
        <w:ind w:right="499"/>
        <w:jc w:val="left"/>
      </w:pPr>
      <w:r>
        <w:t xml:space="preserve">Clause </w:t>
      </w:r>
      <w:hyperlink w:anchor="_bookmark233" w:history="1">
        <w:r>
          <w:t>56</w:t>
        </w:r>
      </w:hyperlink>
      <w:r>
        <w:t xml:space="preserve"> does not apply</w:t>
      </w:r>
      <w:r>
        <w:rPr>
          <w:spacing w:val="40"/>
        </w:rPr>
        <w:t xml:space="preserve"> </w:t>
      </w:r>
      <w:r>
        <w:t>to the service of any</w:t>
      </w:r>
      <w:r>
        <w:rPr>
          <w:spacing w:val="40"/>
        </w:rPr>
        <w:t xml:space="preserve"> </w:t>
      </w:r>
      <w:r>
        <w:t>proceedings or other documents in</w:t>
      </w:r>
      <w:r>
        <w:rPr>
          <w:spacing w:val="-1"/>
        </w:rPr>
        <w:t xml:space="preserve"> </w:t>
      </w:r>
      <w:r>
        <w:t>any</w:t>
      </w:r>
      <w:r>
        <w:rPr>
          <w:spacing w:val="-4"/>
        </w:rPr>
        <w:t xml:space="preserve"> </w:t>
      </w:r>
      <w:r>
        <w:t>legal</w:t>
      </w:r>
      <w:r>
        <w:rPr>
          <w:spacing w:val="-4"/>
        </w:rPr>
        <w:t xml:space="preserve"> </w:t>
      </w:r>
      <w:r>
        <w:t>action or,</w:t>
      </w:r>
      <w:r>
        <w:t xml:space="preserve"> where</w:t>
      </w:r>
      <w:r>
        <w:rPr>
          <w:spacing w:val="-1"/>
        </w:rPr>
        <w:t xml:space="preserve"> </w:t>
      </w:r>
      <w:r>
        <w:t>applicable, any</w:t>
      </w:r>
      <w:r>
        <w:rPr>
          <w:spacing w:val="-4"/>
        </w:rPr>
        <w:t xml:space="preserve"> </w:t>
      </w:r>
      <w:r>
        <w:t>arbitration</w:t>
      </w:r>
      <w:r>
        <w:rPr>
          <w:spacing w:val="-1"/>
        </w:rPr>
        <w:t xml:space="preserve"> </w:t>
      </w:r>
      <w:r>
        <w:t>or other method</w:t>
      </w:r>
      <w:r>
        <w:rPr>
          <w:spacing w:val="28"/>
        </w:rPr>
        <w:t xml:space="preserve"> </w:t>
      </w:r>
      <w:r>
        <w:t>of</w:t>
      </w:r>
      <w:r>
        <w:rPr>
          <w:spacing w:val="33"/>
        </w:rPr>
        <w:t xml:space="preserve"> </w:t>
      </w:r>
      <w:r>
        <w:t>dispute resolution</w:t>
      </w:r>
      <w:r>
        <w:rPr>
          <w:spacing w:val="27"/>
        </w:rPr>
        <w:t xml:space="preserve"> </w:t>
      </w:r>
      <w:r>
        <w:t>(other</w:t>
      </w:r>
      <w:r>
        <w:rPr>
          <w:spacing w:val="28"/>
        </w:rPr>
        <w:t xml:space="preserve"> </w:t>
      </w:r>
      <w:r>
        <w:t>than</w:t>
      </w:r>
      <w:r>
        <w:rPr>
          <w:spacing w:val="27"/>
        </w:rPr>
        <w:t xml:space="preserve"> </w:t>
      </w:r>
      <w:r>
        <w:t>the</w:t>
      </w:r>
      <w:r>
        <w:rPr>
          <w:spacing w:val="29"/>
        </w:rPr>
        <w:t xml:space="preserve"> </w:t>
      </w:r>
      <w:r>
        <w:t>service</w:t>
      </w:r>
      <w:r>
        <w:rPr>
          <w:spacing w:val="27"/>
        </w:rPr>
        <w:t xml:space="preserve"> </w:t>
      </w:r>
      <w:r>
        <w:t>of</w:t>
      </w:r>
      <w:r>
        <w:rPr>
          <w:spacing w:val="36"/>
        </w:rPr>
        <w:t xml:space="preserve"> </w:t>
      </w:r>
      <w:r>
        <w:t>a</w:t>
      </w:r>
      <w:r>
        <w:rPr>
          <w:spacing w:val="27"/>
        </w:rPr>
        <w:t xml:space="preserve"> </w:t>
      </w:r>
      <w:r>
        <w:t>Dispute</w:t>
      </w:r>
      <w:r>
        <w:rPr>
          <w:spacing w:val="29"/>
        </w:rPr>
        <w:t xml:space="preserve"> </w:t>
      </w:r>
      <w:r>
        <w:t>Notice under the Dispute Resolution Procedure).</w:t>
      </w:r>
    </w:p>
    <w:p w14:paraId="397C95CE" w14:textId="77777777" w:rsidR="005D6EA0" w:rsidRDefault="009B6591">
      <w:pPr>
        <w:pStyle w:val="ListParagraph"/>
        <w:numPr>
          <w:ilvl w:val="1"/>
          <w:numId w:val="90"/>
        </w:numPr>
        <w:tabs>
          <w:tab w:val="left" w:pos="1961"/>
          <w:tab w:val="left" w:pos="1962"/>
        </w:tabs>
        <w:spacing w:before="119"/>
        <w:ind w:right="498"/>
        <w:jc w:val="left"/>
      </w:pPr>
      <w:bookmarkStart w:id="237" w:name="_bookmark237"/>
      <w:bookmarkEnd w:id="237"/>
      <w:r>
        <w:t>For</w:t>
      </w:r>
      <w:r>
        <w:rPr>
          <w:spacing w:val="34"/>
        </w:rPr>
        <w:t xml:space="preserve"> </w:t>
      </w:r>
      <w:r>
        <w:t>the</w:t>
      </w:r>
      <w:r>
        <w:rPr>
          <w:spacing w:val="30"/>
        </w:rPr>
        <w:t xml:space="preserve"> </w:t>
      </w:r>
      <w:r>
        <w:t>purposes</w:t>
      </w:r>
      <w:r>
        <w:rPr>
          <w:spacing w:val="31"/>
        </w:rPr>
        <w:t xml:space="preserve"> </w:t>
      </w:r>
      <w:r>
        <w:t>of</w:t>
      </w:r>
      <w:r>
        <w:rPr>
          <w:spacing w:val="36"/>
        </w:rPr>
        <w:t xml:space="preserve"> </w:t>
      </w:r>
      <w:r>
        <w:t>Clause</w:t>
      </w:r>
      <w:r>
        <w:rPr>
          <w:spacing w:val="33"/>
        </w:rPr>
        <w:t xml:space="preserve"> </w:t>
      </w:r>
      <w:hyperlink w:anchor="_bookmark233" w:history="1">
        <w:r>
          <w:t>56</w:t>
        </w:r>
      </w:hyperlink>
      <w:r>
        <w:t>,</w:t>
      </w:r>
      <w:r>
        <w:rPr>
          <w:spacing w:val="34"/>
        </w:rPr>
        <w:t xml:space="preserve"> </w:t>
      </w:r>
      <w:r>
        <w:t>the</w:t>
      </w:r>
      <w:r>
        <w:rPr>
          <w:spacing w:val="30"/>
        </w:rPr>
        <w:t xml:space="preserve"> </w:t>
      </w:r>
      <w:r>
        <w:t>address</w:t>
      </w:r>
      <w:r>
        <w:rPr>
          <w:spacing w:val="29"/>
        </w:rPr>
        <w:t xml:space="preserve"> </w:t>
      </w:r>
      <w:r>
        <w:t>and</w:t>
      </w:r>
      <w:r>
        <w:rPr>
          <w:spacing w:val="30"/>
        </w:rPr>
        <w:t xml:space="preserve"> </w:t>
      </w:r>
      <w:r>
        <w:t>email</w:t>
      </w:r>
      <w:r>
        <w:rPr>
          <w:spacing w:val="30"/>
        </w:rPr>
        <w:t xml:space="preserve"> </w:t>
      </w:r>
      <w:r>
        <w:t>address</w:t>
      </w:r>
      <w:r>
        <w:rPr>
          <w:spacing w:val="33"/>
        </w:rPr>
        <w:t xml:space="preserve"> </w:t>
      </w:r>
      <w:r>
        <w:t>of</w:t>
      </w:r>
      <w:r>
        <w:rPr>
          <w:spacing w:val="34"/>
        </w:rPr>
        <w:t xml:space="preserve"> </w:t>
      </w:r>
      <w:r>
        <w:t>each Party shall be as specified in the Contract Order Form.</w:t>
      </w:r>
    </w:p>
    <w:p w14:paraId="7B8BD22E" w14:textId="77777777" w:rsidR="005D6EA0" w:rsidRDefault="005D6EA0">
      <w:pPr>
        <w:pStyle w:val="BodyText"/>
        <w:spacing w:before="5"/>
        <w:jc w:val="left"/>
        <w:rPr>
          <w:sz w:val="20"/>
        </w:rPr>
      </w:pPr>
    </w:p>
    <w:p w14:paraId="3E0B2074" w14:textId="77777777" w:rsidR="005D6EA0" w:rsidRDefault="009B6591">
      <w:pPr>
        <w:pStyle w:val="Heading1"/>
        <w:numPr>
          <w:ilvl w:val="0"/>
          <w:numId w:val="90"/>
        </w:numPr>
        <w:tabs>
          <w:tab w:val="left" w:pos="1112"/>
          <w:tab w:val="left" w:pos="1113"/>
        </w:tabs>
        <w:ind w:left="1112" w:hanging="853"/>
      </w:pPr>
      <w:bookmarkStart w:id="238" w:name="_bookmark238"/>
      <w:bookmarkEnd w:id="238"/>
      <w:r>
        <w:rPr>
          <w:spacing w:val="-2"/>
        </w:rPr>
        <w:t>DISPUTE</w:t>
      </w:r>
      <w:r>
        <w:rPr>
          <w:spacing w:val="-10"/>
        </w:rPr>
        <w:t xml:space="preserve"> </w:t>
      </w:r>
      <w:r>
        <w:rPr>
          <w:spacing w:val="-2"/>
        </w:rPr>
        <w:t>RESOLUTION</w:t>
      </w:r>
    </w:p>
    <w:p w14:paraId="4BE8D1CA" w14:textId="77777777" w:rsidR="005D6EA0" w:rsidRDefault="005D6EA0">
      <w:pPr>
        <w:pStyle w:val="BodyText"/>
        <w:spacing w:before="2"/>
        <w:jc w:val="left"/>
        <w:rPr>
          <w:b/>
          <w:sz w:val="21"/>
        </w:rPr>
      </w:pPr>
    </w:p>
    <w:p w14:paraId="3DC50F72" w14:textId="77777777" w:rsidR="005D6EA0" w:rsidRDefault="009B6591">
      <w:pPr>
        <w:pStyle w:val="ListParagraph"/>
        <w:numPr>
          <w:ilvl w:val="1"/>
          <w:numId w:val="90"/>
        </w:numPr>
        <w:tabs>
          <w:tab w:val="left" w:pos="1961"/>
          <w:tab w:val="left" w:pos="1962"/>
        </w:tabs>
        <w:spacing w:before="1"/>
        <w:ind w:right="508"/>
        <w:jc w:val="left"/>
      </w:pPr>
      <w:r>
        <w:t>The Parties shall resolve Disputes arising out of or in connection with this Contract in accordance with the Dispute Resolution Procedure.</w:t>
      </w:r>
    </w:p>
    <w:p w14:paraId="4BEE52D1" w14:textId="77777777" w:rsidR="005D6EA0" w:rsidRDefault="005D6EA0">
      <w:pPr>
        <w:sectPr w:rsidR="005D6EA0">
          <w:pgSz w:w="11920" w:h="16850"/>
          <w:pgMar w:top="1520" w:right="980" w:bottom="1200" w:left="1180" w:header="0" w:footer="999" w:gutter="0"/>
          <w:cols w:space="720"/>
        </w:sectPr>
      </w:pPr>
    </w:p>
    <w:p w14:paraId="10EC03EE" w14:textId="77777777" w:rsidR="005D6EA0" w:rsidRDefault="009B6591">
      <w:pPr>
        <w:pStyle w:val="ListParagraph"/>
        <w:numPr>
          <w:ilvl w:val="1"/>
          <w:numId w:val="90"/>
        </w:numPr>
        <w:tabs>
          <w:tab w:val="left" w:pos="1961"/>
          <w:tab w:val="left" w:pos="1962"/>
        </w:tabs>
        <w:spacing w:before="77"/>
        <w:ind w:right="1107"/>
        <w:jc w:val="left"/>
      </w:pPr>
      <w:r>
        <w:t>The Su</w:t>
      </w:r>
      <w:r>
        <w:t xml:space="preserve">pplier shall continue to provide the Goods and/or Services in accordance with the terms of this Contract until a Dispute has been </w:t>
      </w:r>
      <w:r>
        <w:rPr>
          <w:spacing w:val="-2"/>
        </w:rPr>
        <w:t>resolved.</w:t>
      </w:r>
    </w:p>
    <w:p w14:paraId="495F796F" w14:textId="77777777" w:rsidR="005D6EA0" w:rsidRDefault="005D6EA0">
      <w:pPr>
        <w:pStyle w:val="BodyText"/>
        <w:spacing w:before="3"/>
        <w:jc w:val="left"/>
        <w:rPr>
          <w:sz w:val="20"/>
        </w:rPr>
      </w:pPr>
    </w:p>
    <w:p w14:paraId="6EC26519" w14:textId="77777777" w:rsidR="005D6EA0" w:rsidRDefault="009B6591">
      <w:pPr>
        <w:pStyle w:val="Heading1"/>
        <w:numPr>
          <w:ilvl w:val="0"/>
          <w:numId w:val="90"/>
        </w:numPr>
        <w:tabs>
          <w:tab w:val="left" w:pos="1112"/>
          <w:tab w:val="left" w:pos="1113"/>
        </w:tabs>
        <w:ind w:left="1112" w:hanging="853"/>
      </w:pPr>
      <w:bookmarkStart w:id="239" w:name="_bookmark239"/>
      <w:bookmarkEnd w:id="239"/>
      <w:r>
        <w:t>GOVERNING</w:t>
      </w:r>
      <w:r>
        <w:rPr>
          <w:spacing w:val="-15"/>
        </w:rPr>
        <w:t xml:space="preserve"> </w:t>
      </w:r>
      <w:r>
        <w:t>LAW</w:t>
      </w:r>
      <w:r>
        <w:rPr>
          <w:spacing w:val="-13"/>
        </w:rPr>
        <w:t xml:space="preserve"> </w:t>
      </w:r>
      <w:r>
        <w:t>AND</w:t>
      </w:r>
      <w:r>
        <w:rPr>
          <w:spacing w:val="-14"/>
        </w:rPr>
        <w:t xml:space="preserve"> </w:t>
      </w:r>
      <w:r>
        <w:rPr>
          <w:spacing w:val="-2"/>
        </w:rPr>
        <w:t>JURISDICTION</w:t>
      </w:r>
    </w:p>
    <w:p w14:paraId="32AD5EC1" w14:textId="77777777" w:rsidR="005D6EA0" w:rsidRDefault="005D6EA0">
      <w:pPr>
        <w:pStyle w:val="BodyText"/>
        <w:spacing w:before="5"/>
        <w:jc w:val="left"/>
        <w:rPr>
          <w:b/>
          <w:sz w:val="21"/>
        </w:rPr>
      </w:pPr>
    </w:p>
    <w:p w14:paraId="4018D087" w14:textId="77777777" w:rsidR="005D6EA0" w:rsidRDefault="009B6591">
      <w:pPr>
        <w:pStyle w:val="ListParagraph"/>
        <w:numPr>
          <w:ilvl w:val="1"/>
          <w:numId w:val="90"/>
        </w:numPr>
        <w:tabs>
          <w:tab w:val="left" w:pos="1962"/>
        </w:tabs>
        <w:ind w:right="498"/>
        <w:jc w:val="both"/>
      </w:pPr>
      <w:r>
        <w:t>This Contract and any issues, Disputes or claims (whether contractual or non-contra</w:t>
      </w:r>
      <w:r>
        <w:t>ctual) arising out of or in connection with it or its subject matter or formation shall be governed by and construed in accordance with the laws of England and Wales.</w:t>
      </w:r>
    </w:p>
    <w:p w14:paraId="1304B0A6" w14:textId="77777777" w:rsidR="005D6EA0" w:rsidRDefault="009B6591">
      <w:pPr>
        <w:pStyle w:val="ListParagraph"/>
        <w:numPr>
          <w:ilvl w:val="1"/>
          <w:numId w:val="90"/>
        </w:numPr>
        <w:tabs>
          <w:tab w:val="left" w:pos="1961"/>
          <w:tab w:val="left" w:pos="1962"/>
        </w:tabs>
        <w:spacing w:before="121"/>
        <w:ind w:right="503"/>
        <w:jc w:val="left"/>
      </w:pPr>
      <w:r>
        <w:rPr>
          <w:noProof/>
        </w:rPr>
        <w:drawing>
          <wp:anchor distT="0" distB="0" distL="0" distR="0" simplePos="0" relativeHeight="482980352" behindDoc="1" locked="0" layoutInCell="1" allowOverlap="1" wp14:anchorId="2584F58D" wp14:editId="78CCF5EA">
            <wp:simplePos x="0" y="0"/>
            <wp:positionH relativeFrom="page">
              <wp:posOffset>1277619</wp:posOffset>
            </wp:positionH>
            <wp:positionV relativeFrom="paragraph">
              <wp:posOffset>360144</wp:posOffset>
            </wp:positionV>
            <wp:extent cx="4833620" cy="4891405"/>
            <wp:effectExtent l="0" t="0" r="0" b="0"/>
            <wp:wrapNone/>
            <wp:docPr id="17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png"/>
                    <pic:cNvPicPr/>
                  </pic:nvPicPr>
                  <pic:blipFill>
                    <a:blip r:embed="rId8" cstate="print"/>
                    <a:stretch>
                      <a:fillRect/>
                    </a:stretch>
                  </pic:blipFill>
                  <pic:spPr>
                    <a:xfrm>
                      <a:off x="0" y="0"/>
                      <a:ext cx="4833620" cy="4891405"/>
                    </a:xfrm>
                    <a:prstGeom prst="rect">
                      <a:avLst/>
                    </a:prstGeom>
                  </pic:spPr>
                </pic:pic>
              </a:graphicData>
            </a:graphic>
          </wp:anchor>
        </w:drawing>
      </w:r>
      <w:r>
        <w:t xml:space="preserve">Subject to Clause </w:t>
      </w:r>
      <w:hyperlink w:anchor="_bookmark238" w:history="1">
        <w:r>
          <w:t>57</w:t>
        </w:r>
      </w:hyperlink>
      <w:r>
        <w:t xml:space="preserve"> (Dispute Resolution) and Contract Schedule</w:t>
      </w:r>
      <w:r>
        <w:rPr>
          <w:spacing w:val="40"/>
        </w:rPr>
        <w:t xml:space="preserve"> </w:t>
      </w:r>
      <w:r>
        <w:t>11 (Dispute</w:t>
      </w:r>
      <w:r>
        <w:rPr>
          <w:spacing w:val="30"/>
        </w:rPr>
        <w:t xml:space="preserve"> </w:t>
      </w:r>
      <w:r>
        <w:t>Resolution Procedure)</w:t>
      </w:r>
      <w:r>
        <w:rPr>
          <w:spacing w:val="34"/>
        </w:rPr>
        <w:t xml:space="preserve"> </w:t>
      </w:r>
      <w:r>
        <w:t>(including</w:t>
      </w:r>
      <w:r>
        <w:rPr>
          <w:spacing w:val="29"/>
        </w:rPr>
        <w:t xml:space="preserve"> </w:t>
      </w:r>
      <w:r>
        <w:t>the</w:t>
      </w:r>
      <w:r>
        <w:rPr>
          <w:spacing w:val="31"/>
        </w:rPr>
        <w:t xml:space="preserve"> </w:t>
      </w:r>
      <w:r>
        <w:t>Customer’s</w:t>
      </w:r>
      <w:r>
        <w:rPr>
          <w:spacing w:val="30"/>
        </w:rPr>
        <w:t xml:space="preserve"> </w:t>
      </w:r>
      <w:r>
        <w:t>right</w:t>
      </w:r>
      <w:r>
        <w:rPr>
          <w:spacing w:val="28"/>
        </w:rPr>
        <w:t xml:space="preserve"> </w:t>
      </w:r>
      <w:r>
        <w:t>to</w:t>
      </w:r>
      <w:r>
        <w:rPr>
          <w:spacing w:val="29"/>
        </w:rPr>
        <w:t xml:space="preserve"> </w:t>
      </w:r>
      <w:r>
        <w:t>refer the</w:t>
      </w:r>
      <w:r>
        <w:rPr>
          <w:spacing w:val="-1"/>
        </w:rPr>
        <w:t xml:space="preserve"> </w:t>
      </w:r>
      <w:r>
        <w:t>Dispute</w:t>
      </w:r>
      <w:r>
        <w:rPr>
          <w:spacing w:val="-2"/>
        </w:rPr>
        <w:t xml:space="preserve"> </w:t>
      </w:r>
      <w:r>
        <w:t>to</w:t>
      </w:r>
      <w:r>
        <w:rPr>
          <w:spacing w:val="-3"/>
        </w:rPr>
        <w:t xml:space="preserve"> </w:t>
      </w:r>
      <w:r>
        <w:t>arbitration), the</w:t>
      </w:r>
      <w:r>
        <w:rPr>
          <w:spacing w:val="-3"/>
        </w:rPr>
        <w:t xml:space="preserve"> </w:t>
      </w:r>
      <w:r>
        <w:t>Parties</w:t>
      </w:r>
      <w:r>
        <w:rPr>
          <w:spacing w:val="-3"/>
        </w:rPr>
        <w:t xml:space="preserve"> </w:t>
      </w:r>
      <w:r>
        <w:t>agree</w:t>
      </w:r>
      <w:r>
        <w:rPr>
          <w:spacing w:val="-3"/>
        </w:rPr>
        <w:t xml:space="preserve"> </w:t>
      </w:r>
      <w:r>
        <w:t>that</w:t>
      </w:r>
      <w:r>
        <w:rPr>
          <w:spacing w:val="-1"/>
        </w:rPr>
        <w:t xml:space="preserve"> </w:t>
      </w:r>
      <w:r>
        <w:t>the</w:t>
      </w:r>
      <w:r>
        <w:rPr>
          <w:spacing w:val="-1"/>
        </w:rPr>
        <w:t xml:space="preserve"> </w:t>
      </w:r>
      <w:r>
        <w:t>courts</w:t>
      </w:r>
      <w:r>
        <w:rPr>
          <w:spacing w:val="-2"/>
        </w:rPr>
        <w:t xml:space="preserve"> </w:t>
      </w:r>
      <w:r>
        <w:t>of England</w:t>
      </w:r>
      <w:r>
        <w:rPr>
          <w:spacing w:val="-3"/>
        </w:rPr>
        <w:t xml:space="preserve"> </w:t>
      </w:r>
      <w:r>
        <w:t>and Wales</w:t>
      </w:r>
      <w:r>
        <w:rPr>
          <w:spacing w:val="36"/>
        </w:rPr>
        <w:t xml:space="preserve"> </w:t>
      </w:r>
      <w:r>
        <w:t>(unless</w:t>
      </w:r>
      <w:r>
        <w:rPr>
          <w:spacing w:val="38"/>
        </w:rPr>
        <w:t xml:space="preserve"> </w:t>
      </w:r>
      <w:r>
        <w:t>stated</w:t>
      </w:r>
      <w:r>
        <w:rPr>
          <w:spacing w:val="37"/>
        </w:rPr>
        <w:t xml:space="preserve"> </w:t>
      </w:r>
      <w:r>
        <w:t>differently</w:t>
      </w:r>
      <w:r>
        <w:rPr>
          <w:spacing w:val="36"/>
        </w:rPr>
        <w:t xml:space="preserve"> </w:t>
      </w:r>
      <w:r>
        <w:t>in</w:t>
      </w:r>
      <w:r>
        <w:rPr>
          <w:spacing w:val="37"/>
        </w:rPr>
        <w:t xml:space="preserve"> </w:t>
      </w:r>
      <w:r>
        <w:t>the</w:t>
      </w:r>
      <w:r>
        <w:rPr>
          <w:spacing w:val="40"/>
        </w:rPr>
        <w:t xml:space="preserve"> </w:t>
      </w:r>
      <w:r>
        <w:t>Contract</w:t>
      </w:r>
      <w:r>
        <w:rPr>
          <w:spacing w:val="37"/>
        </w:rPr>
        <w:t xml:space="preserve"> </w:t>
      </w:r>
      <w:r>
        <w:t>Order</w:t>
      </w:r>
      <w:r>
        <w:rPr>
          <w:spacing w:val="40"/>
        </w:rPr>
        <w:t xml:space="preserve"> </w:t>
      </w:r>
      <w:r>
        <w:t>Form</w:t>
      </w:r>
      <w:r>
        <w:t>)</w:t>
      </w:r>
      <w:r>
        <w:rPr>
          <w:spacing w:val="40"/>
        </w:rPr>
        <w:t xml:space="preserve"> </w:t>
      </w:r>
      <w:r>
        <w:t>shall</w:t>
      </w:r>
      <w:r>
        <w:rPr>
          <w:spacing w:val="37"/>
        </w:rPr>
        <w:t xml:space="preserve"> </w:t>
      </w:r>
      <w:r>
        <w:t>have exclusive jurisdiction to settle any Dispute or claim (whether contractual or non-contractual) that arises out of or in connection with this Contract or its subject matter or formation.</w:t>
      </w:r>
    </w:p>
    <w:p w14:paraId="35F98F78" w14:textId="77777777" w:rsidR="005D6EA0" w:rsidRDefault="005D6EA0">
      <w:pPr>
        <w:sectPr w:rsidR="005D6EA0">
          <w:pgSz w:w="11920" w:h="16850"/>
          <w:pgMar w:top="1460" w:right="980" w:bottom="1200" w:left="1180" w:header="0" w:footer="999" w:gutter="0"/>
          <w:cols w:space="720"/>
        </w:sectPr>
      </w:pPr>
    </w:p>
    <w:p w14:paraId="4201CD27" w14:textId="77777777" w:rsidR="005D6EA0" w:rsidRDefault="009B6591">
      <w:pPr>
        <w:pStyle w:val="Heading1"/>
        <w:spacing w:before="73"/>
        <w:ind w:left="733" w:right="953" w:firstLine="0"/>
        <w:jc w:val="center"/>
      </w:pPr>
      <w:r>
        <w:rPr>
          <w:noProof/>
        </w:rPr>
        <w:drawing>
          <wp:anchor distT="0" distB="0" distL="0" distR="0" simplePos="0" relativeHeight="482980864" behindDoc="1" locked="0" layoutInCell="1" allowOverlap="1" wp14:anchorId="6A030E16" wp14:editId="12405A68">
            <wp:simplePos x="0" y="0"/>
            <wp:positionH relativeFrom="page">
              <wp:posOffset>1277619</wp:posOffset>
            </wp:positionH>
            <wp:positionV relativeFrom="page">
              <wp:posOffset>2938144</wp:posOffset>
            </wp:positionV>
            <wp:extent cx="4832663" cy="4891087"/>
            <wp:effectExtent l="0" t="0" r="0" b="0"/>
            <wp:wrapNone/>
            <wp:docPr id="17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png"/>
                    <pic:cNvPicPr/>
                  </pic:nvPicPr>
                  <pic:blipFill>
                    <a:blip r:embed="rId8" cstate="print"/>
                    <a:stretch>
                      <a:fillRect/>
                    </a:stretch>
                  </pic:blipFill>
                  <pic:spPr>
                    <a:xfrm>
                      <a:off x="0" y="0"/>
                      <a:ext cx="4832663" cy="4891087"/>
                    </a:xfrm>
                    <a:prstGeom prst="rect">
                      <a:avLst/>
                    </a:prstGeom>
                  </pic:spPr>
                </pic:pic>
              </a:graphicData>
            </a:graphic>
          </wp:anchor>
        </w:drawing>
      </w:r>
      <w:bookmarkStart w:id="240" w:name="_bookmark240"/>
      <w:bookmarkEnd w:id="240"/>
      <w:r>
        <w:t>CONTRACT</w:t>
      </w:r>
      <w:r>
        <w:rPr>
          <w:spacing w:val="-16"/>
        </w:rPr>
        <w:t xml:space="preserve"> </w:t>
      </w:r>
      <w:r>
        <w:t>SCHEDULE</w:t>
      </w:r>
      <w:r>
        <w:rPr>
          <w:spacing w:val="-14"/>
        </w:rPr>
        <w:t xml:space="preserve"> </w:t>
      </w:r>
      <w:r>
        <w:t>1:</w:t>
      </w:r>
      <w:r>
        <w:rPr>
          <w:spacing w:val="-11"/>
        </w:rPr>
        <w:t xml:space="preserve"> </w:t>
      </w:r>
      <w:r>
        <w:rPr>
          <w:spacing w:val="-2"/>
        </w:rPr>
        <w:t>DEFINITIONS</w:t>
      </w:r>
    </w:p>
    <w:p w14:paraId="5A2833D9" w14:textId="77777777" w:rsidR="005D6EA0" w:rsidRDefault="005D6EA0">
      <w:pPr>
        <w:pStyle w:val="BodyText"/>
        <w:jc w:val="left"/>
        <w:rPr>
          <w:b/>
          <w:sz w:val="21"/>
        </w:rPr>
      </w:pPr>
    </w:p>
    <w:p w14:paraId="5359EE23" w14:textId="77777777" w:rsidR="005D6EA0" w:rsidRDefault="009B6591">
      <w:pPr>
        <w:pStyle w:val="ListParagraph"/>
        <w:numPr>
          <w:ilvl w:val="0"/>
          <w:numId w:val="69"/>
        </w:numPr>
        <w:tabs>
          <w:tab w:val="left" w:pos="1112"/>
          <w:tab w:val="left" w:pos="1113"/>
        </w:tabs>
        <w:ind w:right="867"/>
      </w:pPr>
      <w:r>
        <w:t xml:space="preserve">In accordance with Clause </w:t>
      </w:r>
      <w:hyperlink w:anchor="_bookmark1" w:history="1">
        <w:r>
          <w:t>1</w:t>
        </w:r>
      </w:hyperlink>
      <w:r>
        <w:t xml:space="preserve"> (Definitions and</w:t>
      </w:r>
      <w:r>
        <w:rPr>
          <w:spacing w:val="-2"/>
        </w:rPr>
        <w:t xml:space="preserve"> </w:t>
      </w:r>
      <w:r>
        <w:t>Interpretation) of this Contract including</w:t>
      </w:r>
      <w:r>
        <w:rPr>
          <w:spacing w:val="-8"/>
        </w:rPr>
        <w:t xml:space="preserve"> </w:t>
      </w:r>
      <w:r>
        <w:t>its</w:t>
      </w:r>
      <w:r>
        <w:rPr>
          <w:spacing w:val="-12"/>
        </w:rPr>
        <w:t xml:space="preserve"> </w:t>
      </w:r>
      <w:r>
        <w:t>recitals</w:t>
      </w:r>
      <w:r>
        <w:rPr>
          <w:spacing w:val="-12"/>
        </w:rPr>
        <w:t xml:space="preserve"> </w:t>
      </w:r>
      <w:r>
        <w:t>the</w:t>
      </w:r>
      <w:r>
        <w:rPr>
          <w:spacing w:val="-15"/>
        </w:rPr>
        <w:t xml:space="preserve"> </w:t>
      </w:r>
      <w:r>
        <w:t>following</w:t>
      </w:r>
      <w:r>
        <w:rPr>
          <w:spacing w:val="-6"/>
        </w:rPr>
        <w:t xml:space="preserve"> </w:t>
      </w:r>
      <w:r>
        <w:t>expressions</w:t>
      </w:r>
      <w:r>
        <w:rPr>
          <w:spacing w:val="-8"/>
        </w:rPr>
        <w:t xml:space="preserve"> </w:t>
      </w:r>
      <w:r>
        <w:t>shall</w:t>
      </w:r>
      <w:r>
        <w:rPr>
          <w:spacing w:val="-11"/>
        </w:rPr>
        <w:t xml:space="preserve"> </w:t>
      </w:r>
      <w:r>
        <w:t>have</w:t>
      </w:r>
      <w:r>
        <w:rPr>
          <w:spacing w:val="-9"/>
        </w:rPr>
        <w:t xml:space="preserve"> </w:t>
      </w:r>
      <w:r>
        <w:t>the</w:t>
      </w:r>
      <w:r>
        <w:rPr>
          <w:spacing w:val="-15"/>
        </w:rPr>
        <w:t xml:space="preserve"> </w:t>
      </w:r>
      <w:r>
        <w:t>following</w:t>
      </w:r>
      <w:r>
        <w:rPr>
          <w:spacing w:val="-8"/>
        </w:rPr>
        <w:t xml:space="preserve"> </w:t>
      </w:r>
      <w:r>
        <w:t>meanings:</w:t>
      </w:r>
    </w:p>
    <w:p w14:paraId="3C119A8B" w14:textId="77777777" w:rsidR="005D6EA0" w:rsidRDefault="005D6EA0">
      <w:pPr>
        <w:pStyle w:val="BodyText"/>
        <w:spacing w:before="7"/>
        <w:jc w:val="left"/>
        <w:rPr>
          <w:sz w:val="10"/>
        </w:rPr>
      </w:pPr>
    </w:p>
    <w:tbl>
      <w:tblPr>
        <w:tblW w:w="0" w:type="auto"/>
        <w:tblInd w:w="1069" w:type="dxa"/>
        <w:tblLayout w:type="fixed"/>
        <w:tblCellMar>
          <w:left w:w="0" w:type="dxa"/>
          <w:right w:w="0" w:type="dxa"/>
        </w:tblCellMar>
        <w:tblLook w:val="01E0" w:firstRow="1" w:lastRow="1" w:firstColumn="1" w:lastColumn="1" w:noHBand="0" w:noVBand="0"/>
      </w:tblPr>
      <w:tblGrid>
        <w:gridCol w:w="2510"/>
        <w:gridCol w:w="5855"/>
      </w:tblGrid>
      <w:tr w:rsidR="005D6EA0" w14:paraId="70A014D0" w14:textId="77777777">
        <w:trPr>
          <w:trHeight w:val="1577"/>
        </w:trPr>
        <w:tc>
          <w:tcPr>
            <w:tcW w:w="2510" w:type="dxa"/>
          </w:tcPr>
          <w:p w14:paraId="0A629A92" w14:textId="77777777" w:rsidR="005D6EA0" w:rsidRDefault="009B6591">
            <w:pPr>
              <w:pStyle w:val="TableParagraph"/>
              <w:spacing w:line="247" w:lineRule="exact"/>
              <w:rPr>
                <w:b/>
              </w:rPr>
            </w:pPr>
            <w:r>
              <w:rPr>
                <w:b/>
                <w:spacing w:val="-2"/>
              </w:rPr>
              <w:t>"Achieve"</w:t>
            </w:r>
          </w:p>
        </w:tc>
        <w:tc>
          <w:tcPr>
            <w:tcW w:w="5855" w:type="dxa"/>
          </w:tcPr>
          <w:p w14:paraId="03D07EE0" w14:textId="77777777" w:rsidR="005D6EA0" w:rsidRDefault="009B6591">
            <w:pPr>
              <w:pStyle w:val="TableParagraph"/>
              <w:ind w:left="228" w:right="50"/>
              <w:jc w:val="both"/>
            </w:pPr>
            <w:r>
              <w:t>means in respect of a Test, to successfu</w:t>
            </w:r>
            <w:r>
              <w:t>lly pass such Test without any</w:t>
            </w:r>
            <w:r>
              <w:rPr>
                <w:spacing w:val="-2"/>
              </w:rPr>
              <w:t xml:space="preserve"> </w:t>
            </w:r>
            <w:r>
              <w:t>Test Issues in accordance with the</w:t>
            </w:r>
            <w:r>
              <w:rPr>
                <w:spacing w:val="-1"/>
              </w:rPr>
              <w:t xml:space="preserve"> </w:t>
            </w:r>
            <w:r>
              <w:t>Test Strategy Plan and in respect of a Milestone, the issue of a Satisfaction Certificate</w:t>
            </w:r>
            <w:r>
              <w:rPr>
                <w:spacing w:val="-1"/>
              </w:rPr>
              <w:t xml:space="preserve"> </w:t>
            </w:r>
            <w:r>
              <w:t>in respect of that Milestone and "</w:t>
            </w:r>
            <w:r>
              <w:rPr>
                <w:b/>
              </w:rPr>
              <w:t>Achieved</w:t>
            </w:r>
            <w:r>
              <w:t>", “</w:t>
            </w:r>
            <w:r>
              <w:rPr>
                <w:b/>
              </w:rPr>
              <w:t>Achieving</w:t>
            </w:r>
            <w:r>
              <w:t>” and "</w:t>
            </w:r>
            <w:r>
              <w:rPr>
                <w:b/>
              </w:rPr>
              <w:t>Achievement</w:t>
            </w:r>
            <w:r>
              <w:t>" shall be construed accord</w:t>
            </w:r>
            <w:r>
              <w:t>ingly;</w:t>
            </w:r>
          </w:p>
        </w:tc>
      </w:tr>
      <w:tr w:rsidR="005D6EA0" w14:paraId="721E4CB2" w14:textId="77777777">
        <w:trPr>
          <w:trHeight w:val="1639"/>
        </w:trPr>
        <w:tc>
          <w:tcPr>
            <w:tcW w:w="2510" w:type="dxa"/>
          </w:tcPr>
          <w:p w14:paraId="484B6DAB" w14:textId="77777777" w:rsidR="005D6EA0" w:rsidRDefault="009B6591">
            <w:pPr>
              <w:pStyle w:val="TableParagraph"/>
              <w:spacing w:before="55"/>
              <w:rPr>
                <w:b/>
              </w:rPr>
            </w:pPr>
            <w:r>
              <w:rPr>
                <w:b/>
                <w:spacing w:val="-2"/>
              </w:rPr>
              <w:t>"Acquired</w:t>
            </w:r>
            <w:r>
              <w:rPr>
                <w:b/>
                <w:spacing w:val="-14"/>
              </w:rPr>
              <w:t xml:space="preserve"> </w:t>
            </w:r>
            <w:r>
              <w:rPr>
                <w:b/>
                <w:spacing w:val="-2"/>
              </w:rPr>
              <w:t>Rights Directive"</w:t>
            </w:r>
          </w:p>
        </w:tc>
        <w:tc>
          <w:tcPr>
            <w:tcW w:w="5855" w:type="dxa"/>
          </w:tcPr>
          <w:p w14:paraId="10BB0793" w14:textId="77777777" w:rsidR="005D6EA0" w:rsidRDefault="009B6591">
            <w:pPr>
              <w:pStyle w:val="TableParagraph"/>
              <w:spacing w:before="59"/>
              <w:ind w:left="228" w:right="47"/>
              <w:jc w:val="both"/>
            </w:pPr>
            <w:r>
              <w:t>means the European Council Directive</w:t>
            </w:r>
            <w:r>
              <w:rPr>
                <w:spacing w:val="-1"/>
              </w:rPr>
              <w:t xml:space="preserve"> </w:t>
            </w:r>
            <w:r>
              <w:t>77/187/EEC on the approximation of laws of European member states relating to the safeguarding of employees’ rights in the event of</w:t>
            </w:r>
            <w:r>
              <w:rPr>
                <w:spacing w:val="-1"/>
              </w:rPr>
              <w:t xml:space="preserve"> </w:t>
            </w:r>
            <w:r>
              <w:t>transfers of undertakings, businesses or</w:t>
            </w:r>
            <w:r>
              <w:rPr>
                <w:spacing w:val="-6"/>
              </w:rPr>
              <w:t xml:space="preserve"> </w:t>
            </w:r>
            <w:r>
              <w:t>parts</w:t>
            </w:r>
            <w:r>
              <w:rPr>
                <w:spacing w:val="-2"/>
              </w:rPr>
              <w:t xml:space="preserve"> </w:t>
            </w:r>
            <w:r>
              <w:t>of undertakings or businesses, as amended or re-enacted from time to time;</w:t>
            </w:r>
          </w:p>
        </w:tc>
      </w:tr>
      <w:tr w:rsidR="005D6EA0" w14:paraId="07F2C352" w14:textId="77777777">
        <w:trPr>
          <w:trHeight w:val="1132"/>
        </w:trPr>
        <w:tc>
          <w:tcPr>
            <w:tcW w:w="2510" w:type="dxa"/>
          </w:tcPr>
          <w:p w14:paraId="0F712EA5" w14:textId="77777777" w:rsidR="005D6EA0" w:rsidRDefault="009B6591">
            <w:pPr>
              <w:pStyle w:val="TableParagraph"/>
              <w:spacing w:before="55"/>
              <w:rPr>
                <w:b/>
              </w:rPr>
            </w:pPr>
            <w:r>
              <w:rPr>
                <w:b/>
                <w:spacing w:val="-2"/>
              </w:rPr>
              <w:t>"Additional</w:t>
            </w:r>
            <w:r>
              <w:rPr>
                <w:b/>
                <w:spacing w:val="2"/>
              </w:rPr>
              <w:t xml:space="preserve"> </w:t>
            </w:r>
            <w:r>
              <w:rPr>
                <w:b/>
                <w:spacing w:val="-2"/>
              </w:rPr>
              <w:t>Clauses"</w:t>
            </w:r>
          </w:p>
        </w:tc>
        <w:tc>
          <w:tcPr>
            <w:tcW w:w="5855" w:type="dxa"/>
          </w:tcPr>
          <w:p w14:paraId="04172BAA" w14:textId="77777777" w:rsidR="005D6EA0" w:rsidRDefault="009B6591">
            <w:pPr>
              <w:pStyle w:val="TableParagraph"/>
              <w:spacing w:before="59"/>
              <w:ind w:left="228" w:right="48"/>
              <w:jc w:val="both"/>
            </w:pPr>
            <w:r>
              <w:t>means the additional Clauses in Contract Schedule 14 (Alternative and/or Additional Clauses) and any other additional Clauses set out in the Contract Order Form or elsewhere in this Contract;</w:t>
            </w:r>
          </w:p>
        </w:tc>
      </w:tr>
      <w:tr w:rsidR="005D6EA0" w14:paraId="4A74D0A4" w14:textId="77777777">
        <w:trPr>
          <w:trHeight w:val="626"/>
        </w:trPr>
        <w:tc>
          <w:tcPr>
            <w:tcW w:w="2510" w:type="dxa"/>
          </w:tcPr>
          <w:p w14:paraId="073BDADD" w14:textId="77777777" w:rsidR="005D6EA0" w:rsidRDefault="009B6591">
            <w:pPr>
              <w:pStyle w:val="TableParagraph"/>
              <w:spacing w:before="55"/>
              <w:rPr>
                <w:b/>
              </w:rPr>
            </w:pPr>
            <w:r>
              <w:rPr>
                <w:b/>
              </w:rPr>
              <w:t>"Affected</w:t>
            </w:r>
            <w:r>
              <w:rPr>
                <w:b/>
                <w:spacing w:val="-14"/>
              </w:rPr>
              <w:t xml:space="preserve"> </w:t>
            </w:r>
            <w:r>
              <w:rPr>
                <w:b/>
                <w:spacing w:val="-2"/>
              </w:rPr>
              <w:t>Party"</w:t>
            </w:r>
          </w:p>
        </w:tc>
        <w:tc>
          <w:tcPr>
            <w:tcW w:w="5855" w:type="dxa"/>
          </w:tcPr>
          <w:p w14:paraId="1E47FAFF" w14:textId="77777777" w:rsidR="005D6EA0" w:rsidRDefault="009B6591">
            <w:pPr>
              <w:pStyle w:val="TableParagraph"/>
              <w:spacing w:before="59"/>
              <w:ind w:left="228"/>
            </w:pPr>
            <w:r>
              <w:t>means</w:t>
            </w:r>
            <w:r>
              <w:rPr>
                <w:spacing w:val="27"/>
              </w:rPr>
              <w:t xml:space="preserve"> </w:t>
            </w:r>
            <w:r>
              <w:t>the</w:t>
            </w:r>
            <w:r>
              <w:rPr>
                <w:spacing w:val="26"/>
              </w:rPr>
              <w:t xml:space="preserve"> </w:t>
            </w:r>
            <w:r>
              <w:t>party seeking</w:t>
            </w:r>
            <w:r>
              <w:rPr>
                <w:spacing w:val="29"/>
              </w:rPr>
              <w:t xml:space="preserve"> </w:t>
            </w:r>
            <w:r>
              <w:t>to</w:t>
            </w:r>
            <w:r>
              <w:rPr>
                <w:spacing w:val="26"/>
              </w:rPr>
              <w:t xml:space="preserve"> </w:t>
            </w:r>
            <w:r>
              <w:t>claim</w:t>
            </w:r>
            <w:r>
              <w:rPr>
                <w:spacing w:val="28"/>
              </w:rPr>
              <w:t xml:space="preserve"> </w:t>
            </w:r>
            <w:r>
              <w:t>relief</w:t>
            </w:r>
            <w:r>
              <w:rPr>
                <w:spacing w:val="34"/>
              </w:rPr>
              <w:t xml:space="preserve"> </w:t>
            </w:r>
            <w:r>
              <w:t>in res</w:t>
            </w:r>
            <w:r>
              <w:t>pect</w:t>
            </w:r>
            <w:r>
              <w:rPr>
                <w:spacing w:val="30"/>
              </w:rPr>
              <w:t xml:space="preserve"> </w:t>
            </w:r>
            <w:r>
              <w:t>of</w:t>
            </w:r>
            <w:r>
              <w:rPr>
                <w:spacing w:val="30"/>
              </w:rPr>
              <w:t xml:space="preserve"> </w:t>
            </w:r>
            <w:r>
              <w:t>a Force Majeure Event;</w:t>
            </w:r>
          </w:p>
        </w:tc>
      </w:tr>
      <w:tr w:rsidR="005D6EA0" w14:paraId="6D0067CC" w14:textId="77777777">
        <w:trPr>
          <w:trHeight w:val="625"/>
        </w:trPr>
        <w:tc>
          <w:tcPr>
            <w:tcW w:w="2510" w:type="dxa"/>
          </w:tcPr>
          <w:p w14:paraId="7E7512C5" w14:textId="77777777" w:rsidR="005D6EA0" w:rsidRDefault="009B6591">
            <w:pPr>
              <w:pStyle w:val="TableParagraph"/>
              <w:spacing w:before="55"/>
              <w:rPr>
                <w:b/>
              </w:rPr>
            </w:pPr>
            <w:r>
              <w:rPr>
                <w:b/>
                <w:spacing w:val="-2"/>
              </w:rPr>
              <w:t>"Affiliates"</w:t>
            </w:r>
          </w:p>
        </w:tc>
        <w:tc>
          <w:tcPr>
            <w:tcW w:w="5855" w:type="dxa"/>
          </w:tcPr>
          <w:p w14:paraId="6C5DFEAF" w14:textId="77777777" w:rsidR="005D6EA0" w:rsidRDefault="009B6591">
            <w:pPr>
              <w:pStyle w:val="TableParagraph"/>
              <w:spacing w:before="59"/>
              <w:ind w:left="228"/>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4EED3B5D" w14:textId="77777777">
        <w:trPr>
          <w:trHeight w:val="1132"/>
        </w:trPr>
        <w:tc>
          <w:tcPr>
            <w:tcW w:w="2510" w:type="dxa"/>
          </w:tcPr>
          <w:p w14:paraId="439AF06D" w14:textId="77777777" w:rsidR="005D6EA0" w:rsidRDefault="009B6591">
            <w:pPr>
              <w:pStyle w:val="TableParagraph"/>
              <w:spacing w:before="53"/>
              <w:rPr>
                <w:b/>
              </w:rPr>
            </w:pPr>
            <w:r>
              <w:rPr>
                <w:b/>
                <w:spacing w:val="-2"/>
              </w:rPr>
              <w:t>"Alternative</w:t>
            </w:r>
            <w:r>
              <w:rPr>
                <w:b/>
                <w:spacing w:val="5"/>
              </w:rPr>
              <w:t xml:space="preserve"> </w:t>
            </w:r>
            <w:r>
              <w:rPr>
                <w:b/>
                <w:spacing w:val="-2"/>
              </w:rPr>
              <w:t>Clauses"</w:t>
            </w:r>
          </w:p>
        </w:tc>
        <w:tc>
          <w:tcPr>
            <w:tcW w:w="5855" w:type="dxa"/>
          </w:tcPr>
          <w:p w14:paraId="2A064E0E" w14:textId="77777777" w:rsidR="005D6EA0" w:rsidRDefault="009B6591">
            <w:pPr>
              <w:pStyle w:val="TableParagraph"/>
              <w:spacing w:before="58"/>
              <w:ind w:left="228" w:right="49"/>
              <w:jc w:val="both"/>
            </w:pPr>
            <w:r>
              <w:t>means the alternative Clauses in Contract Schedule 14 (Alternative and/or Additional Clauses) and any other alternative Clauses set out in</w:t>
            </w:r>
            <w:r>
              <w:rPr>
                <w:spacing w:val="-1"/>
              </w:rPr>
              <w:t xml:space="preserve"> </w:t>
            </w:r>
            <w:r>
              <w:t>the Contract</w:t>
            </w:r>
            <w:r>
              <w:rPr>
                <w:spacing w:val="-5"/>
              </w:rPr>
              <w:t xml:space="preserve"> </w:t>
            </w:r>
            <w:r>
              <w:t>Order</w:t>
            </w:r>
            <w:r>
              <w:rPr>
                <w:spacing w:val="-5"/>
              </w:rPr>
              <w:t xml:space="preserve"> </w:t>
            </w:r>
            <w:r>
              <w:t>Form or elsewhere in this Contract;</w:t>
            </w:r>
          </w:p>
        </w:tc>
      </w:tr>
      <w:tr w:rsidR="005D6EA0" w14:paraId="242B1B88" w14:textId="77777777">
        <w:trPr>
          <w:trHeight w:val="878"/>
        </w:trPr>
        <w:tc>
          <w:tcPr>
            <w:tcW w:w="2510" w:type="dxa"/>
          </w:tcPr>
          <w:p w14:paraId="7E0B352D" w14:textId="77777777" w:rsidR="005D6EA0" w:rsidRDefault="009B6591">
            <w:pPr>
              <w:pStyle w:val="TableParagraph"/>
              <w:spacing w:before="55"/>
              <w:rPr>
                <w:b/>
              </w:rPr>
            </w:pPr>
            <w:r>
              <w:rPr>
                <w:b/>
                <w:spacing w:val="-2"/>
              </w:rPr>
              <w:t>"Approval"</w:t>
            </w:r>
          </w:p>
        </w:tc>
        <w:tc>
          <w:tcPr>
            <w:tcW w:w="5855" w:type="dxa"/>
          </w:tcPr>
          <w:p w14:paraId="0F03E9C0" w14:textId="77777777" w:rsidR="005D6EA0" w:rsidRDefault="009B6591">
            <w:pPr>
              <w:pStyle w:val="TableParagraph"/>
              <w:spacing w:before="59"/>
              <w:ind w:left="228" w:right="47"/>
              <w:jc w:val="both"/>
            </w:pPr>
            <w:r>
              <w:t>means the prior written consent of the Customer and "</w:t>
            </w:r>
            <w:r>
              <w:rPr>
                <w:b/>
              </w:rPr>
              <w:t>Approve</w:t>
            </w:r>
            <w:r>
              <w:t>" and "</w:t>
            </w:r>
            <w:r>
              <w:rPr>
                <w:b/>
              </w:rPr>
              <w:t>Approved</w:t>
            </w:r>
            <w:r>
              <w:t xml:space="preserve">" shall be construed </w:t>
            </w:r>
            <w:r>
              <w:rPr>
                <w:spacing w:val="-2"/>
              </w:rPr>
              <w:t>accordingly;</w:t>
            </w:r>
          </w:p>
        </w:tc>
      </w:tr>
      <w:tr w:rsidR="005D6EA0" w14:paraId="59CF1659" w14:textId="77777777">
        <w:trPr>
          <w:trHeight w:val="2505"/>
        </w:trPr>
        <w:tc>
          <w:tcPr>
            <w:tcW w:w="2510" w:type="dxa"/>
          </w:tcPr>
          <w:p w14:paraId="24CBED66" w14:textId="77777777" w:rsidR="005D6EA0" w:rsidRDefault="009B6591">
            <w:pPr>
              <w:pStyle w:val="TableParagraph"/>
              <w:spacing w:before="55"/>
              <w:rPr>
                <w:b/>
              </w:rPr>
            </w:pPr>
            <w:r>
              <w:rPr>
                <w:b/>
                <w:spacing w:val="-2"/>
              </w:rPr>
              <w:t>"Approved</w:t>
            </w:r>
            <w:r>
              <w:rPr>
                <w:b/>
                <w:spacing w:val="-14"/>
              </w:rPr>
              <w:t xml:space="preserve"> </w:t>
            </w:r>
            <w:r>
              <w:rPr>
                <w:b/>
                <w:spacing w:val="-2"/>
              </w:rPr>
              <w:t>Sub- Licensee"</w:t>
            </w:r>
          </w:p>
        </w:tc>
        <w:tc>
          <w:tcPr>
            <w:tcW w:w="5855" w:type="dxa"/>
          </w:tcPr>
          <w:p w14:paraId="3E5F3659" w14:textId="77777777" w:rsidR="005D6EA0" w:rsidRDefault="009B6591">
            <w:pPr>
              <w:pStyle w:val="TableParagraph"/>
              <w:spacing w:before="59"/>
              <w:ind w:left="228"/>
              <w:jc w:val="both"/>
            </w:pPr>
            <w:r>
              <w:t>means</w:t>
            </w:r>
            <w:r>
              <w:rPr>
                <w:spacing w:val="-4"/>
              </w:rPr>
              <w:t xml:space="preserve"> </w:t>
            </w:r>
            <w:r>
              <w:t>any</w:t>
            </w:r>
            <w:r>
              <w:rPr>
                <w:spacing w:val="-8"/>
              </w:rPr>
              <w:t xml:space="preserve"> </w:t>
            </w:r>
            <w:r>
              <w:t>of</w:t>
            </w:r>
            <w:r>
              <w:rPr>
                <w:spacing w:val="-7"/>
              </w:rPr>
              <w:t xml:space="preserve"> </w:t>
            </w:r>
            <w:r>
              <w:t>the</w:t>
            </w:r>
            <w:r>
              <w:rPr>
                <w:spacing w:val="-9"/>
              </w:rPr>
              <w:t xml:space="preserve"> </w:t>
            </w:r>
            <w:r>
              <w:rPr>
                <w:spacing w:val="-2"/>
              </w:rPr>
              <w:t>following:</w:t>
            </w:r>
          </w:p>
          <w:p w14:paraId="65B4DB6E" w14:textId="77777777" w:rsidR="005D6EA0" w:rsidRDefault="009B6591">
            <w:pPr>
              <w:pStyle w:val="TableParagraph"/>
              <w:numPr>
                <w:ilvl w:val="0"/>
                <w:numId w:val="68"/>
              </w:numPr>
              <w:tabs>
                <w:tab w:val="left" w:pos="781"/>
              </w:tabs>
              <w:spacing w:before="122"/>
              <w:ind w:hanging="546"/>
              <w:jc w:val="both"/>
            </w:pPr>
            <w:r>
              <w:t>a</w:t>
            </w:r>
            <w:r>
              <w:rPr>
                <w:spacing w:val="-8"/>
              </w:rPr>
              <w:t xml:space="preserve"> </w:t>
            </w:r>
            <w:r>
              <w:t>Central</w:t>
            </w:r>
            <w:r>
              <w:rPr>
                <w:spacing w:val="-13"/>
              </w:rPr>
              <w:t xml:space="preserve"> </w:t>
            </w:r>
            <w:r>
              <w:t>Government</w:t>
            </w:r>
            <w:r>
              <w:rPr>
                <w:spacing w:val="-4"/>
              </w:rPr>
              <w:t xml:space="preserve"> </w:t>
            </w:r>
            <w:r>
              <w:rPr>
                <w:spacing w:val="-2"/>
              </w:rPr>
              <w:t>Body;</w:t>
            </w:r>
          </w:p>
          <w:p w14:paraId="665308C3" w14:textId="77777777" w:rsidR="005D6EA0" w:rsidRDefault="009B6591">
            <w:pPr>
              <w:pStyle w:val="TableParagraph"/>
              <w:numPr>
                <w:ilvl w:val="0"/>
                <w:numId w:val="68"/>
              </w:numPr>
              <w:tabs>
                <w:tab w:val="left" w:pos="781"/>
              </w:tabs>
              <w:spacing w:before="119"/>
              <w:ind w:right="48"/>
              <w:jc w:val="both"/>
            </w:pPr>
            <w:r>
              <w:t>any</w:t>
            </w:r>
            <w:r>
              <w:rPr>
                <w:spacing w:val="-3"/>
              </w:rPr>
              <w:t xml:space="preserve"> </w:t>
            </w:r>
            <w:r>
              <w:t>third party</w:t>
            </w:r>
            <w:r>
              <w:rPr>
                <w:spacing w:val="-3"/>
              </w:rPr>
              <w:t xml:space="preserve"> </w:t>
            </w:r>
            <w:r>
              <w:t>providing goods and/or</w:t>
            </w:r>
            <w:r>
              <w:rPr>
                <w:spacing w:val="-1"/>
              </w:rPr>
              <w:t xml:space="preserve"> </w:t>
            </w:r>
            <w:r>
              <w:t>services to</w:t>
            </w:r>
            <w:r>
              <w:rPr>
                <w:spacing w:val="-5"/>
              </w:rPr>
              <w:t xml:space="preserve"> </w:t>
            </w:r>
            <w:r>
              <w:t>a Central Government Body; and/or</w:t>
            </w:r>
          </w:p>
          <w:p w14:paraId="1A842012" w14:textId="77777777" w:rsidR="005D6EA0" w:rsidRDefault="009B6591">
            <w:pPr>
              <w:pStyle w:val="TableParagraph"/>
              <w:numPr>
                <w:ilvl w:val="0"/>
                <w:numId w:val="68"/>
              </w:numPr>
              <w:tabs>
                <w:tab w:val="left" w:pos="781"/>
              </w:tabs>
              <w:spacing w:before="120"/>
              <w:ind w:right="48"/>
              <w:jc w:val="both"/>
            </w:pPr>
            <w:r>
              <w:t>any body (including any private sector body) which performs or carries on any of the functions and/or activities</w:t>
            </w:r>
            <w:r>
              <w:rPr>
                <w:spacing w:val="-16"/>
              </w:rPr>
              <w:t xml:space="preserve"> </w:t>
            </w:r>
            <w:r>
              <w:t>that</w:t>
            </w:r>
            <w:r>
              <w:rPr>
                <w:spacing w:val="-15"/>
              </w:rPr>
              <w:t xml:space="preserve"> </w:t>
            </w:r>
            <w:r>
              <w:t>previously</w:t>
            </w:r>
            <w:r>
              <w:rPr>
                <w:spacing w:val="-15"/>
              </w:rPr>
              <w:t xml:space="preserve"> </w:t>
            </w:r>
            <w:r>
              <w:t>had</w:t>
            </w:r>
            <w:r>
              <w:rPr>
                <w:spacing w:val="-16"/>
              </w:rPr>
              <w:t xml:space="preserve"> </w:t>
            </w:r>
            <w:r>
              <w:t>been</w:t>
            </w:r>
            <w:r>
              <w:rPr>
                <w:spacing w:val="-15"/>
              </w:rPr>
              <w:t xml:space="preserve"> </w:t>
            </w:r>
            <w:r>
              <w:t>performed</w:t>
            </w:r>
            <w:r>
              <w:rPr>
                <w:spacing w:val="13"/>
              </w:rPr>
              <w:t xml:space="preserve"> </w:t>
            </w:r>
            <w:r>
              <w:t>and/or carried on by the Customer;</w:t>
            </w:r>
          </w:p>
        </w:tc>
      </w:tr>
      <w:tr w:rsidR="005D6EA0" w14:paraId="32C10057" w14:textId="77777777">
        <w:trPr>
          <w:trHeight w:val="2310"/>
        </w:trPr>
        <w:tc>
          <w:tcPr>
            <w:tcW w:w="2510" w:type="dxa"/>
          </w:tcPr>
          <w:p w14:paraId="78993CEE" w14:textId="77777777" w:rsidR="005D6EA0" w:rsidRDefault="009B6591">
            <w:pPr>
              <w:pStyle w:val="TableParagraph"/>
              <w:spacing w:before="53"/>
              <w:rPr>
                <w:b/>
              </w:rPr>
            </w:pPr>
            <w:r>
              <w:rPr>
                <w:b/>
                <w:spacing w:val="-2"/>
              </w:rPr>
              <w:t>"Auditor"</w:t>
            </w:r>
          </w:p>
        </w:tc>
        <w:tc>
          <w:tcPr>
            <w:tcW w:w="5855" w:type="dxa"/>
          </w:tcPr>
          <w:p w14:paraId="29C3662E" w14:textId="77777777" w:rsidR="005D6EA0" w:rsidRDefault="009B6591">
            <w:pPr>
              <w:pStyle w:val="TableParagraph"/>
              <w:spacing w:before="58"/>
              <w:ind w:left="228"/>
            </w:pPr>
            <w:r>
              <w:rPr>
                <w:spacing w:val="-2"/>
              </w:rPr>
              <w:t>means:</w:t>
            </w:r>
          </w:p>
          <w:p w14:paraId="4833C5F5" w14:textId="77777777" w:rsidR="005D6EA0" w:rsidRDefault="009B6591">
            <w:pPr>
              <w:pStyle w:val="TableParagraph"/>
              <w:numPr>
                <w:ilvl w:val="0"/>
                <w:numId w:val="67"/>
              </w:numPr>
              <w:tabs>
                <w:tab w:val="left" w:pos="780"/>
                <w:tab w:val="left" w:pos="781"/>
              </w:tabs>
              <w:spacing w:before="122"/>
              <w:ind w:hanging="546"/>
            </w:pPr>
            <w:r>
              <w:t>the</w:t>
            </w:r>
            <w:r>
              <w:rPr>
                <w:spacing w:val="-11"/>
              </w:rPr>
              <w:t xml:space="preserve"> </w:t>
            </w:r>
            <w:r>
              <w:t>Customer’s</w:t>
            </w:r>
            <w:r>
              <w:rPr>
                <w:spacing w:val="-8"/>
              </w:rPr>
              <w:t xml:space="preserve"> </w:t>
            </w:r>
            <w:r>
              <w:t>internal</w:t>
            </w:r>
            <w:r>
              <w:rPr>
                <w:spacing w:val="-12"/>
              </w:rPr>
              <w:t xml:space="preserve"> </w:t>
            </w:r>
            <w:r>
              <w:t>and</w:t>
            </w:r>
            <w:r>
              <w:rPr>
                <w:spacing w:val="-12"/>
              </w:rPr>
              <w:t xml:space="preserve"> </w:t>
            </w:r>
            <w:r>
              <w:t>external</w:t>
            </w:r>
            <w:r>
              <w:rPr>
                <w:spacing w:val="-12"/>
              </w:rPr>
              <w:t xml:space="preserve"> </w:t>
            </w:r>
            <w:r>
              <w:rPr>
                <w:spacing w:val="-2"/>
              </w:rPr>
              <w:t>auditors;</w:t>
            </w:r>
          </w:p>
          <w:p w14:paraId="053E1A47" w14:textId="77777777" w:rsidR="005D6EA0" w:rsidRDefault="009B6591">
            <w:pPr>
              <w:pStyle w:val="TableParagraph"/>
              <w:numPr>
                <w:ilvl w:val="0"/>
                <w:numId w:val="67"/>
              </w:numPr>
              <w:tabs>
                <w:tab w:val="left" w:pos="780"/>
                <w:tab w:val="left" w:pos="781"/>
              </w:tabs>
              <w:spacing w:before="119"/>
              <w:ind w:hanging="546"/>
            </w:pPr>
            <w:r>
              <w:rPr>
                <w:spacing w:val="-2"/>
              </w:rPr>
              <w:t>the</w:t>
            </w:r>
            <w:r>
              <w:rPr>
                <w:spacing w:val="-1"/>
              </w:rPr>
              <w:t xml:space="preserve"> </w:t>
            </w:r>
            <w:r>
              <w:rPr>
                <w:spacing w:val="-2"/>
              </w:rPr>
              <w:t>Customer’s</w:t>
            </w:r>
            <w:r>
              <w:rPr>
                <w:spacing w:val="2"/>
              </w:rPr>
              <w:t xml:space="preserve"> </w:t>
            </w:r>
            <w:r>
              <w:rPr>
                <w:spacing w:val="-2"/>
              </w:rPr>
              <w:t>statutory</w:t>
            </w:r>
            <w:r>
              <w:rPr>
                <w:spacing w:val="-7"/>
              </w:rPr>
              <w:t xml:space="preserve"> </w:t>
            </w:r>
            <w:r>
              <w:rPr>
                <w:spacing w:val="-2"/>
              </w:rPr>
              <w:t>or</w:t>
            </w:r>
            <w:r>
              <w:rPr>
                <w:spacing w:val="-6"/>
              </w:rPr>
              <w:t xml:space="preserve"> </w:t>
            </w:r>
            <w:r>
              <w:rPr>
                <w:spacing w:val="-2"/>
              </w:rPr>
              <w:t>regulatory</w:t>
            </w:r>
            <w:r>
              <w:rPr>
                <w:spacing w:val="-11"/>
              </w:rPr>
              <w:t xml:space="preserve"> </w:t>
            </w:r>
            <w:r>
              <w:rPr>
                <w:spacing w:val="-2"/>
              </w:rPr>
              <w:t>auditors;</w:t>
            </w:r>
          </w:p>
          <w:p w14:paraId="3A82DA34" w14:textId="77777777" w:rsidR="005D6EA0" w:rsidRDefault="009B6591">
            <w:pPr>
              <w:pStyle w:val="TableParagraph"/>
              <w:numPr>
                <w:ilvl w:val="0"/>
                <w:numId w:val="67"/>
              </w:numPr>
              <w:tabs>
                <w:tab w:val="left" w:pos="781"/>
              </w:tabs>
              <w:spacing w:before="121"/>
              <w:ind w:right="51"/>
              <w:jc w:val="both"/>
            </w:pPr>
            <w:r>
              <w:t>the</w:t>
            </w:r>
            <w:r>
              <w:rPr>
                <w:spacing w:val="-13"/>
              </w:rPr>
              <w:t xml:space="preserve"> </w:t>
            </w:r>
            <w:r>
              <w:t>Controller</w:t>
            </w:r>
            <w:r>
              <w:rPr>
                <w:spacing w:val="-13"/>
              </w:rPr>
              <w:t xml:space="preserve"> </w:t>
            </w:r>
            <w:r>
              <w:t>and</w:t>
            </w:r>
            <w:r>
              <w:rPr>
                <w:spacing w:val="-13"/>
              </w:rPr>
              <w:t xml:space="preserve"> </w:t>
            </w:r>
            <w:r>
              <w:t>Auditor</w:t>
            </w:r>
            <w:r>
              <w:rPr>
                <w:spacing w:val="-14"/>
              </w:rPr>
              <w:t xml:space="preserve"> </w:t>
            </w:r>
            <w:r>
              <w:t>General,</w:t>
            </w:r>
            <w:r>
              <w:rPr>
                <w:spacing w:val="-12"/>
              </w:rPr>
              <w:t xml:space="preserve"> </w:t>
            </w:r>
            <w:r>
              <w:t>their</w:t>
            </w:r>
            <w:r>
              <w:rPr>
                <w:spacing w:val="-13"/>
              </w:rPr>
              <w:t xml:space="preserve"> </w:t>
            </w:r>
            <w:r>
              <w:t>staff</w:t>
            </w:r>
            <w:r>
              <w:rPr>
                <w:spacing w:val="-4"/>
              </w:rPr>
              <w:t xml:space="preserve"> </w:t>
            </w:r>
            <w:r>
              <w:t>and/or any</w:t>
            </w:r>
            <w:r>
              <w:rPr>
                <w:spacing w:val="-7"/>
              </w:rPr>
              <w:t xml:space="preserve"> </w:t>
            </w:r>
            <w:r>
              <w:t>appointed</w:t>
            </w:r>
            <w:r>
              <w:rPr>
                <w:spacing w:val="-2"/>
              </w:rPr>
              <w:t xml:space="preserve"> </w:t>
            </w:r>
            <w:r>
              <w:t>representatives of the National</w:t>
            </w:r>
            <w:r>
              <w:rPr>
                <w:spacing w:val="-16"/>
              </w:rPr>
              <w:t xml:space="preserve"> </w:t>
            </w:r>
            <w:r>
              <w:t xml:space="preserve">Audit </w:t>
            </w:r>
            <w:r>
              <w:rPr>
                <w:spacing w:val="-2"/>
              </w:rPr>
              <w:t>Office;</w:t>
            </w:r>
          </w:p>
          <w:p w14:paraId="48F9D083" w14:textId="77777777" w:rsidR="005D6EA0" w:rsidRDefault="009B6591">
            <w:pPr>
              <w:pStyle w:val="TableParagraph"/>
              <w:numPr>
                <w:ilvl w:val="0"/>
                <w:numId w:val="67"/>
              </w:numPr>
              <w:tabs>
                <w:tab w:val="left" w:pos="781"/>
              </w:tabs>
              <w:spacing w:before="120" w:line="233" w:lineRule="exact"/>
              <w:ind w:hanging="546"/>
              <w:jc w:val="both"/>
            </w:pPr>
            <w:r>
              <w:t>HM</w:t>
            </w:r>
            <w:r>
              <w:rPr>
                <w:spacing w:val="-13"/>
              </w:rPr>
              <w:t xml:space="preserve"> </w:t>
            </w:r>
            <w:r>
              <w:t>Treasury</w:t>
            </w:r>
            <w:r>
              <w:rPr>
                <w:spacing w:val="-8"/>
              </w:rPr>
              <w:t xml:space="preserve"> </w:t>
            </w:r>
            <w:r>
              <w:t>or</w:t>
            </w:r>
            <w:r>
              <w:rPr>
                <w:spacing w:val="-7"/>
              </w:rPr>
              <w:t xml:space="preserve"> </w:t>
            </w:r>
            <w:r>
              <w:t>the</w:t>
            </w:r>
            <w:r>
              <w:rPr>
                <w:spacing w:val="-7"/>
              </w:rPr>
              <w:t xml:space="preserve"> </w:t>
            </w:r>
            <w:r>
              <w:t>Cabinet</w:t>
            </w:r>
            <w:r>
              <w:rPr>
                <w:spacing w:val="-7"/>
              </w:rPr>
              <w:t xml:space="preserve"> </w:t>
            </w:r>
            <w:r>
              <w:rPr>
                <w:spacing w:val="-2"/>
              </w:rPr>
              <w:t>Office;</w:t>
            </w:r>
          </w:p>
        </w:tc>
      </w:tr>
    </w:tbl>
    <w:p w14:paraId="3136DFC6" w14:textId="77777777" w:rsidR="005D6EA0" w:rsidRDefault="005D6EA0">
      <w:pPr>
        <w:spacing w:line="233" w:lineRule="exact"/>
        <w:jc w:val="both"/>
        <w:sectPr w:rsidR="005D6EA0">
          <w:pgSz w:w="11920" w:h="16850"/>
          <w:pgMar w:top="1460" w:right="980" w:bottom="1200" w:left="1180" w:header="0" w:footer="999" w:gutter="0"/>
          <w:cols w:space="720"/>
        </w:sectPr>
      </w:pPr>
    </w:p>
    <w:p w14:paraId="2133846D" w14:textId="77777777" w:rsidR="005D6EA0" w:rsidRDefault="009B6591">
      <w:pPr>
        <w:pStyle w:val="ListParagraph"/>
        <w:numPr>
          <w:ilvl w:val="1"/>
          <w:numId w:val="69"/>
        </w:numPr>
        <w:tabs>
          <w:tab w:val="left" w:pos="4351"/>
        </w:tabs>
        <w:spacing w:before="75"/>
        <w:ind w:right="425"/>
        <w:jc w:val="both"/>
      </w:pPr>
      <w:r>
        <w:t>any party formally appointed by the Customer to carry out audit or similar review functions; and</w:t>
      </w:r>
    </w:p>
    <w:p w14:paraId="506C06BD" w14:textId="77777777" w:rsidR="005D6EA0" w:rsidRDefault="009B6591">
      <w:pPr>
        <w:pStyle w:val="ListParagraph"/>
        <w:numPr>
          <w:ilvl w:val="1"/>
          <w:numId w:val="69"/>
        </w:numPr>
        <w:tabs>
          <w:tab w:val="left" w:pos="4351"/>
        </w:tabs>
        <w:spacing w:before="123"/>
        <w:ind w:hanging="546"/>
        <w:jc w:val="both"/>
      </w:pPr>
      <w:r>
        <w:t>successors</w:t>
      </w:r>
      <w:r>
        <w:rPr>
          <w:spacing w:val="-8"/>
        </w:rPr>
        <w:t xml:space="preserve"> </w:t>
      </w:r>
      <w:r>
        <w:t>or</w:t>
      </w:r>
      <w:r>
        <w:rPr>
          <w:spacing w:val="-7"/>
        </w:rPr>
        <w:t xml:space="preserve"> </w:t>
      </w:r>
      <w:r>
        <w:t>assigns</w:t>
      </w:r>
      <w:r>
        <w:rPr>
          <w:spacing w:val="-8"/>
        </w:rPr>
        <w:t xml:space="preserve"> </w:t>
      </w:r>
      <w:r>
        <w:t>of</w:t>
      </w:r>
      <w:r>
        <w:rPr>
          <w:spacing w:val="-7"/>
        </w:rPr>
        <w:t xml:space="preserve"> </w:t>
      </w:r>
      <w:r>
        <w:t>any</w:t>
      </w:r>
      <w:r>
        <w:rPr>
          <w:spacing w:val="-9"/>
        </w:rPr>
        <w:t xml:space="preserve"> </w:t>
      </w:r>
      <w:r>
        <w:t>of</w:t>
      </w:r>
      <w:r>
        <w:rPr>
          <w:spacing w:val="-5"/>
        </w:rPr>
        <w:t xml:space="preserve"> </w:t>
      </w:r>
      <w:r>
        <w:t>the</w:t>
      </w:r>
      <w:r>
        <w:rPr>
          <w:spacing w:val="-8"/>
        </w:rPr>
        <w:t xml:space="preserve"> </w:t>
      </w:r>
      <w:r>
        <w:rPr>
          <w:spacing w:val="-2"/>
        </w:rPr>
        <w:t>above;</w:t>
      </w:r>
    </w:p>
    <w:p w14:paraId="5B4B62E4" w14:textId="77777777" w:rsidR="005D6EA0" w:rsidRDefault="009B6591">
      <w:pPr>
        <w:pStyle w:val="BodyText"/>
        <w:tabs>
          <w:tab w:val="left" w:pos="3800"/>
        </w:tabs>
        <w:spacing w:before="119"/>
        <w:ind w:left="3801" w:right="1437" w:hanging="2689"/>
      </w:pPr>
      <w:r>
        <w:rPr>
          <w:b/>
          <w:spacing w:val="-2"/>
        </w:rPr>
        <w:t>"Authority"</w:t>
      </w:r>
      <w:r>
        <w:rPr>
          <w:b/>
        </w:rPr>
        <w:tab/>
      </w:r>
      <w:r>
        <w:t>has</w:t>
      </w:r>
      <w:r>
        <w:rPr>
          <w:spacing w:val="-9"/>
        </w:rPr>
        <w:t xml:space="preserve"> </w:t>
      </w:r>
      <w:r>
        <w:t>the</w:t>
      </w:r>
      <w:r>
        <w:rPr>
          <w:spacing w:val="-7"/>
        </w:rPr>
        <w:t xml:space="preserve"> </w:t>
      </w:r>
      <w:r>
        <w:t>meaning</w:t>
      </w:r>
      <w:r>
        <w:rPr>
          <w:spacing w:val="-7"/>
        </w:rPr>
        <w:t xml:space="preserve"> </w:t>
      </w:r>
      <w:r>
        <w:t>given</w:t>
      </w:r>
      <w:r>
        <w:rPr>
          <w:spacing w:val="-7"/>
        </w:rPr>
        <w:t xml:space="preserve"> </w:t>
      </w:r>
      <w:r>
        <w:t>to</w:t>
      </w:r>
      <w:r>
        <w:rPr>
          <w:spacing w:val="-7"/>
        </w:rPr>
        <w:t xml:space="preserve"> </w:t>
      </w:r>
      <w:r>
        <w:t>it</w:t>
      </w:r>
      <w:r>
        <w:rPr>
          <w:spacing w:val="-3"/>
        </w:rPr>
        <w:t xml:space="preserve"> </w:t>
      </w:r>
      <w:r>
        <w:t>in</w:t>
      </w:r>
      <w:r>
        <w:rPr>
          <w:spacing w:val="-5"/>
        </w:rPr>
        <w:t xml:space="preserve"> </w:t>
      </w:r>
      <w:r>
        <w:t>DPS</w:t>
      </w:r>
      <w:r>
        <w:rPr>
          <w:spacing w:val="-7"/>
        </w:rPr>
        <w:t xml:space="preserve"> </w:t>
      </w:r>
      <w:r>
        <w:t>Schedule</w:t>
      </w:r>
      <w:r>
        <w:rPr>
          <w:spacing w:val="-7"/>
        </w:rPr>
        <w:t xml:space="preserve"> </w:t>
      </w:r>
      <w:r>
        <w:t xml:space="preserve">1 </w:t>
      </w:r>
      <w:r>
        <w:rPr>
          <w:spacing w:val="-2"/>
        </w:rPr>
        <w:t>(Definitions);</w:t>
      </w:r>
    </w:p>
    <w:p w14:paraId="761DA3AF" w14:textId="77777777" w:rsidR="005D6EA0" w:rsidRDefault="009B6591">
      <w:pPr>
        <w:pStyle w:val="BodyText"/>
        <w:tabs>
          <w:tab w:val="left" w:pos="3800"/>
        </w:tabs>
        <w:spacing w:before="121"/>
        <w:ind w:left="3801" w:right="373" w:hanging="2689"/>
      </w:pPr>
      <w:r>
        <w:rPr>
          <w:b/>
          <w:spacing w:val="-2"/>
        </w:rPr>
        <w:t>“BACS”</w:t>
      </w:r>
      <w:r>
        <w:rPr>
          <w:b/>
        </w:rPr>
        <w:tab/>
      </w:r>
      <w:r>
        <w:t>means the</w:t>
      </w:r>
      <w:r>
        <w:rPr>
          <w:spacing w:val="-1"/>
        </w:rPr>
        <w:t xml:space="preserve"> </w:t>
      </w:r>
      <w:r>
        <w:t>Bankers’</w:t>
      </w:r>
      <w:r>
        <w:rPr>
          <w:spacing w:val="-2"/>
        </w:rPr>
        <w:t xml:space="preserve"> </w:t>
      </w:r>
      <w:r>
        <w:t>Automated Clearing Services, which is a scheme for the electronic processing of financial transactions within the United Kingdom;</w:t>
      </w:r>
    </w:p>
    <w:p w14:paraId="6A1D6F20" w14:textId="77777777" w:rsidR="005D6EA0" w:rsidRDefault="009B6591">
      <w:pPr>
        <w:pStyle w:val="BodyText"/>
        <w:tabs>
          <w:tab w:val="left" w:pos="3800"/>
        </w:tabs>
        <w:spacing w:before="117" w:line="252" w:lineRule="exact"/>
        <w:ind w:left="1112"/>
      </w:pPr>
      <w:r>
        <w:rPr>
          <w:b/>
          <w:spacing w:val="-2"/>
        </w:rPr>
        <w:t>"BCDR</w:t>
      </w:r>
      <w:r>
        <w:rPr>
          <w:b/>
          <w:spacing w:val="-9"/>
        </w:rPr>
        <w:t xml:space="preserve"> </w:t>
      </w:r>
      <w:r>
        <w:rPr>
          <w:b/>
          <w:spacing w:val="-2"/>
        </w:rPr>
        <w:t>Plan"</w:t>
      </w:r>
      <w:r>
        <w:rPr>
          <w:b/>
        </w:rPr>
        <w:tab/>
      </w:r>
      <w:r>
        <w:t>means</w:t>
      </w:r>
      <w:r>
        <w:rPr>
          <w:spacing w:val="53"/>
        </w:rPr>
        <w:t xml:space="preserve"> </w:t>
      </w:r>
      <w:r>
        <w:t>the</w:t>
      </w:r>
      <w:r>
        <w:rPr>
          <w:spacing w:val="55"/>
        </w:rPr>
        <w:t xml:space="preserve"> </w:t>
      </w:r>
      <w:r>
        <w:t>plan</w:t>
      </w:r>
      <w:r>
        <w:rPr>
          <w:spacing w:val="53"/>
        </w:rPr>
        <w:t xml:space="preserve"> </w:t>
      </w:r>
      <w:r>
        <w:t>prepared</w:t>
      </w:r>
      <w:r>
        <w:rPr>
          <w:spacing w:val="55"/>
        </w:rPr>
        <w:t xml:space="preserve"> </w:t>
      </w:r>
      <w:r>
        <w:t>pursuant</w:t>
      </w:r>
      <w:r>
        <w:rPr>
          <w:spacing w:val="55"/>
        </w:rPr>
        <w:t xml:space="preserve"> </w:t>
      </w:r>
      <w:r>
        <w:t>to</w:t>
      </w:r>
      <w:r>
        <w:rPr>
          <w:spacing w:val="55"/>
        </w:rPr>
        <w:t xml:space="preserve"> </w:t>
      </w:r>
      <w:r>
        <w:t>paragraph</w:t>
      </w:r>
      <w:r>
        <w:rPr>
          <w:spacing w:val="57"/>
        </w:rPr>
        <w:t xml:space="preserve"> </w:t>
      </w:r>
      <w:r>
        <w:t>2</w:t>
      </w:r>
      <w:r>
        <w:rPr>
          <w:spacing w:val="53"/>
        </w:rPr>
        <w:t xml:space="preserve"> </w:t>
      </w:r>
      <w:r>
        <w:rPr>
          <w:spacing w:val="-5"/>
        </w:rPr>
        <w:t>of</w:t>
      </w:r>
    </w:p>
    <w:p w14:paraId="063D16E4" w14:textId="77777777" w:rsidR="005D6EA0" w:rsidRDefault="009B6591">
      <w:pPr>
        <w:pStyle w:val="BodyText"/>
        <w:ind w:left="3801" w:right="375"/>
      </w:pPr>
      <w:r>
        <w:rPr>
          <w:noProof/>
        </w:rPr>
        <w:drawing>
          <wp:anchor distT="0" distB="0" distL="0" distR="0" simplePos="0" relativeHeight="482981376" behindDoc="1" locked="0" layoutInCell="1" allowOverlap="1" wp14:anchorId="49D8F749" wp14:editId="23938B81">
            <wp:simplePos x="0" y="0"/>
            <wp:positionH relativeFrom="page">
              <wp:posOffset>1344294</wp:posOffset>
            </wp:positionH>
            <wp:positionV relativeFrom="paragraph">
              <wp:posOffset>316711</wp:posOffset>
            </wp:positionV>
            <wp:extent cx="4832350" cy="4890770"/>
            <wp:effectExtent l="0" t="0" r="0" b="0"/>
            <wp:wrapNone/>
            <wp:docPr id="17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png"/>
                    <pic:cNvPicPr/>
                  </pic:nvPicPr>
                  <pic:blipFill>
                    <a:blip r:embed="rId8" cstate="print"/>
                    <a:stretch>
                      <a:fillRect/>
                    </a:stretch>
                  </pic:blipFill>
                  <pic:spPr>
                    <a:xfrm>
                      <a:off x="0" y="0"/>
                      <a:ext cx="4832350" cy="4890770"/>
                    </a:xfrm>
                    <a:prstGeom prst="rect">
                      <a:avLst/>
                    </a:prstGeom>
                  </pic:spPr>
                </pic:pic>
              </a:graphicData>
            </a:graphic>
          </wp:anchor>
        </w:drawing>
      </w:r>
      <w:r>
        <w:t>Contract Schedule 8 (Business Continuity and Disaster</w:t>
      </w:r>
      <w:r>
        <w:t xml:space="preserve"> Recovery), as may be amended from time to time;</w:t>
      </w:r>
    </w:p>
    <w:p w14:paraId="70A3CA65" w14:textId="77777777" w:rsidR="005D6EA0" w:rsidRDefault="005D6EA0">
      <w:pPr>
        <w:sectPr w:rsidR="005D6EA0">
          <w:pgSz w:w="11920" w:h="16850"/>
          <w:pgMar w:top="1460" w:right="980" w:bottom="1200" w:left="1180" w:header="0" w:footer="999" w:gutter="0"/>
          <w:cols w:space="720"/>
        </w:sectPr>
      </w:pPr>
    </w:p>
    <w:p w14:paraId="56986CEA" w14:textId="77777777" w:rsidR="005D6EA0" w:rsidRDefault="009B6591">
      <w:pPr>
        <w:spacing w:before="117"/>
        <w:ind w:left="1112"/>
        <w:rPr>
          <w:b/>
        </w:rPr>
      </w:pPr>
      <w:r>
        <w:rPr>
          <w:b/>
          <w:spacing w:val="-2"/>
        </w:rPr>
        <w:t>"Business</w:t>
      </w:r>
      <w:r>
        <w:rPr>
          <w:b/>
          <w:spacing w:val="-14"/>
        </w:rPr>
        <w:t xml:space="preserve"> </w:t>
      </w:r>
      <w:r>
        <w:rPr>
          <w:b/>
          <w:spacing w:val="-2"/>
        </w:rPr>
        <w:t xml:space="preserve">Continuity </w:t>
      </w:r>
      <w:r>
        <w:rPr>
          <w:b/>
        </w:rPr>
        <w:t xml:space="preserve">Goods and/or Services" or "BCDR Goods and/or </w:t>
      </w:r>
      <w:r>
        <w:rPr>
          <w:b/>
          <w:spacing w:val="-2"/>
        </w:rPr>
        <w:t>Services"</w:t>
      </w:r>
    </w:p>
    <w:p w14:paraId="30974053" w14:textId="77777777" w:rsidR="005D6EA0" w:rsidRDefault="009B6591">
      <w:pPr>
        <w:spacing w:before="190" w:line="242" w:lineRule="auto"/>
        <w:ind w:left="1112" w:right="30"/>
        <w:rPr>
          <w:rFonts w:ascii="Calibri" w:hAnsi="Calibri"/>
          <w:b/>
        </w:rPr>
      </w:pPr>
      <w:r>
        <w:rPr>
          <w:rFonts w:ascii="Calibri" w:hAnsi="Calibri"/>
          <w:b/>
        </w:rPr>
        <w:t>“</w:t>
      </w:r>
      <w:r>
        <w:rPr>
          <w:b/>
        </w:rPr>
        <w:t>Call</w:t>
      </w:r>
      <w:r>
        <w:rPr>
          <w:b/>
          <w:spacing w:val="-16"/>
        </w:rPr>
        <w:t xml:space="preserve"> </w:t>
      </w:r>
      <w:r>
        <w:rPr>
          <w:b/>
        </w:rPr>
        <w:t>for</w:t>
      </w:r>
      <w:r>
        <w:rPr>
          <w:b/>
          <w:spacing w:val="-15"/>
        </w:rPr>
        <w:t xml:space="preserve"> </w:t>
      </w:r>
      <w:r>
        <w:rPr>
          <w:b/>
        </w:rPr>
        <w:t xml:space="preserve">Competition </w:t>
      </w:r>
      <w:r>
        <w:rPr>
          <w:b/>
          <w:spacing w:val="-2"/>
        </w:rPr>
        <w:t>Procedure</w:t>
      </w:r>
      <w:r>
        <w:rPr>
          <w:rFonts w:ascii="Calibri" w:hAnsi="Calibri"/>
          <w:b/>
          <w:spacing w:val="-2"/>
        </w:rPr>
        <w:t>”</w:t>
      </w:r>
    </w:p>
    <w:p w14:paraId="358B7889" w14:textId="77777777" w:rsidR="005D6EA0" w:rsidRDefault="009B6591">
      <w:pPr>
        <w:spacing w:before="228"/>
        <w:ind w:left="1112"/>
        <w:rPr>
          <w:rFonts w:ascii="Calibri" w:hAnsi="Calibri"/>
          <w:b/>
        </w:rPr>
      </w:pPr>
      <w:r>
        <w:rPr>
          <w:rFonts w:ascii="Calibri" w:hAnsi="Calibri"/>
          <w:b/>
          <w:spacing w:val="-2"/>
        </w:rPr>
        <w:t>“</w:t>
      </w:r>
      <w:r>
        <w:rPr>
          <w:b/>
          <w:spacing w:val="-2"/>
        </w:rPr>
        <w:t>Central</w:t>
      </w:r>
      <w:r>
        <w:rPr>
          <w:b/>
          <w:spacing w:val="-14"/>
        </w:rPr>
        <w:t xml:space="preserve"> </w:t>
      </w:r>
      <w:r>
        <w:rPr>
          <w:b/>
          <w:spacing w:val="-2"/>
        </w:rPr>
        <w:t>Government Body</w:t>
      </w:r>
      <w:r>
        <w:rPr>
          <w:rFonts w:ascii="Calibri" w:hAnsi="Calibri"/>
          <w:b/>
          <w:spacing w:val="-2"/>
        </w:rPr>
        <w:t>”</w:t>
      </w:r>
    </w:p>
    <w:p w14:paraId="429BE514" w14:textId="77777777" w:rsidR="005D6EA0" w:rsidRDefault="009B6591">
      <w:pPr>
        <w:pStyle w:val="BodyText"/>
        <w:spacing w:before="122"/>
        <w:ind w:left="432" w:right="375"/>
      </w:pPr>
      <w:r>
        <w:br w:type="column"/>
      </w:r>
      <w:r>
        <w:t xml:space="preserve">has the meaning given to it in paragraph </w:t>
      </w:r>
      <w:hyperlink w:anchor="_bookmark321" w:history="1">
        <w:r>
          <w:t>4.2.2</w:t>
        </w:r>
      </w:hyperlink>
      <w:r>
        <w:t xml:space="preserve"> of</w:t>
      </w:r>
      <w:r>
        <w:rPr>
          <w:spacing w:val="40"/>
        </w:rPr>
        <w:t xml:space="preserve"> </w:t>
      </w:r>
      <w:r>
        <w:t xml:space="preserve">Contract Schedule 8 (Business Continuity and Disaster </w:t>
      </w:r>
      <w:r>
        <w:rPr>
          <w:spacing w:val="-2"/>
        </w:rPr>
        <w:t>Recovery);</w:t>
      </w:r>
    </w:p>
    <w:p w14:paraId="71B00AC7" w14:textId="77777777" w:rsidR="005D6EA0" w:rsidRDefault="005D6EA0">
      <w:pPr>
        <w:pStyle w:val="BodyText"/>
        <w:jc w:val="left"/>
        <w:rPr>
          <w:sz w:val="24"/>
        </w:rPr>
      </w:pPr>
    </w:p>
    <w:p w14:paraId="099A5E52" w14:textId="77777777" w:rsidR="005D6EA0" w:rsidRDefault="005D6EA0">
      <w:pPr>
        <w:pStyle w:val="BodyText"/>
        <w:jc w:val="left"/>
        <w:rPr>
          <w:sz w:val="24"/>
        </w:rPr>
      </w:pPr>
    </w:p>
    <w:p w14:paraId="0221242B" w14:textId="77777777" w:rsidR="005D6EA0" w:rsidRDefault="009B6591">
      <w:pPr>
        <w:pStyle w:val="BodyText"/>
        <w:spacing w:before="142"/>
        <w:ind w:left="432" w:right="376"/>
      </w:pPr>
      <w:r>
        <w:t>means</w:t>
      </w:r>
      <w:r>
        <w:rPr>
          <w:spacing w:val="-8"/>
        </w:rPr>
        <w:t xml:space="preserve"> </w:t>
      </w:r>
      <w:r>
        <w:t>the</w:t>
      </w:r>
      <w:r>
        <w:rPr>
          <w:spacing w:val="-8"/>
        </w:rPr>
        <w:t xml:space="preserve"> </w:t>
      </w:r>
      <w:r>
        <w:t>competition</w:t>
      </w:r>
      <w:r>
        <w:rPr>
          <w:spacing w:val="-8"/>
        </w:rPr>
        <w:t xml:space="preserve"> </w:t>
      </w:r>
      <w:r>
        <w:t>procedure</w:t>
      </w:r>
      <w:r>
        <w:rPr>
          <w:spacing w:val="-5"/>
        </w:rPr>
        <w:t xml:space="preserve"> </w:t>
      </w:r>
      <w:r>
        <w:t>described</w:t>
      </w:r>
      <w:r>
        <w:rPr>
          <w:spacing w:val="-5"/>
        </w:rPr>
        <w:t xml:space="preserve"> </w:t>
      </w:r>
      <w:r>
        <w:t>in</w:t>
      </w:r>
      <w:r>
        <w:rPr>
          <w:spacing w:val="-2"/>
        </w:rPr>
        <w:t xml:space="preserve"> </w:t>
      </w:r>
      <w:r>
        <w:t>paragraph 2</w:t>
      </w:r>
      <w:r>
        <w:rPr>
          <w:spacing w:val="31"/>
        </w:rPr>
        <w:t xml:space="preserve"> </w:t>
      </w:r>
      <w:r>
        <w:t>of</w:t>
      </w:r>
      <w:r>
        <w:rPr>
          <w:spacing w:val="32"/>
        </w:rPr>
        <w:t xml:space="preserve"> </w:t>
      </w:r>
      <w:r>
        <w:t>DPS</w:t>
      </w:r>
      <w:r>
        <w:rPr>
          <w:spacing w:val="29"/>
        </w:rPr>
        <w:t xml:space="preserve"> </w:t>
      </w:r>
      <w:r>
        <w:t>Schedule</w:t>
      </w:r>
      <w:r>
        <w:rPr>
          <w:spacing w:val="28"/>
        </w:rPr>
        <w:t xml:space="preserve"> </w:t>
      </w:r>
      <w:r>
        <w:t>5</w:t>
      </w:r>
      <w:r>
        <w:rPr>
          <w:spacing w:val="27"/>
        </w:rPr>
        <w:t xml:space="preserve"> </w:t>
      </w:r>
      <w:r>
        <w:t>(Call</w:t>
      </w:r>
      <w:r>
        <w:rPr>
          <w:spacing w:val="28"/>
        </w:rPr>
        <w:t xml:space="preserve"> </w:t>
      </w:r>
      <w:r>
        <w:t>for</w:t>
      </w:r>
      <w:r>
        <w:rPr>
          <w:spacing w:val="33"/>
        </w:rPr>
        <w:t xml:space="preserve"> </w:t>
      </w:r>
      <w:r>
        <w:t>Competition</w:t>
      </w:r>
      <w:r>
        <w:rPr>
          <w:spacing w:val="23"/>
        </w:rPr>
        <w:t xml:space="preserve"> </w:t>
      </w:r>
      <w:r>
        <w:rPr>
          <w:spacing w:val="-2"/>
        </w:rPr>
        <w:t>Procedure)</w:t>
      </w:r>
      <w:r>
        <w:rPr>
          <w:spacing w:val="-2"/>
        </w:rPr>
        <w:t>;</w:t>
      </w:r>
    </w:p>
    <w:p w14:paraId="4C7537D3" w14:textId="77777777" w:rsidR="005D6EA0" w:rsidRDefault="005D6EA0">
      <w:pPr>
        <w:pStyle w:val="BodyText"/>
        <w:jc w:val="left"/>
        <w:rPr>
          <w:sz w:val="23"/>
        </w:rPr>
      </w:pPr>
    </w:p>
    <w:p w14:paraId="47EB67F4" w14:textId="77777777" w:rsidR="005D6EA0" w:rsidRDefault="009B6591">
      <w:pPr>
        <w:pStyle w:val="BodyText"/>
        <w:ind w:left="432" w:right="376"/>
      </w:pPr>
      <w:r>
        <w:t xml:space="preserve">has the meaning given to it in DPS Schedule 1 </w:t>
      </w:r>
      <w:r>
        <w:rPr>
          <w:spacing w:val="-2"/>
        </w:rPr>
        <w:t>(Definitions);</w:t>
      </w:r>
    </w:p>
    <w:p w14:paraId="2CFFE55E" w14:textId="77777777" w:rsidR="005D6EA0" w:rsidRDefault="005D6EA0">
      <w:pPr>
        <w:sectPr w:rsidR="005D6EA0">
          <w:type w:val="continuous"/>
          <w:pgSz w:w="11920" w:h="16850"/>
          <w:pgMar w:top="1460" w:right="980" w:bottom="1180" w:left="1180" w:header="0" w:footer="999" w:gutter="0"/>
          <w:cols w:num="2" w:space="720" w:equalWidth="0">
            <w:col w:w="3329" w:space="40"/>
            <w:col w:w="6391"/>
          </w:cols>
        </w:sectPr>
      </w:pPr>
    </w:p>
    <w:p w14:paraId="700F05F0" w14:textId="77777777" w:rsidR="005D6EA0" w:rsidRDefault="005D6EA0">
      <w:pPr>
        <w:pStyle w:val="BodyText"/>
        <w:spacing w:before="6"/>
        <w:jc w:val="left"/>
        <w:rPr>
          <w:sz w:val="21"/>
        </w:rPr>
      </w:pPr>
    </w:p>
    <w:p w14:paraId="0B63AA46" w14:textId="77777777" w:rsidR="005D6EA0" w:rsidRDefault="009B6591">
      <w:pPr>
        <w:tabs>
          <w:tab w:val="left" w:pos="3800"/>
        </w:tabs>
        <w:spacing w:before="91" w:line="262" w:lineRule="exact"/>
        <w:ind w:left="1112"/>
        <w:jc w:val="both"/>
      </w:pPr>
      <w:r>
        <w:rPr>
          <w:rFonts w:ascii="Calibri" w:hAnsi="Calibri"/>
          <w:b/>
        </w:rPr>
        <w:t>“</w:t>
      </w:r>
      <w:r>
        <w:rPr>
          <w:b/>
        </w:rPr>
        <w:t>Change</w:t>
      </w:r>
      <w:r>
        <w:rPr>
          <w:b/>
          <w:spacing w:val="-12"/>
        </w:rPr>
        <w:t xml:space="preserve"> </w:t>
      </w:r>
      <w:r>
        <w:rPr>
          <w:b/>
        </w:rPr>
        <w:t>in</w:t>
      </w:r>
      <w:r>
        <w:rPr>
          <w:b/>
          <w:spacing w:val="-9"/>
        </w:rPr>
        <w:t xml:space="preserve"> </w:t>
      </w:r>
      <w:r>
        <w:rPr>
          <w:b/>
          <w:spacing w:val="-4"/>
        </w:rPr>
        <w:t>Law</w:t>
      </w:r>
      <w:r>
        <w:rPr>
          <w:rFonts w:ascii="Calibri" w:hAnsi="Calibri"/>
          <w:b/>
          <w:spacing w:val="-4"/>
        </w:rPr>
        <w:t>”</w:t>
      </w:r>
      <w:r>
        <w:rPr>
          <w:rFonts w:ascii="Calibri" w:hAnsi="Calibri"/>
          <w:b/>
        </w:rPr>
        <w:tab/>
      </w:r>
      <w:r>
        <w:t>means</w:t>
      </w:r>
      <w:r>
        <w:rPr>
          <w:spacing w:val="17"/>
        </w:rPr>
        <w:t xml:space="preserve"> </w:t>
      </w:r>
      <w:r>
        <w:t>any</w:t>
      </w:r>
      <w:r>
        <w:rPr>
          <w:spacing w:val="18"/>
        </w:rPr>
        <w:t xml:space="preserve"> </w:t>
      </w:r>
      <w:r>
        <w:t>change</w:t>
      </w:r>
      <w:r>
        <w:rPr>
          <w:spacing w:val="19"/>
        </w:rPr>
        <w:t xml:space="preserve"> </w:t>
      </w:r>
      <w:r>
        <w:t>in</w:t>
      </w:r>
      <w:r>
        <w:rPr>
          <w:spacing w:val="19"/>
        </w:rPr>
        <w:t xml:space="preserve"> </w:t>
      </w:r>
      <w:r>
        <w:t>Law</w:t>
      </w:r>
      <w:r>
        <w:rPr>
          <w:spacing w:val="18"/>
        </w:rPr>
        <w:t xml:space="preserve"> </w:t>
      </w:r>
      <w:r>
        <w:t>which</w:t>
      </w:r>
      <w:r>
        <w:rPr>
          <w:spacing w:val="19"/>
        </w:rPr>
        <w:t xml:space="preserve"> </w:t>
      </w:r>
      <w:r>
        <w:t>impacts</w:t>
      </w:r>
      <w:r>
        <w:rPr>
          <w:spacing w:val="23"/>
        </w:rPr>
        <w:t xml:space="preserve"> </w:t>
      </w:r>
      <w:r>
        <w:t>on</w:t>
      </w:r>
      <w:r>
        <w:rPr>
          <w:spacing w:val="17"/>
        </w:rPr>
        <w:t xml:space="preserve"> </w:t>
      </w:r>
      <w:r>
        <w:t>the</w:t>
      </w:r>
      <w:r>
        <w:rPr>
          <w:spacing w:val="22"/>
        </w:rPr>
        <w:t xml:space="preserve"> </w:t>
      </w:r>
      <w:r>
        <w:rPr>
          <w:spacing w:val="-2"/>
        </w:rPr>
        <w:t>supply</w:t>
      </w:r>
    </w:p>
    <w:p w14:paraId="0987EA11" w14:textId="77777777" w:rsidR="005D6EA0" w:rsidRDefault="009B6591">
      <w:pPr>
        <w:pStyle w:val="BodyText"/>
        <w:ind w:left="3801" w:right="373"/>
      </w:pPr>
      <w:r>
        <w:t>of the Goods and/or Services and performance of the Contract which comes into force after the Contract Commencement Date;</w:t>
      </w:r>
    </w:p>
    <w:p w14:paraId="3E2B4F37" w14:textId="77777777" w:rsidR="005D6EA0" w:rsidRDefault="005D6EA0">
      <w:pPr>
        <w:pStyle w:val="BodyText"/>
        <w:jc w:val="left"/>
        <w:rPr>
          <w:sz w:val="24"/>
        </w:rPr>
      </w:pPr>
    </w:p>
    <w:p w14:paraId="1E8ABDEF" w14:textId="77777777" w:rsidR="005D6EA0" w:rsidRDefault="009B6591">
      <w:pPr>
        <w:tabs>
          <w:tab w:val="left" w:pos="3422"/>
        </w:tabs>
        <w:spacing w:before="156" w:line="262" w:lineRule="exact"/>
        <w:ind w:left="733"/>
        <w:jc w:val="center"/>
      </w:pPr>
      <w:r>
        <w:rPr>
          <w:rFonts w:ascii="Calibri" w:hAnsi="Calibri"/>
          <w:b/>
        </w:rPr>
        <w:t>“</w:t>
      </w:r>
      <w:r>
        <w:rPr>
          <w:b/>
        </w:rPr>
        <w:t>Change</w:t>
      </w:r>
      <w:r>
        <w:rPr>
          <w:b/>
          <w:spacing w:val="-9"/>
        </w:rPr>
        <w:t xml:space="preserve"> </w:t>
      </w:r>
      <w:r>
        <w:rPr>
          <w:b/>
        </w:rPr>
        <w:t>of</w:t>
      </w:r>
      <w:r>
        <w:rPr>
          <w:b/>
          <w:spacing w:val="-8"/>
        </w:rPr>
        <w:t xml:space="preserve"> </w:t>
      </w:r>
      <w:r>
        <w:rPr>
          <w:b/>
          <w:spacing w:val="-2"/>
        </w:rPr>
        <w:t>Control</w:t>
      </w:r>
      <w:r>
        <w:rPr>
          <w:rFonts w:ascii="Calibri" w:hAnsi="Calibri"/>
          <w:b/>
          <w:spacing w:val="-2"/>
        </w:rPr>
        <w:t>”</w:t>
      </w:r>
      <w:r>
        <w:rPr>
          <w:rFonts w:ascii="Calibri" w:hAnsi="Calibri"/>
          <w:b/>
        </w:rPr>
        <w:tab/>
      </w:r>
      <w:r>
        <w:t>has</w:t>
      </w:r>
      <w:r>
        <w:rPr>
          <w:spacing w:val="24"/>
        </w:rPr>
        <w:t xml:space="preserve">  </w:t>
      </w:r>
      <w:r>
        <w:t>the</w:t>
      </w:r>
      <w:r>
        <w:rPr>
          <w:spacing w:val="78"/>
          <w:w w:val="150"/>
        </w:rPr>
        <w:t xml:space="preserve"> </w:t>
      </w:r>
      <w:r>
        <w:t>meaning</w:t>
      </w:r>
      <w:r>
        <w:rPr>
          <w:spacing w:val="25"/>
        </w:rPr>
        <w:t xml:space="preserve">  </w:t>
      </w:r>
      <w:r>
        <w:t>given</w:t>
      </w:r>
      <w:r>
        <w:rPr>
          <w:spacing w:val="25"/>
        </w:rPr>
        <w:t xml:space="preserve">  </w:t>
      </w:r>
      <w:r>
        <w:t>to</w:t>
      </w:r>
      <w:r>
        <w:rPr>
          <w:spacing w:val="25"/>
        </w:rPr>
        <w:t xml:space="preserve">  </w:t>
      </w:r>
      <w:r>
        <w:t>it</w:t>
      </w:r>
      <w:r>
        <w:rPr>
          <w:spacing w:val="26"/>
        </w:rPr>
        <w:t xml:space="preserve">  </w:t>
      </w:r>
      <w:r>
        <w:t>in</w:t>
      </w:r>
      <w:r>
        <w:rPr>
          <w:spacing w:val="25"/>
        </w:rPr>
        <w:t xml:space="preserve">  </w:t>
      </w:r>
      <w:r>
        <w:t>DPS</w:t>
      </w:r>
      <w:r>
        <w:rPr>
          <w:spacing w:val="25"/>
        </w:rPr>
        <w:t xml:space="preserve">  </w:t>
      </w:r>
      <w:r>
        <w:t>Schedule</w:t>
      </w:r>
      <w:r>
        <w:rPr>
          <w:spacing w:val="25"/>
        </w:rPr>
        <w:t xml:space="preserve">  </w:t>
      </w:r>
      <w:r>
        <w:rPr>
          <w:spacing w:val="-10"/>
        </w:rPr>
        <w:t>1</w:t>
      </w:r>
    </w:p>
    <w:p w14:paraId="4BA54234" w14:textId="77777777" w:rsidR="005D6EA0" w:rsidRDefault="009B6591">
      <w:pPr>
        <w:pStyle w:val="BodyText"/>
        <w:spacing w:line="246" w:lineRule="exact"/>
        <w:ind w:left="31" w:right="956"/>
        <w:jc w:val="center"/>
      </w:pPr>
      <w:r>
        <w:rPr>
          <w:spacing w:val="-2"/>
        </w:rPr>
        <w:t>(Definitions);</w:t>
      </w:r>
    </w:p>
    <w:p w14:paraId="1DE9B091" w14:textId="77777777" w:rsidR="005D6EA0" w:rsidRDefault="005D6EA0">
      <w:pPr>
        <w:pStyle w:val="BodyText"/>
        <w:spacing w:before="8"/>
        <w:jc w:val="left"/>
        <w:rPr>
          <w:sz w:val="25"/>
        </w:rPr>
      </w:pPr>
    </w:p>
    <w:p w14:paraId="29275ED4" w14:textId="77777777" w:rsidR="005D6EA0" w:rsidRDefault="009B6591">
      <w:pPr>
        <w:pStyle w:val="BodyText"/>
        <w:tabs>
          <w:tab w:val="left" w:pos="3800"/>
        </w:tabs>
        <w:spacing w:line="262" w:lineRule="exact"/>
        <w:ind w:left="1112"/>
      </w:pPr>
      <w:r>
        <w:rPr>
          <w:rFonts w:ascii="Calibri" w:hAnsi="Calibri"/>
          <w:b/>
          <w:spacing w:val="-2"/>
        </w:rPr>
        <w:t>“</w:t>
      </w:r>
      <w:r>
        <w:rPr>
          <w:b/>
          <w:spacing w:val="-2"/>
        </w:rPr>
        <w:t>Charges</w:t>
      </w:r>
      <w:r>
        <w:rPr>
          <w:rFonts w:ascii="Calibri" w:hAnsi="Calibri"/>
          <w:b/>
          <w:spacing w:val="-2"/>
        </w:rPr>
        <w:t>”</w:t>
      </w:r>
      <w:r>
        <w:rPr>
          <w:rFonts w:ascii="Calibri" w:hAnsi="Calibri"/>
          <w:b/>
        </w:rPr>
        <w:tab/>
      </w:r>
      <w:r>
        <w:t>means</w:t>
      </w:r>
      <w:r>
        <w:rPr>
          <w:spacing w:val="39"/>
        </w:rPr>
        <w:t xml:space="preserve"> </w:t>
      </w:r>
      <w:r>
        <w:t>the</w:t>
      </w:r>
      <w:r>
        <w:rPr>
          <w:spacing w:val="38"/>
        </w:rPr>
        <w:t xml:space="preserve"> </w:t>
      </w:r>
      <w:r>
        <w:t>charges</w:t>
      </w:r>
      <w:r>
        <w:rPr>
          <w:spacing w:val="38"/>
        </w:rPr>
        <w:t xml:space="preserve"> </w:t>
      </w:r>
      <w:r>
        <w:t>raised</w:t>
      </w:r>
      <w:r>
        <w:rPr>
          <w:spacing w:val="40"/>
        </w:rPr>
        <w:t xml:space="preserve"> </w:t>
      </w:r>
      <w:r>
        <w:t>under</w:t>
      </w:r>
      <w:r>
        <w:rPr>
          <w:spacing w:val="42"/>
        </w:rPr>
        <w:t xml:space="preserve"> </w:t>
      </w:r>
      <w:r>
        <w:t>or</w:t>
      </w:r>
      <w:r>
        <w:rPr>
          <w:spacing w:val="42"/>
        </w:rPr>
        <w:t xml:space="preserve"> </w:t>
      </w:r>
      <w:r>
        <w:t>in</w:t>
      </w:r>
      <w:r>
        <w:rPr>
          <w:spacing w:val="38"/>
        </w:rPr>
        <w:t xml:space="preserve"> </w:t>
      </w:r>
      <w:r>
        <w:t>connection</w:t>
      </w:r>
      <w:r>
        <w:rPr>
          <w:spacing w:val="43"/>
        </w:rPr>
        <w:t xml:space="preserve"> </w:t>
      </w:r>
      <w:r>
        <w:rPr>
          <w:spacing w:val="-4"/>
        </w:rPr>
        <w:t>with</w:t>
      </w:r>
    </w:p>
    <w:p w14:paraId="666DAEAD" w14:textId="77777777" w:rsidR="005D6EA0" w:rsidRDefault="009B6591">
      <w:pPr>
        <w:pStyle w:val="BodyText"/>
        <w:ind w:left="3801" w:right="376"/>
      </w:pPr>
      <w:r>
        <w:t xml:space="preserve">this Contract from time to time, which shall be calculated in a manner that is consistent with the Charging </w:t>
      </w:r>
      <w:r>
        <w:rPr>
          <w:spacing w:val="-2"/>
        </w:rPr>
        <w:t>Structure;</w:t>
      </w:r>
    </w:p>
    <w:p w14:paraId="18D2FD83" w14:textId="77777777" w:rsidR="005D6EA0" w:rsidRDefault="009B6591">
      <w:pPr>
        <w:spacing w:before="105" w:line="262" w:lineRule="exact"/>
        <w:ind w:left="1112"/>
        <w:jc w:val="both"/>
      </w:pPr>
      <w:r>
        <w:rPr>
          <w:rFonts w:ascii="Calibri" w:hAnsi="Calibri"/>
          <w:b/>
        </w:rPr>
        <w:t>“</w:t>
      </w:r>
      <w:r>
        <w:rPr>
          <w:b/>
        </w:rPr>
        <w:t>Charging</w:t>
      </w:r>
      <w:r>
        <w:rPr>
          <w:b/>
          <w:spacing w:val="-6"/>
        </w:rPr>
        <w:t xml:space="preserve"> </w:t>
      </w:r>
      <w:r>
        <w:rPr>
          <w:b/>
        </w:rPr>
        <w:t>Structure</w:t>
      </w:r>
      <w:r>
        <w:rPr>
          <w:rFonts w:ascii="Calibri" w:hAnsi="Calibri"/>
          <w:b/>
        </w:rPr>
        <w:t>”</w:t>
      </w:r>
      <w:r>
        <w:rPr>
          <w:rFonts w:ascii="Calibri" w:hAnsi="Calibri"/>
          <w:b/>
          <w:spacing w:val="69"/>
        </w:rPr>
        <w:t xml:space="preserve">    </w:t>
      </w:r>
      <w:r>
        <w:t>means</w:t>
      </w:r>
      <w:r>
        <w:rPr>
          <w:spacing w:val="31"/>
        </w:rPr>
        <w:t xml:space="preserve"> </w:t>
      </w:r>
      <w:r>
        <w:t>the</w:t>
      </w:r>
      <w:r>
        <w:rPr>
          <w:spacing w:val="26"/>
        </w:rPr>
        <w:t xml:space="preserve"> </w:t>
      </w:r>
      <w:r>
        <w:t>structure</w:t>
      </w:r>
      <w:r>
        <w:rPr>
          <w:spacing w:val="27"/>
        </w:rPr>
        <w:t xml:space="preserve"> </w:t>
      </w:r>
      <w:r>
        <w:t>to</w:t>
      </w:r>
      <w:r>
        <w:rPr>
          <w:spacing w:val="25"/>
        </w:rPr>
        <w:t xml:space="preserve"> </w:t>
      </w:r>
      <w:r>
        <w:t>be</w:t>
      </w:r>
      <w:r>
        <w:rPr>
          <w:spacing w:val="30"/>
        </w:rPr>
        <w:t xml:space="preserve"> </w:t>
      </w:r>
      <w:r>
        <w:t>used</w:t>
      </w:r>
      <w:r>
        <w:rPr>
          <w:spacing w:val="29"/>
        </w:rPr>
        <w:t xml:space="preserve"> </w:t>
      </w:r>
      <w:r>
        <w:t>in</w:t>
      </w:r>
      <w:r>
        <w:rPr>
          <w:spacing w:val="29"/>
        </w:rPr>
        <w:t xml:space="preserve"> </w:t>
      </w:r>
      <w:r>
        <w:t>the</w:t>
      </w:r>
      <w:r>
        <w:rPr>
          <w:spacing w:val="25"/>
        </w:rPr>
        <w:t xml:space="preserve"> </w:t>
      </w:r>
      <w:r>
        <w:t>establishment</w:t>
      </w:r>
      <w:r>
        <w:rPr>
          <w:spacing w:val="27"/>
        </w:rPr>
        <w:t xml:space="preserve"> </w:t>
      </w:r>
      <w:r>
        <w:rPr>
          <w:spacing w:val="-5"/>
        </w:rPr>
        <w:t>of</w:t>
      </w:r>
    </w:p>
    <w:p w14:paraId="71545C2F" w14:textId="77777777" w:rsidR="005D6EA0" w:rsidRDefault="009B6591">
      <w:pPr>
        <w:pStyle w:val="BodyText"/>
        <w:ind w:left="3801" w:right="375"/>
      </w:pPr>
      <w:r>
        <w:t>the charging model which is applicable to the Contract, which is set out in Contract Schedule 3 (Contract Charges, Payment and Invoicing);</w:t>
      </w:r>
    </w:p>
    <w:p w14:paraId="4C616FDC" w14:textId="77777777" w:rsidR="005D6EA0" w:rsidRDefault="005D6EA0">
      <w:pPr>
        <w:sectPr w:rsidR="005D6EA0">
          <w:type w:val="continuous"/>
          <w:pgSz w:w="11920" w:h="16850"/>
          <w:pgMar w:top="1460" w:right="980" w:bottom="1180" w:left="1180" w:header="0" w:footer="999" w:gutter="0"/>
          <w:cols w:space="720"/>
        </w:sectPr>
      </w:pPr>
    </w:p>
    <w:p w14:paraId="510D1D44" w14:textId="77777777" w:rsidR="005D6EA0" w:rsidRDefault="009B6591">
      <w:pPr>
        <w:pStyle w:val="Heading2"/>
        <w:spacing w:before="117"/>
        <w:ind w:right="-4"/>
        <w:jc w:val="left"/>
        <w:rPr>
          <w:rFonts w:ascii="Calibri" w:hAnsi="Calibri"/>
        </w:rPr>
      </w:pPr>
      <w:r>
        <w:rPr>
          <w:rFonts w:ascii="Calibri" w:hAnsi="Calibri"/>
          <w:spacing w:val="-2"/>
        </w:rPr>
        <w:t>“</w:t>
      </w:r>
      <w:r>
        <w:rPr>
          <w:spacing w:val="-2"/>
        </w:rPr>
        <w:t>Commercially Sensitive Information</w:t>
      </w:r>
      <w:r>
        <w:rPr>
          <w:rFonts w:ascii="Calibri" w:hAnsi="Calibri"/>
          <w:spacing w:val="-2"/>
        </w:rPr>
        <w:t>”</w:t>
      </w:r>
    </w:p>
    <w:p w14:paraId="7F28AB71" w14:textId="77777777" w:rsidR="005D6EA0" w:rsidRDefault="005D6EA0">
      <w:pPr>
        <w:pStyle w:val="BodyText"/>
        <w:jc w:val="left"/>
        <w:rPr>
          <w:rFonts w:ascii="Calibri"/>
          <w:b/>
          <w:sz w:val="26"/>
        </w:rPr>
      </w:pPr>
    </w:p>
    <w:p w14:paraId="564603E9" w14:textId="77777777" w:rsidR="005D6EA0" w:rsidRDefault="005D6EA0">
      <w:pPr>
        <w:pStyle w:val="BodyText"/>
        <w:jc w:val="left"/>
        <w:rPr>
          <w:rFonts w:ascii="Calibri"/>
          <w:b/>
          <w:sz w:val="26"/>
        </w:rPr>
      </w:pPr>
    </w:p>
    <w:p w14:paraId="5710F735" w14:textId="77777777" w:rsidR="005D6EA0" w:rsidRDefault="005D6EA0">
      <w:pPr>
        <w:pStyle w:val="BodyText"/>
        <w:jc w:val="left"/>
        <w:rPr>
          <w:rFonts w:ascii="Calibri"/>
          <w:b/>
          <w:sz w:val="26"/>
        </w:rPr>
      </w:pPr>
    </w:p>
    <w:p w14:paraId="40E885DE" w14:textId="77777777" w:rsidR="005D6EA0" w:rsidRDefault="005D6EA0">
      <w:pPr>
        <w:pStyle w:val="BodyText"/>
        <w:spacing w:before="4"/>
        <w:jc w:val="left"/>
        <w:rPr>
          <w:rFonts w:ascii="Calibri"/>
          <w:b/>
          <w:sz w:val="19"/>
        </w:rPr>
      </w:pPr>
    </w:p>
    <w:p w14:paraId="336478C8" w14:textId="77777777" w:rsidR="005D6EA0" w:rsidRDefault="009B6591">
      <w:pPr>
        <w:spacing w:line="242" w:lineRule="auto"/>
        <w:ind w:left="1112" w:right="163"/>
        <w:rPr>
          <w:rFonts w:ascii="Calibri" w:hAnsi="Calibri"/>
          <w:b/>
        </w:rPr>
      </w:pPr>
      <w:r>
        <w:rPr>
          <w:rFonts w:ascii="Calibri" w:hAnsi="Calibri"/>
          <w:b/>
          <w:spacing w:val="-2"/>
        </w:rPr>
        <w:t>“</w:t>
      </w:r>
      <w:r>
        <w:rPr>
          <w:b/>
          <w:spacing w:val="-2"/>
        </w:rPr>
        <w:t>Comparable Supply</w:t>
      </w:r>
      <w:r>
        <w:rPr>
          <w:rFonts w:ascii="Calibri" w:hAnsi="Calibri"/>
          <w:b/>
          <w:spacing w:val="-2"/>
        </w:rPr>
        <w:t>”</w:t>
      </w:r>
    </w:p>
    <w:p w14:paraId="307A500C" w14:textId="77777777" w:rsidR="005D6EA0" w:rsidRDefault="009B6591">
      <w:pPr>
        <w:pStyle w:val="BodyText"/>
        <w:spacing w:before="120"/>
        <w:ind w:left="1112" w:right="374"/>
      </w:pPr>
      <w:r>
        <w:br w:type="column"/>
        <w:t xml:space="preserve">means the Confidential Information </w:t>
      </w:r>
      <w:r>
        <w:t>listed in the Contract Order Form (if any) comprising of commercially</w:t>
      </w:r>
      <w:r>
        <w:rPr>
          <w:spacing w:val="-1"/>
        </w:rPr>
        <w:t xml:space="preserve"> </w:t>
      </w:r>
      <w:r>
        <w:t>sensitive information relating to the Supplier, its IPR or its</w:t>
      </w:r>
      <w:r>
        <w:rPr>
          <w:spacing w:val="40"/>
        </w:rPr>
        <w:t xml:space="preserve"> </w:t>
      </w:r>
      <w:r>
        <w:t>business or which the Supplier has indicated to the Customer that, if disclosed by the Customer, would</w:t>
      </w:r>
      <w:r>
        <w:rPr>
          <w:spacing w:val="40"/>
        </w:rPr>
        <w:t xml:space="preserve"> </w:t>
      </w:r>
      <w:r>
        <w:t>cause the Supplier s</w:t>
      </w:r>
      <w:r>
        <w:t>ignificant commercial disadvantage or material financial loss;</w:t>
      </w:r>
    </w:p>
    <w:p w14:paraId="5F5DA976" w14:textId="77777777" w:rsidR="005D6EA0" w:rsidRDefault="009B6591">
      <w:pPr>
        <w:pStyle w:val="BodyText"/>
        <w:spacing w:before="207"/>
        <w:ind w:left="1112" w:right="375"/>
      </w:pPr>
      <w:r>
        <w:t>means the supply of Goods and/or Services to another customer of the Supplier that are the same or similar to the Goods and/or Services;</w:t>
      </w:r>
    </w:p>
    <w:p w14:paraId="273AEA30" w14:textId="77777777" w:rsidR="005D6EA0" w:rsidRDefault="005D6EA0">
      <w:pPr>
        <w:sectPr w:rsidR="005D6EA0">
          <w:type w:val="continuous"/>
          <w:pgSz w:w="11920" w:h="16850"/>
          <w:pgMar w:top="1460" w:right="980" w:bottom="1180" w:left="1180" w:header="0" w:footer="999" w:gutter="0"/>
          <w:cols w:num="2" w:space="720" w:equalWidth="0">
            <w:col w:w="2641" w:space="47"/>
            <w:col w:w="7072"/>
          </w:cols>
        </w:sectPr>
      </w:pPr>
    </w:p>
    <w:tbl>
      <w:tblPr>
        <w:tblW w:w="0" w:type="auto"/>
        <w:tblInd w:w="1069" w:type="dxa"/>
        <w:tblLayout w:type="fixed"/>
        <w:tblCellMar>
          <w:left w:w="0" w:type="dxa"/>
          <w:right w:w="0" w:type="dxa"/>
        </w:tblCellMar>
        <w:tblLook w:val="01E0" w:firstRow="1" w:lastRow="1" w:firstColumn="1" w:lastColumn="1" w:noHBand="0" w:noVBand="0"/>
      </w:tblPr>
      <w:tblGrid>
        <w:gridCol w:w="2489"/>
        <w:gridCol w:w="6093"/>
      </w:tblGrid>
      <w:tr w:rsidR="005D6EA0" w14:paraId="71358E9A" w14:textId="77777777">
        <w:trPr>
          <w:trHeight w:val="953"/>
        </w:trPr>
        <w:tc>
          <w:tcPr>
            <w:tcW w:w="2489" w:type="dxa"/>
          </w:tcPr>
          <w:p w14:paraId="1A36F082" w14:textId="77777777" w:rsidR="005D6EA0" w:rsidRDefault="009B6591">
            <w:pPr>
              <w:pStyle w:val="TableParagraph"/>
              <w:ind w:right="236"/>
              <w:rPr>
                <w:rFonts w:ascii="Calibri" w:hAnsi="Calibri"/>
                <w:b/>
              </w:rPr>
            </w:pPr>
            <w:r>
              <w:rPr>
                <w:rFonts w:ascii="Calibri" w:hAnsi="Calibri"/>
                <w:b/>
              </w:rPr>
              <w:t>“</w:t>
            </w:r>
            <w:r>
              <w:rPr>
                <w:b/>
              </w:rPr>
              <w:t>Compensation for Critical</w:t>
            </w:r>
            <w:r>
              <w:rPr>
                <w:b/>
                <w:spacing w:val="-16"/>
              </w:rPr>
              <w:t xml:space="preserve"> </w:t>
            </w:r>
            <w:r>
              <w:rPr>
                <w:b/>
              </w:rPr>
              <w:t>Service</w:t>
            </w:r>
            <w:r>
              <w:rPr>
                <w:b/>
                <w:spacing w:val="-15"/>
              </w:rPr>
              <w:t xml:space="preserve"> </w:t>
            </w:r>
            <w:r>
              <w:rPr>
                <w:b/>
              </w:rPr>
              <w:t xml:space="preserve">Level </w:t>
            </w:r>
            <w:r>
              <w:rPr>
                <w:b/>
                <w:spacing w:val="-2"/>
              </w:rPr>
              <w:t>Failure</w:t>
            </w:r>
            <w:r>
              <w:rPr>
                <w:rFonts w:ascii="Calibri" w:hAnsi="Calibri"/>
                <w:b/>
                <w:spacing w:val="-2"/>
              </w:rPr>
              <w:t>”</w:t>
            </w:r>
          </w:p>
        </w:tc>
        <w:tc>
          <w:tcPr>
            <w:tcW w:w="6093" w:type="dxa"/>
          </w:tcPr>
          <w:p w14:paraId="48B56020" w14:textId="77777777" w:rsidR="005D6EA0" w:rsidRDefault="009B6591">
            <w:pPr>
              <w:pStyle w:val="TableParagraph"/>
              <w:ind w:left="249" w:right="122"/>
            </w:pPr>
            <w:r>
              <w:t>has</w:t>
            </w:r>
            <w:r>
              <w:rPr>
                <w:spacing w:val="40"/>
              </w:rPr>
              <w:t xml:space="preserve"> </w:t>
            </w:r>
            <w:r>
              <w:t>the</w:t>
            </w:r>
            <w:r>
              <w:rPr>
                <w:spacing w:val="40"/>
              </w:rPr>
              <w:t xml:space="preserve"> </w:t>
            </w:r>
            <w:r>
              <w:t>meaning</w:t>
            </w:r>
            <w:r>
              <w:rPr>
                <w:spacing w:val="40"/>
              </w:rPr>
              <w:t xml:space="preserve"> </w:t>
            </w:r>
            <w:r>
              <w:t>given</w:t>
            </w:r>
            <w:r>
              <w:rPr>
                <w:spacing w:val="40"/>
              </w:rPr>
              <w:t xml:space="preserve"> </w:t>
            </w:r>
            <w:r>
              <w:t>to</w:t>
            </w:r>
            <w:r>
              <w:rPr>
                <w:spacing w:val="40"/>
              </w:rPr>
              <w:t xml:space="preserve"> </w:t>
            </w:r>
            <w:r>
              <w:t>it</w:t>
            </w:r>
            <w:r>
              <w:rPr>
                <w:spacing w:val="40"/>
              </w:rPr>
              <w:t xml:space="preserve"> </w:t>
            </w:r>
            <w:r>
              <w:t>in</w:t>
            </w:r>
            <w:r>
              <w:rPr>
                <w:spacing w:val="40"/>
              </w:rPr>
              <w:t xml:space="preserve"> </w:t>
            </w:r>
            <w:r>
              <w:t>Clause</w:t>
            </w:r>
            <w:r>
              <w:rPr>
                <w:spacing w:val="40"/>
              </w:rPr>
              <w:t xml:space="preserve"> </w:t>
            </w:r>
            <w:hyperlink w:anchor="_bookmark59" w:history="1">
              <w:r>
                <w:t>14.2.2</w:t>
              </w:r>
            </w:hyperlink>
            <w:r>
              <w:rPr>
                <w:spacing w:val="40"/>
              </w:rPr>
              <w:t xml:space="preserve"> </w:t>
            </w:r>
            <w:r>
              <w:t>(Critical Service Level Failure);</w:t>
            </w:r>
          </w:p>
        </w:tc>
      </w:tr>
      <w:tr w:rsidR="005D6EA0" w14:paraId="03F107AA" w14:textId="77777777">
        <w:trPr>
          <w:trHeight w:val="1058"/>
        </w:trPr>
        <w:tc>
          <w:tcPr>
            <w:tcW w:w="2489" w:type="dxa"/>
          </w:tcPr>
          <w:p w14:paraId="2EACA820" w14:textId="77777777" w:rsidR="005D6EA0" w:rsidRDefault="009B6591">
            <w:pPr>
              <w:pStyle w:val="TableParagraph"/>
              <w:spacing w:before="165" w:line="242" w:lineRule="auto"/>
              <w:ind w:right="1078"/>
              <w:rPr>
                <w:rFonts w:ascii="Calibri" w:hAnsi="Calibri"/>
                <w:b/>
              </w:rPr>
            </w:pPr>
            <w:r>
              <w:rPr>
                <w:rFonts w:ascii="Calibri" w:hAnsi="Calibri"/>
                <w:b/>
                <w:spacing w:val="-2"/>
              </w:rPr>
              <w:t>“</w:t>
            </w:r>
            <w:r>
              <w:rPr>
                <w:b/>
                <w:spacing w:val="-2"/>
              </w:rPr>
              <w:t>Confidential Information</w:t>
            </w:r>
            <w:r>
              <w:rPr>
                <w:rFonts w:ascii="Calibri" w:hAnsi="Calibri"/>
                <w:b/>
                <w:spacing w:val="-2"/>
              </w:rPr>
              <w:t>”</w:t>
            </w:r>
          </w:p>
        </w:tc>
        <w:tc>
          <w:tcPr>
            <w:tcW w:w="6093" w:type="dxa"/>
          </w:tcPr>
          <w:p w14:paraId="30BAA8F8" w14:textId="77777777" w:rsidR="005D6EA0" w:rsidRDefault="009B6591">
            <w:pPr>
              <w:pStyle w:val="TableParagraph"/>
              <w:spacing w:before="168"/>
              <w:ind w:left="249" w:right="268"/>
              <w:jc w:val="both"/>
            </w:pPr>
            <w:r>
              <w:t>means the Customer's Confidential Information and/or the Supplier</w:t>
            </w:r>
            <w:r>
              <w:rPr>
                <w:rFonts w:ascii="Calibri" w:hAnsi="Calibri"/>
              </w:rPr>
              <w:t>’</w:t>
            </w:r>
            <w:r>
              <w:t xml:space="preserve">s Confidential Information, as the context </w:t>
            </w:r>
            <w:r>
              <w:rPr>
                <w:spacing w:val="-2"/>
              </w:rPr>
              <w:t>specifies;</w:t>
            </w:r>
          </w:p>
        </w:tc>
      </w:tr>
      <w:tr w:rsidR="005D6EA0" w14:paraId="093453B7" w14:textId="77777777">
        <w:trPr>
          <w:trHeight w:val="1189"/>
        </w:trPr>
        <w:tc>
          <w:tcPr>
            <w:tcW w:w="2489" w:type="dxa"/>
          </w:tcPr>
          <w:p w14:paraId="50BFC8DE" w14:textId="77777777" w:rsidR="005D6EA0" w:rsidRDefault="009B6591">
            <w:pPr>
              <w:pStyle w:val="TableParagraph"/>
              <w:spacing w:before="107"/>
              <w:rPr>
                <w:rFonts w:ascii="Calibri" w:hAnsi="Calibri"/>
                <w:b/>
              </w:rPr>
            </w:pPr>
            <w:r>
              <w:rPr>
                <w:rFonts w:ascii="Calibri" w:hAnsi="Calibri"/>
                <w:b/>
                <w:spacing w:val="-2"/>
              </w:rPr>
              <w:t>“</w:t>
            </w:r>
            <w:r>
              <w:rPr>
                <w:b/>
                <w:spacing w:val="-2"/>
              </w:rPr>
              <w:t>Contract</w:t>
            </w:r>
            <w:r>
              <w:rPr>
                <w:rFonts w:ascii="Calibri" w:hAnsi="Calibri"/>
                <w:b/>
                <w:spacing w:val="-2"/>
              </w:rPr>
              <w:t>”</w:t>
            </w:r>
          </w:p>
        </w:tc>
        <w:tc>
          <w:tcPr>
            <w:tcW w:w="6093" w:type="dxa"/>
          </w:tcPr>
          <w:p w14:paraId="6889CAC2" w14:textId="77777777" w:rsidR="005D6EA0" w:rsidRDefault="009B6591">
            <w:pPr>
              <w:pStyle w:val="TableParagraph"/>
              <w:spacing w:before="110"/>
              <w:ind w:left="249" w:right="269"/>
              <w:jc w:val="both"/>
            </w:pPr>
            <w:r>
              <w:t>means this contract between the Customer and the Supplier (entered into pursuant to the provisions of the DPS Agreement), which consists of the terms set out in the Contract Order Form and the Contract Terms;</w:t>
            </w:r>
          </w:p>
        </w:tc>
      </w:tr>
      <w:tr w:rsidR="005D6EA0" w14:paraId="279B99C8" w14:textId="77777777">
        <w:trPr>
          <w:trHeight w:val="1918"/>
        </w:trPr>
        <w:tc>
          <w:tcPr>
            <w:tcW w:w="2489" w:type="dxa"/>
          </w:tcPr>
          <w:p w14:paraId="377C41C9" w14:textId="77777777" w:rsidR="005D6EA0" w:rsidRDefault="009B6591">
            <w:pPr>
              <w:pStyle w:val="TableParagraph"/>
              <w:spacing w:before="58"/>
              <w:rPr>
                <w:rFonts w:ascii="Calibri" w:hAnsi="Calibri"/>
                <w:b/>
              </w:rPr>
            </w:pPr>
            <w:r>
              <w:rPr>
                <w:rFonts w:ascii="Calibri" w:hAnsi="Calibri"/>
                <w:b/>
                <w:spacing w:val="-2"/>
              </w:rPr>
              <w:t>“</w:t>
            </w:r>
            <w:r>
              <w:rPr>
                <w:b/>
                <w:spacing w:val="-2"/>
              </w:rPr>
              <w:t>Contract</w:t>
            </w:r>
            <w:r>
              <w:rPr>
                <w:b/>
                <w:spacing w:val="1"/>
              </w:rPr>
              <w:t xml:space="preserve"> </w:t>
            </w:r>
            <w:r>
              <w:rPr>
                <w:b/>
                <w:spacing w:val="-2"/>
              </w:rPr>
              <w:t>Charges</w:t>
            </w:r>
            <w:r>
              <w:rPr>
                <w:rFonts w:ascii="Calibri" w:hAnsi="Calibri"/>
                <w:b/>
                <w:spacing w:val="-2"/>
              </w:rPr>
              <w:t>”</w:t>
            </w:r>
          </w:p>
        </w:tc>
        <w:tc>
          <w:tcPr>
            <w:tcW w:w="6093" w:type="dxa"/>
          </w:tcPr>
          <w:p w14:paraId="34F49F9A" w14:textId="77777777" w:rsidR="005D6EA0" w:rsidRDefault="009B6591">
            <w:pPr>
              <w:pStyle w:val="TableParagraph"/>
              <w:spacing w:before="61"/>
              <w:ind w:left="249" w:right="266"/>
              <w:jc w:val="both"/>
            </w:pPr>
            <w:r>
              <w:t>means the prices (inclusive</w:t>
            </w:r>
            <w:r>
              <w:t xml:space="preserve"> of any Milestone Payments and exclusive of any applicable VAT), payable to the Supplier by the Customer under this Contract, as set out in Annex 1 of Contract Schedule 3 (Contract Charges, Payment and Invoicing), for the full and proper performance by the</w:t>
            </w:r>
            <w:r>
              <w:t xml:space="preserve"> Supplier of its obligations under this Contract less any Deductions;</w:t>
            </w:r>
          </w:p>
        </w:tc>
      </w:tr>
      <w:tr w:rsidR="005D6EA0" w14:paraId="6B7B8946" w14:textId="77777777">
        <w:trPr>
          <w:trHeight w:val="903"/>
        </w:trPr>
        <w:tc>
          <w:tcPr>
            <w:tcW w:w="2489" w:type="dxa"/>
          </w:tcPr>
          <w:p w14:paraId="17676866" w14:textId="77777777" w:rsidR="005D6EA0" w:rsidRDefault="009B6591">
            <w:pPr>
              <w:pStyle w:val="TableParagraph"/>
              <w:spacing w:before="80"/>
              <w:ind w:right="731"/>
              <w:rPr>
                <w:b/>
              </w:rPr>
            </w:pPr>
            <w:r>
              <w:rPr>
                <w:b/>
                <w:spacing w:val="-2"/>
              </w:rPr>
              <w:t>"Contract Commencement Date"</w:t>
            </w:r>
          </w:p>
        </w:tc>
        <w:tc>
          <w:tcPr>
            <w:tcW w:w="6093" w:type="dxa"/>
          </w:tcPr>
          <w:p w14:paraId="751CC341" w14:textId="77777777" w:rsidR="005D6EA0" w:rsidRDefault="009B6591">
            <w:pPr>
              <w:pStyle w:val="TableParagraph"/>
              <w:spacing w:before="85"/>
              <w:ind w:left="249" w:right="122"/>
            </w:pPr>
            <w:r>
              <w:t>means the date</w:t>
            </w:r>
            <w:r>
              <w:rPr>
                <w:spacing w:val="24"/>
              </w:rPr>
              <w:t xml:space="preserve"> </w:t>
            </w:r>
            <w:r>
              <w:t>of</w:t>
            </w:r>
            <w:r>
              <w:rPr>
                <w:spacing w:val="24"/>
              </w:rPr>
              <w:t xml:space="preserve"> </w:t>
            </w:r>
            <w:r>
              <w:t>commencement</w:t>
            </w:r>
            <w:r>
              <w:rPr>
                <w:spacing w:val="27"/>
              </w:rPr>
              <w:t xml:space="preserve"> </w:t>
            </w:r>
            <w:r>
              <w:t>of</w:t>
            </w:r>
            <w:r>
              <w:rPr>
                <w:spacing w:val="24"/>
              </w:rPr>
              <w:t xml:space="preserve"> </w:t>
            </w:r>
            <w:r>
              <w:t>this</w:t>
            </w:r>
            <w:r>
              <w:rPr>
                <w:spacing w:val="29"/>
              </w:rPr>
              <w:t xml:space="preserve"> </w:t>
            </w:r>
            <w:r>
              <w:t>Contract</w:t>
            </w:r>
            <w:r>
              <w:rPr>
                <w:spacing w:val="25"/>
              </w:rPr>
              <w:t xml:space="preserve"> </w:t>
            </w:r>
            <w:r>
              <w:t>set out in the Contract Order Form;</w:t>
            </w:r>
          </w:p>
        </w:tc>
      </w:tr>
      <w:tr w:rsidR="005D6EA0" w14:paraId="41CB885D" w14:textId="77777777">
        <w:trPr>
          <w:trHeight w:val="1881"/>
        </w:trPr>
        <w:tc>
          <w:tcPr>
            <w:tcW w:w="2489" w:type="dxa"/>
          </w:tcPr>
          <w:p w14:paraId="7D4E3B96" w14:textId="77777777" w:rsidR="005D6EA0" w:rsidRDefault="009B6591">
            <w:pPr>
              <w:pStyle w:val="TableParagraph"/>
              <w:spacing w:before="56"/>
              <w:ind w:right="816"/>
              <w:rPr>
                <w:rFonts w:ascii="Calibri" w:hAnsi="Calibri"/>
                <w:b/>
              </w:rPr>
            </w:pPr>
            <w:r>
              <w:rPr>
                <w:rFonts w:ascii="Calibri" w:hAnsi="Calibri"/>
                <w:b/>
                <w:spacing w:val="-2"/>
              </w:rPr>
              <w:t>“</w:t>
            </w:r>
            <w:r>
              <w:rPr>
                <w:b/>
                <w:spacing w:val="-2"/>
              </w:rPr>
              <w:t>Contract Expiry</w:t>
            </w:r>
            <w:r>
              <w:rPr>
                <w:b/>
                <w:spacing w:val="-14"/>
              </w:rPr>
              <w:t xml:space="preserve"> </w:t>
            </w:r>
            <w:r>
              <w:rPr>
                <w:b/>
                <w:spacing w:val="-2"/>
              </w:rPr>
              <w:t>Date</w:t>
            </w:r>
            <w:r>
              <w:rPr>
                <w:rFonts w:ascii="Calibri" w:hAnsi="Calibri"/>
                <w:b/>
                <w:spacing w:val="-2"/>
              </w:rPr>
              <w:t>”</w:t>
            </w:r>
          </w:p>
        </w:tc>
        <w:tc>
          <w:tcPr>
            <w:tcW w:w="6093" w:type="dxa"/>
          </w:tcPr>
          <w:p w14:paraId="3D50DEC1" w14:textId="77777777" w:rsidR="005D6EA0" w:rsidRDefault="009B6591">
            <w:pPr>
              <w:pStyle w:val="TableParagraph"/>
              <w:spacing w:before="57"/>
              <w:ind w:left="254"/>
            </w:pPr>
            <w:r>
              <w:rPr>
                <w:spacing w:val="-2"/>
              </w:rPr>
              <w:t>means:</w:t>
            </w:r>
          </w:p>
          <w:p w14:paraId="627E764A" w14:textId="77777777" w:rsidR="005D6EA0" w:rsidRDefault="009B6591">
            <w:pPr>
              <w:pStyle w:val="TableParagraph"/>
              <w:numPr>
                <w:ilvl w:val="0"/>
                <w:numId w:val="66"/>
              </w:numPr>
              <w:tabs>
                <w:tab w:val="left" w:pos="641"/>
              </w:tabs>
              <w:spacing w:before="122"/>
              <w:ind w:right="263" w:hanging="545"/>
            </w:pPr>
            <w:r>
              <w:t>the</w:t>
            </w:r>
            <w:r>
              <w:rPr>
                <w:spacing w:val="40"/>
              </w:rPr>
              <w:t xml:space="preserve"> </w:t>
            </w:r>
            <w:r>
              <w:t>end</w:t>
            </w:r>
            <w:r>
              <w:rPr>
                <w:spacing w:val="40"/>
              </w:rPr>
              <w:t xml:space="preserve"> </w:t>
            </w:r>
            <w:r>
              <w:t>date</w:t>
            </w:r>
            <w:r>
              <w:rPr>
                <w:spacing w:val="40"/>
              </w:rPr>
              <w:t xml:space="preserve"> </w:t>
            </w:r>
            <w:r>
              <w:t>of</w:t>
            </w:r>
            <w:r>
              <w:rPr>
                <w:spacing w:val="40"/>
              </w:rPr>
              <w:t xml:space="preserve"> </w:t>
            </w:r>
            <w:r>
              <w:t>the</w:t>
            </w:r>
            <w:r>
              <w:rPr>
                <w:spacing w:val="40"/>
              </w:rPr>
              <w:t xml:space="preserve"> </w:t>
            </w:r>
            <w:r>
              <w:t>Contract</w:t>
            </w:r>
            <w:r>
              <w:rPr>
                <w:spacing w:val="40"/>
              </w:rPr>
              <w:t xml:space="preserve"> </w:t>
            </w:r>
            <w:r>
              <w:t>Initial</w:t>
            </w:r>
            <w:r>
              <w:rPr>
                <w:spacing w:val="40"/>
              </w:rPr>
              <w:t xml:space="preserve"> </w:t>
            </w:r>
            <w:r>
              <w:t>Period</w:t>
            </w:r>
            <w:r>
              <w:rPr>
                <w:spacing w:val="40"/>
              </w:rPr>
              <w:t xml:space="preserve"> </w:t>
            </w:r>
            <w:r>
              <w:t>or</w:t>
            </w:r>
            <w:r>
              <w:rPr>
                <w:spacing w:val="40"/>
              </w:rPr>
              <w:t xml:space="preserve"> </w:t>
            </w:r>
            <w:r>
              <w:t>any Contract Extension Period; or</w:t>
            </w:r>
          </w:p>
          <w:p w14:paraId="288CEF78" w14:textId="77777777" w:rsidR="005D6EA0" w:rsidRDefault="009B6591">
            <w:pPr>
              <w:pStyle w:val="TableParagraph"/>
              <w:numPr>
                <w:ilvl w:val="0"/>
                <w:numId w:val="66"/>
              </w:numPr>
              <w:tabs>
                <w:tab w:val="left" w:pos="634"/>
              </w:tabs>
              <w:spacing w:before="50"/>
              <w:ind w:left="633" w:right="277"/>
            </w:pPr>
            <w:r>
              <w:t>if</w:t>
            </w:r>
            <w:r>
              <w:rPr>
                <w:spacing w:val="-6"/>
              </w:rPr>
              <w:t xml:space="preserve"> </w:t>
            </w:r>
            <w:r>
              <w:t>this</w:t>
            </w:r>
            <w:r>
              <w:rPr>
                <w:spacing w:val="-6"/>
              </w:rPr>
              <w:t xml:space="preserve"> </w:t>
            </w:r>
            <w:r>
              <w:t>Contract</w:t>
            </w:r>
            <w:r>
              <w:rPr>
                <w:spacing w:val="-3"/>
              </w:rPr>
              <w:t xml:space="preserve"> </w:t>
            </w:r>
            <w:r>
              <w:t>is</w:t>
            </w:r>
            <w:r>
              <w:rPr>
                <w:spacing w:val="-8"/>
              </w:rPr>
              <w:t xml:space="preserve"> </w:t>
            </w:r>
            <w:r>
              <w:t>terminated</w:t>
            </w:r>
            <w:r>
              <w:rPr>
                <w:spacing w:val="-8"/>
              </w:rPr>
              <w:t xml:space="preserve"> </w:t>
            </w:r>
            <w:r>
              <w:t>before</w:t>
            </w:r>
            <w:r>
              <w:rPr>
                <w:spacing w:val="-8"/>
              </w:rPr>
              <w:t xml:space="preserve"> </w:t>
            </w:r>
            <w:r>
              <w:t>the</w:t>
            </w:r>
            <w:r>
              <w:rPr>
                <w:spacing w:val="-9"/>
              </w:rPr>
              <w:t xml:space="preserve"> </w:t>
            </w:r>
            <w:r>
              <w:t>date</w:t>
            </w:r>
            <w:r>
              <w:rPr>
                <w:spacing w:val="-11"/>
              </w:rPr>
              <w:t xml:space="preserve"> </w:t>
            </w:r>
            <w:r>
              <w:t xml:space="preserve">specified in (a) above, the earlier date of termination of this </w:t>
            </w:r>
            <w:r>
              <w:rPr>
                <w:spacing w:val="-2"/>
              </w:rPr>
              <w:t>Contract;</w:t>
            </w:r>
          </w:p>
        </w:tc>
      </w:tr>
      <w:tr w:rsidR="005D6EA0" w14:paraId="3EA526FC" w14:textId="77777777">
        <w:trPr>
          <w:trHeight w:val="1209"/>
        </w:trPr>
        <w:tc>
          <w:tcPr>
            <w:tcW w:w="2489" w:type="dxa"/>
          </w:tcPr>
          <w:p w14:paraId="383B3359" w14:textId="77777777" w:rsidR="005D6EA0" w:rsidRDefault="009B6591">
            <w:pPr>
              <w:pStyle w:val="TableParagraph"/>
              <w:spacing w:before="128"/>
              <w:ind w:right="1393"/>
              <w:jc w:val="both"/>
              <w:rPr>
                <w:rFonts w:ascii="Calibri" w:hAnsi="Calibri"/>
                <w:b/>
              </w:rPr>
            </w:pPr>
            <w:r>
              <w:rPr>
                <w:rFonts w:ascii="Calibri" w:hAnsi="Calibri"/>
                <w:b/>
                <w:spacing w:val="-2"/>
              </w:rPr>
              <w:t>“</w:t>
            </w:r>
            <w:r>
              <w:rPr>
                <w:b/>
                <w:spacing w:val="-2"/>
              </w:rPr>
              <w:t>Contract Extension Period</w:t>
            </w:r>
            <w:r>
              <w:rPr>
                <w:rFonts w:ascii="Calibri" w:hAnsi="Calibri"/>
                <w:b/>
                <w:spacing w:val="-2"/>
              </w:rPr>
              <w:t>”</w:t>
            </w:r>
          </w:p>
        </w:tc>
        <w:tc>
          <w:tcPr>
            <w:tcW w:w="6093" w:type="dxa"/>
          </w:tcPr>
          <w:p w14:paraId="522DB5D2" w14:textId="77777777" w:rsidR="005D6EA0" w:rsidRDefault="009B6591">
            <w:pPr>
              <w:pStyle w:val="TableParagraph"/>
              <w:spacing w:before="129"/>
              <w:ind w:left="254" w:right="122"/>
            </w:pPr>
            <w:r>
              <w:t>means such period or periods up to a maximum of the</w:t>
            </w:r>
            <w:r>
              <w:rPr>
                <w:spacing w:val="40"/>
              </w:rPr>
              <w:t xml:space="preserve"> </w:t>
            </w:r>
            <w:r>
              <w:t>number</w:t>
            </w:r>
            <w:r>
              <w:rPr>
                <w:spacing w:val="40"/>
              </w:rPr>
              <w:t xml:space="preserve"> </w:t>
            </w:r>
            <w:r>
              <w:t>of years</w:t>
            </w:r>
            <w:r>
              <w:rPr>
                <w:spacing w:val="40"/>
              </w:rPr>
              <w:t xml:space="preserve"> </w:t>
            </w:r>
            <w:r>
              <w:t>in</w:t>
            </w:r>
            <w:r>
              <w:rPr>
                <w:spacing w:val="40"/>
              </w:rPr>
              <w:t xml:space="preserve"> </w:t>
            </w:r>
            <w:r>
              <w:t>total</w:t>
            </w:r>
            <w:r>
              <w:rPr>
                <w:spacing w:val="40"/>
              </w:rPr>
              <w:t xml:space="preserve"> </w:t>
            </w:r>
            <w:r>
              <w:t>as</w:t>
            </w:r>
            <w:r>
              <w:rPr>
                <w:spacing w:val="40"/>
              </w:rPr>
              <w:t xml:space="preserve"> </w:t>
            </w:r>
            <w:r>
              <w:t>may</w:t>
            </w:r>
            <w:r>
              <w:rPr>
                <w:spacing w:val="40"/>
              </w:rPr>
              <w:t xml:space="preserve"> </w:t>
            </w:r>
            <w:r>
              <w:t>be</w:t>
            </w:r>
            <w:r>
              <w:rPr>
                <w:spacing w:val="40"/>
              </w:rPr>
              <w:t xml:space="preserve"> </w:t>
            </w:r>
            <w:r>
              <w:t>specified</w:t>
            </w:r>
            <w:r>
              <w:rPr>
                <w:spacing w:val="40"/>
              </w:rPr>
              <w:t xml:space="preserve"> </w:t>
            </w:r>
            <w:r>
              <w:t>by</w:t>
            </w:r>
            <w:r>
              <w:rPr>
                <w:spacing w:val="40"/>
              </w:rPr>
              <w:t xml:space="preserve"> </w:t>
            </w:r>
            <w:r>
              <w:t>the Customer,</w:t>
            </w:r>
            <w:r>
              <w:rPr>
                <w:spacing w:val="36"/>
              </w:rPr>
              <w:t xml:space="preserve"> </w:t>
            </w:r>
            <w:r>
              <w:t>pursuant</w:t>
            </w:r>
            <w:r>
              <w:rPr>
                <w:spacing w:val="36"/>
              </w:rPr>
              <w:t xml:space="preserve"> </w:t>
            </w:r>
            <w:r>
              <w:t>to</w:t>
            </w:r>
            <w:r>
              <w:rPr>
                <w:spacing w:val="30"/>
              </w:rPr>
              <w:t xml:space="preserve"> </w:t>
            </w:r>
            <w:r>
              <w:t>Clause</w:t>
            </w:r>
            <w:r>
              <w:rPr>
                <w:spacing w:val="37"/>
              </w:rPr>
              <w:t xml:space="preserve"> </w:t>
            </w:r>
            <w:hyperlink w:anchor="_bookmark13" w:history="1">
              <w:r>
                <w:t>5.2</w:t>
              </w:r>
            </w:hyperlink>
            <w:r>
              <w:rPr>
                <w:spacing w:val="35"/>
              </w:rPr>
              <w:t xml:space="preserve"> </w:t>
            </w:r>
            <w:r>
              <w:t>and</w:t>
            </w:r>
            <w:r>
              <w:rPr>
                <w:spacing w:val="36"/>
              </w:rPr>
              <w:t xml:space="preserve"> </w:t>
            </w:r>
            <w:r>
              <w:t>in</w:t>
            </w:r>
            <w:r>
              <w:rPr>
                <w:spacing w:val="36"/>
              </w:rPr>
              <w:t xml:space="preserve"> </w:t>
            </w:r>
            <w:r>
              <w:t>the</w:t>
            </w:r>
            <w:r>
              <w:rPr>
                <w:spacing w:val="32"/>
              </w:rPr>
              <w:t xml:space="preserve"> </w:t>
            </w:r>
            <w:r>
              <w:t>Contract Order Form;</w:t>
            </w:r>
          </w:p>
        </w:tc>
      </w:tr>
      <w:tr w:rsidR="005D6EA0" w14:paraId="408A68FA" w14:textId="77777777">
        <w:trPr>
          <w:trHeight w:val="1156"/>
        </w:trPr>
        <w:tc>
          <w:tcPr>
            <w:tcW w:w="2489" w:type="dxa"/>
          </w:tcPr>
          <w:p w14:paraId="60D56863" w14:textId="77777777" w:rsidR="005D6EA0" w:rsidRDefault="009B6591">
            <w:pPr>
              <w:pStyle w:val="TableParagraph"/>
              <w:spacing w:before="61"/>
              <w:ind w:right="1255"/>
              <w:rPr>
                <w:rFonts w:ascii="Calibri" w:hAnsi="Calibri"/>
                <w:b/>
              </w:rPr>
            </w:pPr>
            <w:r>
              <w:rPr>
                <w:rFonts w:ascii="Calibri" w:hAnsi="Calibri"/>
                <w:b/>
                <w:spacing w:val="-2"/>
              </w:rPr>
              <w:t>“</w:t>
            </w:r>
            <w:r>
              <w:rPr>
                <w:b/>
                <w:spacing w:val="-2"/>
              </w:rPr>
              <w:t>Contract Guarantee</w:t>
            </w:r>
            <w:r>
              <w:rPr>
                <w:rFonts w:ascii="Calibri" w:hAnsi="Calibri"/>
                <w:b/>
                <w:spacing w:val="-2"/>
              </w:rPr>
              <w:t>”</w:t>
            </w:r>
          </w:p>
        </w:tc>
        <w:tc>
          <w:tcPr>
            <w:tcW w:w="6093" w:type="dxa"/>
          </w:tcPr>
          <w:p w14:paraId="76128BCF" w14:textId="77777777" w:rsidR="005D6EA0" w:rsidRDefault="009B6591">
            <w:pPr>
              <w:pStyle w:val="TableParagraph"/>
              <w:spacing w:before="62"/>
              <w:ind w:left="254" w:right="306"/>
              <w:jc w:val="both"/>
            </w:pPr>
            <w:r>
              <w:t>means a deed of guarantee that may be required under this Contract in favour of the Customer in the form set out</w:t>
            </w:r>
            <w:r>
              <w:rPr>
                <w:spacing w:val="-6"/>
              </w:rPr>
              <w:t xml:space="preserve"> </w:t>
            </w:r>
            <w:r>
              <w:t>in</w:t>
            </w:r>
            <w:r>
              <w:rPr>
                <w:spacing w:val="-8"/>
              </w:rPr>
              <w:t xml:space="preserve"> </w:t>
            </w:r>
            <w:r>
              <w:t>DPS</w:t>
            </w:r>
            <w:r>
              <w:rPr>
                <w:spacing w:val="-10"/>
              </w:rPr>
              <w:t xml:space="preserve"> </w:t>
            </w:r>
            <w:r>
              <w:t>Schedule</w:t>
            </w:r>
            <w:r>
              <w:rPr>
                <w:spacing w:val="-10"/>
              </w:rPr>
              <w:t xml:space="preserve"> </w:t>
            </w:r>
            <w:r>
              <w:t>13</w:t>
            </w:r>
            <w:r>
              <w:rPr>
                <w:spacing w:val="-10"/>
              </w:rPr>
              <w:t xml:space="preserve"> </w:t>
            </w:r>
            <w:r>
              <w:t>(Guarantee)</w:t>
            </w:r>
            <w:r>
              <w:rPr>
                <w:spacing w:val="-7"/>
              </w:rPr>
              <w:t xml:space="preserve"> </w:t>
            </w:r>
            <w:r>
              <w:t>granted</w:t>
            </w:r>
            <w:r>
              <w:rPr>
                <w:spacing w:val="-7"/>
              </w:rPr>
              <w:t xml:space="preserve"> </w:t>
            </w:r>
            <w:r>
              <w:t>pursuant</w:t>
            </w:r>
            <w:r>
              <w:rPr>
                <w:spacing w:val="-6"/>
              </w:rPr>
              <w:t xml:space="preserve"> </w:t>
            </w:r>
            <w:r>
              <w:t>to Clause 4 (Contract Guarantee);</w:t>
            </w:r>
          </w:p>
        </w:tc>
      </w:tr>
      <w:tr w:rsidR="005D6EA0" w14:paraId="7C630949" w14:textId="77777777">
        <w:trPr>
          <w:trHeight w:val="925"/>
        </w:trPr>
        <w:tc>
          <w:tcPr>
            <w:tcW w:w="2489" w:type="dxa"/>
          </w:tcPr>
          <w:p w14:paraId="18EA2480" w14:textId="77777777" w:rsidR="005D6EA0" w:rsidRDefault="009B6591">
            <w:pPr>
              <w:pStyle w:val="TableParagraph"/>
              <w:spacing w:before="76"/>
              <w:ind w:right="1279"/>
              <w:rPr>
                <w:rFonts w:ascii="Calibri" w:hAnsi="Calibri"/>
                <w:b/>
              </w:rPr>
            </w:pPr>
            <w:r>
              <w:rPr>
                <w:rFonts w:ascii="Calibri" w:hAnsi="Calibri"/>
                <w:b/>
                <w:spacing w:val="-2"/>
              </w:rPr>
              <w:t>“</w:t>
            </w:r>
            <w:r>
              <w:rPr>
                <w:b/>
                <w:spacing w:val="-2"/>
              </w:rPr>
              <w:t>Contract Guarantor</w:t>
            </w:r>
            <w:r>
              <w:rPr>
                <w:rFonts w:ascii="Calibri" w:hAnsi="Calibri"/>
                <w:b/>
                <w:spacing w:val="-2"/>
              </w:rPr>
              <w:t>”</w:t>
            </w:r>
          </w:p>
        </w:tc>
        <w:tc>
          <w:tcPr>
            <w:tcW w:w="6093" w:type="dxa"/>
          </w:tcPr>
          <w:p w14:paraId="698708A1" w14:textId="77777777" w:rsidR="005D6EA0" w:rsidRDefault="009B6591">
            <w:pPr>
              <w:pStyle w:val="TableParagraph"/>
              <w:spacing w:before="76"/>
              <w:ind w:left="254" w:right="41"/>
            </w:pPr>
            <w:r>
              <w:t>means the person, in the event that a Contract</w:t>
            </w:r>
            <w:r>
              <w:rPr>
                <w:spacing w:val="33"/>
              </w:rPr>
              <w:t xml:space="preserve"> </w:t>
            </w:r>
            <w:r>
              <w:t>Guarantee is</w:t>
            </w:r>
            <w:r>
              <w:rPr>
                <w:spacing w:val="-7"/>
              </w:rPr>
              <w:t xml:space="preserve"> </w:t>
            </w:r>
            <w:r>
              <w:t>required</w:t>
            </w:r>
            <w:r>
              <w:rPr>
                <w:spacing w:val="-9"/>
              </w:rPr>
              <w:t xml:space="preserve"> </w:t>
            </w:r>
            <w:r>
              <w:t>under</w:t>
            </w:r>
            <w:r>
              <w:rPr>
                <w:spacing w:val="-6"/>
              </w:rPr>
              <w:t xml:space="preserve"> </w:t>
            </w:r>
            <w:r>
              <w:t>this</w:t>
            </w:r>
            <w:r>
              <w:rPr>
                <w:spacing w:val="-6"/>
              </w:rPr>
              <w:t xml:space="preserve"> </w:t>
            </w:r>
            <w:r>
              <w:t>Contract,</w:t>
            </w:r>
            <w:r>
              <w:rPr>
                <w:spacing w:val="-5"/>
              </w:rPr>
              <w:t xml:space="preserve"> </w:t>
            </w:r>
            <w:r>
              <w:t>acceptable</w:t>
            </w:r>
            <w:r>
              <w:rPr>
                <w:spacing w:val="-7"/>
              </w:rPr>
              <w:t xml:space="preserve"> </w:t>
            </w:r>
            <w:r>
              <w:t>to the</w:t>
            </w:r>
            <w:r>
              <w:rPr>
                <w:spacing w:val="-10"/>
              </w:rPr>
              <w:t xml:space="preserve"> </w:t>
            </w:r>
            <w:r>
              <w:t>Customer to give a Contract Guarantee;</w:t>
            </w:r>
          </w:p>
        </w:tc>
      </w:tr>
      <w:tr w:rsidR="005D6EA0" w14:paraId="3331F07F" w14:textId="77777777">
        <w:trPr>
          <w:trHeight w:val="992"/>
        </w:trPr>
        <w:tc>
          <w:tcPr>
            <w:tcW w:w="2489" w:type="dxa"/>
          </w:tcPr>
          <w:p w14:paraId="7E683EEF" w14:textId="77777777" w:rsidR="005D6EA0" w:rsidRDefault="009B6591">
            <w:pPr>
              <w:pStyle w:val="TableParagraph"/>
              <w:spacing w:before="82"/>
              <w:ind w:right="236"/>
              <w:rPr>
                <w:rFonts w:ascii="Calibri" w:hAnsi="Calibri"/>
                <w:b/>
              </w:rPr>
            </w:pPr>
            <w:r>
              <w:rPr>
                <w:rFonts w:ascii="Calibri" w:hAnsi="Calibri"/>
                <w:b/>
                <w:spacing w:val="-2"/>
              </w:rPr>
              <w:t>“</w:t>
            </w:r>
            <w:r>
              <w:rPr>
                <w:b/>
                <w:spacing w:val="-2"/>
              </w:rPr>
              <w:t>Contract</w:t>
            </w:r>
            <w:r>
              <w:rPr>
                <w:b/>
                <w:spacing w:val="-14"/>
              </w:rPr>
              <w:t xml:space="preserve"> </w:t>
            </w:r>
            <w:r>
              <w:rPr>
                <w:b/>
                <w:spacing w:val="-2"/>
              </w:rPr>
              <w:t>Initial Period</w:t>
            </w:r>
            <w:r>
              <w:rPr>
                <w:rFonts w:ascii="Calibri" w:hAnsi="Calibri"/>
                <w:b/>
                <w:spacing w:val="-2"/>
              </w:rPr>
              <w:t>”</w:t>
            </w:r>
          </w:p>
        </w:tc>
        <w:tc>
          <w:tcPr>
            <w:tcW w:w="6093" w:type="dxa"/>
          </w:tcPr>
          <w:p w14:paraId="00435C20" w14:textId="77777777" w:rsidR="005D6EA0" w:rsidRDefault="009B6591">
            <w:pPr>
              <w:pStyle w:val="TableParagraph"/>
              <w:spacing w:before="82"/>
              <w:ind w:left="254" w:right="323"/>
              <w:jc w:val="both"/>
            </w:pPr>
            <w:r>
              <w:t>means the initial term of this Contract from the Contract Commencement Date to the end date of the initial term stated in the Contract Order Form;</w:t>
            </w:r>
          </w:p>
        </w:tc>
      </w:tr>
      <w:tr w:rsidR="005D6EA0" w14:paraId="43DF98E0" w14:textId="77777777">
        <w:trPr>
          <w:trHeight w:val="834"/>
        </w:trPr>
        <w:tc>
          <w:tcPr>
            <w:tcW w:w="2489" w:type="dxa"/>
          </w:tcPr>
          <w:p w14:paraId="1DE40CCF" w14:textId="77777777" w:rsidR="005D6EA0" w:rsidRDefault="009B6591">
            <w:pPr>
              <w:pStyle w:val="TableParagraph"/>
              <w:spacing w:before="145"/>
              <w:ind w:right="236"/>
              <w:rPr>
                <w:rFonts w:ascii="Calibri" w:hAnsi="Calibri"/>
                <w:b/>
              </w:rPr>
            </w:pPr>
            <w:r>
              <w:rPr>
                <w:rFonts w:ascii="Calibri" w:hAnsi="Calibri"/>
                <w:b/>
                <w:spacing w:val="-2"/>
              </w:rPr>
              <w:t>“</w:t>
            </w:r>
            <w:r>
              <w:rPr>
                <w:b/>
                <w:spacing w:val="-2"/>
              </w:rPr>
              <w:t>Contract</w:t>
            </w:r>
            <w:r>
              <w:rPr>
                <w:b/>
                <w:spacing w:val="-14"/>
              </w:rPr>
              <w:t xml:space="preserve"> </w:t>
            </w:r>
            <w:r>
              <w:rPr>
                <w:b/>
                <w:spacing w:val="-2"/>
              </w:rPr>
              <w:t>Order Form</w:t>
            </w:r>
            <w:r>
              <w:rPr>
                <w:rFonts w:ascii="Calibri" w:hAnsi="Calibri"/>
                <w:b/>
                <w:spacing w:val="-2"/>
              </w:rPr>
              <w:t>”</w:t>
            </w:r>
          </w:p>
        </w:tc>
        <w:tc>
          <w:tcPr>
            <w:tcW w:w="6093" w:type="dxa"/>
          </w:tcPr>
          <w:p w14:paraId="50CC2CCD" w14:textId="77777777" w:rsidR="005D6EA0" w:rsidRDefault="009B6591">
            <w:pPr>
              <w:pStyle w:val="TableParagraph"/>
              <w:spacing w:before="146"/>
              <w:ind w:left="254" w:right="122"/>
            </w:pPr>
            <w:r>
              <w:t>means the order form applicable to and set out in Part 1 of this Contract;</w:t>
            </w:r>
          </w:p>
        </w:tc>
      </w:tr>
      <w:tr w:rsidR="005D6EA0" w14:paraId="2DB1AFE7" w14:textId="77777777">
        <w:trPr>
          <w:trHeight w:val="659"/>
        </w:trPr>
        <w:tc>
          <w:tcPr>
            <w:tcW w:w="2489" w:type="dxa"/>
          </w:tcPr>
          <w:p w14:paraId="73F8B27F" w14:textId="77777777" w:rsidR="005D6EA0" w:rsidRDefault="009B6591">
            <w:pPr>
              <w:pStyle w:val="TableParagraph"/>
              <w:spacing w:before="149"/>
              <w:rPr>
                <w:b/>
              </w:rPr>
            </w:pPr>
            <w:r>
              <w:rPr>
                <w:b/>
              </w:rPr>
              <w:t>"Contract</w:t>
            </w:r>
            <w:r>
              <w:rPr>
                <w:b/>
                <w:spacing w:val="-13"/>
              </w:rPr>
              <w:t xml:space="preserve"> </w:t>
            </w:r>
            <w:r>
              <w:rPr>
                <w:b/>
                <w:spacing w:val="-2"/>
              </w:rPr>
              <w:t>Period"</w:t>
            </w:r>
          </w:p>
        </w:tc>
        <w:tc>
          <w:tcPr>
            <w:tcW w:w="6093" w:type="dxa"/>
          </w:tcPr>
          <w:p w14:paraId="26E4AC46" w14:textId="77777777" w:rsidR="005D6EA0" w:rsidRDefault="009B6591">
            <w:pPr>
              <w:pStyle w:val="TableParagraph"/>
              <w:spacing w:before="135" w:line="252" w:lineRule="exact"/>
              <w:ind w:left="249" w:right="122"/>
            </w:pPr>
            <w:r>
              <w:t>means the term of this Contract from the Contract Commencement</w:t>
            </w:r>
            <w:r>
              <w:rPr>
                <w:spacing w:val="-16"/>
              </w:rPr>
              <w:t xml:space="preserve"> </w:t>
            </w:r>
            <w:r>
              <w:t>Date</w:t>
            </w:r>
            <w:r>
              <w:rPr>
                <w:spacing w:val="-12"/>
              </w:rPr>
              <w:t xml:space="preserve"> </w:t>
            </w:r>
            <w:r>
              <w:t>until</w:t>
            </w:r>
            <w:r>
              <w:rPr>
                <w:spacing w:val="-15"/>
              </w:rPr>
              <w:t xml:space="preserve"> </w:t>
            </w:r>
            <w:r>
              <w:t>the</w:t>
            </w:r>
            <w:r>
              <w:rPr>
                <w:spacing w:val="-13"/>
              </w:rPr>
              <w:t xml:space="preserve"> </w:t>
            </w:r>
            <w:r>
              <w:t>Contract</w:t>
            </w:r>
            <w:r>
              <w:rPr>
                <w:spacing w:val="-13"/>
              </w:rPr>
              <w:t xml:space="preserve"> </w:t>
            </w:r>
            <w:r>
              <w:t>Expiry</w:t>
            </w:r>
            <w:r>
              <w:rPr>
                <w:spacing w:val="-16"/>
              </w:rPr>
              <w:t xml:space="preserve"> </w:t>
            </w:r>
            <w:r>
              <w:t>Date;</w:t>
            </w:r>
          </w:p>
        </w:tc>
      </w:tr>
    </w:tbl>
    <w:p w14:paraId="14B60CC8" w14:textId="77777777" w:rsidR="005D6EA0" w:rsidRDefault="005D6EA0">
      <w:pPr>
        <w:spacing w:line="252" w:lineRule="exact"/>
        <w:sectPr w:rsidR="005D6EA0">
          <w:pgSz w:w="11920" w:h="16850"/>
          <w:pgMar w:top="1460" w:right="980" w:bottom="1523" w:left="1180" w:header="0" w:footer="999"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454"/>
        <w:gridCol w:w="5910"/>
      </w:tblGrid>
      <w:tr w:rsidR="005D6EA0" w14:paraId="451576DD" w14:textId="77777777">
        <w:trPr>
          <w:trHeight w:val="378"/>
        </w:trPr>
        <w:tc>
          <w:tcPr>
            <w:tcW w:w="2454" w:type="dxa"/>
          </w:tcPr>
          <w:p w14:paraId="271522A9" w14:textId="77777777" w:rsidR="005D6EA0" w:rsidRDefault="009B6591">
            <w:pPr>
              <w:pStyle w:val="TableParagraph"/>
              <w:spacing w:line="261" w:lineRule="exact"/>
              <w:rPr>
                <w:rFonts w:ascii="Calibri" w:hAnsi="Calibri"/>
                <w:b/>
              </w:rPr>
            </w:pPr>
            <w:r>
              <w:rPr>
                <w:rFonts w:ascii="Calibri" w:hAnsi="Calibri"/>
                <w:b/>
                <w:spacing w:val="-2"/>
              </w:rPr>
              <w:t>“</w:t>
            </w:r>
            <w:r>
              <w:rPr>
                <w:b/>
                <w:spacing w:val="-2"/>
              </w:rPr>
              <w:t>Contract</w:t>
            </w:r>
            <w:r>
              <w:rPr>
                <w:b/>
                <w:spacing w:val="1"/>
              </w:rPr>
              <w:t xml:space="preserve"> </w:t>
            </w:r>
            <w:r>
              <w:rPr>
                <w:b/>
                <w:spacing w:val="-2"/>
              </w:rPr>
              <w:t>Schedule</w:t>
            </w:r>
            <w:r>
              <w:rPr>
                <w:rFonts w:ascii="Calibri" w:hAnsi="Calibri"/>
                <w:b/>
                <w:spacing w:val="-2"/>
              </w:rPr>
              <w:t>”</w:t>
            </w:r>
          </w:p>
        </w:tc>
        <w:tc>
          <w:tcPr>
            <w:tcW w:w="5910" w:type="dxa"/>
          </w:tcPr>
          <w:p w14:paraId="70DF643D" w14:textId="77777777" w:rsidR="005D6EA0" w:rsidRDefault="009B6591">
            <w:pPr>
              <w:pStyle w:val="TableParagraph"/>
              <w:spacing w:line="247" w:lineRule="exact"/>
              <w:ind w:left="284"/>
            </w:pPr>
            <w:r>
              <w:t>means</w:t>
            </w:r>
            <w:r>
              <w:rPr>
                <w:spacing w:val="-5"/>
              </w:rPr>
              <w:t xml:space="preserve"> </w:t>
            </w:r>
            <w:r>
              <w:t>a</w:t>
            </w:r>
            <w:r>
              <w:rPr>
                <w:spacing w:val="-9"/>
              </w:rPr>
              <w:t xml:space="preserve"> </w:t>
            </w:r>
            <w:r>
              <w:t>schedule</w:t>
            </w:r>
            <w:r>
              <w:rPr>
                <w:spacing w:val="-9"/>
              </w:rPr>
              <w:t xml:space="preserve"> </w:t>
            </w:r>
            <w:r>
              <w:t>to</w:t>
            </w:r>
            <w:r>
              <w:rPr>
                <w:spacing w:val="-9"/>
              </w:rPr>
              <w:t xml:space="preserve"> </w:t>
            </w:r>
            <w:r>
              <w:t>this</w:t>
            </w:r>
            <w:r>
              <w:rPr>
                <w:spacing w:val="-9"/>
              </w:rPr>
              <w:t xml:space="preserve"> </w:t>
            </w:r>
            <w:r>
              <w:rPr>
                <w:spacing w:val="-2"/>
              </w:rPr>
              <w:t>Contract;</w:t>
            </w:r>
          </w:p>
        </w:tc>
      </w:tr>
      <w:tr w:rsidR="005D6EA0" w14:paraId="32986341" w14:textId="77777777">
        <w:trPr>
          <w:trHeight w:val="1209"/>
        </w:trPr>
        <w:tc>
          <w:tcPr>
            <w:tcW w:w="2454" w:type="dxa"/>
          </w:tcPr>
          <w:p w14:paraId="637DDC1E" w14:textId="77777777" w:rsidR="005D6EA0" w:rsidRDefault="009B6591">
            <w:pPr>
              <w:pStyle w:val="TableParagraph"/>
              <w:spacing w:before="111"/>
              <w:rPr>
                <w:rFonts w:ascii="Calibri" w:hAnsi="Calibri"/>
                <w:b/>
              </w:rPr>
            </w:pPr>
            <w:r>
              <w:rPr>
                <w:rFonts w:ascii="Calibri" w:hAnsi="Calibri"/>
                <w:b/>
                <w:spacing w:val="-2"/>
              </w:rPr>
              <w:t>“</w:t>
            </w:r>
            <w:r>
              <w:rPr>
                <w:b/>
                <w:spacing w:val="-2"/>
              </w:rPr>
              <w:t>Contract</w:t>
            </w:r>
            <w:r>
              <w:rPr>
                <w:b/>
                <w:spacing w:val="1"/>
              </w:rPr>
              <w:t xml:space="preserve"> </w:t>
            </w:r>
            <w:r>
              <w:rPr>
                <w:b/>
                <w:spacing w:val="-2"/>
              </w:rPr>
              <w:t>Tender</w:t>
            </w:r>
            <w:r>
              <w:rPr>
                <w:rFonts w:ascii="Calibri" w:hAnsi="Calibri"/>
                <w:b/>
                <w:spacing w:val="-2"/>
              </w:rPr>
              <w:t>”</w:t>
            </w:r>
          </w:p>
        </w:tc>
        <w:tc>
          <w:tcPr>
            <w:tcW w:w="5910" w:type="dxa"/>
          </w:tcPr>
          <w:p w14:paraId="6E7250F3" w14:textId="77777777" w:rsidR="005D6EA0" w:rsidRDefault="009B6591">
            <w:pPr>
              <w:pStyle w:val="TableParagraph"/>
              <w:spacing w:before="114"/>
              <w:ind w:left="284" w:right="103"/>
              <w:jc w:val="both"/>
            </w:pPr>
            <w:r>
              <w:t>means the tender submitted by the Supplier in response to</w:t>
            </w:r>
            <w:r>
              <w:rPr>
                <w:spacing w:val="-16"/>
              </w:rPr>
              <w:t xml:space="preserve"> </w:t>
            </w:r>
            <w:r>
              <w:t>the</w:t>
            </w:r>
            <w:r>
              <w:rPr>
                <w:spacing w:val="-13"/>
              </w:rPr>
              <w:t xml:space="preserve"> </w:t>
            </w:r>
            <w:r>
              <w:t>Customer’s</w:t>
            </w:r>
            <w:r>
              <w:rPr>
                <w:spacing w:val="-12"/>
              </w:rPr>
              <w:t xml:space="preserve"> </w:t>
            </w:r>
            <w:r>
              <w:t>Statement</w:t>
            </w:r>
            <w:r>
              <w:rPr>
                <w:spacing w:val="-11"/>
              </w:rPr>
              <w:t xml:space="preserve"> </w:t>
            </w:r>
            <w:r>
              <w:t>of</w:t>
            </w:r>
            <w:r>
              <w:rPr>
                <w:spacing w:val="-8"/>
              </w:rPr>
              <w:t xml:space="preserve"> </w:t>
            </w:r>
            <w:r>
              <w:t>Requirements</w:t>
            </w:r>
            <w:r>
              <w:rPr>
                <w:spacing w:val="-16"/>
              </w:rPr>
              <w:t xml:space="preserve"> </w:t>
            </w:r>
            <w:r>
              <w:t>following</w:t>
            </w:r>
            <w:r>
              <w:rPr>
                <w:spacing w:val="-7"/>
              </w:rPr>
              <w:t xml:space="preserve"> </w:t>
            </w:r>
            <w:r>
              <w:t>a Call for Competition Procedure and set out at Contract Schedule 15 (Contract Tender);</w:t>
            </w:r>
          </w:p>
        </w:tc>
      </w:tr>
      <w:tr w:rsidR="005D6EA0" w14:paraId="1A16030A" w14:textId="77777777">
        <w:trPr>
          <w:trHeight w:val="668"/>
        </w:trPr>
        <w:tc>
          <w:tcPr>
            <w:tcW w:w="2454" w:type="dxa"/>
          </w:tcPr>
          <w:p w14:paraId="1B247A86" w14:textId="77777777" w:rsidR="005D6EA0" w:rsidRDefault="009B6591">
            <w:pPr>
              <w:pStyle w:val="TableParagraph"/>
              <w:spacing w:before="76"/>
              <w:rPr>
                <w:rFonts w:ascii="Calibri" w:hAnsi="Calibri"/>
                <w:b/>
              </w:rPr>
            </w:pPr>
            <w:r>
              <w:rPr>
                <w:rFonts w:ascii="Calibri" w:hAnsi="Calibri"/>
                <w:b/>
                <w:spacing w:val="-2"/>
              </w:rPr>
              <w:t>“</w:t>
            </w:r>
            <w:r>
              <w:rPr>
                <w:b/>
                <w:spacing w:val="-2"/>
              </w:rPr>
              <w:t>Contract</w:t>
            </w:r>
            <w:r>
              <w:rPr>
                <w:b/>
                <w:spacing w:val="1"/>
              </w:rPr>
              <w:t xml:space="preserve"> </w:t>
            </w:r>
            <w:r>
              <w:rPr>
                <w:b/>
                <w:spacing w:val="-2"/>
              </w:rPr>
              <w:t>Terms</w:t>
            </w:r>
            <w:r>
              <w:rPr>
                <w:rFonts w:ascii="Calibri" w:hAnsi="Calibri"/>
                <w:b/>
                <w:spacing w:val="-2"/>
              </w:rPr>
              <w:t>”</w:t>
            </w:r>
          </w:p>
        </w:tc>
        <w:tc>
          <w:tcPr>
            <w:tcW w:w="5910" w:type="dxa"/>
          </w:tcPr>
          <w:p w14:paraId="617D2C36" w14:textId="77777777" w:rsidR="005D6EA0" w:rsidRDefault="009B6591">
            <w:pPr>
              <w:pStyle w:val="TableParagraph"/>
              <w:spacing w:before="76"/>
              <w:ind w:left="284" w:right="40"/>
            </w:pPr>
            <w:r>
              <w:t>means the terms applicable to and set</w:t>
            </w:r>
            <w:r>
              <w:rPr>
                <w:spacing w:val="27"/>
              </w:rPr>
              <w:t xml:space="preserve"> </w:t>
            </w:r>
            <w:r>
              <w:t>out in Part</w:t>
            </w:r>
            <w:r>
              <w:rPr>
                <w:spacing w:val="27"/>
              </w:rPr>
              <w:t xml:space="preserve"> </w:t>
            </w:r>
            <w:r>
              <w:t>2 of</w:t>
            </w:r>
            <w:r>
              <w:rPr>
                <w:spacing w:val="40"/>
              </w:rPr>
              <w:t xml:space="preserve"> </w:t>
            </w:r>
            <w:r>
              <w:t>this Contract;</w:t>
            </w:r>
          </w:p>
        </w:tc>
      </w:tr>
      <w:tr w:rsidR="005D6EA0" w14:paraId="63678148" w14:textId="77777777">
        <w:trPr>
          <w:trHeight w:val="842"/>
        </w:trPr>
        <w:tc>
          <w:tcPr>
            <w:tcW w:w="2454" w:type="dxa"/>
          </w:tcPr>
          <w:p w14:paraId="597F4DEE" w14:textId="77777777" w:rsidR="005D6EA0" w:rsidRDefault="009B6591">
            <w:pPr>
              <w:pStyle w:val="TableParagraph"/>
              <w:spacing w:before="80"/>
              <w:rPr>
                <w:b/>
              </w:rPr>
            </w:pPr>
            <w:r>
              <w:rPr>
                <w:b/>
              </w:rPr>
              <w:t>"Contract</w:t>
            </w:r>
            <w:r>
              <w:rPr>
                <w:b/>
                <w:spacing w:val="-13"/>
              </w:rPr>
              <w:t xml:space="preserve"> </w:t>
            </w:r>
            <w:r>
              <w:rPr>
                <w:b/>
                <w:spacing w:val="-4"/>
              </w:rPr>
              <w:t>Year"</w:t>
            </w:r>
          </w:p>
        </w:tc>
        <w:tc>
          <w:tcPr>
            <w:tcW w:w="5910" w:type="dxa"/>
          </w:tcPr>
          <w:p w14:paraId="03DD7F41" w14:textId="77777777" w:rsidR="005D6EA0" w:rsidRDefault="009B6591">
            <w:pPr>
              <w:pStyle w:val="TableParagraph"/>
              <w:spacing w:before="66" w:line="252" w:lineRule="exact"/>
              <w:ind w:left="284" w:right="47"/>
              <w:jc w:val="both"/>
            </w:pPr>
            <w:r>
              <w:t>means a consecutive period of twelve (12) Months commencing on the Contract Commencement Date or each anniversary thereof;</w:t>
            </w:r>
          </w:p>
        </w:tc>
      </w:tr>
    </w:tbl>
    <w:p w14:paraId="14D7887E" w14:textId="77777777" w:rsidR="005D6EA0" w:rsidRDefault="009B6591">
      <w:pPr>
        <w:pStyle w:val="BodyText"/>
        <w:spacing w:before="5"/>
        <w:jc w:val="left"/>
        <w:rPr>
          <w:sz w:val="26"/>
        </w:rPr>
      </w:pPr>
      <w:r>
        <w:rPr>
          <w:noProof/>
        </w:rPr>
        <w:drawing>
          <wp:anchor distT="0" distB="0" distL="0" distR="0" simplePos="0" relativeHeight="482981888" behindDoc="1" locked="0" layoutInCell="1" allowOverlap="1" wp14:anchorId="6E5BA17D" wp14:editId="4C4F1924">
            <wp:simplePos x="0" y="0"/>
            <wp:positionH relativeFrom="page">
              <wp:posOffset>1277619</wp:posOffset>
            </wp:positionH>
            <wp:positionV relativeFrom="page">
              <wp:posOffset>2938144</wp:posOffset>
            </wp:positionV>
            <wp:extent cx="4832350" cy="4890770"/>
            <wp:effectExtent l="0" t="0" r="0" b="0"/>
            <wp:wrapNone/>
            <wp:docPr id="177"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7.png"/>
                    <pic:cNvPicPr/>
                  </pic:nvPicPr>
                  <pic:blipFill>
                    <a:blip r:embed="rId17" cstate="print"/>
                    <a:stretch>
                      <a:fillRect/>
                    </a:stretch>
                  </pic:blipFill>
                  <pic:spPr>
                    <a:xfrm>
                      <a:off x="0" y="0"/>
                      <a:ext cx="4832350" cy="4890770"/>
                    </a:xfrm>
                    <a:prstGeom prst="rect">
                      <a:avLst/>
                    </a:prstGeom>
                  </pic:spPr>
                </pic:pic>
              </a:graphicData>
            </a:graphic>
          </wp:anchor>
        </w:drawing>
      </w:r>
    </w:p>
    <w:tbl>
      <w:tblPr>
        <w:tblW w:w="0" w:type="auto"/>
        <w:tblInd w:w="1069" w:type="dxa"/>
        <w:tblLayout w:type="fixed"/>
        <w:tblCellMar>
          <w:left w:w="0" w:type="dxa"/>
          <w:right w:w="0" w:type="dxa"/>
        </w:tblCellMar>
        <w:tblLook w:val="01E0" w:firstRow="1" w:lastRow="1" w:firstColumn="1" w:lastColumn="1" w:noHBand="0" w:noVBand="0"/>
      </w:tblPr>
      <w:tblGrid>
        <w:gridCol w:w="2062"/>
        <w:gridCol w:w="6303"/>
      </w:tblGrid>
      <w:tr w:rsidR="005D6EA0" w14:paraId="2B264CDC" w14:textId="77777777">
        <w:trPr>
          <w:trHeight w:val="565"/>
        </w:trPr>
        <w:tc>
          <w:tcPr>
            <w:tcW w:w="2062" w:type="dxa"/>
          </w:tcPr>
          <w:p w14:paraId="2B9BFB61" w14:textId="77777777" w:rsidR="005D6EA0" w:rsidRDefault="009B6591">
            <w:pPr>
              <w:pStyle w:val="TableParagraph"/>
              <w:ind w:right="677"/>
              <w:rPr>
                <w:b/>
              </w:rPr>
            </w:pPr>
            <w:r>
              <w:rPr>
                <w:b/>
                <w:spacing w:val="-2"/>
              </w:rPr>
              <w:t>"Contracting Authority"</w:t>
            </w:r>
          </w:p>
        </w:tc>
        <w:tc>
          <w:tcPr>
            <w:tcW w:w="6303" w:type="dxa"/>
          </w:tcPr>
          <w:p w14:paraId="1A077528" w14:textId="77777777" w:rsidR="005D6EA0" w:rsidRDefault="009B6591">
            <w:pPr>
              <w:pStyle w:val="TableParagraph"/>
              <w:ind w:left="676"/>
            </w:pPr>
            <w:r>
              <w:t>means</w:t>
            </w:r>
            <w:r>
              <w:rPr>
                <w:spacing w:val="-4"/>
              </w:rPr>
              <w:t xml:space="preserve"> </w:t>
            </w:r>
            <w:r>
              <w:t>the</w:t>
            </w:r>
            <w:r>
              <w:rPr>
                <w:spacing w:val="-4"/>
              </w:rPr>
              <w:t xml:space="preserve"> </w:t>
            </w:r>
            <w:r>
              <w:t>Authority,</w:t>
            </w:r>
            <w:r>
              <w:rPr>
                <w:spacing w:val="-3"/>
              </w:rPr>
              <w:t xml:space="preserve"> </w:t>
            </w:r>
            <w:r>
              <w:t>the</w:t>
            </w:r>
            <w:r>
              <w:rPr>
                <w:spacing w:val="-9"/>
              </w:rPr>
              <w:t xml:space="preserve"> </w:t>
            </w:r>
            <w:r>
              <w:t>Customer and</w:t>
            </w:r>
            <w:r>
              <w:rPr>
                <w:spacing w:val="-4"/>
              </w:rPr>
              <w:t xml:space="preserve"> </w:t>
            </w:r>
            <w:r>
              <w:t>any</w:t>
            </w:r>
            <w:r>
              <w:rPr>
                <w:spacing w:val="-6"/>
              </w:rPr>
              <w:t xml:space="preserve"> </w:t>
            </w:r>
            <w:r>
              <w:t>other</w:t>
            </w:r>
            <w:r>
              <w:rPr>
                <w:spacing w:val="-4"/>
              </w:rPr>
              <w:t xml:space="preserve"> </w:t>
            </w:r>
            <w:r>
              <w:t>bodies listed in the OJEU Notice;</w:t>
            </w:r>
          </w:p>
        </w:tc>
      </w:tr>
      <w:tr w:rsidR="005D6EA0" w14:paraId="1A43E0BF" w14:textId="77777777">
        <w:trPr>
          <w:trHeight w:val="626"/>
        </w:trPr>
        <w:tc>
          <w:tcPr>
            <w:tcW w:w="2062" w:type="dxa"/>
          </w:tcPr>
          <w:p w14:paraId="775F58C7" w14:textId="77777777" w:rsidR="005D6EA0" w:rsidRDefault="009B6591">
            <w:pPr>
              <w:pStyle w:val="TableParagraph"/>
              <w:spacing w:before="55"/>
              <w:rPr>
                <w:b/>
              </w:rPr>
            </w:pPr>
            <w:r>
              <w:rPr>
                <w:b/>
                <w:spacing w:val="-2"/>
              </w:rPr>
              <w:t>"Control"</w:t>
            </w:r>
          </w:p>
        </w:tc>
        <w:tc>
          <w:tcPr>
            <w:tcW w:w="6303" w:type="dxa"/>
          </w:tcPr>
          <w:p w14:paraId="1FDDC7BA" w14:textId="77777777" w:rsidR="005D6EA0" w:rsidRDefault="009B6591">
            <w:pPr>
              <w:pStyle w:val="TableParagraph"/>
              <w:spacing w:before="60"/>
              <w:ind w:left="676"/>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69993922" w14:textId="77777777">
        <w:trPr>
          <w:trHeight w:val="373"/>
        </w:trPr>
        <w:tc>
          <w:tcPr>
            <w:tcW w:w="2062" w:type="dxa"/>
          </w:tcPr>
          <w:p w14:paraId="3911BF60" w14:textId="77777777" w:rsidR="005D6EA0" w:rsidRDefault="009B6591">
            <w:pPr>
              <w:pStyle w:val="TableParagraph"/>
              <w:spacing w:before="55"/>
              <w:rPr>
                <w:b/>
              </w:rPr>
            </w:pPr>
            <w:r>
              <w:rPr>
                <w:b/>
                <w:spacing w:val="-2"/>
              </w:rPr>
              <w:t>“Controller”</w:t>
            </w:r>
          </w:p>
        </w:tc>
        <w:tc>
          <w:tcPr>
            <w:tcW w:w="6303" w:type="dxa"/>
          </w:tcPr>
          <w:p w14:paraId="78E7A45B" w14:textId="77777777" w:rsidR="005D6EA0" w:rsidRDefault="009B6591">
            <w:pPr>
              <w:pStyle w:val="TableParagraph"/>
              <w:spacing w:before="59"/>
              <w:ind w:left="676"/>
            </w:pPr>
            <w:r>
              <w:t>has</w:t>
            </w:r>
            <w:r>
              <w:rPr>
                <w:spacing w:val="-7"/>
              </w:rPr>
              <w:t xml:space="preserve"> </w:t>
            </w:r>
            <w:r>
              <w:t>the</w:t>
            </w:r>
            <w:r>
              <w:rPr>
                <w:spacing w:val="-9"/>
              </w:rPr>
              <w:t xml:space="preserve"> </w:t>
            </w:r>
            <w:r>
              <w:t>meaning</w:t>
            </w:r>
            <w:r>
              <w:rPr>
                <w:spacing w:val="-8"/>
              </w:rPr>
              <w:t xml:space="preserve"> </w:t>
            </w:r>
            <w:r>
              <w:t>given</w:t>
            </w:r>
            <w:r>
              <w:rPr>
                <w:spacing w:val="-7"/>
              </w:rPr>
              <w:t xml:space="preserve"> </w:t>
            </w:r>
            <w:r>
              <w:t>in</w:t>
            </w:r>
            <w:r>
              <w:rPr>
                <w:spacing w:val="-6"/>
              </w:rPr>
              <w:t xml:space="preserve"> </w:t>
            </w:r>
            <w:r>
              <w:t>the</w:t>
            </w:r>
            <w:r>
              <w:rPr>
                <w:spacing w:val="-9"/>
              </w:rPr>
              <w:t xml:space="preserve"> </w:t>
            </w:r>
            <w:r>
              <w:rPr>
                <w:spacing w:val="-4"/>
              </w:rPr>
              <w:t>GDPR;</w:t>
            </w:r>
          </w:p>
        </w:tc>
      </w:tr>
      <w:tr w:rsidR="005D6EA0" w14:paraId="733B699E" w14:textId="77777777">
        <w:trPr>
          <w:trHeight w:val="3093"/>
        </w:trPr>
        <w:tc>
          <w:tcPr>
            <w:tcW w:w="2062" w:type="dxa"/>
          </w:tcPr>
          <w:p w14:paraId="3631B3C8" w14:textId="77777777" w:rsidR="005D6EA0" w:rsidRDefault="009B6591">
            <w:pPr>
              <w:pStyle w:val="TableParagraph"/>
              <w:spacing w:before="53"/>
              <w:rPr>
                <w:b/>
              </w:rPr>
            </w:pPr>
            <w:r>
              <w:rPr>
                <w:b/>
                <w:spacing w:val="-2"/>
              </w:rPr>
              <w:t>"Conviction"</w:t>
            </w:r>
          </w:p>
        </w:tc>
        <w:tc>
          <w:tcPr>
            <w:tcW w:w="6303" w:type="dxa"/>
          </w:tcPr>
          <w:p w14:paraId="2BCABEBF" w14:textId="77777777" w:rsidR="005D6EA0" w:rsidRDefault="009B6591">
            <w:pPr>
              <w:pStyle w:val="TableParagraph"/>
              <w:spacing w:before="58"/>
              <w:ind w:left="676" w:right="47"/>
              <w:jc w:val="both"/>
            </w:pPr>
            <w:r>
              <w:t xml:space="preserve">means other than for minor road traffic offences, any previous or pending prosecutions, convictions, cautions and binding over orders (including any spent convictions as contemplated by section 1(1) of the Rehabilitation of Offenders Act 1974 by virtue of </w:t>
            </w:r>
            <w:r>
              <w:t>the exemptions specified in Part II of Schedule 1 of the Rehabilitation of Offenders Act 1974 (Exemptions) Order 1975 (SI 1975/1023) or</w:t>
            </w:r>
            <w:r>
              <w:rPr>
                <w:spacing w:val="40"/>
              </w:rPr>
              <w:t xml:space="preserve"> </w:t>
            </w:r>
            <w:r>
              <w:t>any replacement or amendment to that Order, or being placed on a list kept pursuant to section 1 of the Protection of Ch</w:t>
            </w:r>
            <w:r>
              <w:t>ildren Act 1999 or being placed on a list kept</w:t>
            </w:r>
            <w:r>
              <w:rPr>
                <w:spacing w:val="52"/>
              </w:rPr>
              <w:t xml:space="preserve"> </w:t>
            </w:r>
            <w:r>
              <w:t>pursuant</w:t>
            </w:r>
            <w:r>
              <w:rPr>
                <w:spacing w:val="59"/>
              </w:rPr>
              <w:t xml:space="preserve"> </w:t>
            </w:r>
            <w:r>
              <w:t>to</w:t>
            </w:r>
            <w:r>
              <w:rPr>
                <w:spacing w:val="53"/>
              </w:rPr>
              <w:t xml:space="preserve"> </w:t>
            </w:r>
            <w:r>
              <w:t>the</w:t>
            </w:r>
            <w:r>
              <w:rPr>
                <w:spacing w:val="52"/>
              </w:rPr>
              <w:t xml:space="preserve"> </w:t>
            </w:r>
            <w:r>
              <w:t>Safeguarding</w:t>
            </w:r>
            <w:r>
              <w:rPr>
                <w:spacing w:val="59"/>
              </w:rPr>
              <w:t xml:space="preserve"> </w:t>
            </w:r>
            <w:r>
              <w:t>Vulnerable</w:t>
            </w:r>
            <w:r>
              <w:rPr>
                <w:spacing w:val="51"/>
              </w:rPr>
              <w:t xml:space="preserve"> </w:t>
            </w:r>
            <w:r>
              <w:rPr>
                <w:spacing w:val="-2"/>
              </w:rPr>
              <w:t>Groups</w:t>
            </w:r>
          </w:p>
          <w:p w14:paraId="1C047CFB" w14:textId="77777777" w:rsidR="005D6EA0" w:rsidRDefault="009B6591">
            <w:pPr>
              <w:pStyle w:val="TableParagraph"/>
              <w:spacing w:line="232" w:lineRule="exact"/>
              <w:ind w:left="676"/>
              <w:jc w:val="both"/>
            </w:pPr>
            <w:r>
              <w:t>Act</w:t>
            </w:r>
            <w:r>
              <w:rPr>
                <w:spacing w:val="-4"/>
              </w:rPr>
              <w:t xml:space="preserve"> </w:t>
            </w:r>
            <w:r>
              <w:rPr>
                <w:spacing w:val="-2"/>
              </w:rPr>
              <w:t>2006;</w:t>
            </w:r>
          </w:p>
        </w:tc>
      </w:tr>
    </w:tbl>
    <w:p w14:paraId="494FDAB1" w14:textId="77777777" w:rsidR="005D6EA0" w:rsidRDefault="005D6EA0">
      <w:pPr>
        <w:spacing w:line="232" w:lineRule="exact"/>
        <w:jc w:val="both"/>
        <w:sectPr w:rsidR="005D6EA0">
          <w:type w:val="continuous"/>
          <w:pgSz w:w="11920" w:h="16850"/>
          <w:pgMar w:top="1460" w:right="980" w:bottom="1200" w:left="1180" w:header="0" w:footer="999" w:gutter="0"/>
          <w:cols w:space="720"/>
        </w:sectPr>
      </w:pPr>
    </w:p>
    <w:p w14:paraId="1785A1BA" w14:textId="77777777" w:rsidR="005D6EA0" w:rsidRDefault="009B6591">
      <w:pPr>
        <w:pStyle w:val="BodyText"/>
        <w:spacing w:before="6"/>
        <w:jc w:val="left"/>
        <w:rPr>
          <w:sz w:val="2"/>
        </w:rPr>
      </w:pPr>
      <w:r>
        <w:rPr>
          <w:noProof/>
        </w:rPr>
        <w:drawing>
          <wp:anchor distT="0" distB="0" distL="0" distR="0" simplePos="0" relativeHeight="482982400" behindDoc="1" locked="0" layoutInCell="1" allowOverlap="1" wp14:anchorId="1184671A" wp14:editId="1F740EF0">
            <wp:simplePos x="0" y="0"/>
            <wp:positionH relativeFrom="page">
              <wp:posOffset>1277619</wp:posOffset>
            </wp:positionH>
            <wp:positionV relativeFrom="page">
              <wp:posOffset>2938144</wp:posOffset>
            </wp:positionV>
            <wp:extent cx="4736010" cy="4793265"/>
            <wp:effectExtent l="0" t="0" r="0" b="0"/>
            <wp:wrapNone/>
            <wp:docPr id="17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8.png"/>
                    <pic:cNvPicPr/>
                  </pic:nvPicPr>
                  <pic:blipFill>
                    <a:blip r:embed="rId8" cstate="print"/>
                    <a:stretch>
                      <a:fillRect/>
                    </a:stretch>
                  </pic:blipFill>
                  <pic:spPr>
                    <a:xfrm>
                      <a:off x="0" y="0"/>
                      <a:ext cx="4736010" cy="4793265"/>
                    </a:xfrm>
                    <a:prstGeom prst="rect">
                      <a:avLst/>
                    </a:prstGeom>
                  </pic:spPr>
                </pic:pic>
              </a:graphicData>
            </a:graphic>
          </wp:anchor>
        </w:drawing>
      </w:r>
    </w:p>
    <w:tbl>
      <w:tblPr>
        <w:tblW w:w="0" w:type="auto"/>
        <w:tblInd w:w="1069" w:type="dxa"/>
        <w:tblLayout w:type="fixed"/>
        <w:tblCellMar>
          <w:left w:w="0" w:type="dxa"/>
          <w:right w:w="0" w:type="dxa"/>
        </w:tblCellMar>
        <w:tblLook w:val="01E0" w:firstRow="1" w:lastRow="1" w:firstColumn="1" w:lastColumn="1" w:noHBand="0" w:noVBand="0"/>
      </w:tblPr>
      <w:tblGrid>
        <w:gridCol w:w="1802"/>
        <w:gridCol w:w="6563"/>
      </w:tblGrid>
      <w:tr w:rsidR="005D6EA0" w14:paraId="21463E89" w14:textId="77777777">
        <w:trPr>
          <w:trHeight w:val="7135"/>
        </w:trPr>
        <w:tc>
          <w:tcPr>
            <w:tcW w:w="1802" w:type="dxa"/>
          </w:tcPr>
          <w:p w14:paraId="7C9A25D9" w14:textId="77777777" w:rsidR="005D6EA0" w:rsidRDefault="009B6591">
            <w:pPr>
              <w:pStyle w:val="TableParagraph"/>
              <w:spacing w:line="247" w:lineRule="exact"/>
              <w:rPr>
                <w:b/>
              </w:rPr>
            </w:pPr>
            <w:r>
              <w:rPr>
                <w:b/>
                <w:spacing w:val="-2"/>
              </w:rPr>
              <w:t>"Costs"</w:t>
            </w:r>
          </w:p>
        </w:tc>
        <w:tc>
          <w:tcPr>
            <w:tcW w:w="6563" w:type="dxa"/>
          </w:tcPr>
          <w:p w14:paraId="40AAE866" w14:textId="77777777" w:rsidR="005D6EA0" w:rsidRDefault="009B6591">
            <w:pPr>
              <w:pStyle w:val="TableParagraph"/>
              <w:ind w:left="936" w:right="52"/>
              <w:jc w:val="both"/>
            </w:pPr>
            <w:r>
              <w:t>the following costs (without double recovery) to the</w:t>
            </w:r>
            <w:r>
              <w:rPr>
                <w:spacing w:val="40"/>
              </w:rPr>
              <w:t xml:space="preserve"> </w:t>
            </w:r>
            <w:r>
              <w:t>extent that they are reasonably and properly incurred by the Supplier in providing the Goods and/or Services:</w:t>
            </w:r>
          </w:p>
          <w:p w14:paraId="77A2608D" w14:textId="77777777" w:rsidR="005D6EA0" w:rsidRDefault="009B6591">
            <w:pPr>
              <w:pStyle w:val="TableParagraph"/>
              <w:numPr>
                <w:ilvl w:val="0"/>
                <w:numId w:val="65"/>
              </w:numPr>
              <w:tabs>
                <w:tab w:val="left" w:pos="1487"/>
              </w:tabs>
              <w:spacing w:before="118"/>
              <w:ind w:right="48"/>
              <w:jc w:val="both"/>
            </w:pPr>
            <w:r>
              <w:t>the cost to the Supplier or the Key Sub-Contractor (as the context requires), calculated per Man Day, of engaging the Supplier Personnel, includin</w:t>
            </w:r>
            <w:r>
              <w:t>g:</w:t>
            </w:r>
          </w:p>
          <w:p w14:paraId="2B5EF6B6" w14:textId="77777777" w:rsidR="005D6EA0" w:rsidRDefault="009B6591">
            <w:pPr>
              <w:pStyle w:val="TableParagraph"/>
              <w:numPr>
                <w:ilvl w:val="1"/>
                <w:numId w:val="65"/>
              </w:numPr>
              <w:tabs>
                <w:tab w:val="left" w:pos="1846"/>
                <w:tab w:val="left" w:pos="1847"/>
              </w:tabs>
              <w:spacing w:before="122"/>
              <w:ind w:hanging="361"/>
            </w:pPr>
            <w:r>
              <w:t>base</w:t>
            </w:r>
            <w:r>
              <w:rPr>
                <w:spacing w:val="-10"/>
              </w:rPr>
              <w:t xml:space="preserve"> </w:t>
            </w:r>
            <w:r>
              <w:t>salary</w:t>
            </w:r>
            <w:r>
              <w:rPr>
                <w:spacing w:val="-10"/>
              </w:rPr>
              <w:t xml:space="preserve"> </w:t>
            </w:r>
            <w:r>
              <w:t>paid</w:t>
            </w:r>
            <w:r>
              <w:rPr>
                <w:spacing w:val="-9"/>
              </w:rPr>
              <w:t xml:space="preserve"> </w:t>
            </w:r>
            <w:r>
              <w:t>to</w:t>
            </w:r>
            <w:r>
              <w:rPr>
                <w:spacing w:val="-11"/>
              </w:rPr>
              <w:t xml:space="preserve"> </w:t>
            </w:r>
            <w:r>
              <w:t>the</w:t>
            </w:r>
            <w:r>
              <w:rPr>
                <w:spacing w:val="-9"/>
              </w:rPr>
              <w:t xml:space="preserve"> </w:t>
            </w:r>
            <w:r>
              <w:t>Supplier</w:t>
            </w:r>
            <w:r>
              <w:rPr>
                <w:spacing w:val="-7"/>
              </w:rPr>
              <w:t xml:space="preserve"> </w:t>
            </w:r>
            <w:r>
              <w:rPr>
                <w:spacing w:val="-2"/>
              </w:rPr>
              <w:t>Personnel;</w:t>
            </w:r>
          </w:p>
          <w:p w14:paraId="752B76C3" w14:textId="77777777" w:rsidR="005D6EA0" w:rsidRDefault="009B6591">
            <w:pPr>
              <w:pStyle w:val="TableParagraph"/>
              <w:numPr>
                <w:ilvl w:val="1"/>
                <w:numId w:val="65"/>
              </w:numPr>
              <w:tabs>
                <w:tab w:val="left" w:pos="1847"/>
              </w:tabs>
              <w:spacing w:before="119"/>
              <w:ind w:hanging="361"/>
            </w:pPr>
            <w:r>
              <w:rPr>
                <w:spacing w:val="-2"/>
              </w:rPr>
              <w:t>employer’s</w:t>
            </w:r>
            <w:r>
              <w:rPr>
                <w:spacing w:val="1"/>
              </w:rPr>
              <w:t xml:space="preserve"> </w:t>
            </w:r>
            <w:r>
              <w:rPr>
                <w:spacing w:val="-2"/>
              </w:rPr>
              <w:t>national insurance</w:t>
            </w:r>
            <w:r>
              <w:rPr>
                <w:spacing w:val="2"/>
              </w:rPr>
              <w:t xml:space="preserve"> </w:t>
            </w:r>
            <w:r>
              <w:rPr>
                <w:spacing w:val="-2"/>
              </w:rPr>
              <w:t>contributions;</w:t>
            </w:r>
          </w:p>
          <w:p w14:paraId="1F77FE18" w14:textId="77777777" w:rsidR="005D6EA0" w:rsidRDefault="009B6591">
            <w:pPr>
              <w:pStyle w:val="TableParagraph"/>
              <w:numPr>
                <w:ilvl w:val="1"/>
                <w:numId w:val="65"/>
              </w:numPr>
              <w:tabs>
                <w:tab w:val="left" w:pos="1847"/>
              </w:tabs>
              <w:spacing w:before="121"/>
              <w:ind w:hanging="361"/>
            </w:pPr>
            <w:r>
              <w:t>pension</w:t>
            </w:r>
            <w:r>
              <w:rPr>
                <w:spacing w:val="-11"/>
              </w:rPr>
              <w:t xml:space="preserve"> </w:t>
            </w:r>
            <w:r>
              <w:rPr>
                <w:spacing w:val="-2"/>
              </w:rPr>
              <w:t>contributions;</w:t>
            </w:r>
          </w:p>
          <w:p w14:paraId="595B9DE2" w14:textId="77777777" w:rsidR="005D6EA0" w:rsidRDefault="009B6591">
            <w:pPr>
              <w:pStyle w:val="TableParagraph"/>
              <w:numPr>
                <w:ilvl w:val="1"/>
                <w:numId w:val="65"/>
              </w:numPr>
              <w:tabs>
                <w:tab w:val="left" w:pos="1847"/>
              </w:tabs>
              <w:spacing w:before="119"/>
              <w:ind w:hanging="361"/>
            </w:pPr>
            <w:r>
              <w:t>car</w:t>
            </w:r>
            <w:r>
              <w:rPr>
                <w:spacing w:val="2"/>
              </w:rPr>
              <w:t xml:space="preserve"> </w:t>
            </w:r>
            <w:r>
              <w:rPr>
                <w:spacing w:val="-2"/>
              </w:rPr>
              <w:t>allowances;</w:t>
            </w:r>
          </w:p>
          <w:p w14:paraId="2AC4C5AA" w14:textId="77777777" w:rsidR="005D6EA0" w:rsidRDefault="009B6591">
            <w:pPr>
              <w:pStyle w:val="TableParagraph"/>
              <w:numPr>
                <w:ilvl w:val="1"/>
                <w:numId w:val="65"/>
              </w:numPr>
              <w:tabs>
                <w:tab w:val="left" w:pos="1847"/>
              </w:tabs>
              <w:spacing w:before="119"/>
              <w:ind w:hanging="361"/>
            </w:pPr>
            <w:r>
              <w:t>any</w:t>
            </w:r>
            <w:r>
              <w:rPr>
                <w:spacing w:val="-16"/>
              </w:rPr>
              <w:t xml:space="preserve"> </w:t>
            </w:r>
            <w:r>
              <w:t>other</w:t>
            </w:r>
            <w:r>
              <w:rPr>
                <w:spacing w:val="-15"/>
              </w:rPr>
              <w:t xml:space="preserve"> </w:t>
            </w:r>
            <w:r>
              <w:t>contractual</w:t>
            </w:r>
            <w:r>
              <w:rPr>
                <w:spacing w:val="-15"/>
              </w:rPr>
              <w:t xml:space="preserve"> </w:t>
            </w:r>
            <w:r>
              <w:t>employment</w:t>
            </w:r>
            <w:r>
              <w:rPr>
                <w:spacing w:val="-12"/>
              </w:rPr>
              <w:t xml:space="preserve"> </w:t>
            </w:r>
            <w:r>
              <w:rPr>
                <w:spacing w:val="-2"/>
              </w:rPr>
              <w:t>benefits;</w:t>
            </w:r>
          </w:p>
          <w:p w14:paraId="59DFC713" w14:textId="77777777" w:rsidR="005D6EA0" w:rsidRDefault="009B6591">
            <w:pPr>
              <w:pStyle w:val="TableParagraph"/>
              <w:numPr>
                <w:ilvl w:val="1"/>
                <w:numId w:val="65"/>
              </w:numPr>
              <w:tabs>
                <w:tab w:val="left" w:pos="1847"/>
              </w:tabs>
              <w:spacing w:before="119"/>
              <w:ind w:hanging="361"/>
            </w:pPr>
            <w:r>
              <w:t>staff</w:t>
            </w:r>
            <w:r>
              <w:rPr>
                <w:spacing w:val="-9"/>
              </w:rPr>
              <w:t xml:space="preserve"> </w:t>
            </w:r>
            <w:r>
              <w:rPr>
                <w:spacing w:val="-2"/>
              </w:rPr>
              <w:t>training;</w:t>
            </w:r>
          </w:p>
          <w:p w14:paraId="78E50635" w14:textId="77777777" w:rsidR="005D6EA0" w:rsidRDefault="009B6591">
            <w:pPr>
              <w:pStyle w:val="TableParagraph"/>
              <w:numPr>
                <w:ilvl w:val="1"/>
                <w:numId w:val="65"/>
              </w:numPr>
              <w:tabs>
                <w:tab w:val="left" w:pos="1847"/>
              </w:tabs>
              <w:spacing w:before="120"/>
              <w:ind w:hanging="361"/>
            </w:pPr>
            <w:r>
              <w:t>work</w:t>
            </w:r>
            <w:r>
              <w:rPr>
                <w:spacing w:val="-4"/>
              </w:rPr>
              <w:t xml:space="preserve"> </w:t>
            </w:r>
            <w:r>
              <w:t>place</w:t>
            </w:r>
            <w:r>
              <w:rPr>
                <w:spacing w:val="-8"/>
              </w:rPr>
              <w:t xml:space="preserve"> </w:t>
            </w:r>
            <w:r>
              <w:rPr>
                <w:spacing w:val="-2"/>
              </w:rPr>
              <w:t>accommodation;</w:t>
            </w:r>
          </w:p>
          <w:p w14:paraId="052C0516" w14:textId="77777777" w:rsidR="005D6EA0" w:rsidRDefault="009B6591">
            <w:pPr>
              <w:pStyle w:val="TableParagraph"/>
              <w:numPr>
                <w:ilvl w:val="1"/>
                <w:numId w:val="65"/>
              </w:numPr>
              <w:tabs>
                <w:tab w:val="left" w:pos="1847"/>
              </w:tabs>
              <w:spacing w:before="121"/>
              <w:ind w:right="50"/>
              <w:jc w:val="both"/>
            </w:pPr>
            <w:r>
              <w:t>work place IT equipment and tools reasonably necessary to provide the Goods and/or</w:t>
            </w:r>
            <w:r>
              <w:rPr>
                <w:spacing w:val="40"/>
              </w:rPr>
              <w:t xml:space="preserve"> </w:t>
            </w:r>
            <w:r>
              <w:t>Services (but not including items included</w:t>
            </w:r>
            <w:r>
              <w:rPr>
                <w:spacing w:val="40"/>
              </w:rPr>
              <w:t xml:space="preserve"> </w:t>
            </w:r>
            <w:r>
              <w:t>within limb (b) below); and</w:t>
            </w:r>
          </w:p>
          <w:p w14:paraId="04CBCAC7" w14:textId="77777777" w:rsidR="005D6EA0" w:rsidRDefault="009B6591">
            <w:pPr>
              <w:pStyle w:val="TableParagraph"/>
              <w:numPr>
                <w:ilvl w:val="1"/>
                <w:numId w:val="65"/>
              </w:numPr>
              <w:tabs>
                <w:tab w:val="left" w:pos="1847"/>
              </w:tabs>
              <w:spacing w:before="119"/>
              <w:ind w:right="95"/>
              <w:jc w:val="both"/>
            </w:pPr>
            <w:r>
              <w:t>reasonable recruitment costs, as agreed with the Customer;</w:t>
            </w:r>
          </w:p>
          <w:p w14:paraId="192EE719" w14:textId="77777777" w:rsidR="005D6EA0" w:rsidRDefault="009B6591">
            <w:pPr>
              <w:pStyle w:val="TableParagraph"/>
              <w:numPr>
                <w:ilvl w:val="0"/>
                <w:numId w:val="65"/>
              </w:numPr>
              <w:tabs>
                <w:tab w:val="left" w:pos="1487"/>
              </w:tabs>
              <w:spacing w:before="120"/>
              <w:ind w:right="51"/>
              <w:jc w:val="both"/>
            </w:pPr>
            <w:r>
              <w:t>costs incurred in respect of those Supplier</w:t>
            </w:r>
            <w:r>
              <w:t xml:space="preserve"> Assets which are detailed on the Registers and which would</w:t>
            </w:r>
            <w:r>
              <w:rPr>
                <w:spacing w:val="77"/>
              </w:rPr>
              <w:t xml:space="preserve"> </w:t>
            </w:r>
            <w:r>
              <w:t>be</w:t>
            </w:r>
            <w:r>
              <w:rPr>
                <w:spacing w:val="74"/>
              </w:rPr>
              <w:t xml:space="preserve"> </w:t>
            </w:r>
            <w:r>
              <w:t>treated</w:t>
            </w:r>
            <w:r>
              <w:rPr>
                <w:spacing w:val="76"/>
              </w:rPr>
              <w:t xml:space="preserve"> </w:t>
            </w:r>
            <w:r>
              <w:t>as</w:t>
            </w:r>
            <w:r>
              <w:rPr>
                <w:spacing w:val="77"/>
              </w:rPr>
              <w:t xml:space="preserve"> </w:t>
            </w:r>
            <w:r>
              <w:t>capital</w:t>
            </w:r>
            <w:r>
              <w:rPr>
                <w:spacing w:val="74"/>
              </w:rPr>
              <w:t xml:space="preserve"> </w:t>
            </w:r>
            <w:r>
              <w:t>costs</w:t>
            </w:r>
            <w:r>
              <w:rPr>
                <w:spacing w:val="77"/>
              </w:rPr>
              <w:t xml:space="preserve"> </w:t>
            </w:r>
            <w:r>
              <w:t>according</w:t>
            </w:r>
            <w:r>
              <w:rPr>
                <w:spacing w:val="74"/>
              </w:rPr>
              <w:t xml:space="preserve"> </w:t>
            </w:r>
            <w:r>
              <w:t>to</w:t>
            </w:r>
          </w:p>
          <w:p w14:paraId="37646367" w14:textId="77777777" w:rsidR="005D6EA0" w:rsidRDefault="009B6591">
            <w:pPr>
              <w:pStyle w:val="TableParagraph"/>
              <w:spacing w:line="233" w:lineRule="exact"/>
              <w:ind w:left="1486"/>
              <w:jc w:val="both"/>
            </w:pPr>
            <w:r>
              <w:t>generally</w:t>
            </w:r>
            <w:r>
              <w:rPr>
                <w:spacing w:val="-9"/>
              </w:rPr>
              <w:t xml:space="preserve"> </w:t>
            </w:r>
            <w:r>
              <w:t>accepted</w:t>
            </w:r>
            <w:r>
              <w:rPr>
                <w:spacing w:val="-6"/>
              </w:rPr>
              <w:t xml:space="preserve"> </w:t>
            </w:r>
            <w:r>
              <w:t>accounting</w:t>
            </w:r>
            <w:r>
              <w:rPr>
                <w:spacing w:val="-3"/>
              </w:rPr>
              <w:t xml:space="preserve"> </w:t>
            </w:r>
            <w:r>
              <w:t>principles</w:t>
            </w:r>
            <w:r>
              <w:rPr>
                <w:spacing w:val="-5"/>
              </w:rPr>
              <w:t xml:space="preserve"> </w:t>
            </w:r>
            <w:r>
              <w:t>within</w:t>
            </w:r>
            <w:r>
              <w:rPr>
                <w:spacing w:val="-5"/>
              </w:rPr>
              <w:t xml:space="preserve"> the</w:t>
            </w:r>
          </w:p>
        </w:tc>
      </w:tr>
    </w:tbl>
    <w:p w14:paraId="1ED9D8A0" w14:textId="77777777" w:rsidR="005D6EA0" w:rsidRDefault="005D6EA0">
      <w:pPr>
        <w:spacing w:line="233" w:lineRule="exact"/>
        <w:jc w:val="both"/>
        <w:sectPr w:rsidR="005D6EA0">
          <w:pgSz w:w="11920" w:h="16850"/>
          <w:pgMar w:top="1440" w:right="980" w:bottom="1200" w:left="1180" w:header="0" w:footer="999"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393"/>
        <w:gridCol w:w="5972"/>
      </w:tblGrid>
      <w:tr w:rsidR="005D6EA0" w14:paraId="213AEACC" w14:textId="77777777">
        <w:trPr>
          <w:trHeight w:val="9603"/>
        </w:trPr>
        <w:tc>
          <w:tcPr>
            <w:tcW w:w="2393" w:type="dxa"/>
          </w:tcPr>
          <w:p w14:paraId="26583736" w14:textId="77777777" w:rsidR="005D6EA0" w:rsidRDefault="005D6EA0">
            <w:pPr>
              <w:pStyle w:val="TableParagraph"/>
              <w:ind w:left="0"/>
              <w:rPr>
                <w:rFonts w:ascii="Times New Roman"/>
              </w:rPr>
            </w:pPr>
          </w:p>
        </w:tc>
        <w:tc>
          <w:tcPr>
            <w:tcW w:w="5972" w:type="dxa"/>
          </w:tcPr>
          <w:p w14:paraId="214AD83A" w14:textId="77777777" w:rsidR="005D6EA0" w:rsidRDefault="009B6591">
            <w:pPr>
              <w:pStyle w:val="TableParagraph"/>
              <w:ind w:left="895" w:right="50"/>
              <w:jc w:val="both"/>
            </w:pPr>
            <w:r>
              <w:t>UK, which shall include the cost to be charged in respect of Supplier Assets by the Supplier to the Customer or (to the extent that risk and title in any Supplier Asset is not held by</w:t>
            </w:r>
            <w:r>
              <w:rPr>
                <w:spacing w:val="-1"/>
              </w:rPr>
              <w:t xml:space="preserve"> </w:t>
            </w:r>
            <w:r>
              <w:t>the Supplier) any</w:t>
            </w:r>
            <w:r>
              <w:rPr>
                <w:spacing w:val="-2"/>
              </w:rPr>
              <w:t xml:space="preserve"> </w:t>
            </w:r>
            <w:r>
              <w:t>cost actually</w:t>
            </w:r>
            <w:r>
              <w:rPr>
                <w:spacing w:val="-2"/>
              </w:rPr>
              <w:t xml:space="preserve"> </w:t>
            </w:r>
            <w:r>
              <w:t>incurred</w:t>
            </w:r>
            <w:r>
              <w:rPr>
                <w:spacing w:val="-1"/>
              </w:rPr>
              <w:t xml:space="preserve"> </w:t>
            </w:r>
            <w:r>
              <w:t>by</w:t>
            </w:r>
            <w:r>
              <w:rPr>
                <w:spacing w:val="-3"/>
              </w:rPr>
              <w:t xml:space="preserve"> </w:t>
            </w:r>
            <w:r>
              <w:t>the</w:t>
            </w:r>
            <w:r>
              <w:rPr>
                <w:spacing w:val="-3"/>
              </w:rPr>
              <w:t xml:space="preserve"> </w:t>
            </w:r>
            <w:r>
              <w:t>Supplier in</w:t>
            </w:r>
            <w:r>
              <w:rPr>
                <w:spacing w:val="-1"/>
              </w:rPr>
              <w:t xml:space="preserve"> </w:t>
            </w:r>
            <w:r>
              <w:t>respect of t</w:t>
            </w:r>
            <w:r>
              <w:t>hose Supplier Assets;</w:t>
            </w:r>
          </w:p>
          <w:p w14:paraId="4F55F918" w14:textId="77777777" w:rsidR="005D6EA0" w:rsidRDefault="009B6591">
            <w:pPr>
              <w:pStyle w:val="TableParagraph"/>
              <w:numPr>
                <w:ilvl w:val="0"/>
                <w:numId w:val="64"/>
              </w:numPr>
              <w:tabs>
                <w:tab w:val="left" w:pos="896"/>
              </w:tabs>
              <w:spacing w:before="113"/>
              <w:ind w:right="52"/>
              <w:jc w:val="both"/>
            </w:pPr>
            <w:r>
              <w:t>operational costs which are not included within (a) or (b) above, to the extent that such costs are necessary and properly incurred by the Supplier in the provision of the Goods and/or Services;</w:t>
            </w:r>
          </w:p>
          <w:p w14:paraId="3041E742" w14:textId="77777777" w:rsidR="005D6EA0" w:rsidRDefault="009B6591">
            <w:pPr>
              <w:pStyle w:val="TableParagraph"/>
              <w:numPr>
                <w:ilvl w:val="0"/>
                <w:numId w:val="64"/>
              </w:numPr>
              <w:tabs>
                <w:tab w:val="left" w:pos="896"/>
              </w:tabs>
              <w:spacing w:before="120"/>
              <w:ind w:right="47"/>
              <w:jc w:val="both"/>
            </w:pPr>
            <w:r>
              <w:t>Reimbursable Expenses to the extent the</w:t>
            </w:r>
            <w:r>
              <w:t>se have been specified as allowable in the Contract Order Form and are incurred in delivering any Goods and/or Services where the Contract Charges for those Goods and/or Services are to be calculated on</w:t>
            </w:r>
            <w:r>
              <w:rPr>
                <w:spacing w:val="-16"/>
              </w:rPr>
              <w:t xml:space="preserve"> </w:t>
            </w:r>
            <w:r>
              <w:t>a</w:t>
            </w:r>
            <w:r>
              <w:rPr>
                <w:spacing w:val="-15"/>
              </w:rPr>
              <w:t xml:space="preserve"> </w:t>
            </w:r>
            <w:r>
              <w:t>f</w:t>
            </w:r>
            <w:r>
              <w:rPr>
                <w:spacing w:val="-15"/>
              </w:rPr>
              <w:t xml:space="preserve"> </w:t>
            </w:r>
            <w:r>
              <w:t>ixed</w:t>
            </w:r>
            <w:r>
              <w:rPr>
                <w:spacing w:val="-16"/>
              </w:rPr>
              <w:t xml:space="preserve"> </w:t>
            </w:r>
            <w:r>
              <w:t>price</w:t>
            </w:r>
            <w:r>
              <w:rPr>
                <w:spacing w:val="-15"/>
              </w:rPr>
              <w:t xml:space="preserve"> </w:t>
            </w:r>
            <w:r>
              <w:t>or f</w:t>
            </w:r>
            <w:r>
              <w:rPr>
                <w:spacing w:val="-16"/>
              </w:rPr>
              <w:t xml:space="preserve"> </w:t>
            </w:r>
            <w:r>
              <w:t>irm</w:t>
            </w:r>
            <w:r>
              <w:rPr>
                <w:spacing w:val="-15"/>
              </w:rPr>
              <w:t xml:space="preserve"> </w:t>
            </w:r>
            <w:r>
              <w:t>price</w:t>
            </w:r>
            <w:r>
              <w:rPr>
                <w:spacing w:val="-15"/>
              </w:rPr>
              <w:t xml:space="preserve"> </w:t>
            </w:r>
            <w:r>
              <w:t>pricing mechanism</w:t>
            </w:r>
            <w:r>
              <w:rPr>
                <w:spacing w:val="8"/>
              </w:rPr>
              <w:t xml:space="preserve"> </w:t>
            </w:r>
            <w:r>
              <w:t>(as set</w:t>
            </w:r>
            <w:r>
              <w:rPr>
                <w:spacing w:val="-5"/>
              </w:rPr>
              <w:t xml:space="preserve"> </w:t>
            </w:r>
            <w:r>
              <w:t>out</w:t>
            </w:r>
            <w:r>
              <w:rPr>
                <w:spacing w:val="-3"/>
              </w:rPr>
              <w:t xml:space="preserve"> </w:t>
            </w:r>
            <w:r>
              <w:t>in</w:t>
            </w:r>
            <w:r>
              <w:rPr>
                <w:spacing w:val="-4"/>
              </w:rPr>
              <w:t xml:space="preserve"> </w:t>
            </w:r>
            <w:r>
              <w:t>Contract</w:t>
            </w:r>
            <w:r>
              <w:rPr>
                <w:spacing w:val="-7"/>
              </w:rPr>
              <w:t xml:space="preserve"> </w:t>
            </w:r>
            <w:r>
              <w:t>Schedule</w:t>
            </w:r>
            <w:r>
              <w:rPr>
                <w:spacing w:val="-6"/>
              </w:rPr>
              <w:t xml:space="preserve"> </w:t>
            </w:r>
            <w:r>
              <w:t>3</w:t>
            </w:r>
            <w:r>
              <w:rPr>
                <w:spacing w:val="-9"/>
              </w:rPr>
              <w:t xml:space="preserve"> </w:t>
            </w:r>
            <w:r>
              <w:t>(Contract</w:t>
            </w:r>
            <w:r>
              <w:rPr>
                <w:spacing w:val="-5"/>
              </w:rPr>
              <w:t xml:space="preserve"> </w:t>
            </w:r>
            <w:r>
              <w:t>Prices and Charging Structure);</w:t>
            </w:r>
          </w:p>
          <w:p w14:paraId="6B51AB23" w14:textId="77777777" w:rsidR="005D6EA0" w:rsidRDefault="009B6591">
            <w:pPr>
              <w:pStyle w:val="TableParagraph"/>
              <w:spacing w:before="118"/>
              <w:ind w:left="352"/>
              <w:jc w:val="both"/>
            </w:pPr>
            <w:r>
              <w:t>but</w:t>
            </w:r>
            <w:r>
              <w:rPr>
                <w:spacing w:val="-3"/>
              </w:rPr>
              <w:t xml:space="preserve"> </w:t>
            </w:r>
            <w:r>
              <w:rPr>
                <w:spacing w:val="-2"/>
              </w:rPr>
              <w:t>excluding:</w:t>
            </w:r>
          </w:p>
          <w:p w14:paraId="371F4797" w14:textId="77777777" w:rsidR="005D6EA0" w:rsidRDefault="009B6591">
            <w:pPr>
              <w:pStyle w:val="TableParagraph"/>
              <w:numPr>
                <w:ilvl w:val="0"/>
                <w:numId w:val="63"/>
              </w:numPr>
              <w:tabs>
                <w:tab w:val="left" w:pos="896"/>
              </w:tabs>
              <w:spacing w:before="121"/>
              <w:ind w:hanging="546"/>
              <w:jc w:val="both"/>
            </w:pPr>
            <w:r>
              <w:rPr>
                <w:spacing w:val="-2"/>
              </w:rPr>
              <w:t>Overhead;</w:t>
            </w:r>
          </w:p>
          <w:p w14:paraId="460A38A8" w14:textId="77777777" w:rsidR="005D6EA0" w:rsidRDefault="009B6591">
            <w:pPr>
              <w:pStyle w:val="TableParagraph"/>
              <w:numPr>
                <w:ilvl w:val="0"/>
                <w:numId w:val="63"/>
              </w:numPr>
              <w:tabs>
                <w:tab w:val="left" w:pos="896"/>
              </w:tabs>
              <w:spacing w:before="119"/>
              <w:ind w:hanging="546"/>
              <w:jc w:val="both"/>
            </w:pPr>
            <w:r>
              <w:t>financing</w:t>
            </w:r>
            <w:r>
              <w:rPr>
                <w:spacing w:val="-10"/>
              </w:rPr>
              <w:t xml:space="preserve"> </w:t>
            </w:r>
            <w:r>
              <w:t>or</w:t>
            </w:r>
            <w:r>
              <w:rPr>
                <w:spacing w:val="-11"/>
              </w:rPr>
              <w:t xml:space="preserve"> </w:t>
            </w:r>
            <w:r>
              <w:t>similar</w:t>
            </w:r>
            <w:r>
              <w:rPr>
                <w:spacing w:val="-11"/>
              </w:rPr>
              <w:t xml:space="preserve"> </w:t>
            </w:r>
            <w:r>
              <w:rPr>
                <w:spacing w:val="-2"/>
              </w:rPr>
              <w:t>costs;</w:t>
            </w:r>
          </w:p>
          <w:p w14:paraId="112C65D7" w14:textId="77777777" w:rsidR="005D6EA0" w:rsidRDefault="009B6591">
            <w:pPr>
              <w:pStyle w:val="TableParagraph"/>
              <w:numPr>
                <w:ilvl w:val="0"/>
                <w:numId w:val="63"/>
              </w:numPr>
              <w:tabs>
                <w:tab w:val="left" w:pos="896"/>
              </w:tabs>
              <w:spacing w:before="122"/>
              <w:ind w:right="47"/>
              <w:jc w:val="both"/>
            </w:pPr>
            <w:r>
              <w:t xml:space="preserve">maintenance and support costs to the extent that these relate to maintenance and/or support Goods and/or Services provided beyond the Contract Period whether in relation to Supplier Assets or </w:t>
            </w:r>
            <w:r>
              <w:rPr>
                <w:spacing w:val="-2"/>
              </w:rPr>
              <w:t>otherwise;</w:t>
            </w:r>
          </w:p>
          <w:p w14:paraId="6F4BB6A7" w14:textId="77777777" w:rsidR="005D6EA0" w:rsidRDefault="009B6591">
            <w:pPr>
              <w:pStyle w:val="TableParagraph"/>
              <w:numPr>
                <w:ilvl w:val="0"/>
                <w:numId w:val="63"/>
              </w:numPr>
              <w:tabs>
                <w:tab w:val="left" w:pos="896"/>
              </w:tabs>
              <w:spacing w:before="123"/>
              <w:ind w:hanging="546"/>
              <w:jc w:val="both"/>
            </w:pPr>
            <w:r>
              <w:rPr>
                <w:spacing w:val="-2"/>
              </w:rPr>
              <w:t>taxation;</w:t>
            </w:r>
          </w:p>
          <w:p w14:paraId="46AB24CC" w14:textId="77777777" w:rsidR="005D6EA0" w:rsidRDefault="009B6591">
            <w:pPr>
              <w:pStyle w:val="TableParagraph"/>
              <w:numPr>
                <w:ilvl w:val="0"/>
                <w:numId w:val="63"/>
              </w:numPr>
              <w:tabs>
                <w:tab w:val="left" w:pos="896"/>
              </w:tabs>
              <w:spacing w:before="119"/>
              <w:ind w:hanging="546"/>
              <w:jc w:val="both"/>
            </w:pPr>
            <w:r>
              <w:t>fines</w:t>
            </w:r>
            <w:r>
              <w:rPr>
                <w:spacing w:val="-6"/>
              </w:rPr>
              <w:t xml:space="preserve"> </w:t>
            </w:r>
            <w:r>
              <w:t>and</w:t>
            </w:r>
            <w:r>
              <w:rPr>
                <w:spacing w:val="-4"/>
              </w:rPr>
              <w:t xml:space="preserve"> </w:t>
            </w:r>
            <w:r>
              <w:rPr>
                <w:spacing w:val="-2"/>
              </w:rPr>
              <w:t>penalties;</w:t>
            </w:r>
          </w:p>
          <w:p w14:paraId="2EAF70F7" w14:textId="77777777" w:rsidR="005D6EA0" w:rsidRDefault="009B6591">
            <w:pPr>
              <w:pStyle w:val="TableParagraph"/>
              <w:numPr>
                <w:ilvl w:val="0"/>
                <w:numId w:val="63"/>
              </w:numPr>
              <w:tabs>
                <w:tab w:val="left" w:pos="896"/>
              </w:tabs>
              <w:spacing w:before="119" w:line="252" w:lineRule="exact"/>
              <w:ind w:hanging="546"/>
              <w:jc w:val="both"/>
            </w:pPr>
            <w:r>
              <w:t>amounts</w:t>
            </w:r>
            <w:r>
              <w:rPr>
                <w:spacing w:val="64"/>
                <w:w w:val="150"/>
              </w:rPr>
              <w:t xml:space="preserve">   </w:t>
            </w:r>
            <w:r>
              <w:t>payable</w:t>
            </w:r>
            <w:r>
              <w:rPr>
                <w:spacing w:val="65"/>
                <w:w w:val="150"/>
              </w:rPr>
              <w:t xml:space="preserve">   </w:t>
            </w:r>
            <w:r>
              <w:t>un</w:t>
            </w:r>
            <w:r>
              <w:t>der</w:t>
            </w:r>
            <w:r>
              <w:rPr>
                <w:spacing w:val="66"/>
                <w:w w:val="150"/>
              </w:rPr>
              <w:t xml:space="preserve">   </w:t>
            </w:r>
            <w:r>
              <w:t>Clause</w:t>
            </w:r>
            <w:r>
              <w:rPr>
                <w:spacing w:val="66"/>
                <w:w w:val="150"/>
              </w:rPr>
              <w:t xml:space="preserve">   </w:t>
            </w:r>
            <w:hyperlink w:anchor="_bookmark89" w:history="1">
              <w:r>
                <w:rPr>
                  <w:spacing w:val="-5"/>
                </w:rPr>
                <w:t>25</w:t>
              </w:r>
            </w:hyperlink>
          </w:p>
          <w:p w14:paraId="1B8D78D1" w14:textId="77777777" w:rsidR="005D6EA0" w:rsidRDefault="009B6591">
            <w:pPr>
              <w:pStyle w:val="TableParagraph"/>
              <w:spacing w:line="252" w:lineRule="exact"/>
              <w:ind w:left="904"/>
              <w:jc w:val="both"/>
            </w:pPr>
            <w:r>
              <w:rPr>
                <w:spacing w:val="-2"/>
              </w:rPr>
              <w:t xml:space="preserve">(Benchmarking); </w:t>
            </w:r>
            <w:r>
              <w:rPr>
                <w:spacing w:val="-5"/>
              </w:rPr>
              <w:t>and</w:t>
            </w:r>
          </w:p>
          <w:p w14:paraId="1D60AF89" w14:textId="77777777" w:rsidR="005D6EA0" w:rsidRDefault="009B6591">
            <w:pPr>
              <w:pStyle w:val="TableParagraph"/>
              <w:numPr>
                <w:ilvl w:val="0"/>
                <w:numId w:val="63"/>
              </w:numPr>
              <w:tabs>
                <w:tab w:val="left" w:pos="896"/>
              </w:tabs>
              <w:spacing w:before="119"/>
              <w:ind w:right="51"/>
              <w:jc w:val="both"/>
            </w:pPr>
            <w:r>
              <w:t xml:space="preserve">non-cash items (including depreciation, amortisation, impairments and movements in </w:t>
            </w:r>
            <w:r>
              <w:rPr>
                <w:spacing w:val="-2"/>
              </w:rPr>
              <w:t>provisions);</w:t>
            </w:r>
          </w:p>
        </w:tc>
      </w:tr>
      <w:tr w:rsidR="005D6EA0" w14:paraId="47F4D83C" w14:textId="77777777">
        <w:trPr>
          <w:trHeight w:val="627"/>
        </w:trPr>
        <w:tc>
          <w:tcPr>
            <w:tcW w:w="2393" w:type="dxa"/>
          </w:tcPr>
          <w:p w14:paraId="6C4E4748" w14:textId="77777777" w:rsidR="005D6EA0" w:rsidRDefault="009B6591">
            <w:pPr>
              <w:pStyle w:val="TableParagraph"/>
              <w:spacing w:before="56"/>
              <w:ind w:right="152"/>
              <w:rPr>
                <w:b/>
              </w:rPr>
            </w:pPr>
            <w:r>
              <w:rPr>
                <w:b/>
                <w:spacing w:val="-2"/>
              </w:rPr>
              <w:t>"Critical</w:t>
            </w:r>
            <w:r>
              <w:rPr>
                <w:b/>
                <w:spacing w:val="-14"/>
              </w:rPr>
              <w:t xml:space="preserve"> </w:t>
            </w:r>
            <w:r>
              <w:rPr>
                <w:b/>
                <w:spacing w:val="-2"/>
              </w:rPr>
              <w:t xml:space="preserve">Service </w:t>
            </w:r>
            <w:r>
              <w:rPr>
                <w:b/>
              </w:rPr>
              <w:t>Level Failure"</w:t>
            </w:r>
          </w:p>
        </w:tc>
        <w:tc>
          <w:tcPr>
            <w:tcW w:w="5972" w:type="dxa"/>
          </w:tcPr>
          <w:p w14:paraId="121197AF" w14:textId="77777777" w:rsidR="005D6EA0" w:rsidRDefault="009B6591">
            <w:pPr>
              <w:pStyle w:val="TableParagraph"/>
              <w:spacing w:before="61"/>
              <w:ind w:left="345" w:right="44"/>
            </w:pPr>
            <w:r>
              <w:t>means</w:t>
            </w:r>
            <w:r>
              <w:rPr>
                <w:spacing w:val="-11"/>
              </w:rPr>
              <w:t xml:space="preserve"> </w:t>
            </w:r>
            <w:r>
              <w:t>any</w:t>
            </w:r>
            <w:r>
              <w:rPr>
                <w:spacing w:val="-11"/>
              </w:rPr>
              <w:t xml:space="preserve"> </w:t>
            </w:r>
            <w:r>
              <w:t>instance</w:t>
            </w:r>
            <w:r>
              <w:rPr>
                <w:spacing w:val="-12"/>
              </w:rPr>
              <w:t xml:space="preserve"> </w:t>
            </w:r>
            <w:r>
              <w:t>of</w:t>
            </w:r>
            <w:r>
              <w:rPr>
                <w:spacing w:val="-11"/>
              </w:rPr>
              <w:t xml:space="preserve"> </w:t>
            </w:r>
            <w:r>
              <w:t>critical</w:t>
            </w:r>
            <w:r>
              <w:rPr>
                <w:spacing w:val="-13"/>
              </w:rPr>
              <w:t xml:space="preserve"> </w:t>
            </w:r>
            <w:r>
              <w:t>service</w:t>
            </w:r>
            <w:r>
              <w:rPr>
                <w:spacing w:val="-11"/>
              </w:rPr>
              <w:t xml:space="preserve"> </w:t>
            </w:r>
            <w:r>
              <w:t>level</w:t>
            </w:r>
            <w:r>
              <w:rPr>
                <w:spacing w:val="-14"/>
              </w:rPr>
              <w:t xml:space="preserve"> </w:t>
            </w:r>
            <w:r>
              <w:t>failure specified in the Contract Order Form;</w:t>
            </w:r>
          </w:p>
        </w:tc>
      </w:tr>
      <w:tr w:rsidR="005D6EA0" w14:paraId="4159F7A7" w14:textId="77777777">
        <w:trPr>
          <w:trHeight w:val="626"/>
        </w:trPr>
        <w:tc>
          <w:tcPr>
            <w:tcW w:w="2393" w:type="dxa"/>
          </w:tcPr>
          <w:p w14:paraId="17185077" w14:textId="77777777" w:rsidR="005D6EA0" w:rsidRDefault="009B6591">
            <w:pPr>
              <w:pStyle w:val="TableParagraph"/>
              <w:spacing w:before="55"/>
              <w:rPr>
                <w:b/>
              </w:rPr>
            </w:pPr>
            <w:r>
              <w:rPr>
                <w:b/>
                <w:spacing w:val="-2"/>
              </w:rPr>
              <w:t>"Crown"</w:t>
            </w:r>
          </w:p>
        </w:tc>
        <w:tc>
          <w:tcPr>
            <w:tcW w:w="5972" w:type="dxa"/>
          </w:tcPr>
          <w:p w14:paraId="1AD39077" w14:textId="77777777" w:rsidR="005D6EA0" w:rsidRDefault="009B6591">
            <w:pPr>
              <w:pStyle w:val="TableParagraph"/>
              <w:spacing w:before="59"/>
              <w:ind w:left="345" w:right="44"/>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398842E1" w14:textId="77777777">
        <w:trPr>
          <w:trHeight w:val="626"/>
        </w:trPr>
        <w:tc>
          <w:tcPr>
            <w:tcW w:w="2393" w:type="dxa"/>
          </w:tcPr>
          <w:p w14:paraId="337E9404" w14:textId="77777777" w:rsidR="005D6EA0" w:rsidRDefault="009B6591">
            <w:pPr>
              <w:pStyle w:val="TableParagraph"/>
              <w:spacing w:before="55"/>
              <w:rPr>
                <w:b/>
              </w:rPr>
            </w:pPr>
            <w:r>
              <w:rPr>
                <w:b/>
              </w:rPr>
              <w:t>"Crown</w:t>
            </w:r>
            <w:r>
              <w:rPr>
                <w:b/>
                <w:spacing w:val="-13"/>
              </w:rPr>
              <w:t xml:space="preserve"> </w:t>
            </w:r>
            <w:r>
              <w:rPr>
                <w:b/>
                <w:spacing w:val="-2"/>
              </w:rPr>
              <w:t>Body"</w:t>
            </w:r>
          </w:p>
        </w:tc>
        <w:tc>
          <w:tcPr>
            <w:tcW w:w="5972" w:type="dxa"/>
          </w:tcPr>
          <w:p w14:paraId="1A0128D5" w14:textId="77777777" w:rsidR="005D6EA0" w:rsidRDefault="009B6591">
            <w:pPr>
              <w:pStyle w:val="TableParagraph"/>
              <w:spacing w:before="60"/>
              <w:ind w:left="345" w:right="44"/>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702F41B6" w14:textId="77777777">
        <w:trPr>
          <w:trHeight w:val="626"/>
        </w:trPr>
        <w:tc>
          <w:tcPr>
            <w:tcW w:w="2393" w:type="dxa"/>
          </w:tcPr>
          <w:p w14:paraId="3B7A80DD" w14:textId="77777777" w:rsidR="005D6EA0" w:rsidRDefault="009B6591">
            <w:pPr>
              <w:pStyle w:val="TableParagraph"/>
              <w:spacing w:before="55"/>
              <w:rPr>
                <w:b/>
              </w:rPr>
            </w:pPr>
            <w:r>
              <w:rPr>
                <w:b/>
                <w:spacing w:val="-2"/>
              </w:rPr>
              <w:t>"CRTPA"</w:t>
            </w:r>
          </w:p>
        </w:tc>
        <w:tc>
          <w:tcPr>
            <w:tcW w:w="5972" w:type="dxa"/>
          </w:tcPr>
          <w:p w14:paraId="65AE70EE" w14:textId="77777777" w:rsidR="005D6EA0" w:rsidRDefault="009B6591">
            <w:pPr>
              <w:pStyle w:val="TableParagraph"/>
              <w:spacing w:before="59"/>
              <w:ind w:left="345" w:right="44"/>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6DCB5D44" w14:textId="77777777">
        <w:trPr>
          <w:trHeight w:val="626"/>
        </w:trPr>
        <w:tc>
          <w:tcPr>
            <w:tcW w:w="2393" w:type="dxa"/>
          </w:tcPr>
          <w:p w14:paraId="5FF8C87E" w14:textId="77777777" w:rsidR="005D6EA0" w:rsidRDefault="009B6591">
            <w:pPr>
              <w:pStyle w:val="TableParagraph"/>
              <w:spacing w:before="55"/>
              <w:rPr>
                <w:b/>
              </w:rPr>
            </w:pPr>
            <w:r>
              <w:rPr>
                <w:b/>
                <w:spacing w:val="-2"/>
              </w:rPr>
              <w:t>"Customer"</w:t>
            </w:r>
          </w:p>
        </w:tc>
        <w:tc>
          <w:tcPr>
            <w:tcW w:w="5972" w:type="dxa"/>
          </w:tcPr>
          <w:p w14:paraId="663080D5" w14:textId="77777777" w:rsidR="005D6EA0" w:rsidRDefault="009B6591">
            <w:pPr>
              <w:pStyle w:val="TableParagraph"/>
              <w:spacing w:before="59"/>
              <w:ind w:left="345" w:right="44"/>
            </w:pPr>
            <w:r>
              <w:t>means</w:t>
            </w:r>
            <w:r>
              <w:rPr>
                <w:spacing w:val="23"/>
              </w:rPr>
              <w:t xml:space="preserve"> </w:t>
            </w:r>
            <w:r>
              <w:t>the customer(s)</w:t>
            </w:r>
            <w:r>
              <w:rPr>
                <w:spacing w:val="26"/>
              </w:rPr>
              <w:t xml:space="preserve"> </w:t>
            </w:r>
            <w:r>
              <w:t>identified</w:t>
            </w:r>
            <w:r>
              <w:rPr>
                <w:spacing w:val="22"/>
              </w:rPr>
              <w:t xml:space="preserve"> </w:t>
            </w:r>
            <w:r>
              <w:t>in</w:t>
            </w:r>
            <w:r>
              <w:rPr>
                <w:spacing w:val="22"/>
              </w:rPr>
              <w:t xml:space="preserve"> </w:t>
            </w:r>
            <w:r>
              <w:t>the</w:t>
            </w:r>
            <w:r>
              <w:rPr>
                <w:spacing w:val="24"/>
              </w:rPr>
              <w:t xml:space="preserve"> </w:t>
            </w:r>
            <w:r>
              <w:t>Contract</w:t>
            </w:r>
            <w:r>
              <w:rPr>
                <w:spacing w:val="24"/>
              </w:rPr>
              <w:t xml:space="preserve"> </w:t>
            </w:r>
            <w:r>
              <w:t xml:space="preserve">Order </w:t>
            </w:r>
            <w:r>
              <w:rPr>
                <w:spacing w:val="-2"/>
              </w:rPr>
              <w:t>Form;</w:t>
            </w:r>
          </w:p>
        </w:tc>
      </w:tr>
      <w:tr w:rsidR="005D6EA0" w14:paraId="4D15D0C1" w14:textId="77777777">
        <w:trPr>
          <w:trHeight w:val="1071"/>
        </w:trPr>
        <w:tc>
          <w:tcPr>
            <w:tcW w:w="2393" w:type="dxa"/>
          </w:tcPr>
          <w:p w14:paraId="2DC5FD81" w14:textId="77777777" w:rsidR="005D6EA0" w:rsidRDefault="009B6591">
            <w:pPr>
              <w:pStyle w:val="TableParagraph"/>
              <w:spacing w:before="55"/>
              <w:rPr>
                <w:b/>
              </w:rPr>
            </w:pPr>
            <w:r>
              <w:rPr>
                <w:b/>
              </w:rPr>
              <w:t>"Customer</w:t>
            </w:r>
            <w:r>
              <w:rPr>
                <w:b/>
                <w:spacing w:val="-11"/>
              </w:rPr>
              <w:t xml:space="preserve"> </w:t>
            </w:r>
            <w:r>
              <w:rPr>
                <w:b/>
                <w:spacing w:val="-2"/>
              </w:rPr>
              <w:t>Assets"</w:t>
            </w:r>
          </w:p>
        </w:tc>
        <w:tc>
          <w:tcPr>
            <w:tcW w:w="5972" w:type="dxa"/>
          </w:tcPr>
          <w:p w14:paraId="1F9B04D3" w14:textId="77777777" w:rsidR="005D6EA0" w:rsidRDefault="009B6591">
            <w:pPr>
              <w:pStyle w:val="TableParagraph"/>
              <w:spacing w:before="59"/>
              <w:ind w:left="345" w:right="51"/>
              <w:jc w:val="both"/>
            </w:pPr>
            <w:r>
              <w:t>means the Customer’s infrastructure, data, software, materials, assets, equipment or other property owned by and/or</w:t>
            </w:r>
            <w:r>
              <w:rPr>
                <w:spacing w:val="22"/>
              </w:rPr>
              <w:t xml:space="preserve"> </w:t>
            </w:r>
            <w:r>
              <w:t>licensed</w:t>
            </w:r>
            <w:r>
              <w:rPr>
                <w:spacing w:val="19"/>
              </w:rPr>
              <w:t xml:space="preserve"> </w:t>
            </w:r>
            <w:r>
              <w:t>or</w:t>
            </w:r>
            <w:r>
              <w:rPr>
                <w:spacing w:val="23"/>
              </w:rPr>
              <w:t xml:space="preserve"> </w:t>
            </w:r>
            <w:r>
              <w:t>leased</w:t>
            </w:r>
            <w:r>
              <w:rPr>
                <w:spacing w:val="19"/>
              </w:rPr>
              <w:t xml:space="preserve"> </w:t>
            </w:r>
            <w:r>
              <w:t>to</w:t>
            </w:r>
            <w:r>
              <w:rPr>
                <w:spacing w:val="20"/>
              </w:rPr>
              <w:t xml:space="preserve"> </w:t>
            </w:r>
            <w:r>
              <w:t>the</w:t>
            </w:r>
            <w:r>
              <w:rPr>
                <w:spacing w:val="19"/>
              </w:rPr>
              <w:t xml:space="preserve"> </w:t>
            </w:r>
            <w:r>
              <w:t>Customer</w:t>
            </w:r>
            <w:r>
              <w:rPr>
                <w:spacing w:val="24"/>
              </w:rPr>
              <w:t xml:space="preserve"> </w:t>
            </w:r>
            <w:r>
              <w:t>and</w:t>
            </w:r>
            <w:r>
              <w:rPr>
                <w:spacing w:val="15"/>
              </w:rPr>
              <w:t xml:space="preserve"> </w:t>
            </w:r>
            <w:r>
              <w:t>which</w:t>
            </w:r>
            <w:r>
              <w:rPr>
                <w:spacing w:val="20"/>
              </w:rPr>
              <w:t xml:space="preserve"> </w:t>
            </w:r>
            <w:r>
              <w:rPr>
                <w:spacing w:val="-5"/>
              </w:rPr>
              <w:t>is</w:t>
            </w:r>
          </w:p>
          <w:p w14:paraId="1914C6A8" w14:textId="77777777" w:rsidR="005D6EA0" w:rsidRDefault="009B6591">
            <w:pPr>
              <w:pStyle w:val="TableParagraph"/>
              <w:spacing w:line="233" w:lineRule="exact"/>
              <w:ind w:left="345"/>
              <w:jc w:val="both"/>
            </w:pPr>
            <w:r>
              <w:t>or</w:t>
            </w:r>
            <w:r>
              <w:rPr>
                <w:spacing w:val="24"/>
              </w:rPr>
              <w:t xml:space="preserve"> </w:t>
            </w:r>
            <w:r>
              <w:t>may</w:t>
            </w:r>
            <w:r>
              <w:rPr>
                <w:spacing w:val="20"/>
              </w:rPr>
              <w:t xml:space="preserve"> </w:t>
            </w:r>
            <w:r>
              <w:t>be</w:t>
            </w:r>
            <w:r>
              <w:rPr>
                <w:spacing w:val="26"/>
              </w:rPr>
              <w:t xml:space="preserve"> </w:t>
            </w:r>
            <w:r>
              <w:t>used</w:t>
            </w:r>
            <w:r>
              <w:rPr>
                <w:spacing w:val="20"/>
              </w:rPr>
              <w:t xml:space="preserve"> </w:t>
            </w:r>
            <w:r>
              <w:t>in</w:t>
            </w:r>
            <w:r>
              <w:rPr>
                <w:spacing w:val="23"/>
              </w:rPr>
              <w:t xml:space="preserve"> </w:t>
            </w:r>
            <w:r>
              <w:t>connection</w:t>
            </w:r>
            <w:r>
              <w:rPr>
                <w:spacing w:val="25"/>
              </w:rPr>
              <w:t xml:space="preserve"> </w:t>
            </w:r>
            <w:r>
              <w:t>with</w:t>
            </w:r>
            <w:r>
              <w:rPr>
                <w:spacing w:val="24"/>
              </w:rPr>
              <w:t xml:space="preserve"> </w:t>
            </w:r>
            <w:r>
              <w:t>the</w:t>
            </w:r>
            <w:r>
              <w:rPr>
                <w:spacing w:val="22"/>
              </w:rPr>
              <w:t xml:space="preserve"> </w:t>
            </w:r>
            <w:r>
              <w:t>provision</w:t>
            </w:r>
            <w:r>
              <w:rPr>
                <w:spacing w:val="25"/>
              </w:rPr>
              <w:t xml:space="preserve"> </w:t>
            </w:r>
            <w:r>
              <w:t>of</w:t>
            </w:r>
            <w:r>
              <w:rPr>
                <w:spacing w:val="27"/>
              </w:rPr>
              <w:t xml:space="preserve"> </w:t>
            </w:r>
            <w:r>
              <w:rPr>
                <w:spacing w:val="-5"/>
              </w:rPr>
              <w:t>the</w:t>
            </w:r>
          </w:p>
        </w:tc>
      </w:tr>
    </w:tbl>
    <w:p w14:paraId="58F65F04" w14:textId="77777777" w:rsidR="005D6EA0" w:rsidRDefault="005D6EA0">
      <w:pPr>
        <w:spacing w:line="233" w:lineRule="exact"/>
        <w:jc w:val="both"/>
        <w:sectPr w:rsidR="005D6EA0">
          <w:pgSz w:w="11920" w:h="16850"/>
          <w:pgMar w:top="1440" w:right="980" w:bottom="1450" w:left="1180" w:header="0" w:footer="999"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524"/>
        <w:gridCol w:w="5841"/>
      </w:tblGrid>
      <w:tr w:rsidR="005D6EA0" w14:paraId="5D51720D" w14:textId="77777777">
        <w:trPr>
          <w:trHeight w:val="308"/>
        </w:trPr>
        <w:tc>
          <w:tcPr>
            <w:tcW w:w="2524" w:type="dxa"/>
          </w:tcPr>
          <w:p w14:paraId="7EA813A9" w14:textId="77777777" w:rsidR="005D6EA0" w:rsidRDefault="005D6EA0">
            <w:pPr>
              <w:pStyle w:val="TableParagraph"/>
              <w:ind w:left="0"/>
              <w:rPr>
                <w:rFonts w:ascii="Times New Roman"/>
              </w:rPr>
            </w:pPr>
          </w:p>
        </w:tc>
        <w:tc>
          <w:tcPr>
            <w:tcW w:w="5841" w:type="dxa"/>
          </w:tcPr>
          <w:p w14:paraId="11073A3A" w14:textId="77777777" w:rsidR="005D6EA0" w:rsidRDefault="009B6591">
            <w:pPr>
              <w:pStyle w:val="TableParagraph"/>
              <w:spacing w:line="247" w:lineRule="exact"/>
              <w:ind w:left="226"/>
            </w:pPr>
            <w:r>
              <w:t>Goods</w:t>
            </w:r>
            <w:r>
              <w:rPr>
                <w:spacing w:val="-11"/>
              </w:rPr>
              <w:t xml:space="preserve"> </w:t>
            </w:r>
            <w:r>
              <w:t>and/or</w:t>
            </w:r>
            <w:r>
              <w:rPr>
                <w:spacing w:val="-10"/>
              </w:rPr>
              <w:t xml:space="preserve"> </w:t>
            </w:r>
            <w:r>
              <w:rPr>
                <w:spacing w:val="-2"/>
              </w:rPr>
              <w:t>Services;</w:t>
            </w:r>
          </w:p>
        </w:tc>
      </w:tr>
      <w:tr w:rsidR="005D6EA0" w14:paraId="46F852A6" w14:textId="77777777">
        <w:trPr>
          <w:trHeight w:val="2756"/>
        </w:trPr>
        <w:tc>
          <w:tcPr>
            <w:tcW w:w="2524" w:type="dxa"/>
          </w:tcPr>
          <w:p w14:paraId="1891324B" w14:textId="77777777" w:rsidR="005D6EA0" w:rsidRDefault="009B6591">
            <w:pPr>
              <w:pStyle w:val="TableParagraph"/>
              <w:spacing w:before="55"/>
              <w:ind w:right="117"/>
              <w:rPr>
                <w:b/>
              </w:rPr>
            </w:pPr>
            <w:r>
              <w:rPr>
                <w:b/>
                <w:spacing w:val="-2"/>
              </w:rPr>
              <w:t>"Customer Background</w:t>
            </w:r>
            <w:r>
              <w:rPr>
                <w:b/>
                <w:spacing w:val="-14"/>
              </w:rPr>
              <w:t xml:space="preserve"> </w:t>
            </w:r>
            <w:r>
              <w:rPr>
                <w:b/>
                <w:spacing w:val="-2"/>
              </w:rPr>
              <w:t>IPR"</w:t>
            </w:r>
          </w:p>
        </w:tc>
        <w:tc>
          <w:tcPr>
            <w:tcW w:w="5841" w:type="dxa"/>
          </w:tcPr>
          <w:p w14:paraId="15432B5C" w14:textId="77777777" w:rsidR="005D6EA0" w:rsidRDefault="009B6591">
            <w:pPr>
              <w:pStyle w:val="TableParagraph"/>
              <w:spacing w:before="57"/>
              <w:ind w:left="214"/>
            </w:pPr>
            <w:r>
              <w:rPr>
                <w:spacing w:val="-2"/>
              </w:rPr>
              <w:t>means:</w:t>
            </w:r>
          </w:p>
          <w:p w14:paraId="4CE3202B" w14:textId="77777777" w:rsidR="005D6EA0" w:rsidRDefault="009B6591">
            <w:pPr>
              <w:pStyle w:val="TableParagraph"/>
              <w:numPr>
                <w:ilvl w:val="0"/>
                <w:numId w:val="62"/>
              </w:numPr>
              <w:tabs>
                <w:tab w:val="left" w:pos="765"/>
              </w:tabs>
              <w:spacing w:before="122"/>
              <w:ind w:right="49"/>
              <w:jc w:val="both"/>
            </w:pPr>
            <w:r>
              <w:t>IPRs owned by the Customer before the Contract Commencement Date, including IPRs contained in any of the Customer's Know-How, documentation, software, processes and procedures;</w:t>
            </w:r>
          </w:p>
          <w:p w14:paraId="4055F0DB" w14:textId="77777777" w:rsidR="005D6EA0" w:rsidRDefault="009B6591">
            <w:pPr>
              <w:pStyle w:val="TableParagraph"/>
              <w:numPr>
                <w:ilvl w:val="0"/>
                <w:numId w:val="62"/>
              </w:numPr>
              <w:tabs>
                <w:tab w:val="left" w:pos="765"/>
              </w:tabs>
              <w:spacing w:before="118"/>
              <w:ind w:right="58"/>
              <w:jc w:val="both"/>
            </w:pPr>
            <w:r>
              <w:t>IPRs</w:t>
            </w:r>
            <w:r>
              <w:rPr>
                <w:spacing w:val="-9"/>
              </w:rPr>
              <w:t xml:space="preserve"> </w:t>
            </w:r>
            <w:r>
              <w:t>created</w:t>
            </w:r>
            <w:r>
              <w:rPr>
                <w:spacing w:val="-9"/>
              </w:rPr>
              <w:t xml:space="preserve"> </w:t>
            </w:r>
            <w:r>
              <w:t>by</w:t>
            </w:r>
            <w:r>
              <w:rPr>
                <w:spacing w:val="-13"/>
              </w:rPr>
              <w:t xml:space="preserve"> </w:t>
            </w:r>
            <w:r>
              <w:t>the</w:t>
            </w:r>
            <w:r>
              <w:rPr>
                <w:spacing w:val="-9"/>
              </w:rPr>
              <w:t xml:space="preserve"> </w:t>
            </w:r>
            <w:r>
              <w:t>Customer</w:t>
            </w:r>
            <w:r>
              <w:rPr>
                <w:spacing w:val="-9"/>
              </w:rPr>
              <w:t xml:space="preserve"> </w:t>
            </w:r>
            <w:r>
              <w:t>independently</w:t>
            </w:r>
            <w:r>
              <w:rPr>
                <w:spacing w:val="-10"/>
              </w:rPr>
              <w:t xml:space="preserve"> </w:t>
            </w:r>
            <w:r>
              <w:t>of this Contract; and/or</w:t>
            </w:r>
          </w:p>
          <w:p w14:paraId="3C05D63A" w14:textId="77777777" w:rsidR="005D6EA0" w:rsidRDefault="009B6591">
            <w:pPr>
              <w:pStyle w:val="TableParagraph"/>
              <w:numPr>
                <w:ilvl w:val="0"/>
                <w:numId w:val="62"/>
              </w:numPr>
              <w:tabs>
                <w:tab w:val="left" w:pos="765"/>
              </w:tabs>
              <w:spacing w:before="121"/>
              <w:ind w:right="54"/>
              <w:jc w:val="both"/>
            </w:pPr>
            <w:r>
              <w:t>Crown c</w:t>
            </w:r>
            <w:r>
              <w:rPr>
                <w:spacing w:val="-16"/>
              </w:rPr>
              <w:t xml:space="preserve"> </w:t>
            </w:r>
            <w:r>
              <w:t>opyright which is not available to the Supplier otherwise than under this Contract;</w:t>
            </w:r>
          </w:p>
        </w:tc>
      </w:tr>
      <w:tr w:rsidR="005D6EA0" w14:paraId="62C86A82" w14:textId="77777777">
        <w:trPr>
          <w:trHeight w:val="1639"/>
        </w:trPr>
        <w:tc>
          <w:tcPr>
            <w:tcW w:w="2524" w:type="dxa"/>
          </w:tcPr>
          <w:p w14:paraId="3F879381" w14:textId="77777777" w:rsidR="005D6EA0" w:rsidRDefault="009B6591">
            <w:pPr>
              <w:pStyle w:val="TableParagraph"/>
              <w:spacing w:before="56"/>
              <w:rPr>
                <w:b/>
              </w:rPr>
            </w:pPr>
            <w:r>
              <w:rPr>
                <w:b/>
                <w:spacing w:val="-2"/>
              </w:rPr>
              <w:t>"Customer</w:t>
            </w:r>
            <w:r>
              <w:rPr>
                <w:b/>
                <w:spacing w:val="2"/>
              </w:rPr>
              <w:t xml:space="preserve"> </w:t>
            </w:r>
            <w:r>
              <w:rPr>
                <w:b/>
                <w:spacing w:val="-2"/>
              </w:rPr>
              <w:t>Cause"</w:t>
            </w:r>
          </w:p>
        </w:tc>
        <w:tc>
          <w:tcPr>
            <w:tcW w:w="5841" w:type="dxa"/>
          </w:tcPr>
          <w:p w14:paraId="4F32969A" w14:textId="77777777" w:rsidR="005D6EA0" w:rsidRDefault="009B6591">
            <w:pPr>
              <w:pStyle w:val="TableParagraph"/>
              <w:spacing w:before="61"/>
              <w:ind w:left="214" w:right="51"/>
              <w:jc w:val="both"/>
            </w:pPr>
            <w:r>
              <w:t>means any breach of the obligations of the Customer or any other default, act, omission, negligence or statement of the Customer, of its employees</w:t>
            </w:r>
            <w:r>
              <w:t>, servants, agents in connection with or in relation to the subject-matter of this Contract</w:t>
            </w:r>
            <w:r>
              <w:rPr>
                <w:spacing w:val="-1"/>
              </w:rPr>
              <w:t xml:space="preserve"> </w:t>
            </w:r>
            <w:r>
              <w:t>and</w:t>
            </w:r>
            <w:r>
              <w:rPr>
                <w:spacing w:val="-2"/>
              </w:rPr>
              <w:t xml:space="preserve"> </w:t>
            </w:r>
            <w:r>
              <w:t>in</w:t>
            </w:r>
            <w:r>
              <w:rPr>
                <w:spacing w:val="-7"/>
              </w:rPr>
              <w:t xml:space="preserve"> </w:t>
            </w:r>
            <w:r>
              <w:t>respect</w:t>
            </w:r>
            <w:r>
              <w:rPr>
                <w:spacing w:val="-6"/>
              </w:rPr>
              <w:t xml:space="preserve"> </w:t>
            </w:r>
            <w:r>
              <w:t>of which</w:t>
            </w:r>
            <w:r>
              <w:rPr>
                <w:spacing w:val="-5"/>
              </w:rPr>
              <w:t xml:space="preserve"> </w:t>
            </w:r>
            <w:r>
              <w:t>the</w:t>
            </w:r>
            <w:r>
              <w:rPr>
                <w:spacing w:val="-2"/>
              </w:rPr>
              <w:t xml:space="preserve"> </w:t>
            </w:r>
            <w:r>
              <w:t>Customer</w:t>
            </w:r>
            <w:r>
              <w:rPr>
                <w:spacing w:val="-1"/>
              </w:rPr>
              <w:t xml:space="preserve"> </w:t>
            </w:r>
            <w:r>
              <w:t>is</w:t>
            </w:r>
            <w:r>
              <w:rPr>
                <w:spacing w:val="-6"/>
              </w:rPr>
              <w:t xml:space="preserve"> </w:t>
            </w:r>
            <w:r>
              <w:t>liable</w:t>
            </w:r>
            <w:r>
              <w:rPr>
                <w:spacing w:val="-5"/>
              </w:rPr>
              <w:t xml:space="preserve"> </w:t>
            </w:r>
            <w:r>
              <w:t>to the Supplier;</w:t>
            </w:r>
          </w:p>
        </w:tc>
      </w:tr>
      <w:tr w:rsidR="005D6EA0" w14:paraId="67199033" w14:textId="77777777">
        <w:trPr>
          <w:trHeight w:val="3636"/>
        </w:trPr>
        <w:tc>
          <w:tcPr>
            <w:tcW w:w="2524" w:type="dxa"/>
          </w:tcPr>
          <w:p w14:paraId="3DAAF1E4" w14:textId="77777777" w:rsidR="005D6EA0" w:rsidRDefault="009B6591">
            <w:pPr>
              <w:pStyle w:val="TableParagraph"/>
              <w:spacing w:before="56"/>
              <w:rPr>
                <w:b/>
              </w:rPr>
            </w:pPr>
            <w:r>
              <w:rPr>
                <w:b/>
                <w:spacing w:val="-2"/>
              </w:rPr>
              <w:t>"Customer</w:t>
            </w:r>
            <w:r>
              <w:rPr>
                <w:b/>
                <w:spacing w:val="2"/>
              </w:rPr>
              <w:t xml:space="preserve"> </w:t>
            </w:r>
            <w:r>
              <w:rPr>
                <w:b/>
                <w:spacing w:val="-2"/>
              </w:rPr>
              <w:t>Data"</w:t>
            </w:r>
          </w:p>
        </w:tc>
        <w:tc>
          <w:tcPr>
            <w:tcW w:w="5841" w:type="dxa"/>
          </w:tcPr>
          <w:p w14:paraId="620E8A8C" w14:textId="77777777" w:rsidR="005D6EA0" w:rsidRDefault="009B6591">
            <w:pPr>
              <w:pStyle w:val="TableParagraph"/>
              <w:spacing w:before="61"/>
              <w:ind w:left="214"/>
            </w:pPr>
            <w:r>
              <w:rPr>
                <w:spacing w:val="-2"/>
              </w:rPr>
              <w:t>means:</w:t>
            </w:r>
          </w:p>
          <w:p w14:paraId="62E60B14" w14:textId="77777777" w:rsidR="005D6EA0" w:rsidRDefault="009B6591">
            <w:pPr>
              <w:pStyle w:val="TableParagraph"/>
              <w:numPr>
                <w:ilvl w:val="0"/>
                <w:numId w:val="61"/>
              </w:numPr>
              <w:tabs>
                <w:tab w:val="left" w:pos="765"/>
              </w:tabs>
              <w:spacing w:before="119"/>
              <w:ind w:right="50"/>
              <w:jc w:val="both"/>
            </w:pPr>
            <w:r>
              <w:t>the data, text, drawings, diagrams, images or sounds (together with any database made up of</w:t>
            </w:r>
            <w:r>
              <w:rPr>
                <w:spacing w:val="40"/>
              </w:rPr>
              <w:t xml:space="preserve"> </w:t>
            </w:r>
            <w:r>
              <w:t>any</w:t>
            </w:r>
            <w:r>
              <w:rPr>
                <w:spacing w:val="-5"/>
              </w:rPr>
              <w:t xml:space="preserve"> </w:t>
            </w:r>
            <w:r>
              <w:t>of</w:t>
            </w:r>
            <w:r>
              <w:rPr>
                <w:spacing w:val="-2"/>
              </w:rPr>
              <w:t xml:space="preserve"> </w:t>
            </w:r>
            <w:r>
              <w:t>these)</w:t>
            </w:r>
            <w:r>
              <w:rPr>
                <w:spacing w:val="-1"/>
              </w:rPr>
              <w:t xml:space="preserve"> </w:t>
            </w:r>
            <w:r>
              <w:t>which</w:t>
            </w:r>
            <w:r>
              <w:rPr>
                <w:spacing w:val="-4"/>
              </w:rPr>
              <w:t xml:space="preserve"> </w:t>
            </w:r>
            <w:r>
              <w:t>are</w:t>
            </w:r>
            <w:r>
              <w:rPr>
                <w:spacing w:val="-6"/>
              </w:rPr>
              <w:t xml:space="preserve"> </w:t>
            </w:r>
            <w:r>
              <w:t>embodied</w:t>
            </w:r>
            <w:r>
              <w:rPr>
                <w:spacing w:val="-3"/>
              </w:rPr>
              <w:t xml:space="preserve"> </w:t>
            </w:r>
            <w:r>
              <w:t>in</w:t>
            </w:r>
            <w:r>
              <w:rPr>
                <w:spacing w:val="-4"/>
              </w:rPr>
              <w:t xml:space="preserve"> </w:t>
            </w:r>
            <w:r>
              <w:t>any</w:t>
            </w:r>
            <w:r>
              <w:rPr>
                <w:spacing w:val="-6"/>
              </w:rPr>
              <w:t xml:space="preserve"> </w:t>
            </w:r>
            <w:r>
              <w:t>electronic, magnetic, optical or tangible media, including any Customer’s Confidential Information, and which:</w:t>
            </w:r>
          </w:p>
          <w:p w14:paraId="2E43DF86" w14:textId="77777777" w:rsidR="005D6EA0" w:rsidRDefault="009B6591">
            <w:pPr>
              <w:pStyle w:val="TableParagraph"/>
              <w:numPr>
                <w:ilvl w:val="1"/>
                <w:numId w:val="61"/>
              </w:numPr>
              <w:tabs>
                <w:tab w:val="left" w:pos="1125"/>
              </w:tabs>
              <w:spacing w:before="120"/>
              <w:ind w:right="100"/>
              <w:jc w:val="both"/>
            </w:pPr>
            <w:r>
              <w:t xml:space="preserve">are supplied </w:t>
            </w:r>
            <w:r>
              <w:t>to the Supplier by or on behalf of the Customer; or</w:t>
            </w:r>
          </w:p>
          <w:p w14:paraId="7CE2E8AC" w14:textId="77777777" w:rsidR="005D6EA0" w:rsidRDefault="009B6591">
            <w:pPr>
              <w:pStyle w:val="TableParagraph"/>
              <w:numPr>
                <w:ilvl w:val="1"/>
                <w:numId w:val="61"/>
              </w:numPr>
              <w:tabs>
                <w:tab w:val="left" w:pos="1125"/>
              </w:tabs>
              <w:spacing w:before="120"/>
              <w:ind w:right="100"/>
              <w:jc w:val="both"/>
            </w:pPr>
            <w:r>
              <w:t>the Supplier is required to generate, process, store or transmit pursuant to this Contract; or</w:t>
            </w:r>
          </w:p>
          <w:p w14:paraId="28051C40" w14:textId="77777777" w:rsidR="005D6EA0" w:rsidRDefault="009B6591">
            <w:pPr>
              <w:pStyle w:val="TableParagraph"/>
              <w:numPr>
                <w:ilvl w:val="0"/>
                <w:numId w:val="61"/>
              </w:numPr>
              <w:tabs>
                <w:tab w:val="left" w:pos="765"/>
              </w:tabs>
              <w:spacing w:before="121"/>
              <w:ind w:right="52"/>
              <w:jc w:val="both"/>
            </w:pPr>
            <w:r>
              <w:t>any Personal Data for which the Customer is the Data Controller;</w:t>
            </w:r>
          </w:p>
        </w:tc>
      </w:tr>
      <w:tr w:rsidR="005D6EA0" w14:paraId="3316622D" w14:textId="77777777">
        <w:trPr>
          <w:trHeight w:val="1131"/>
        </w:trPr>
        <w:tc>
          <w:tcPr>
            <w:tcW w:w="2524" w:type="dxa"/>
          </w:tcPr>
          <w:p w14:paraId="5ABDE345" w14:textId="77777777" w:rsidR="005D6EA0" w:rsidRDefault="009B6591">
            <w:pPr>
              <w:pStyle w:val="TableParagraph"/>
              <w:spacing w:before="53"/>
              <w:rPr>
                <w:b/>
              </w:rPr>
            </w:pPr>
            <w:r>
              <w:rPr>
                <w:b/>
                <w:spacing w:val="-2"/>
              </w:rPr>
              <w:t>"Customer</w:t>
            </w:r>
            <w:r>
              <w:rPr>
                <w:b/>
                <w:spacing w:val="2"/>
              </w:rPr>
              <w:t xml:space="preserve"> </w:t>
            </w:r>
            <w:r>
              <w:rPr>
                <w:b/>
                <w:spacing w:val="-2"/>
              </w:rPr>
              <w:t>Premises"</w:t>
            </w:r>
          </w:p>
        </w:tc>
        <w:tc>
          <w:tcPr>
            <w:tcW w:w="5841" w:type="dxa"/>
          </w:tcPr>
          <w:p w14:paraId="41C4B9BD" w14:textId="77777777" w:rsidR="005D6EA0" w:rsidRDefault="009B6591">
            <w:pPr>
              <w:pStyle w:val="TableParagraph"/>
              <w:spacing w:before="58"/>
              <w:ind w:left="214" w:right="47"/>
              <w:jc w:val="both"/>
            </w:pPr>
            <w:r>
              <w:t>means premises owned, controlled or occupied by the Customer which are made available for use by the Supplier or its Sub-Contractors for the provision of the Goods and/or Services (or any of them);</w:t>
            </w:r>
          </w:p>
        </w:tc>
      </w:tr>
      <w:tr w:rsidR="005D6EA0" w14:paraId="4BF7F513" w14:textId="77777777">
        <w:trPr>
          <w:trHeight w:val="1006"/>
        </w:trPr>
        <w:tc>
          <w:tcPr>
            <w:tcW w:w="2524" w:type="dxa"/>
          </w:tcPr>
          <w:p w14:paraId="7CC11C01" w14:textId="77777777" w:rsidR="005D6EA0" w:rsidRDefault="009B6591">
            <w:pPr>
              <w:pStyle w:val="TableParagraph"/>
              <w:spacing w:before="55"/>
              <w:rPr>
                <w:b/>
              </w:rPr>
            </w:pPr>
            <w:r>
              <w:rPr>
                <w:b/>
                <w:spacing w:val="-2"/>
              </w:rPr>
              <w:t>"Customer</w:t>
            </w:r>
            <w:r>
              <w:rPr>
                <w:b/>
                <w:spacing w:val="2"/>
              </w:rPr>
              <w:t xml:space="preserve"> </w:t>
            </w:r>
            <w:r>
              <w:rPr>
                <w:b/>
                <w:spacing w:val="-2"/>
              </w:rPr>
              <w:t>Property"</w:t>
            </w:r>
          </w:p>
        </w:tc>
        <w:tc>
          <w:tcPr>
            <w:tcW w:w="5841" w:type="dxa"/>
          </w:tcPr>
          <w:p w14:paraId="175C5365" w14:textId="77777777" w:rsidR="005D6EA0" w:rsidRDefault="009B6591">
            <w:pPr>
              <w:pStyle w:val="TableParagraph"/>
              <w:spacing w:before="59"/>
              <w:ind w:left="214" w:right="49"/>
              <w:jc w:val="both"/>
            </w:pPr>
            <w:r>
              <w:t xml:space="preserve">means the property, other than real property and IPR, including any equipment issued or made available to the </w:t>
            </w:r>
            <w:r>
              <w:rPr>
                <w:spacing w:val="-2"/>
              </w:rPr>
              <w:t>Supplier</w:t>
            </w:r>
            <w:r>
              <w:rPr>
                <w:spacing w:val="-12"/>
              </w:rPr>
              <w:t xml:space="preserve"> </w:t>
            </w:r>
            <w:r>
              <w:rPr>
                <w:spacing w:val="-2"/>
              </w:rPr>
              <w:t>by</w:t>
            </w:r>
            <w:r>
              <w:rPr>
                <w:spacing w:val="34"/>
              </w:rPr>
              <w:t xml:space="preserve"> </w:t>
            </w:r>
            <w:r>
              <w:rPr>
                <w:spacing w:val="-2"/>
              </w:rPr>
              <w:t>the</w:t>
            </w:r>
            <w:r>
              <w:rPr>
                <w:spacing w:val="-15"/>
              </w:rPr>
              <w:t xml:space="preserve"> </w:t>
            </w:r>
            <w:r>
              <w:rPr>
                <w:spacing w:val="-2"/>
              </w:rPr>
              <w:t>Customer</w:t>
            </w:r>
            <w:r>
              <w:rPr>
                <w:spacing w:val="-10"/>
              </w:rPr>
              <w:t xml:space="preserve"> </w:t>
            </w:r>
            <w:r>
              <w:rPr>
                <w:spacing w:val="-2"/>
              </w:rPr>
              <w:t>in</w:t>
            </w:r>
            <w:r>
              <w:rPr>
                <w:spacing w:val="-14"/>
              </w:rPr>
              <w:t xml:space="preserve"> </w:t>
            </w:r>
            <w:r>
              <w:rPr>
                <w:spacing w:val="-2"/>
              </w:rPr>
              <w:t>connection</w:t>
            </w:r>
            <w:r>
              <w:rPr>
                <w:spacing w:val="-14"/>
              </w:rPr>
              <w:t xml:space="preserve"> </w:t>
            </w:r>
            <w:r>
              <w:rPr>
                <w:spacing w:val="-2"/>
              </w:rPr>
              <w:t>with</w:t>
            </w:r>
            <w:r>
              <w:rPr>
                <w:spacing w:val="-18"/>
              </w:rPr>
              <w:t xml:space="preserve"> </w:t>
            </w:r>
            <w:r>
              <w:rPr>
                <w:spacing w:val="-2"/>
              </w:rPr>
              <w:t>this</w:t>
            </w:r>
            <w:r>
              <w:rPr>
                <w:spacing w:val="17"/>
              </w:rPr>
              <w:t xml:space="preserve"> </w:t>
            </w:r>
            <w:r>
              <w:rPr>
                <w:spacing w:val="-2"/>
              </w:rPr>
              <w:t>Contract;</w:t>
            </w:r>
          </w:p>
        </w:tc>
      </w:tr>
      <w:tr w:rsidR="005D6EA0" w14:paraId="5A0DEF8B" w14:textId="77777777">
        <w:trPr>
          <w:trHeight w:val="751"/>
        </w:trPr>
        <w:tc>
          <w:tcPr>
            <w:tcW w:w="2524" w:type="dxa"/>
          </w:tcPr>
          <w:p w14:paraId="0281BA44" w14:textId="77777777" w:rsidR="005D6EA0" w:rsidRDefault="009B6591">
            <w:pPr>
              <w:pStyle w:val="TableParagraph"/>
              <w:spacing w:before="181"/>
              <w:ind w:right="117"/>
              <w:rPr>
                <w:b/>
              </w:rPr>
            </w:pPr>
            <w:r>
              <w:rPr>
                <w:b/>
                <w:spacing w:val="-2"/>
              </w:rPr>
              <w:t>"Customer Representative"</w:t>
            </w:r>
          </w:p>
        </w:tc>
        <w:tc>
          <w:tcPr>
            <w:tcW w:w="5841" w:type="dxa"/>
          </w:tcPr>
          <w:p w14:paraId="45D36672" w14:textId="77777777" w:rsidR="005D6EA0" w:rsidRDefault="009B6591">
            <w:pPr>
              <w:pStyle w:val="TableParagraph"/>
              <w:spacing w:before="185"/>
              <w:ind w:left="214"/>
            </w:pPr>
            <w:r>
              <w:t>means</w:t>
            </w:r>
            <w:r>
              <w:rPr>
                <w:spacing w:val="-9"/>
              </w:rPr>
              <w:t xml:space="preserve"> </w:t>
            </w:r>
            <w:r>
              <w:t>the</w:t>
            </w:r>
            <w:r>
              <w:rPr>
                <w:spacing w:val="40"/>
              </w:rPr>
              <w:t xml:space="preserve"> </w:t>
            </w:r>
            <w:r>
              <w:t>representative</w:t>
            </w:r>
            <w:r>
              <w:rPr>
                <w:spacing w:val="-7"/>
              </w:rPr>
              <w:t xml:space="preserve"> </w:t>
            </w:r>
            <w:r>
              <w:t>appointed</w:t>
            </w:r>
            <w:r>
              <w:rPr>
                <w:spacing w:val="-10"/>
              </w:rPr>
              <w:t xml:space="preserve"> </w:t>
            </w:r>
            <w:r>
              <w:t>by</w:t>
            </w:r>
            <w:r>
              <w:rPr>
                <w:spacing w:val="40"/>
              </w:rPr>
              <w:t xml:space="preserve"> </w:t>
            </w:r>
            <w:r>
              <w:t>the</w:t>
            </w:r>
            <w:r>
              <w:rPr>
                <w:spacing w:val="-10"/>
              </w:rPr>
              <w:t xml:space="preserve"> </w:t>
            </w:r>
            <w:r>
              <w:t>Customer from time to time in relation to this Contract;</w:t>
            </w:r>
          </w:p>
        </w:tc>
      </w:tr>
      <w:tr w:rsidR="005D6EA0" w14:paraId="31C49D33" w14:textId="77777777">
        <w:trPr>
          <w:trHeight w:val="1385"/>
        </w:trPr>
        <w:tc>
          <w:tcPr>
            <w:tcW w:w="2524" w:type="dxa"/>
          </w:tcPr>
          <w:p w14:paraId="63AB86F4" w14:textId="77777777" w:rsidR="005D6EA0" w:rsidRDefault="009B6591">
            <w:pPr>
              <w:pStyle w:val="TableParagraph"/>
              <w:spacing w:before="53" w:line="244" w:lineRule="auto"/>
              <w:ind w:right="696"/>
              <w:rPr>
                <w:b/>
              </w:rPr>
            </w:pPr>
            <w:r>
              <w:rPr>
                <w:b/>
                <w:spacing w:val="-2"/>
              </w:rPr>
              <w:t>"Customer Responsibilities"</w:t>
            </w:r>
          </w:p>
        </w:tc>
        <w:tc>
          <w:tcPr>
            <w:tcW w:w="5841" w:type="dxa"/>
          </w:tcPr>
          <w:p w14:paraId="46652837" w14:textId="77777777" w:rsidR="005D6EA0" w:rsidRDefault="009B6591">
            <w:pPr>
              <w:pStyle w:val="TableParagraph"/>
              <w:spacing w:before="58"/>
              <w:ind w:left="214" w:right="50"/>
              <w:jc w:val="both"/>
            </w:pPr>
            <w:r>
              <w:t>means the responsibilities of the Customer set out in Contract Schedule 4 (Implementation Plan) and any</w:t>
            </w:r>
            <w:r>
              <w:rPr>
                <w:spacing w:val="40"/>
              </w:rPr>
              <w:t xml:space="preserve"> </w:t>
            </w:r>
            <w:r>
              <w:t>other</w:t>
            </w:r>
            <w:r>
              <w:rPr>
                <w:spacing w:val="40"/>
              </w:rPr>
              <w:t xml:space="preserve"> </w:t>
            </w:r>
            <w:r>
              <w:t>responsibilities of the Customer in the Contract Order</w:t>
            </w:r>
            <w:r>
              <w:rPr>
                <w:spacing w:val="40"/>
              </w:rPr>
              <w:t xml:space="preserve"> </w:t>
            </w:r>
            <w:r>
              <w:t xml:space="preserve">Form </w:t>
            </w:r>
            <w:r>
              <w:t>or agreed</w:t>
            </w:r>
            <w:r>
              <w:rPr>
                <w:spacing w:val="40"/>
              </w:rPr>
              <w:t xml:space="preserve"> </w:t>
            </w:r>
            <w:r>
              <w:t>in writing between</w:t>
            </w:r>
            <w:r>
              <w:rPr>
                <w:spacing w:val="40"/>
              </w:rPr>
              <w:t xml:space="preserve"> </w:t>
            </w:r>
            <w:r>
              <w:t>the</w:t>
            </w:r>
            <w:r>
              <w:rPr>
                <w:spacing w:val="40"/>
              </w:rPr>
              <w:t xml:space="preserve"> </w:t>
            </w:r>
            <w:r>
              <w:t>Parties from time to time in connection with this Contract;</w:t>
            </w:r>
          </w:p>
        </w:tc>
      </w:tr>
      <w:tr w:rsidR="005D6EA0" w14:paraId="096AD53B" w14:textId="77777777">
        <w:trPr>
          <w:trHeight w:val="1191"/>
        </w:trPr>
        <w:tc>
          <w:tcPr>
            <w:tcW w:w="2524" w:type="dxa"/>
          </w:tcPr>
          <w:p w14:paraId="5ECF717C" w14:textId="77777777" w:rsidR="005D6EA0" w:rsidRDefault="009B6591">
            <w:pPr>
              <w:pStyle w:val="TableParagraph"/>
              <w:spacing w:before="55"/>
              <w:ind w:right="1167"/>
              <w:jc w:val="both"/>
              <w:rPr>
                <w:b/>
              </w:rPr>
            </w:pPr>
            <w:r>
              <w:rPr>
                <w:b/>
                <w:spacing w:val="-2"/>
              </w:rPr>
              <w:t>"Customer's Confidential Information"</w:t>
            </w:r>
          </w:p>
        </w:tc>
        <w:tc>
          <w:tcPr>
            <w:tcW w:w="5841" w:type="dxa"/>
          </w:tcPr>
          <w:p w14:paraId="57419895" w14:textId="77777777" w:rsidR="005D6EA0" w:rsidRDefault="009B6591">
            <w:pPr>
              <w:pStyle w:val="TableParagraph"/>
              <w:spacing w:before="59"/>
              <w:ind w:left="214"/>
            </w:pPr>
            <w:r>
              <w:rPr>
                <w:spacing w:val="-2"/>
              </w:rPr>
              <w:t>means:</w:t>
            </w:r>
          </w:p>
          <w:p w14:paraId="0A87739C" w14:textId="77777777" w:rsidR="005D6EA0" w:rsidRDefault="009B6591">
            <w:pPr>
              <w:pStyle w:val="TableParagraph"/>
              <w:numPr>
                <w:ilvl w:val="0"/>
                <w:numId w:val="60"/>
              </w:numPr>
              <w:tabs>
                <w:tab w:val="left" w:pos="570"/>
              </w:tabs>
              <w:spacing w:before="103" w:line="252" w:lineRule="exact"/>
              <w:ind w:right="52" w:hanging="545"/>
              <w:jc w:val="both"/>
            </w:pPr>
            <w:r>
              <w:t>all Personal Data and any information, however it is conveyed, that relates to the business, affairs, developments, property rights, trade secrets,</w:t>
            </w:r>
          </w:p>
        </w:tc>
      </w:tr>
    </w:tbl>
    <w:p w14:paraId="6282FCB1" w14:textId="77777777" w:rsidR="005D6EA0" w:rsidRDefault="009B6591">
      <w:pPr>
        <w:rPr>
          <w:sz w:val="2"/>
          <w:szCs w:val="2"/>
        </w:rPr>
      </w:pPr>
      <w:r>
        <w:rPr>
          <w:noProof/>
        </w:rPr>
        <w:drawing>
          <wp:anchor distT="0" distB="0" distL="0" distR="0" simplePos="0" relativeHeight="482982912" behindDoc="1" locked="0" layoutInCell="1" allowOverlap="1" wp14:anchorId="426DD365" wp14:editId="0A53AB1A">
            <wp:simplePos x="0" y="0"/>
            <wp:positionH relativeFrom="page">
              <wp:posOffset>1277619</wp:posOffset>
            </wp:positionH>
            <wp:positionV relativeFrom="page">
              <wp:posOffset>2938144</wp:posOffset>
            </wp:positionV>
            <wp:extent cx="4832663" cy="4891087"/>
            <wp:effectExtent l="0" t="0" r="0" b="0"/>
            <wp:wrapNone/>
            <wp:docPr id="18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5624FE59" w14:textId="77777777" w:rsidR="005D6EA0" w:rsidRDefault="005D6EA0">
      <w:pPr>
        <w:rPr>
          <w:sz w:val="2"/>
          <w:szCs w:val="2"/>
        </w:rPr>
        <w:sectPr w:rsidR="005D6EA0">
          <w:type w:val="continuous"/>
          <w:pgSz w:w="11920" w:h="16850"/>
          <w:pgMar w:top="1520" w:right="980" w:bottom="1200" w:left="1180" w:header="0" w:footer="999"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629"/>
        <w:gridCol w:w="5736"/>
      </w:tblGrid>
      <w:tr w:rsidR="005D6EA0" w14:paraId="187E849A" w14:textId="77777777">
        <w:trPr>
          <w:trHeight w:val="2826"/>
        </w:trPr>
        <w:tc>
          <w:tcPr>
            <w:tcW w:w="2629" w:type="dxa"/>
          </w:tcPr>
          <w:p w14:paraId="643E7352" w14:textId="77777777" w:rsidR="005D6EA0" w:rsidRDefault="005D6EA0">
            <w:pPr>
              <w:pStyle w:val="TableParagraph"/>
              <w:ind w:left="0"/>
              <w:rPr>
                <w:rFonts w:ascii="Times New Roman"/>
              </w:rPr>
            </w:pPr>
          </w:p>
        </w:tc>
        <w:tc>
          <w:tcPr>
            <w:tcW w:w="5736" w:type="dxa"/>
          </w:tcPr>
          <w:p w14:paraId="4ADB0C92" w14:textId="77777777" w:rsidR="005D6EA0" w:rsidRDefault="009B6591">
            <w:pPr>
              <w:pStyle w:val="TableParagraph"/>
              <w:ind w:left="659" w:right="54"/>
              <w:jc w:val="both"/>
            </w:pPr>
            <w:r>
              <w:t xml:space="preserve">Know-How and IPR of the Customer (including all Customer Background IPR and Project Specific </w:t>
            </w:r>
            <w:r>
              <w:rPr>
                <w:spacing w:val="-2"/>
              </w:rPr>
              <w:t>IPR);</w:t>
            </w:r>
          </w:p>
          <w:p w14:paraId="507E1993" w14:textId="77777777" w:rsidR="005D6EA0" w:rsidRDefault="009B6591">
            <w:pPr>
              <w:pStyle w:val="TableParagraph"/>
              <w:numPr>
                <w:ilvl w:val="0"/>
                <w:numId w:val="59"/>
              </w:numPr>
              <w:tabs>
                <w:tab w:val="left" w:pos="660"/>
              </w:tabs>
              <w:spacing w:before="113"/>
              <w:ind w:right="47"/>
              <w:jc w:val="both"/>
            </w:pPr>
            <w:r>
              <w:t>any other information clearly designated as being confidential (whether or not it is marked "confidential") or which ought reasonably be considered</w:t>
            </w:r>
            <w:r>
              <w:rPr>
                <w:spacing w:val="-1"/>
              </w:rPr>
              <w:t xml:space="preserve"> </w:t>
            </w:r>
            <w:r>
              <w:t>confident</w:t>
            </w:r>
            <w:r>
              <w:t>ial</w:t>
            </w:r>
            <w:r>
              <w:rPr>
                <w:spacing w:val="-7"/>
              </w:rPr>
              <w:t xml:space="preserve"> </w:t>
            </w:r>
            <w:r>
              <w:t>which comes</w:t>
            </w:r>
            <w:r>
              <w:rPr>
                <w:spacing w:val="-3"/>
              </w:rPr>
              <w:t xml:space="preserve"> </w:t>
            </w:r>
            <w:r>
              <w:t>(or</w:t>
            </w:r>
            <w:r>
              <w:rPr>
                <w:spacing w:val="-1"/>
              </w:rPr>
              <w:t xml:space="preserve"> </w:t>
            </w:r>
            <w:r>
              <w:t>has</w:t>
            </w:r>
            <w:r>
              <w:rPr>
                <w:spacing w:val="-4"/>
              </w:rPr>
              <w:t xml:space="preserve"> </w:t>
            </w:r>
            <w:r>
              <w:t>come) to the Customer’s attention or into the Customer’s possession in connection with this Contract; and</w:t>
            </w:r>
          </w:p>
          <w:p w14:paraId="10A802C2" w14:textId="77777777" w:rsidR="005D6EA0" w:rsidRDefault="009B6591">
            <w:pPr>
              <w:pStyle w:val="TableParagraph"/>
              <w:numPr>
                <w:ilvl w:val="0"/>
                <w:numId w:val="59"/>
              </w:numPr>
              <w:tabs>
                <w:tab w:val="left" w:pos="660"/>
              </w:tabs>
              <w:spacing w:before="121"/>
              <w:ind w:hanging="546"/>
              <w:jc w:val="both"/>
            </w:pPr>
            <w:r>
              <w:t>information</w:t>
            </w:r>
            <w:r>
              <w:rPr>
                <w:spacing w:val="-10"/>
              </w:rPr>
              <w:t xml:space="preserve"> </w:t>
            </w:r>
            <w:r>
              <w:t>derived</w:t>
            </w:r>
            <w:r>
              <w:rPr>
                <w:spacing w:val="-10"/>
              </w:rPr>
              <w:t xml:space="preserve"> </w:t>
            </w:r>
            <w:r>
              <w:t>from</w:t>
            </w:r>
            <w:r>
              <w:rPr>
                <w:spacing w:val="-11"/>
              </w:rPr>
              <w:t xml:space="preserve"> </w:t>
            </w:r>
            <w:r>
              <w:t>any</w:t>
            </w:r>
            <w:r>
              <w:rPr>
                <w:spacing w:val="-11"/>
              </w:rPr>
              <w:t xml:space="preserve"> </w:t>
            </w:r>
            <w:r>
              <w:t>of</w:t>
            </w:r>
            <w:r>
              <w:rPr>
                <w:spacing w:val="-7"/>
              </w:rPr>
              <w:t xml:space="preserve"> </w:t>
            </w:r>
            <w:r>
              <w:t>the</w:t>
            </w:r>
            <w:r>
              <w:rPr>
                <w:spacing w:val="-12"/>
              </w:rPr>
              <w:t xml:space="preserve"> </w:t>
            </w:r>
            <w:r>
              <w:rPr>
                <w:spacing w:val="-2"/>
              </w:rPr>
              <w:t>above;</w:t>
            </w:r>
          </w:p>
        </w:tc>
      </w:tr>
      <w:tr w:rsidR="005D6EA0" w14:paraId="5733C7F0" w14:textId="77777777">
        <w:trPr>
          <w:trHeight w:val="627"/>
        </w:trPr>
        <w:tc>
          <w:tcPr>
            <w:tcW w:w="2629" w:type="dxa"/>
          </w:tcPr>
          <w:p w14:paraId="48B1BD4B" w14:textId="77777777" w:rsidR="005D6EA0" w:rsidRDefault="009B6591">
            <w:pPr>
              <w:pStyle w:val="TableParagraph"/>
              <w:spacing w:before="55"/>
              <w:rPr>
                <w:b/>
              </w:rPr>
            </w:pPr>
            <w:r>
              <w:rPr>
                <w:b/>
              </w:rPr>
              <w:t>"Data</w:t>
            </w:r>
            <w:r>
              <w:rPr>
                <w:b/>
                <w:spacing w:val="-7"/>
              </w:rPr>
              <w:t xml:space="preserve"> </w:t>
            </w:r>
            <w:r>
              <w:rPr>
                <w:b/>
                <w:spacing w:val="-2"/>
              </w:rPr>
              <w:t>Controller"</w:t>
            </w:r>
          </w:p>
        </w:tc>
        <w:tc>
          <w:tcPr>
            <w:tcW w:w="5736" w:type="dxa"/>
          </w:tcPr>
          <w:p w14:paraId="65B7CCAC" w14:textId="77777777" w:rsidR="005D6EA0" w:rsidRDefault="009B6591">
            <w:pPr>
              <w:pStyle w:val="TableParagraph"/>
              <w:spacing w:before="59"/>
              <w:ind w:left="109" w:right="9"/>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10EE50A7" w14:textId="77777777">
        <w:trPr>
          <w:trHeight w:val="1645"/>
        </w:trPr>
        <w:tc>
          <w:tcPr>
            <w:tcW w:w="2629" w:type="dxa"/>
          </w:tcPr>
          <w:p w14:paraId="788A19C7" w14:textId="77777777" w:rsidR="005D6EA0" w:rsidRDefault="009B6591">
            <w:pPr>
              <w:pStyle w:val="TableParagraph"/>
              <w:spacing w:before="53"/>
              <w:rPr>
                <w:rFonts w:ascii="Calibri" w:hAnsi="Calibri"/>
                <w:b/>
              </w:rPr>
            </w:pPr>
            <w:r>
              <w:rPr>
                <w:rFonts w:ascii="Calibri" w:hAnsi="Calibri"/>
                <w:b/>
              </w:rPr>
              <w:t>“</w:t>
            </w:r>
            <w:r>
              <w:rPr>
                <w:b/>
              </w:rPr>
              <w:t>Data</w:t>
            </w:r>
            <w:r>
              <w:rPr>
                <w:b/>
                <w:spacing w:val="-9"/>
              </w:rPr>
              <w:t xml:space="preserve"> </w:t>
            </w:r>
            <w:r>
              <w:rPr>
                <w:b/>
              </w:rPr>
              <w:t>Loss</w:t>
            </w:r>
            <w:r>
              <w:rPr>
                <w:b/>
                <w:spacing w:val="-8"/>
              </w:rPr>
              <w:t xml:space="preserve"> </w:t>
            </w:r>
            <w:r>
              <w:rPr>
                <w:b/>
                <w:spacing w:val="-2"/>
              </w:rPr>
              <w:t>Event</w:t>
            </w:r>
            <w:r>
              <w:rPr>
                <w:rFonts w:ascii="Calibri" w:hAnsi="Calibri"/>
                <w:b/>
                <w:spacing w:val="-2"/>
              </w:rPr>
              <w:t>”</w:t>
            </w:r>
          </w:p>
        </w:tc>
        <w:tc>
          <w:tcPr>
            <w:tcW w:w="5736" w:type="dxa"/>
          </w:tcPr>
          <w:p w14:paraId="650BCE18" w14:textId="77777777" w:rsidR="005D6EA0" w:rsidRDefault="009B6591">
            <w:pPr>
              <w:pStyle w:val="TableParagraph"/>
              <w:spacing w:before="56"/>
              <w:ind w:left="109" w:right="9"/>
            </w:pPr>
            <w:r>
              <w:t>means any event that results, or may result, in unauthorised access to Personal Data held by the Processor under this Agreement, and/or actual or potential loss and/or destruction of Personal Data in breach</w:t>
            </w:r>
            <w:r>
              <w:rPr>
                <w:spacing w:val="-5"/>
              </w:rPr>
              <w:t xml:space="preserve"> </w:t>
            </w:r>
            <w:r>
              <w:t>of</w:t>
            </w:r>
            <w:r>
              <w:rPr>
                <w:spacing w:val="-6"/>
              </w:rPr>
              <w:t xml:space="preserve"> </w:t>
            </w:r>
            <w:r>
              <w:t>this</w:t>
            </w:r>
            <w:r>
              <w:rPr>
                <w:spacing w:val="-4"/>
              </w:rPr>
              <w:t xml:space="preserve"> </w:t>
            </w:r>
            <w:r>
              <w:t>Agreement,</w:t>
            </w:r>
            <w:r>
              <w:rPr>
                <w:spacing w:val="-6"/>
              </w:rPr>
              <w:t xml:space="preserve"> </w:t>
            </w:r>
            <w:r>
              <w:t>including</w:t>
            </w:r>
            <w:r>
              <w:rPr>
                <w:spacing w:val="-4"/>
              </w:rPr>
              <w:t xml:space="preserve"> </w:t>
            </w:r>
            <w:r>
              <w:t>any</w:t>
            </w:r>
            <w:r>
              <w:rPr>
                <w:spacing w:val="-7"/>
              </w:rPr>
              <w:t xml:space="preserve"> </w:t>
            </w:r>
            <w:r>
              <w:t>Personal</w:t>
            </w:r>
            <w:r>
              <w:rPr>
                <w:spacing w:val="-6"/>
              </w:rPr>
              <w:t xml:space="preserve"> </w:t>
            </w:r>
            <w:r>
              <w:t xml:space="preserve">Data </w:t>
            </w:r>
            <w:r>
              <w:rPr>
                <w:spacing w:val="-2"/>
              </w:rPr>
              <w:t>Breach</w:t>
            </w:r>
          </w:p>
        </w:tc>
      </w:tr>
      <w:tr w:rsidR="005D6EA0" w14:paraId="3993344B" w14:textId="77777777">
        <w:trPr>
          <w:trHeight w:val="638"/>
        </w:trPr>
        <w:tc>
          <w:tcPr>
            <w:tcW w:w="2629" w:type="dxa"/>
          </w:tcPr>
          <w:p w14:paraId="2198D9A8" w14:textId="77777777" w:rsidR="005D6EA0" w:rsidRDefault="009B6591">
            <w:pPr>
              <w:pStyle w:val="TableParagraph"/>
              <w:spacing w:before="64"/>
              <w:rPr>
                <w:b/>
              </w:rPr>
            </w:pPr>
            <w:r>
              <w:rPr>
                <w:b/>
              </w:rPr>
              <w:t>"Data</w:t>
            </w:r>
            <w:r>
              <w:rPr>
                <w:b/>
                <w:spacing w:val="-7"/>
              </w:rPr>
              <w:t xml:space="preserve"> </w:t>
            </w:r>
            <w:r>
              <w:rPr>
                <w:b/>
                <w:spacing w:val="-2"/>
              </w:rPr>
              <w:t>Processor"</w:t>
            </w:r>
          </w:p>
        </w:tc>
        <w:tc>
          <w:tcPr>
            <w:tcW w:w="5736" w:type="dxa"/>
          </w:tcPr>
          <w:p w14:paraId="7FE2C457" w14:textId="77777777" w:rsidR="005D6EA0" w:rsidRDefault="009B6591">
            <w:pPr>
              <w:pStyle w:val="TableParagraph"/>
              <w:spacing w:before="69"/>
              <w:ind w:left="109" w:right="9"/>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01185EE5" w14:textId="77777777">
        <w:trPr>
          <w:trHeight w:val="908"/>
        </w:trPr>
        <w:tc>
          <w:tcPr>
            <w:tcW w:w="2629" w:type="dxa"/>
          </w:tcPr>
          <w:p w14:paraId="5F49F04B" w14:textId="77777777" w:rsidR="005D6EA0" w:rsidRDefault="009B6591">
            <w:pPr>
              <w:pStyle w:val="TableParagraph"/>
              <w:spacing w:before="56"/>
              <w:ind w:right="98"/>
              <w:rPr>
                <w:rFonts w:ascii="Calibri" w:hAnsi="Calibri"/>
                <w:b/>
              </w:rPr>
            </w:pPr>
            <w:r>
              <w:rPr>
                <w:rFonts w:ascii="Calibri" w:hAnsi="Calibri"/>
                <w:b/>
              </w:rPr>
              <w:t>“</w:t>
            </w:r>
            <w:r>
              <w:rPr>
                <w:b/>
              </w:rPr>
              <w:t>Data</w:t>
            </w:r>
            <w:r>
              <w:rPr>
                <w:b/>
                <w:spacing w:val="-16"/>
              </w:rPr>
              <w:t xml:space="preserve"> </w:t>
            </w:r>
            <w:r>
              <w:rPr>
                <w:b/>
              </w:rPr>
              <w:t>Protection</w:t>
            </w:r>
            <w:r>
              <w:rPr>
                <w:b/>
                <w:spacing w:val="-15"/>
              </w:rPr>
              <w:t xml:space="preserve"> </w:t>
            </w:r>
            <w:r>
              <w:rPr>
                <w:b/>
              </w:rPr>
              <w:t xml:space="preserve">Impact </w:t>
            </w:r>
            <w:r>
              <w:rPr>
                <w:b/>
                <w:spacing w:val="-2"/>
              </w:rPr>
              <w:t>Assessment</w:t>
            </w:r>
            <w:r>
              <w:rPr>
                <w:rFonts w:ascii="Calibri" w:hAnsi="Calibri"/>
                <w:b/>
                <w:spacing w:val="-2"/>
              </w:rPr>
              <w:t>”</w:t>
            </w:r>
          </w:p>
        </w:tc>
        <w:tc>
          <w:tcPr>
            <w:tcW w:w="5736" w:type="dxa"/>
          </w:tcPr>
          <w:p w14:paraId="32945F4A" w14:textId="77777777" w:rsidR="005D6EA0" w:rsidRDefault="009B6591">
            <w:pPr>
              <w:pStyle w:val="TableParagraph"/>
              <w:spacing w:before="57"/>
              <w:ind w:left="109" w:right="9"/>
            </w:pPr>
            <w:r>
              <w:t>means</w:t>
            </w:r>
            <w:r>
              <w:rPr>
                <w:spacing w:val="-5"/>
              </w:rPr>
              <w:t xml:space="preserve"> </w:t>
            </w:r>
            <w:r>
              <w:t>an</w:t>
            </w:r>
            <w:r>
              <w:rPr>
                <w:spacing w:val="-6"/>
              </w:rPr>
              <w:t xml:space="preserve"> </w:t>
            </w:r>
            <w:r>
              <w:t>assessment</w:t>
            </w:r>
            <w:r>
              <w:rPr>
                <w:spacing w:val="-3"/>
              </w:rPr>
              <w:t xml:space="preserve"> </w:t>
            </w:r>
            <w:r>
              <w:t>by</w:t>
            </w:r>
            <w:r>
              <w:rPr>
                <w:spacing w:val="-6"/>
              </w:rPr>
              <w:t xml:space="preserve"> </w:t>
            </w:r>
            <w:r>
              <w:t>the</w:t>
            </w:r>
            <w:r>
              <w:rPr>
                <w:spacing w:val="-5"/>
              </w:rPr>
              <w:t xml:space="preserve"> </w:t>
            </w:r>
            <w:r>
              <w:t>Controller</w:t>
            </w:r>
            <w:r>
              <w:rPr>
                <w:spacing w:val="-4"/>
              </w:rPr>
              <w:t xml:space="preserve"> </w:t>
            </w:r>
            <w:r>
              <w:t>of</w:t>
            </w:r>
            <w:r>
              <w:rPr>
                <w:spacing w:val="-3"/>
              </w:rPr>
              <w:t xml:space="preserve"> </w:t>
            </w:r>
            <w:r>
              <w:t>the</w:t>
            </w:r>
            <w:r>
              <w:rPr>
                <w:spacing w:val="-5"/>
              </w:rPr>
              <w:t xml:space="preserve"> </w:t>
            </w:r>
            <w:r>
              <w:t>impact</w:t>
            </w:r>
            <w:r>
              <w:rPr>
                <w:spacing w:val="-3"/>
              </w:rPr>
              <w:t xml:space="preserve"> </w:t>
            </w:r>
            <w:r>
              <w:t xml:space="preserve">of the envisaged processing on the protection of Personal </w:t>
            </w:r>
            <w:r>
              <w:rPr>
                <w:spacing w:val="-2"/>
              </w:rPr>
              <w:t>Data;</w:t>
            </w:r>
          </w:p>
        </w:tc>
      </w:tr>
      <w:tr w:rsidR="005D6EA0" w14:paraId="7939264F" w14:textId="77777777">
        <w:trPr>
          <w:trHeight w:val="2532"/>
        </w:trPr>
        <w:tc>
          <w:tcPr>
            <w:tcW w:w="2629" w:type="dxa"/>
          </w:tcPr>
          <w:p w14:paraId="1EFD35D5" w14:textId="77777777" w:rsidR="005D6EA0" w:rsidRDefault="009B6591">
            <w:pPr>
              <w:pStyle w:val="TableParagraph"/>
              <w:spacing w:before="85"/>
              <w:rPr>
                <w:b/>
              </w:rPr>
            </w:pPr>
            <w:r>
              <w:rPr>
                <w:b/>
                <w:spacing w:val="-2"/>
              </w:rPr>
              <w:t>"Data</w:t>
            </w:r>
            <w:r>
              <w:rPr>
                <w:b/>
                <w:spacing w:val="-14"/>
              </w:rPr>
              <w:t xml:space="preserve"> </w:t>
            </w:r>
            <w:r>
              <w:rPr>
                <w:b/>
                <w:spacing w:val="-2"/>
              </w:rPr>
              <w:t>Protection Legislation"</w:t>
            </w:r>
          </w:p>
        </w:tc>
        <w:tc>
          <w:tcPr>
            <w:tcW w:w="5736" w:type="dxa"/>
          </w:tcPr>
          <w:p w14:paraId="73070086" w14:textId="77777777" w:rsidR="005D6EA0" w:rsidRDefault="009B6591">
            <w:pPr>
              <w:pStyle w:val="TableParagraph"/>
              <w:spacing w:before="89"/>
              <w:ind w:left="109"/>
            </w:pPr>
            <w:r>
              <w:rPr>
                <w:spacing w:val="-2"/>
              </w:rPr>
              <w:t>means:</w:t>
            </w:r>
          </w:p>
          <w:p w14:paraId="6EABF958" w14:textId="77777777" w:rsidR="005D6EA0" w:rsidRDefault="009B6591">
            <w:pPr>
              <w:pStyle w:val="TableParagraph"/>
              <w:numPr>
                <w:ilvl w:val="0"/>
                <w:numId w:val="58"/>
              </w:numPr>
              <w:tabs>
                <w:tab w:val="left" w:pos="1020"/>
              </w:tabs>
              <w:spacing w:before="120"/>
              <w:ind w:right="49"/>
              <w:jc w:val="both"/>
            </w:pPr>
            <w:r>
              <w:t>the</w:t>
            </w:r>
            <w:r>
              <w:rPr>
                <w:spacing w:val="-2"/>
              </w:rPr>
              <w:t xml:space="preserve"> </w:t>
            </w:r>
            <w:r>
              <w:t>GDPR,</w:t>
            </w:r>
            <w:r>
              <w:rPr>
                <w:spacing w:val="-3"/>
              </w:rPr>
              <w:t xml:space="preserve"> </w:t>
            </w:r>
            <w:r>
              <w:t>the</w:t>
            </w:r>
            <w:r>
              <w:rPr>
                <w:spacing w:val="-2"/>
              </w:rPr>
              <w:t xml:space="preserve"> </w:t>
            </w:r>
            <w:r>
              <w:t>LED</w:t>
            </w:r>
            <w:r>
              <w:rPr>
                <w:spacing w:val="-2"/>
              </w:rPr>
              <w:t xml:space="preserve"> </w:t>
            </w:r>
            <w:r>
              <w:t>and</w:t>
            </w:r>
            <w:r>
              <w:rPr>
                <w:spacing w:val="-4"/>
              </w:rPr>
              <w:t xml:space="preserve"> </w:t>
            </w:r>
            <w:r>
              <w:t>any</w:t>
            </w:r>
            <w:r>
              <w:rPr>
                <w:spacing w:val="-4"/>
              </w:rPr>
              <w:t xml:space="preserve"> </w:t>
            </w:r>
            <w:r>
              <w:t>applicable</w:t>
            </w:r>
            <w:r>
              <w:rPr>
                <w:spacing w:val="-4"/>
              </w:rPr>
              <w:t xml:space="preserve"> </w:t>
            </w:r>
            <w:r>
              <w:t xml:space="preserve">national implementing Laws as amended from time to </w:t>
            </w:r>
            <w:r>
              <w:rPr>
                <w:spacing w:val="-2"/>
              </w:rPr>
              <w:t>time;</w:t>
            </w:r>
          </w:p>
          <w:p w14:paraId="56899356" w14:textId="77777777" w:rsidR="005D6EA0" w:rsidRDefault="009B6591">
            <w:pPr>
              <w:pStyle w:val="TableParagraph"/>
              <w:numPr>
                <w:ilvl w:val="0"/>
                <w:numId w:val="58"/>
              </w:numPr>
              <w:tabs>
                <w:tab w:val="left" w:pos="1020"/>
              </w:tabs>
              <w:spacing w:before="119"/>
              <w:ind w:right="55"/>
              <w:jc w:val="both"/>
            </w:pPr>
            <w:r>
              <w:t>the</w:t>
            </w:r>
            <w:r>
              <w:rPr>
                <w:spacing w:val="-16"/>
              </w:rPr>
              <w:t xml:space="preserve"> </w:t>
            </w:r>
            <w:r>
              <w:t>DPA</w:t>
            </w:r>
            <w:r>
              <w:rPr>
                <w:spacing w:val="-15"/>
              </w:rPr>
              <w:t xml:space="preserve"> </w:t>
            </w:r>
            <w:r>
              <w:t>to</w:t>
            </w:r>
            <w:r>
              <w:rPr>
                <w:spacing w:val="-15"/>
              </w:rPr>
              <w:t xml:space="preserve"> </w:t>
            </w:r>
            <w:r>
              <w:t>the</w:t>
            </w:r>
            <w:r>
              <w:rPr>
                <w:spacing w:val="-16"/>
              </w:rPr>
              <w:t xml:space="preserve"> </w:t>
            </w:r>
            <w:r>
              <w:t>extent</w:t>
            </w:r>
            <w:r>
              <w:rPr>
                <w:spacing w:val="-15"/>
              </w:rPr>
              <w:t xml:space="preserve"> </w:t>
            </w:r>
            <w:r>
              <w:t>that</w:t>
            </w:r>
            <w:r>
              <w:rPr>
                <w:spacing w:val="-15"/>
              </w:rPr>
              <w:t xml:space="preserve"> </w:t>
            </w:r>
            <w:r>
              <w:t>it</w:t>
            </w:r>
            <w:r>
              <w:rPr>
                <w:spacing w:val="-15"/>
              </w:rPr>
              <w:t xml:space="preserve"> </w:t>
            </w:r>
            <w:r>
              <w:t>relates</w:t>
            </w:r>
            <w:r>
              <w:rPr>
                <w:spacing w:val="-16"/>
              </w:rPr>
              <w:t xml:space="preserve"> </w:t>
            </w:r>
            <w:r>
              <w:t>to</w:t>
            </w:r>
            <w:r>
              <w:rPr>
                <w:spacing w:val="-15"/>
              </w:rPr>
              <w:t xml:space="preserve"> </w:t>
            </w:r>
            <w:r>
              <w:t>processing of personal data and privacy;</w:t>
            </w:r>
          </w:p>
          <w:p w14:paraId="76E63982" w14:textId="77777777" w:rsidR="005D6EA0" w:rsidRDefault="009B6591">
            <w:pPr>
              <w:pStyle w:val="TableParagraph"/>
              <w:numPr>
                <w:ilvl w:val="0"/>
                <w:numId w:val="58"/>
              </w:numPr>
              <w:tabs>
                <w:tab w:val="left" w:pos="1020"/>
              </w:tabs>
              <w:spacing w:before="118"/>
              <w:ind w:right="61"/>
              <w:jc w:val="both"/>
            </w:pPr>
            <w:r>
              <w:t>all applicable Law about the processing of personal data and privacy.</w:t>
            </w:r>
          </w:p>
        </w:tc>
      </w:tr>
      <w:tr w:rsidR="005D6EA0" w14:paraId="378FB23F" w14:textId="77777777">
        <w:trPr>
          <w:trHeight w:val="625"/>
        </w:trPr>
        <w:tc>
          <w:tcPr>
            <w:tcW w:w="2629" w:type="dxa"/>
          </w:tcPr>
          <w:p w14:paraId="207FAF18" w14:textId="77777777" w:rsidR="005D6EA0" w:rsidRDefault="009B6591">
            <w:pPr>
              <w:pStyle w:val="TableParagraph"/>
              <w:spacing w:before="56"/>
              <w:ind w:right="321"/>
              <w:rPr>
                <w:b/>
              </w:rPr>
            </w:pPr>
            <w:r>
              <w:rPr>
                <w:b/>
                <w:spacing w:val="-2"/>
              </w:rPr>
              <w:t>“Data</w:t>
            </w:r>
            <w:r>
              <w:rPr>
                <w:b/>
                <w:spacing w:val="-14"/>
              </w:rPr>
              <w:t xml:space="preserve"> </w:t>
            </w:r>
            <w:r>
              <w:rPr>
                <w:b/>
                <w:spacing w:val="-2"/>
              </w:rPr>
              <w:t>Protection Officer”</w:t>
            </w:r>
          </w:p>
        </w:tc>
        <w:tc>
          <w:tcPr>
            <w:tcW w:w="5736" w:type="dxa"/>
          </w:tcPr>
          <w:p w14:paraId="5D6CF213" w14:textId="77777777" w:rsidR="005D6EA0" w:rsidRDefault="009B6591">
            <w:pPr>
              <w:pStyle w:val="TableParagraph"/>
              <w:spacing w:before="61"/>
              <w:ind w:left="109"/>
            </w:pPr>
            <w:r>
              <w:t>has</w:t>
            </w:r>
            <w:r>
              <w:rPr>
                <w:spacing w:val="-7"/>
              </w:rPr>
              <w:t xml:space="preserve"> </w:t>
            </w:r>
            <w:r>
              <w:t>the</w:t>
            </w:r>
            <w:r>
              <w:rPr>
                <w:spacing w:val="-9"/>
              </w:rPr>
              <w:t xml:space="preserve"> </w:t>
            </w:r>
            <w:r>
              <w:t>meaning</w:t>
            </w:r>
            <w:r>
              <w:rPr>
                <w:spacing w:val="-8"/>
              </w:rPr>
              <w:t xml:space="preserve"> </w:t>
            </w:r>
            <w:r>
              <w:t>given</w:t>
            </w:r>
            <w:r>
              <w:rPr>
                <w:spacing w:val="-7"/>
              </w:rPr>
              <w:t xml:space="preserve"> </w:t>
            </w:r>
            <w:r>
              <w:t>in</w:t>
            </w:r>
            <w:r>
              <w:rPr>
                <w:spacing w:val="-6"/>
              </w:rPr>
              <w:t xml:space="preserve"> </w:t>
            </w:r>
            <w:r>
              <w:t>the</w:t>
            </w:r>
            <w:r>
              <w:rPr>
                <w:spacing w:val="-9"/>
              </w:rPr>
              <w:t xml:space="preserve"> </w:t>
            </w:r>
            <w:r>
              <w:rPr>
                <w:spacing w:val="-4"/>
              </w:rPr>
              <w:t>GDPR;</w:t>
            </w:r>
          </w:p>
        </w:tc>
      </w:tr>
      <w:tr w:rsidR="005D6EA0" w14:paraId="6997A581" w14:textId="77777777">
        <w:trPr>
          <w:trHeight w:val="1007"/>
        </w:trPr>
        <w:tc>
          <w:tcPr>
            <w:tcW w:w="2629" w:type="dxa"/>
          </w:tcPr>
          <w:p w14:paraId="1EB5F195" w14:textId="77777777" w:rsidR="005D6EA0" w:rsidRDefault="009B6591">
            <w:pPr>
              <w:pStyle w:val="TableParagraph"/>
              <w:spacing w:before="57"/>
              <w:ind w:right="321"/>
              <w:rPr>
                <w:b/>
              </w:rPr>
            </w:pPr>
            <w:r>
              <w:rPr>
                <w:b/>
              </w:rPr>
              <w:t>"Data</w:t>
            </w:r>
            <w:r>
              <w:rPr>
                <w:b/>
                <w:spacing w:val="-16"/>
              </w:rPr>
              <w:t xml:space="preserve"> </w:t>
            </w:r>
            <w:r>
              <w:rPr>
                <w:b/>
              </w:rPr>
              <w:t>Subject</w:t>
            </w:r>
            <w:r>
              <w:rPr>
                <w:b/>
                <w:spacing w:val="-15"/>
              </w:rPr>
              <w:t xml:space="preserve"> </w:t>
            </w:r>
            <w:r>
              <w:rPr>
                <w:b/>
              </w:rPr>
              <w:t xml:space="preserve">Access </w:t>
            </w:r>
            <w:r>
              <w:rPr>
                <w:b/>
                <w:spacing w:val="-2"/>
              </w:rPr>
              <w:t>Request"</w:t>
            </w:r>
          </w:p>
        </w:tc>
        <w:tc>
          <w:tcPr>
            <w:tcW w:w="5736" w:type="dxa"/>
          </w:tcPr>
          <w:p w14:paraId="45019AAD" w14:textId="77777777" w:rsidR="005D6EA0" w:rsidRDefault="009B6591">
            <w:pPr>
              <w:pStyle w:val="TableParagraph"/>
              <w:spacing w:before="62"/>
              <w:ind w:left="109" w:right="47"/>
              <w:jc w:val="both"/>
            </w:pPr>
            <w:r>
              <w:t>means</w:t>
            </w:r>
            <w:r>
              <w:rPr>
                <w:spacing w:val="-10"/>
              </w:rPr>
              <w:t xml:space="preserve"> </w:t>
            </w:r>
            <w:r>
              <w:t>a</w:t>
            </w:r>
            <w:r>
              <w:rPr>
                <w:spacing w:val="-14"/>
              </w:rPr>
              <w:t xml:space="preserve"> </w:t>
            </w:r>
            <w:r>
              <w:t>request</w:t>
            </w:r>
            <w:r>
              <w:rPr>
                <w:spacing w:val="-11"/>
              </w:rPr>
              <w:t xml:space="preserve"> </w:t>
            </w:r>
            <w:r>
              <w:t>made</w:t>
            </w:r>
            <w:r>
              <w:rPr>
                <w:spacing w:val="-10"/>
              </w:rPr>
              <w:t xml:space="preserve"> </w:t>
            </w:r>
            <w:r>
              <w:t>by,</w:t>
            </w:r>
            <w:r>
              <w:rPr>
                <w:spacing w:val="-6"/>
              </w:rPr>
              <w:t xml:space="preserve"> </w:t>
            </w:r>
            <w:r>
              <w:t>or</w:t>
            </w:r>
            <w:r>
              <w:rPr>
                <w:spacing w:val="-7"/>
              </w:rPr>
              <w:t xml:space="preserve"> </w:t>
            </w:r>
            <w:r>
              <w:t>on</w:t>
            </w:r>
            <w:r>
              <w:rPr>
                <w:spacing w:val="-14"/>
              </w:rPr>
              <w:t xml:space="preserve"> </w:t>
            </w:r>
            <w:r>
              <w:t>behalf</w:t>
            </w:r>
            <w:r>
              <w:rPr>
                <w:spacing w:val="-6"/>
              </w:rPr>
              <w:t xml:space="preserve"> </w:t>
            </w:r>
            <w:r>
              <w:t>of,</w:t>
            </w:r>
            <w:r>
              <w:rPr>
                <w:spacing w:val="-14"/>
              </w:rPr>
              <w:t xml:space="preserve"> </w:t>
            </w:r>
            <w:r>
              <w:t>a</w:t>
            </w:r>
            <w:r>
              <w:rPr>
                <w:spacing w:val="-8"/>
              </w:rPr>
              <w:t xml:space="preserve"> </w:t>
            </w:r>
            <w:r>
              <w:t>Data</w:t>
            </w:r>
            <w:r>
              <w:rPr>
                <w:spacing w:val="-2"/>
              </w:rPr>
              <w:t xml:space="preserve"> </w:t>
            </w:r>
            <w:r>
              <w:t>Subject in accordance with rights granted pursuant to the</w:t>
            </w:r>
            <w:r>
              <w:rPr>
                <w:spacing w:val="40"/>
              </w:rPr>
              <w:t xml:space="preserve"> </w:t>
            </w:r>
            <w:r>
              <w:t>Data Protection Legislation to access their Personal</w:t>
            </w:r>
            <w:r>
              <w:rPr>
                <w:spacing w:val="40"/>
              </w:rPr>
              <w:t xml:space="preserve"> </w:t>
            </w:r>
            <w:r>
              <w:t>Data;</w:t>
            </w:r>
          </w:p>
        </w:tc>
      </w:tr>
      <w:tr w:rsidR="005D6EA0" w14:paraId="1B2D2335" w14:textId="77777777">
        <w:trPr>
          <w:trHeight w:val="1007"/>
        </w:trPr>
        <w:tc>
          <w:tcPr>
            <w:tcW w:w="2629" w:type="dxa"/>
          </w:tcPr>
          <w:p w14:paraId="79B52AB7" w14:textId="77777777" w:rsidR="005D6EA0" w:rsidRDefault="009B6591">
            <w:pPr>
              <w:pStyle w:val="TableParagraph"/>
              <w:spacing w:before="181"/>
              <w:rPr>
                <w:b/>
              </w:rPr>
            </w:pPr>
            <w:r>
              <w:rPr>
                <w:b/>
                <w:spacing w:val="-2"/>
              </w:rPr>
              <w:t>“Deductions"</w:t>
            </w:r>
          </w:p>
        </w:tc>
        <w:tc>
          <w:tcPr>
            <w:tcW w:w="5736" w:type="dxa"/>
          </w:tcPr>
          <w:p w14:paraId="36349B0D" w14:textId="77777777" w:rsidR="005D6EA0" w:rsidRDefault="009B6591">
            <w:pPr>
              <w:pStyle w:val="TableParagraph"/>
              <w:spacing w:before="186"/>
              <w:ind w:left="109" w:right="54"/>
              <w:jc w:val="both"/>
            </w:pPr>
            <w:r>
              <w:t>means all Service Credits, Delay Payments or any other deduction</w:t>
            </w:r>
            <w:r>
              <w:rPr>
                <w:spacing w:val="-7"/>
              </w:rPr>
              <w:t xml:space="preserve"> </w:t>
            </w:r>
            <w:r>
              <w:t>which</w:t>
            </w:r>
            <w:r>
              <w:rPr>
                <w:spacing w:val="-10"/>
              </w:rPr>
              <w:t xml:space="preserve"> </w:t>
            </w:r>
            <w:r>
              <w:t>the</w:t>
            </w:r>
            <w:r>
              <w:rPr>
                <w:spacing w:val="-8"/>
              </w:rPr>
              <w:t xml:space="preserve"> </w:t>
            </w:r>
            <w:r>
              <w:t>Customer</w:t>
            </w:r>
            <w:r>
              <w:rPr>
                <w:spacing w:val="-4"/>
              </w:rPr>
              <w:t xml:space="preserve"> </w:t>
            </w:r>
            <w:r>
              <w:t>is</w:t>
            </w:r>
            <w:r>
              <w:rPr>
                <w:spacing w:val="-7"/>
              </w:rPr>
              <w:t xml:space="preserve"> </w:t>
            </w:r>
            <w:r>
              <w:t>paid</w:t>
            </w:r>
            <w:r>
              <w:rPr>
                <w:spacing w:val="-7"/>
              </w:rPr>
              <w:t xml:space="preserve"> </w:t>
            </w:r>
            <w:r>
              <w:t>or</w:t>
            </w:r>
            <w:r>
              <w:rPr>
                <w:spacing w:val="-7"/>
              </w:rPr>
              <w:t xml:space="preserve"> </w:t>
            </w:r>
            <w:r>
              <w:t>is</w:t>
            </w:r>
            <w:r>
              <w:rPr>
                <w:spacing w:val="-10"/>
              </w:rPr>
              <w:t xml:space="preserve"> </w:t>
            </w:r>
            <w:r>
              <w:t>payable under this Contract;</w:t>
            </w:r>
          </w:p>
        </w:tc>
      </w:tr>
      <w:tr w:rsidR="005D6EA0" w14:paraId="54548EE6" w14:textId="77777777">
        <w:trPr>
          <w:trHeight w:val="2084"/>
        </w:trPr>
        <w:tc>
          <w:tcPr>
            <w:tcW w:w="2629" w:type="dxa"/>
          </w:tcPr>
          <w:p w14:paraId="2DAC67CB" w14:textId="77777777" w:rsidR="005D6EA0" w:rsidRDefault="009B6591">
            <w:pPr>
              <w:pStyle w:val="TableParagraph"/>
              <w:spacing w:before="55"/>
              <w:rPr>
                <w:b/>
              </w:rPr>
            </w:pPr>
            <w:r>
              <w:rPr>
                <w:b/>
                <w:spacing w:val="-2"/>
              </w:rPr>
              <w:t>"Default"</w:t>
            </w:r>
          </w:p>
        </w:tc>
        <w:tc>
          <w:tcPr>
            <w:tcW w:w="5736" w:type="dxa"/>
          </w:tcPr>
          <w:p w14:paraId="4A16B1C9" w14:textId="77777777" w:rsidR="005D6EA0" w:rsidRDefault="009B6591">
            <w:pPr>
              <w:pStyle w:val="TableParagraph"/>
              <w:spacing w:before="59"/>
              <w:ind w:left="109" w:right="47"/>
              <w:jc w:val="both"/>
            </w:pPr>
            <w:r>
              <w:t>means any breach of the obligations of the Supplier (including but not limited to including abandonment of</w:t>
            </w:r>
            <w:r>
              <w:rPr>
                <w:spacing w:val="40"/>
              </w:rPr>
              <w:t xml:space="preserve"> </w:t>
            </w:r>
            <w:r>
              <w:t>this Contract in breach of its terms) or any other default (including material Default), act, omission, negli</w:t>
            </w:r>
            <w:r>
              <w:t>gence or statement of the Supplier, of its Sub-Contractors or any Supplier Personnel howsoever arising in connection with or</w:t>
            </w:r>
            <w:r>
              <w:rPr>
                <w:spacing w:val="6"/>
              </w:rPr>
              <w:t xml:space="preserve"> </w:t>
            </w:r>
            <w:r>
              <w:t>in</w:t>
            </w:r>
            <w:r>
              <w:rPr>
                <w:spacing w:val="3"/>
              </w:rPr>
              <w:t xml:space="preserve"> </w:t>
            </w:r>
            <w:r>
              <w:t>relation</w:t>
            </w:r>
            <w:r>
              <w:rPr>
                <w:spacing w:val="3"/>
              </w:rPr>
              <w:t xml:space="preserve"> </w:t>
            </w:r>
            <w:r>
              <w:t>to</w:t>
            </w:r>
            <w:r>
              <w:rPr>
                <w:spacing w:val="5"/>
              </w:rPr>
              <w:t xml:space="preserve"> </w:t>
            </w:r>
            <w:r>
              <w:t>the</w:t>
            </w:r>
            <w:r>
              <w:rPr>
                <w:spacing w:val="3"/>
              </w:rPr>
              <w:t xml:space="preserve"> </w:t>
            </w:r>
            <w:r>
              <w:t>subject-matter</w:t>
            </w:r>
            <w:r>
              <w:rPr>
                <w:spacing w:val="9"/>
              </w:rPr>
              <w:t xml:space="preserve"> </w:t>
            </w:r>
            <w:r>
              <w:t>of</w:t>
            </w:r>
            <w:r>
              <w:rPr>
                <w:spacing w:val="6"/>
              </w:rPr>
              <w:t xml:space="preserve"> </w:t>
            </w:r>
            <w:r>
              <w:t>this</w:t>
            </w:r>
            <w:r>
              <w:rPr>
                <w:spacing w:val="6"/>
              </w:rPr>
              <w:t xml:space="preserve"> </w:t>
            </w:r>
            <w:r>
              <w:t>Contract</w:t>
            </w:r>
            <w:r>
              <w:rPr>
                <w:spacing w:val="7"/>
              </w:rPr>
              <w:t xml:space="preserve"> </w:t>
            </w:r>
            <w:r>
              <w:t>and</w:t>
            </w:r>
            <w:r>
              <w:rPr>
                <w:spacing w:val="5"/>
              </w:rPr>
              <w:t xml:space="preserve"> </w:t>
            </w:r>
            <w:r>
              <w:rPr>
                <w:spacing w:val="-5"/>
              </w:rPr>
              <w:t>in</w:t>
            </w:r>
          </w:p>
          <w:p w14:paraId="63AF3A18" w14:textId="77777777" w:rsidR="005D6EA0" w:rsidRDefault="009B6591">
            <w:pPr>
              <w:pStyle w:val="TableParagraph"/>
              <w:spacing w:before="1" w:line="233" w:lineRule="exact"/>
              <w:ind w:left="109"/>
              <w:jc w:val="both"/>
            </w:pPr>
            <w:r>
              <w:t>respect</w:t>
            </w:r>
            <w:r>
              <w:rPr>
                <w:spacing w:val="-9"/>
              </w:rPr>
              <w:t xml:space="preserve"> </w:t>
            </w:r>
            <w:r>
              <w:t>of</w:t>
            </w:r>
            <w:r>
              <w:rPr>
                <w:spacing w:val="-7"/>
              </w:rPr>
              <w:t xml:space="preserve"> </w:t>
            </w:r>
            <w:r>
              <w:t>which</w:t>
            </w:r>
            <w:r>
              <w:rPr>
                <w:spacing w:val="-10"/>
              </w:rPr>
              <w:t xml:space="preserve"> </w:t>
            </w:r>
            <w:r>
              <w:t>the</w:t>
            </w:r>
            <w:r>
              <w:rPr>
                <w:spacing w:val="-8"/>
              </w:rPr>
              <w:t xml:space="preserve"> </w:t>
            </w:r>
            <w:r>
              <w:t>Supplier</w:t>
            </w:r>
            <w:r>
              <w:rPr>
                <w:spacing w:val="-7"/>
              </w:rPr>
              <w:t xml:space="preserve"> </w:t>
            </w:r>
            <w:r>
              <w:t>is</w:t>
            </w:r>
            <w:r>
              <w:rPr>
                <w:spacing w:val="-7"/>
              </w:rPr>
              <w:t xml:space="preserve"> </w:t>
            </w:r>
            <w:r>
              <w:t>liable</w:t>
            </w:r>
            <w:r>
              <w:rPr>
                <w:spacing w:val="-10"/>
              </w:rPr>
              <w:t xml:space="preserve"> </w:t>
            </w:r>
            <w:r>
              <w:t>to</w:t>
            </w:r>
            <w:r>
              <w:rPr>
                <w:spacing w:val="-10"/>
              </w:rPr>
              <w:t xml:space="preserve"> </w:t>
            </w:r>
            <w:r>
              <w:t>the</w:t>
            </w:r>
            <w:r>
              <w:rPr>
                <w:spacing w:val="-10"/>
              </w:rPr>
              <w:t xml:space="preserve"> </w:t>
            </w:r>
            <w:r>
              <w:rPr>
                <w:spacing w:val="-2"/>
              </w:rPr>
              <w:t>Customer;</w:t>
            </w:r>
          </w:p>
        </w:tc>
      </w:tr>
    </w:tbl>
    <w:p w14:paraId="4AFAE1C6" w14:textId="77777777" w:rsidR="005D6EA0" w:rsidRDefault="009B6591">
      <w:pPr>
        <w:rPr>
          <w:sz w:val="2"/>
          <w:szCs w:val="2"/>
        </w:rPr>
      </w:pPr>
      <w:r>
        <w:rPr>
          <w:noProof/>
        </w:rPr>
        <w:drawing>
          <wp:anchor distT="0" distB="0" distL="0" distR="0" simplePos="0" relativeHeight="482983424" behindDoc="1" locked="0" layoutInCell="1" allowOverlap="1" wp14:anchorId="46D7BD04" wp14:editId="5D7B219C">
            <wp:simplePos x="0" y="0"/>
            <wp:positionH relativeFrom="page">
              <wp:posOffset>1277619</wp:posOffset>
            </wp:positionH>
            <wp:positionV relativeFrom="page">
              <wp:posOffset>2938144</wp:posOffset>
            </wp:positionV>
            <wp:extent cx="4832663" cy="4891087"/>
            <wp:effectExtent l="0" t="0" r="0" b="0"/>
            <wp:wrapNone/>
            <wp:docPr id="18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15B44911" w14:textId="77777777" w:rsidR="005D6EA0" w:rsidRDefault="005D6EA0">
      <w:pPr>
        <w:rPr>
          <w:sz w:val="2"/>
          <w:szCs w:val="2"/>
        </w:rPr>
        <w:sectPr w:rsidR="005D6EA0">
          <w:type w:val="continuous"/>
          <w:pgSz w:w="11920" w:h="16850"/>
          <w:pgMar w:top="1520" w:right="980" w:bottom="1200" w:left="1180" w:header="0" w:footer="999" w:gutter="0"/>
          <w:cols w:space="720"/>
        </w:sectPr>
      </w:pPr>
    </w:p>
    <w:p w14:paraId="4063C660" w14:textId="77777777" w:rsidR="005D6EA0" w:rsidRDefault="005D6EA0">
      <w:pPr>
        <w:pStyle w:val="BodyText"/>
        <w:spacing w:before="6"/>
        <w:jc w:val="left"/>
        <w:rPr>
          <w:sz w:val="2"/>
        </w:rPr>
      </w:pPr>
    </w:p>
    <w:tbl>
      <w:tblPr>
        <w:tblW w:w="0" w:type="auto"/>
        <w:tblInd w:w="1069" w:type="dxa"/>
        <w:tblLayout w:type="fixed"/>
        <w:tblCellMar>
          <w:left w:w="0" w:type="dxa"/>
          <w:right w:w="0" w:type="dxa"/>
        </w:tblCellMar>
        <w:tblLook w:val="01E0" w:firstRow="1" w:lastRow="1" w:firstColumn="1" w:lastColumn="1" w:noHBand="0" w:noVBand="0"/>
      </w:tblPr>
      <w:tblGrid>
        <w:gridCol w:w="2333"/>
        <w:gridCol w:w="6027"/>
      </w:tblGrid>
      <w:tr w:rsidR="005D6EA0" w14:paraId="4FD88A54" w14:textId="77777777">
        <w:trPr>
          <w:trHeight w:val="1816"/>
        </w:trPr>
        <w:tc>
          <w:tcPr>
            <w:tcW w:w="2333" w:type="dxa"/>
          </w:tcPr>
          <w:p w14:paraId="4EBE295D" w14:textId="77777777" w:rsidR="005D6EA0" w:rsidRDefault="009B6591">
            <w:pPr>
              <w:pStyle w:val="TableParagraph"/>
              <w:spacing w:line="247" w:lineRule="exact"/>
              <w:rPr>
                <w:b/>
              </w:rPr>
            </w:pPr>
            <w:r>
              <w:rPr>
                <w:b/>
                <w:spacing w:val="-2"/>
              </w:rPr>
              <w:t>"Delay"</w:t>
            </w:r>
          </w:p>
        </w:tc>
        <w:tc>
          <w:tcPr>
            <w:tcW w:w="6027" w:type="dxa"/>
          </w:tcPr>
          <w:p w14:paraId="7045C27A" w14:textId="77777777" w:rsidR="005D6EA0" w:rsidRDefault="009B6591">
            <w:pPr>
              <w:pStyle w:val="TableParagraph"/>
              <w:spacing w:line="251" w:lineRule="exact"/>
              <w:ind w:left="405"/>
            </w:pPr>
            <w:r>
              <w:rPr>
                <w:spacing w:val="-2"/>
              </w:rPr>
              <w:t>means:</w:t>
            </w:r>
          </w:p>
          <w:p w14:paraId="3F42BF87" w14:textId="77777777" w:rsidR="005D6EA0" w:rsidRDefault="009B6591">
            <w:pPr>
              <w:pStyle w:val="TableParagraph"/>
              <w:numPr>
                <w:ilvl w:val="0"/>
                <w:numId w:val="57"/>
              </w:numPr>
              <w:tabs>
                <w:tab w:val="left" w:pos="956"/>
              </w:tabs>
              <w:spacing w:before="119"/>
              <w:ind w:right="48"/>
              <w:jc w:val="both"/>
            </w:pPr>
            <w:r>
              <w:t>a delay in the Achievement of a Milestone by its Milestone Date; or</w:t>
            </w:r>
          </w:p>
          <w:p w14:paraId="7EBA6599" w14:textId="77777777" w:rsidR="005D6EA0" w:rsidRDefault="009B6591">
            <w:pPr>
              <w:pStyle w:val="TableParagraph"/>
              <w:numPr>
                <w:ilvl w:val="0"/>
                <w:numId w:val="57"/>
              </w:numPr>
              <w:tabs>
                <w:tab w:val="left" w:pos="956"/>
              </w:tabs>
              <w:spacing w:before="118"/>
              <w:ind w:right="47"/>
              <w:jc w:val="both"/>
            </w:pPr>
            <w:r>
              <w:t>a delay in the design, development, testing or implementation</w:t>
            </w:r>
            <w:r>
              <w:rPr>
                <w:spacing w:val="-16"/>
              </w:rPr>
              <w:t xml:space="preserve"> </w:t>
            </w:r>
            <w:r>
              <w:t>of</w:t>
            </w:r>
            <w:r>
              <w:rPr>
                <w:spacing w:val="-14"/>
              </w:rPr>
              <w:t xml:space="preserve"> </w:t>
            </w:r>
            <w:r>
              <w:t>a</w:t>
            </w:r>
            <w:r>
              <w:rPr>
                <w:spacing w:val="-15"/>
              </w:rPr>
              <w:t xml:space="preserve"> </w:t>
            </w:r>
            <w:r>
              <w:t>Deliverable</w:t>
            </w:r>
            <w:r>
              <w:rPr>
                <w:spacing w:val="-13"/>
              </w:rPr>
              <w:t xml:space="preserve"> </w:t>
            </w:r>
            <w:r>
              <w:t>by</w:t>
            </w:r>
            <w:r>
              <w:rPr>
                <w:spacing w:val="-16"/>
              </w:rPr>
              <w:t xml:space="preserve"> </w:t>
            </w:r>
            <w:r>
              <w:t>the</w:t>
            </w:r>
            <w:r>
              <w:rPr>
                <w:spacing w:val="-15"/>
              </w:rPr>
              <w:t xml:space="preserve"> </w:t>
            </w:r>
            <w:r>
              <w:t>relevant</w:t>
            </w:r>
            <w:r>
              <w:rPr>
                <w:spacing w:val="-2"/>
              </w:rPr>
              <w:t xml:space="preserve"> </w:t>
            </w:r>
            <w:r>
              <w:t>date set out in the Implementation Plan;</w:t>
            </w:r>
          </w:p>
        </w:tc>
      </w:tr>
      <w:tr w:rsidR="005D6EA0" w14:paraId="454BA9F4" w14:textId="77777777">
        <w:trPr>
          <w:trHeight w:val="563"/>
        </w:trPr>
        <w:tc>
          <w:tcPr>
            <w:tcW w:w="2333" w:type="dxa"/>
          </w:tcPr>
          <w:p w14:paraId="413F9A26" w14:textId="77777777" w:rsidR="005D6EA0" w:rsidRDefault="009B6591">
            <w:pPr>
              <w:pStyle w:val="TableParagraph"/>
              <w:spacing w:before="56"/>
              <w:rPr>
                <w:b/>
              </w:rPr>
            </w:pPr>
            <w:r>
              <w:rPr>
                <w:b/>
                <w:spacing w:val="-2"/>
              </w:rPr>
              <w:t>"Delay</w:t>
            </w:r>
            <w:r>
              <w:rPr>
                <w:b/>
                <w:spacing w:val="-5"/>
              </w:rPr>
              <w:t xml:space="preserve"> </w:t>
            </w:r>
            <w:r>
              <w:rPr>
                <w:b/>
                <w:spacing w:val="-2"/>
              </w:rPr>
              <w:t>Payments"</w:t>
            </w:r>
          </w:p>
        </w:tc>
        <w:tc>
          <w:tcPr>
            <w:tcW w:w="6027" w:type="dxa"/>
          </w:tcPr>
          <w:p w14:paraId="40097148" w14:textId="77777777" w:rsidR="005D6EA0" w:rsidRDefault="009B6591">
            <w:pPr>
              <w:pStyle w:val="TableParagraph"/>
              <w:spacing w:before="39" w:line="252" w:lineRule="exact"/>
              <w:ind w:left="405"/>
            </w:pPr>
            <w:r>
              <w:t>means the amounts payable by the Supplier to the Customer in respect of a delay in respect of a Milestone</w:t>
            </w:r>
          </w:p>
        </w:tc>
      </w:tr>
    </w:tbl>
    <w:p w14:paraId="02C3C478" w14:textId="77777777" w:rsidR="005D6EA0" w:rsidRDefault="005D6EA0">
      <w:pPr>
        <w:spacing w:line="252" w:lineRule="exact"/>
        <w:sectPr w:rsidR="005D6EA0">
          <w:pgSz w:w="11920" w:h="16850"/>
          <w:pgMar w:top="1440" w:right="980" w:bottom="1200" w:left="1180" w:header="0" w:footer="999"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454"/>
        <w:gridCol w:w="5911"/>
      </w:tblGrid>
      <w:tr w:rsidR="005D6EA0" w14:paraId="3FA76A33" w14:textId="77777777">
        <w:trPr>
          <w:trHeight w:val="308"/>
        </w:trPr>
        <w:tc>
          <w:tcPr>
            <w:tcW w:w="2454" w:type="dxa"/>
          </w:tcPr>
          <w:p w14:paraId="2B54E65E" w14:textId="77777777" w:rsidR="005D6EA0" w:rsidRDefault="005D6EA0">
            <w:pPr>
              <w:pStyle w:val="TableParagraph"/>
              <w:ind w:left="0"/>
              <w:rPr>
                <w:rFonts w:ascii="Times New Roman"/>
              </w:rPr>
            </w:pPr>
          </w:p>
        </w:tc>
        <w:tc>
          <w:tcPr>
            <w:tcW w:w="5911" w:type="dxa"/>
          </w:tcPr>
          <w:p w14:paraId="73167585" w14:textId="77777777" w:rsidR="005D6EA0" w:rsidRDefault="009B6591">
            <w:pPr>
              <w:pStyle w:val="TableParagraph"/>
              <w:spacing w:line="247" w:lineRule="exact"/>
              <w:ind w:left="284"/>
            </w:pPr>
            <w:r>
              <w:t>as</w:t>
            </w:r>
            <w:r>
              <w:rPr>
                <w:spacing w:val="-10"/>
              </w:rPr>
              <w:t xml:space="preserve"> </w:t>
            </w:r>
            <w:r>
              <w:t>specified</w:t>
            </w:r>
            <w:r>
              <w:rPr>
                <w:spacing w:val="-9"/>
              </w:rPr>
              <w:t xml:space="preserve"> </w:t>
            </w:r>
            <w:r>
              <w:t>in</w:t>
            </w:r>
            <w:r>
              <w:rPr>
                <w:spacing w:val="-13"/>
              </w:rPr>
              <w:t xml:space="preserve"> </w:t>
            </w:r>
            <w:r>
              <w:t>the</w:t>
            </w:r>
            <w:r>
              <w:rPr>
                <w:spacing w:val="-14"/>
              </w:rPr>
              <w:t xml:space="preserve"> </w:t>
            </w:r>
            <w:r>
              <w:t>Implementation</w:t>
            </w:r>
            <w:r>
              <w:rPr>
                <w:spacing w:val="-10"/>
              </w:rPr>
              <w:t xml:space="preserve"> </w:t>
            </w:r>
            <w:r>
              <w:rPr>
                <w:spacing w:val="-4"/>
              </w:rPr>
              <w:t>Plan;</w:t>
            </w:r>
          </w:p>
        </w:tc>
      </w:tr>
      <w:tr w:rsidR="005D6EA0" w14:paraId="200712CE" w14:textId="77777777">
        <w:trPr>
          <w:trHeight w:val="878"/>
        </w:trPr>
        <w:tc>
          <w:tcPr>
            <w:tcW w:w="2454" w:type="dxa"/>
          </w:tcPr>
          <w:p w14:paraId="14A1FC2C" w14:textId="77777777" w:rsidR="005D6EA0" w:rsidRDefault="009B6591">
            <w:pPr>
              <w:pStyle w:val="TableParagraph"/>
              <w:spacing w:before="55"/>
              <w:rPr>
                <w:b/>
              </w:rPr>
            </w:pPr>
            <w:r>
              <w:rPr>
                <w:b/>
              </w:rPr>
              <w:t>“Delay</w:t>
            </w:r>
            <w:r>
              <w:rPr>
                <w:b/>
                <w:spacing w:val="-16"/>
              </w:rPr>
              <w:t xml:space="preserve"> </w:t>
            </w:r>
            <w:r>
              <w:rPr>
                <w:b/>
              </w:rPr>
              <w:t>Period</w:t>
            </w:r>
            <w:r>
              <w:rPr>
                <w:b/>
                <w:spacing w:val="-8"/>
              </w:rPr>
              <w:t xml:space="preserve"> </w:t>
            </w:r>
            <w:r>
              <w:rPr>
                <w:b/>
                <w:spacing w:val="-2"/>
              </w:rPr>
              <w:t>Limit”</w:t>
            </w:r>
          </w:p>
        </w:tc>
        <w:tc>
          <w:tcPr>
            <w:tcW w:w="5911" w:type="dxa"/>
          </w:tcPr>
          <w:p w14:paraId="2553EF11" w14:textId="77777777" w:rsidR="005D6EA0" w:rsidRDefault="009B6591">
            <w:pPr>
              <w:pStyle w:val="TableParagraph"/>
              <w:spacing w:before="57"/>
              <w:ind w:left="284" w:right="53"/>
              <w:jc w:val="both"/>
            </w:pPr>
            <w:r>
              <w:t xml:space="preserve">shall be the number of days specified in Contract Schedule 4 (Implementation Plan) for the purposes of Clause </w:t>
            </w:r>
            <w:hyperlink w:anchor="_bookmark21" w:history="1">
              <w:r>
                <w:t>6.4.1(b)(ii)</w:t>
              </w:r>
            </w:hyperlink>
            <w:r>
              <w:t>;</w:t>
            </w:r>
          </w:p>
        </w:tc>
      </w:tr>
      <w:tr w:rsidR="005D6EA0" w14:paraId="3720B145" w14:textId="77777777">
        <w:trPr>
          <w:trHeight w:val="1385"/>
        </w:trPr>
        <w:tc>
          <w:tcPr>
            <w:tcW w:w="2454" w:type="dxa"/>
          </w:tcPr>
          <w:p w14:paraId="4A692215" w14:textId="77777777" w:rsidR="005D6EA0" w:rsidRDefault="009B6591">
            <w:pPr>
              <w:pStyle w:val="TableParagraph"/>
              <w:spacing w:before="55"/>
              <w:rPr>
                <w:b/>
              </w:rPr>
            </w:pPr>
            <w:r>
              <w:rPr>
                <w:b/>
                <w:spacing w:val="-2"/>
              </w:rPr>
              <w:t>"Deliverable"</w:t>
            </w:r>
          </w:p>
        </w:tc>
        <w:tc>
          <w:tcPr>
            <w:tcW w:w="5911" w:type="dxa"/>
          </w:tcPr>
          <w:p w14:paraId="3E4D50C7" w14:textId="77777777" w:rsidR="005D6EA0" w:rsidRDefault="009B6591">
            <w:pPr>
              <w:pStyle w:val="TableParagraph"/>
              <w:spacing w:before="59"/>
              <w:ind w:left="284" w:right="50"/>
              <w:jc w:val="both"/>
            </w:pPr>
            <w:r>
              <w:t>means an item or feature in the supply of the Goods and/or Services delivered or to be delivered by the Supplier at or before a Milestone Date listed in the Implementation Plan (if any) or at any other stage during the performance of this Contract;</w:t>
            </w:r>
          </w:p>
        </w:tc>
      </w:tr>
      <w:tr w:rsidR="005D6EA0" w14:paraId="46980ADD" w14:textId="77777777">
        <w:trPr>
          <w:trHeight w:val="1893"/>
        </w:trPr>
        <w:tc>
          <w:tcPr>
            <w:tcW w:w="2454" w:type="dxa"/>
          </w:tcPr>
          <w:p w14:paraId="7C3D68C6" w14:textId="77777777" w:rsidR="005D6EA0" w:rsidRDefault="009B6591">
            <w:pPr>
              <w:pStyle w:val="TableParagraph"/>
              <w:spacing w:before="53"/>
              <w:rPr>
                <w:b/>
              </w:rPr>
            </w:pPr>
            <w:r>
              <w:rPr>
                <w:b/>
                <w:spacing w:val="-2"/>
              </w:rPr>
              <w:t>"Delivery"</w:t>
            </w:r>
          </w:p>
        </w:tc>
        <w:tc>
          <w:tcPr>
            <w:tcW w:w="5911" w:type="dxa"/>
          </w:tcPr>
          <w:p w14:paraId="5AE9636C" w14:textId="77777777" w:rsidR="005D6EA0" w:rsidRDefault="009B6591">
            <w:pPr>
              <w:pStyle w:val="TableParagraph"/>
              <w:spacing w:before="58"/>
              <w:ind w:left="284" w:right="47"/>
              <w:jc w:val="both"/>
            </w:pPr>
            <w:r>
              <w:t>means delivery in accordance with the terms of this Contract as confirmed by the issue by the Customer of a Satisfaction Certificate in respect of the relevant Milestone</w:t>
            </w:r>
            <w:r>
              <w:rPr>
                <w:spacing w:val="-7"/>
              </w:rPr>
              <w:t xml:space="preserve"> </w:t>
            </w:r>
            <w:r>
              <w:t>thereof</w:t>
            </w:r>
            <w:r>
              <w:rPr>
                <w:spacing w:val="-2"/>
              </w:rPr>
              <w:t xml:space="preserve"> </w:t>
            </w:r>
            <w:r>
              <w:t>(if</w:t>
            </w:r>
            <w:r>
              <w:rPr>
                <w:spacing w:val="-2"/>
              </w:rPr>
              <w:t xml:space="preserve"> </w:t>
            </w:r>
            <w:r>
              <w:t>any)</w:t>
            </w:r>
            <w:r>
              <w:rPr>
                <w:spacing w:val="-4"/>
              </w:rPr>
              <w:t xml:space="preserve"> </w:t>
            </w:r>
            <w:r>
              <w:t>or</w:t>
            </w:r>
            <w:r>
              <w:rPr>
                <w:spacing w:val="-2"/>
              </w:rPr>
              <w:t xml:space="preserve"> </w:t>
            </w:r>
            <w:r>
              <w:t>otherwise</w:t>
            </w:r>
            <w:r>
              <w:rPr>
                <w:spacing w:val="-4"/>
              </w:rPr>
              <w:t xml:space="preserve"> </w:t>
            </w:r>
            <w:r>
              <w:t>in</w:t>
            </w:r>
            <w:r>
              <w:rPr>
                <w:spacing w:val="-3"/>
              </w:rPr>
              <w:t xml:space="preserve"> </w:t>
            </w:r>
            <w:r>
              <w:t>accordance</w:t>
            </w:r>
            <w:r>
              <w:rPr>
                <w:spacing w:val="-5"/>
              </w:rPr>
              <w:t xml:space="preserve"> </w:t>
            </w:r>
            <w:r>
              <w:t>with this Contract and accepted</w:t>
            </w:r>
            <w:r>
              <w:t xml:space="preserve"> by the Customer and "</w:t>
            </w:r>
            <w:r>
              <w:rPr>
                <w:b/>
              </w:rPr>
              <w:t>Deliver</w:t>
            </w:r>
            <w:r>
              <w:t>" and "</w:t>
            </w:r>
            <w:r>
              <w:rPr>
                <w:b/>
              </w:rPr>
              <w:t>Delivered</w:t>
            </w:r>
            <w:r>
              <w:t>" shall be construed</w:t>
            </w:r>
            <w:r>
              <w:rPr>
                <w:spacing w:val="40"/>
              </w:rPr>
              <w:t xml:space="preserve"> </w:t>
            </w:r>
            <w:r>
              <w:rPr>
                <w:spacing w:val="-2"/>
              </w:rPr>
              <w:t>accordingly;</w:t>
            </w:r>
          </w:p>
        </w:tc>
      </w:tr>
      <w:tr w:rsidR="005D6EA0" w14:paraId="45CA312B" w14:textId="77777777">
        <w:trPr>
          <w:trHeight w:val="1886"/>
        </w:trPr>
        <w:tc>
          <w:tcPr>
            <w:tcW w:w="2454" w:type="dxa"/>
          </w:tcPr>
          <w:p w14:paraId="51E597F3" w14:textId="77777777" w:rsidR="005D6EA0" w:rsidRDefault="009B6591">
            <w:pPr>
              <w:pStyle w:val="TableParagraph"/>
              <w:spacing w:before="55"/>
              <w:rPr>
                <w:b/>
              </w:rPr>
            </w:pPr>
            <w:r>
              <w:rPr>
                <w:b/>
                <w:spacing w:val="-2"/>
              </w:rPr>
              <w:t>"Disaster"</w:t>
            </w:r>
          </w:p>
        </w:tc>
        <w:tc>
          <w:tcPr>
            <w:tcW w:w="5911" w:type="dxa"/>
          </w:tcPr>
          <w:p w14:paraId="7003330B" w14:textId="77777777" w:rsidR="005D6EA0" w:rsidRDefault="009B6591">
            <w:pPr>
              <w:pStyle w:val="TableParagraph"/>
              <w:spacing w:before="62" w:line="237" w:lineRule="auto"/>
              <w:ind w:left="284" w:right="47"/>
              <w:jc w:val="both"/>
            </w:pPr>
            <w:r>
              <w:t>means</w:t>
            </w:r>
            <w:r>
              <w:rPr>
                <w:spacing w:val="40"/>
              </w:rPr>
              <w:t xml:space="preserve"> </w:t>
            </w:r>
            <w:r>
              <w:t>the occurrence</w:t>
            </w:r>
            <w:r>
              <w:rPr>
                <w:spacing w:val="40"/>
              </w:rPr>
              <w:t xml:space="preserve"> </w:t>
            </w:r>
            <w:r>
              <w:t>of one or more events</w:t>
            </w:r>
            <w:r>
              <w:rPr>
                <w:spacing w:val="40"/>
              </w:rPr>
              <w:t xml:space="preserve"> </w:t>
            </w:r>
            <w:r>
              <w:t>which, either separately or cumulatively, mean that the Goods and/or Services, or a material part thereof will be unavaila</w:t>
            </w:r>
            <w:r>
              <w:t>ble (or could reasonably be anticipated to be unavailable) for the period specified in the Contract</w:t>
            </w:r>
            <w:r>
              <w:rPr>
                <w:spacing w:val="40"/>
              </w:rPr>
              <w:t xml:space="preserve"> </w:t>
            </w:r>
            <w:r>
              <w:t xml:space="preserve">Order Form (for the purposes of this definition the </w:t>
            </w:r>
            <w:r>
              <w:rPr>
                <w:b/>
              </w:rPr>
              <w:t>“Disaster Period</w:t>
            </w:r>
            <w:r>
              <w:t>”);</w:t>
            </w:r>
          </w:p>
        </w:tc>
      </w:tr>
      <w:tr w:rsidR="005D6EA0" w14:paraId="7A45907D" w14:textId="77777777">
        <w:trPr>
          <w:trHeight w:val="1387"/>
        </w:trPr>
        <w:tc>
          <w:tcPr>
            <w:tcW w:w="2454" w:type="dxa"/>
          </w:tcPr>
          <w:p w14:paraId="78CD2857" w14:textId="77777777" w:rsidR="005D6EA0" w:rsidRDefault="009B6591">
            <w:pPr>
              <w:pStyle w:val="TableParagraph"/>
              <w:spacing w:before="57"/>
              <w:ind w:right="2"/>
              <w:rPr>
                <w:b/>
              </w:rPr>
            </w:pPr>
            <w:r>
              <w:rPr>
                <w:b/>
                <w:spacing w:val="-2"/>
              </w:rPr>
              <w:t>"Disaster</w:t>
            </w:r>
            <w:r>
              <w:rPr>
                <w:b/>
                <w:spacing w:val="-14"/>
              </w:rPr>
              <w:t xml:space="preserve"> </w:t>
            </w:r>
            <w:r>
              <w:rPr>
                <w:b/>
                <w:spacing w:val="-2"/>
              </w:rPr>
              <w:t xml:space="preserve">Recovery </w:t>
            </w:r>
            <w:r>
              <w:rPr>
                <w:b/>
              </w:rPr>
              <w:t xml:space="preserve">Goods and/or </w:t>
            </w:r>
            <w:r>
              <w:rPr>
                <w:b/>
                <w:spacing w:val="-2"/>
              </w:rPr>
              <w:t>Services"</w:t>
            </w:r>
          </w:p>
        </w:tc>
        <w:tc>
          <w:tcPr>
            <w:tcW w:w="5911" w:type="dxa"/>
          </w:tcPr>
          <w:p w14:paraId="71919D1F" w14:textId="77777777" w:rsidR="005D6EA0" w:rsidRDefault="009B6591">
            <w:pPr>
              <w:pStyle w:val="TableParagraph"/>
              <w:spacing w:before="62"/>
              <w:ind w:left="284" w:right="47"/>
              <w:jc w:val="both"/>
            </w:pPr>
            <w:r>
              <w:t>means the Goods and/or Services embodied in the processes and procedures for restoring the provision of Goods and/or Services following the occurrence of a Disaster, as detailed further in Contract Schedule 8 (Business Continuity and Disaster Recovery);</w:t>
            </w:r>
          </w:p>
        </w:tc>
      </w:tr>
      <w:tr w:rsidR="005D6EA0" w14:paraId="50F79494" w14:textId="77777777">
        <w:trPr>
          <w:trHeight w:val="627"/>
        </w:trPr>
        <w:tc>
          <w:tcPr>
            <w:tcW w:w="2454" w:type="dxa"/>
          </w:tcPr>
          <w:p w14:paraId="59C510B5" w14:textId="77777777" w:rsidR="005D6EA0" w:rsidRDefault="009B6591">
            <w:pPr>
              <w:pStyle w:val="TableParagraph"/>
              <w:spacing w:before="55"/>
              <w:rPr>
                <w:b/>
              </w:rPr>
            </w:pPr>
            <w:r>
              <w:rPr>
                <w:b/>
                <w:spacing w:val="-2"/>
              </w:rPr>
              <w:t>"</w:t>
            </w:r>
            <w:r>
              <w:rPr>
                <w:b/>
                <w:spacing w:val="-2"/>
              </w:rPr>
              <w:t>Disclosing</w:t>
            </w:r>
            <w:r>
              <w:rPr>
                <w:b/>
                <w:spacing w:val="1"/>
              </w:rPr>
              <w:t xml:space="preserve"> </w:t>
            </w:r>
            <w:r>
              <w:rPr>
                <w:b/>
                <w:spacing w:val="-2"/>
              </w:rPr>
              <w:t>Party"</w:t>
            </w:r>
          </w:p>
        </w:tc>
        <w:tc>
          <w:tcPr>
            <w:tcW w:w="5911" w:type="dxa"/>
          </w:tcPr>
          <w:p w14:paraId="781ECEFC" w14:textId="77777777" w:rsidR="005D6EA0" w:rsidRDefault="009B6591">
            <w:pPr>
              <w:pStyle w:val="TableParagraph"/>
              <w:tabs>
                <w:tab w:val="left" w:pos="860"/>
                <w:tab w:val="left" w:pos="1388"/>
                <w:tab w:val="left" w:pos="2454"/>
                <w:tab w:val="left" w:pos="3203"/>
                <w:tab w:val="left" w:pos="3607"/>
                <w:tab w:val="left" w:pos="3938"/>
                <w:tab w:val="left" w:pos="4331"/>
                <w:tab w:val="left" w:pos="5243"/>
              </w:tabs>
              <w:spacing w:before="59"/>
              <w:ind w:left="284" w:right="57"/>
            </w:pPr>
            <w:r>
              <w:rPr>
                <w:spacing w:val="-4"/>
              </w:rPr>
              <w:t>has</w:t>
            </w:r>
            <w:r>
              <w:tab/>
            </w:r>
            <w:r>
              <w:rPr>
                <w:spacing w:val="-4"/>
              </w:rPr>
              <w:t>the</w:t>
            </w:r>
            <w:r>
              <w:tab/>
            </w:r>
            <w:r>
              <w:rPr>
                <w:spacing w:val="-2"/>
              </w:rPr>
              <w:t>meaning</w:t>
            </w:r>
            <w:r>
              <w:tab/>
            </w:r>
            <w:r>
              <w:rPr>
                <w:spacing w:val="-4"/>
              </w:rPr>
              <w:t>given</w:t>
            </w:r>
            <w:r>
              <w:tab/>
            </w:r>
            <w:r>
              <w:rPr>
                <w:spacing w:val="-6"/>
              </w:rPr>
              <w:t>to</w:t>
            </w:r>
            <w:r>
              <w:tab/>
            </w:r>
            <w:r>
              <w:rPr>
                <w:spacing w:val="-6"/>
              </w:rPr>
              <w:t>it</w:t>
            </w:r>
            <w:r>
              <w:tab/>
            </w:r>
            <w:r>
              <w:rPr>
                <w:spacing w:val="-6"/>
              </w:rPr>
              <w:t>in</w:t>
            </w:r>
            <w:r>
              <w:tab/>
            </w:r>
            <w:r>
              <w:rPr>
                <w:spacing w:val="-2"/>
              </w:rPr>
              <w:t>Clause</w:t>
            </w:r>
            <w:r>
              <w:tab/>
            </w:r>
            <w:hyperlink w:anchor="_bookmark141" w:history="1">
              <w:r>
                <w:rPr>
                  <w:spacing w:val="-2"/>
                </w:rPr>
                <w:t>35.3.1</w:t>
              </w:r>
            </w:hyperlink>
            <w:r>
              <w:rPr>
                <w:spacing w:val="-2"/>
              </w:rPr>
              <w:t xml:space="preserve"> (Confidentiality);</w:t>
            </w:r>
          </w:p>
        </w:tc>
      </w:tr>
      <w:tr w:rsidR="005D6EA0" w14:paraId="0D5C7225" w14:textId="77777777">
        <w:trPr>
          <w:trHeight w:val="2143"/>
        </w:trPr>
        <w:tc>
          <w:tcPr>
            <w:tcW w:w="2454" w:type="dxa"/>
          </w:tcPr>
          <w:p w14:paraId="450BD57F" w14:textId="77777777" w:rsidR="005D6EA0" w:rsidRDefault="009B6591">
            <w:pPr>
              <w:pStyle w:val="TableParagraph"/>
              <w:spacing w:before="56"/>
              <w:rPr>
                <w:b/>
              </w:rPr>
            </w:pPr>
            <w:r>
              <w:rPr>
                <w:b/>
                <w:spacing w:val="-2"/>
              </w:rPr>
              <w:t>"Dispute"</w:t>
            </w:r>
          </w:p>
        </w:tc>
        <w:tc>
          <w:tcPr>
            <w:tcW w:w="5911" w:type="dxa"/>
          </w:tcPr>
          <w:p w14:paraId="720A39E8" w14:textId="77777777" w:rsidR="005D6EA0" w:rsidRDefault="009B6591">
            <w:pPr>
              <w:pStyle w:val="TableParagraph"/>
              <w:spacing w:before="58"/>
              <w:ind w:left="284" w:right="47"/>
              <w:jc w:val="both"/>
            </w:pPr>
            <w:r>
              <w:t>means any dispute, difference or question of interpretation arising out of or in connection with this Contract, including any dispute, difference or question of interpretation relating to the Goods and/or Services, failure to agree in accordance with the V</w:t>
            </w:r>
            <w:r>
              <w:t>ariation Procedure or any matter where this Contract directs the Parties to resolve an issue by reference to the Dispute Resolution Procedure;</w:t>
            </w:r>
          </w:p>
        </w:tc>
      </w:tr>
      <w:tr w:rsidR="005D6EA0" w14:paraId="7428310A" w14:textId="77777777">
        <w:trPr>
          <w:trHeight w:val="880"/>
        </w:trPr>
        <w:tc>
          <w:tcPr>
            <w:tcW w:w="2454" w:type="dxa"/>
          </w:tcPr>
          <w:p w14:paraId="2E93A878" w14:textId="77777777" w:rsidR="005D6EA0" w:rsidRDefault="009B6591">
            <w:pPr>
              <w:pStyle w:val="TableParagraph"/>
              <w:spacing w:before="53"/>
              <w:rPr>
                <w:b/>
              </w:rPr>
            </w:pPr>
            <w:r>
              <w:rPr>
                <w:b/>
              </w:rPr>
              <w:t>"Dispute</w:t>
            </w:r>
            <w:r>
              <w:rPr>
                <w:b/>
                <w:spacing w:val="-15"/>
              </w:rPr>
              <w:t xml:space="preserve"> </w:t>
            </w:r>
            <w:r>
              <w:rPr>
                <w:b/>
                <w:spacing w:val="-2"/>
              </w:rPr>
              <w:t>Notice"</w:t>
            </w:r>
          </w:p>
        </w:tc>
        <w:tc>
          <w:tcPr>
            <w:tcW w:w="5911" w:type="dxa"/>
          </w:tcPr>
          <w:p w14:paraId="71B2D1D1" w14:textId="77777777" w:rsidR="005D6EA0" w:rsidRDefault="009B6591">
            <w:pPr>
              <w:pStyle w:val="TableParagraph"/>
              <w:spacing w:before="58"/>
              <w:ind w:left="284" w:right="53"/>
              <w:jc w:val="both"/>
            </w:pPr>
            <w:r>
              <w:t>means a written notice served by one Party on the other stating that the Party serving the noti</w:t>
            </w:r>
            <w:r>
              <w:t>ce believes that there is a Dispute;</w:t>
            </w:r>
          </w:p>
        </w:tc>
      </w:tr>
      <w:tr w:rsidR="005D6EA0" w14:paraId="22B9A2E3" w14:textId="77777777">
        <w:trPr>
          <w:trHeight w:val="627"/>
        </w:trPr>
        <w:tc>
          <w:tcPr>
            <w:tcW w:w="2454" w:type="dxa"/>
          </w:tcPr>
          <w:p w14:paraId="44EE3F0C" w14:textId="77777777" w:rsidR="005D6EA0" w:rsidRDefault="009B6591">
            <w:pPr>
              <w:pStyle w:val="TableParagraph"/>
              <w:spacing w:before="55"/>
              <w:rPr>
                <w:b/>
              </w:rPr>
            </w:pPr>
            <w:r>
              <w:rPr>
                <w:b/>
                <w:spacing w:val="-2"/>
              </w:rPr>
              <w:t>"Dispute</w:t>
            </w:r>
            <w:r>
              <w:rPr>
                <w:b/>
                <w:spacing w:val="-14"/>
              </w:rPr>
              <w:t xml:space="preserve"> </w:t>
            </w:r>
            <w:r>
              <w:rPr>
                <w:b/>
                <w:spacing w:val="-2"/>
              </w:rPr>
              <w:t>Resolution Procedure"</w:t>
            </w:r>
          </w:p>
        </w:tc>
        <w:tc>
          <w:tcPr>
            <w:tcW w:w="5911" w:type="dxa"/>
          </w:tcPr>
          <w:p w14:paraId="02F5974A" w14:textId="77777777" w:rsidR="005D6EA0" w:rsidRDefault="009B6591">
            <w:pPr>
              <w:pStyle w:val="TableParagraph"/>
              <w:spacing w:before="62"/>
              <w:ind w:left="284"/>
            </w:pPr>
            <w:r>
              <w:t>means the dispute resolution procedure set out in Contract</w:t>
            </w:r>
            <w:r>
              <w:rPr>
                <w:spacing w:val="-16"/>
              </w:rPr>
              <w:t xml:space="preserve"> </w:t>
            </w:r>
            <w:r>
              <w:t>Schedule</w:t>
            </w:r>
            <w:r>
              <w:rPr>
                <w:spacing w:val="-15"/>
              </w:rPr>
              <w:t xml:space="preserve"> </w:t>
            </w:r>
            <w:r>
              <w:t>11</w:t>
            </w:r>
            <w:r>
              <w:rPr>
                <w:spacing w:val="-15"/>
              </w:rPr>
              <w:t xml:space="preserve"> </w:t>
            </w:r>
            <w:r>
              <w:t>(Dispute</w:t>
            </w:r>
            <w:r>
              <w:rPr>
                <w:spacing w:val="-16"/>
              </w:rPr>
              <w:t xml:space="preserve"> </w:t>
            </w:r>
            <w:r>
              <w:t>Resolution</w:t>
            </w:r>
            <w:r>
              <w:rPr>
                <w:spacing w:val="-15"/>
              </w:rPr>
              <w:t xml:space="preserve"> </w:t>
            </w:r>
            <w:r>
              <w:t>Procedure);</w:t>
            </w:r>
          </w:p>
        </w:tc>
      </w:tr>
      <w:tr w:rsidR="005D6EA0" w14:paraId="38872984" w14:textId="77777777">
        <w:trPr>
          <w:trHeight w:val="1816"/>
        </w:trPr>
        <w:tc>
          <w:tcPr>
            <w:tcW w:w="2454" w:type="dxa"/>
          </w:tcPr>
          <w:p w14:paraId="46AAB05D" w14:textId="77777777" w:rsidR="005D6EA0" w:rsidRDefault="009B6591">
            <w:pPr>
              <w:pStyle w:val="TableParagraph"/>
              <w:spacing w:before="53"/>
              <w:rPr>
                <w:b/>
              </w:rPr>
            </w:pPr>
            <w:r>
              <w:rPr>
                <w:b/>
                <w:spacing w:val="-2"/>
              </w:rPr>
              <w:t>"Documentation"</w:t>
            </w:r>
          </w:p>
        </w:tc>
        <w:tc>
          <w:tcPr>
            <w:tcW w:w="5911" w:type="dxa"/>
          </w:tcPr>
          <w:p w14:paraId="1D3CBEB9" w14:textId="77777777" w:rsidR="005D6EA0" w:rsidRDefault="009B6591">
            <w:pPr>
              <w:pStyle w:val="TableParagraph"/>
              <w:spacing w:before="58"/>
              <w:ind w:left="284"/>
              <w:jc w:val="both"/>
            </w:pPr>
            <w:r>
              <w:t>means</w:t>
            </w:r>
            <w:r>
              <w:rPr>
                <w:spacing w:val="-14"/>
              </w:rPr>
              <w:t xml:space="preserve"> </w:t>
            </w:r>
            <w:r>
              <w:t>all</w:t>
            </w:r>
            <w:r>
              <w:rPr>
                <w:spacing w:val="-14"/>
              </w:rPr>
              <w:t xml:space="preserve"> </w:t>
            </w:r>
            <w:r>
              <w:t>documentation</w:t>
            </w:r>
            <w:r>
              <w:rPr>
                <w:spacing w:val="-15"/>
              </w:rPr>
              <w:t xml:space="preserve"> </w:t>
            </w:r>
            <w:r>
              <w:rPr>
                <w:spacing w:val="-5"/>
              </w:rPr>
              <w:t>as:</w:t>
            </w:r>
          </w:p>
          <w:p w14:paraId="3E6D7801" w14:textId="77777777" w:rsidR="005D6EA0" w:rsidRDefault="009B6591">
            <w:pPr>
              <w:pStyle w:val="TableParagraph"/>
              <w:numPr>
                <w:ilvl w:val="0"/>
                <w:numId w:val="56"/>
              </w:numPr>
              <w:tabs>
                <w:tab w:val="left" w:pos="835"/>
              </w:tabs>
              <w:spacing w:before="122"/>
              <w:ind w:right="49"/>
              <w:jc w:val="both"/>
            </w:pPr>
            <w:r>
              <w:t>is required to be supplied by the Supplier to the Customer under this Contract;</w:t>
            </w:r>
          </w:p>
          <w:p w14:paraId="08A18C11" w14:textId="77777777" w:rsidR="005D6EA0" w:rsidRDefault="009B6591">
            <w:pPr>
              <w:pStyle w:val="TableParagraph"/>
              <w:numPr>
                <w:ilvl w:val="0"/>
                <w:numId w:val="56"/>
              </w:numPr>
              <w:tabs>
                <w:tab w:val="left" w:pos="835"/>
              </w:tabs>
              <w:spacing w:before="101" w:line="252" w:lineRule="exact"/>
              <w:ind w:right="47"/>
              <w:jc w:val="both"/>
            </w:pPr>
            <w:r>
              <w:t>would reasonably be required by a competent third party capable of Good Industry Practice contracted by the Customer to develop, configure, build,</w:t>
            </w:r>
          </w:p>
        </w:tc>
      </w:tr>
    </w:tbl>
    <w:p w14:paraId="34506F6A" w14:textId="77777777" w:rsidR="005D6EA0" w:rsidRDefault="009B6591">
      <w:pPr>
        <w:rPr>
          <w:sz w:val="2"/>
          <w:szCs w:val="2"/>
        </w:rPr>
      </w:pPr>
      <w:r>
        <w:rPr>
          <w:noProof/>
        </w:rPr>
        <w:drawing>
          <wp:anchor distT="0" distB="0" distL="0" distR="0" simplePos="0" relativeHeight="482983936" behindDoc="1" locked="0" layoutInCell="1" allowOverlap="1" wp14:anchorId="57C551BC" wp14:editId="47DD80FF">
            <wp:simplePos x="0" y="0"/>
            <wp:positionH relativeFrom="page">
              <wp:posOffset>1277619</wp:posOffset>
            </wp:positionH>
            <wp:positionV relativeFrom="page">
              <wp:posOffset>2938144</wp:posOffset>
            </wp:positionV>
            <wp:extent cx="4832663" cy="4891087"/>
            <wp:effectExtent l="0" t="0" r="0" b="0"/>
            <wp:wrapNone/>
            <wp:docPr id="18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0CCF13C5" w14:textId="77777777" w:rsidR="005D6EA0" w:rsidRDefault="005D6EA0">
      <w:pPr>
        <w:rPr>
          <w:sz w:val="2"/>
          <w:szCs w:val="2"/>
        </w:rPr>
        <w:sectPr w:rsidR="005D6EA0">
          <w:footerReference w:type="default" r:id="rId18"/>
          <w:pgSz w:w="11920" w:h="16850"/>
          <w:pgMar w:top="1520" w:right="980" w:bottom="1200" w:left="1180" w:header="0" w:footer="1008"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320"/>
        <w:gridCol w:w="6042"/>
      </w:tblGrid>
      <w:tr w:rsidR="005D6EA0" w14:paraId="7F61F207" w14:textId="77777777">
        <w:trPr>
          <w:trHeight w:val="2252"/>
        </w:trPr>
        <w:tc>
          <w:tcPr>
            <w:tcW w:w="2320" w:type="dxa"/>
          </w:tcPr>
          <w:p w14:paraId="7F36335F" w14:textId="77777777" w:rsidR="005D6EA0" w:rsidRDefault="005D6EA0">
            <w:pPr>
              <w:pStyle w:val="TableParagraph"/>
              <w:ind w:left="0"/>
              <w:rPr>
                <w:rFonts w:ascii="Times New Roman"/>
              </w:rPr>
            </w:pPr>
          </w:p>
        </w:tc>
        <w:tc>
          <w:tcPr>
            <w:tcW w:w="6042" w:type="dxa"/>
          </w:tcPr>
          <w:p w14:paraId="5D5DB64D" w14:textId="77777777" w:rsidR="005D6EA0" w:rsidRDefault="009B6591">
            <w:pPr>
              <w:pStyle w:val="TableParagraph"/>
              <w:ind w:left="968" w:right="49"/>
              <w:jc w:val="both"/>
            </w:pPr>
            <w:r>
              <w:t xml:space="preserve">deploy, run, maintain, upgrade and test the individual systems that provide the Goods and/or </w:t>
            </w:r>
            <w:r>
              <w:rPr>
                <w:spacing w:val="-2"/>
              </w:rPr>
              <w:t>Services;</w:t>
            </w:r>
          </w:p>
          <w:p w14:paraId="6F278C4D" w14:textId="77777777" w:rsidR="005D6EA0" w:rsidRDefault="009B6591">
            <w:pPr>
              <w:pStyle w:val="TableParagraph"/>
              <w:numPr>
                <w:ilvl w:val="0"/>
                <w:numId w:val="55"/>
              </w:numPr>
              <w:tabs>
                <w:tab w:val="left" w:pos="969"/>
              </w:tabs>
              <w:spacing w:before="113"/>
              <w:ind w:right="90"/>
              <w:jc w:val="both"/>
            </w:pPr>
            <w:r>
              <w:t>is required by the Supplier in order to provide the Goods and/or Services; and/or</w:t>
            </w:r>
          </w:p>
          <w:p w14:paraId="5B3E4821" w14:textId="77777777" w:rsidR="005D6EA0" w:rsidRDefault="009B6591">
            <w:pPr>
              <w:pStyle w:val="TableParagraph"/>
              <w:numPr>
                <w:ilvl w:val="0"/>
                <w:numId w:val="55"/>
              </w:numPr>
              <w:tabs>
                <w:tab w:val="left" w:pos="969"/>
              </w:tabs>
              <w:spacing w:before="121"/>
              <w:ind w:right="106"/>
              <w:jc w:val="both"/>
            </w:pPr>
            <w:r>
              <w:t>has been or shall be generated for the purpose of providing the Goods</w:t>
            </w:r>
            <w:r>
              <w:t xml:space="preserve"> and/or Services;</w:t>
            </w:r>
          </w:p>
        </w:tc>
      </w:tr>
      <w:tr w:rsidR="005D6EA0" w14:paraId="737B24F5" w14:textId="77777777">
        <w:trPr>
          <w:trHeight w:val="813"/>
        </w:trPr>
        <w:tc>
          <w:tcPr>
            <w:tcW w:w="2320" w:type="dxa"/>
          </w:tcPr>
          <w:p w14:paraId="6B8EE0CA" w14:textId="77777777" w:rsidR="005D6EA0" w:rsidRDefault="005D6EA0">
            <w:pPr>
              <w:pStyle w:val="TableParagraph"/>
              <w:ind w:left="0"/>
              <w:rPr>
                <w:sz w:val="21"/>
              </w:rPr>
            </w:pPr>
          </w:p>
          <w:p w14:paraId="63529519" w14:textId="77777777" w:rsidR="005D6EA0" w:rsidRDefault="009B6591">
            <w:pPr>
              <w:pStyle w:val="TableParagraph"/>
              <w:rPr>
                <w:b/>
              </w:rPr>
            </w:pPr>
            <w:r>
              <w:rPr>
                <w:b/>
                <w:spacing w:val="-2"/>
              </w:rPr>
              <w:t>"DOTAS"</w:t>
            </w:r>
          </w:p>
        </w:tc>
        <w:tc>
          <w:tcPr>
            <w:tcW w:w="6042" w:type="dxa"/>
          </w:tcPr>
          <w:p w14:paraId="722ED9B0" w14:textId="77777777" w:rsidR="005D6EA0" w:rsidRDefault="005D6EA0">
            <w:pPr>
              <w:pStyle w:val="TableParagraph"/>
              <w:spacing w:before="5"/>
              <w:ind w:left="0"/>
              <w:rPr>
                <w:sz w:val="21"/>
              </w:rPr>
            </w:pPr>
          </w:p>
          <w:p w14:paraId="0A622D93" w14:textId="77777777" w:rsidR="005D6EA0" w:rsidRDefault="009B6591">
            <w:pPr>
              <w:pStyle w:val="TableParagraph"/>
              <w:ind w:left="418"/>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1D8C94F8" w14:textId="77777777">
        <w:trPr>
          <w:trHeight w:val="626"/>
        </w:trPr>
        <w:tc>
          <w:tcPr>
            <w:tcW w:w="2320" w:type="dxa"/>
          </w:tcPr>
          <w:p w14:paraId="5645D2EC" w14:textId="77777777" w:rsidR="005D6EA0" w:rsidRDefault="009B6591">
            <w:pPr>
              <w:pStyle w:val="TableParagraph"/>
              <w:spacing w:before="55"/>
              <w:rPr>
                <w:b/>
              </w:rPr>
            </w:pPr>
            <w:r>
              <w:rPr>
                <w:b/>
                <w:spacing w:val="-2"/>
              </w:rPr>
              <w:t>“DPA”</w:t>
            </w:r>
          </w:p>
        </w:tc>
        <w:tc>
          <w:tcPr>
            <w:tcW w:w="6042" w:type="dxa"/>
          </w:tcPr>
          <w:p w14:paraId="4FB994C1" w14:textId="77777777" w:rsidR="005D6EA0" w:rsidRDefault="009B6591">
            <w:pPr>
              <w:pStyle w:val="TableParagraph"/>
              <w:spacing w:before="59"/>
              <w:ind w:left="418"/>
            </w:pPr>
            <w:r>
              <w:t>means the Data Protection Act 2018 as amended from time to time;</w:t>
            </w:r>
          </w:p>
        </w:tc>
      </w:tr>
      <w:tr w:rsidR="005D6EA0" w14:paraId="3EA09B2C" w14:textId="77777777">
        <w:trPr>
          <w:trHeight w:val="624"/>
        </w:trPr>
        <w:tc>
          <w:tcPr>
            <w:tcW w:w="2320" w:type="dxa"/>
          </w:tcPr>
          <w:p w14:paraId="353BB44D" w14:textId="77777777" w:rsidR="005D6EA0" w:rsidRDefault="009B6591">
            <w:pPr>
              <w:pStyle w:val="TableParagraph"/>
              <w:spacing w:before="55"/>
              <w:rPr>
                <w:b/>
              </w:rPr>
            </w:pPr>
            <w:r>
              <w:rPr>
                <w:b/>
              </w:rPr>
              <w:t>“DPS</w:t>
            </w:r>
            <w:r>
              <w:rPr>
                <w:b/>
                <w:spacing w:val="-11"/>
              </w:rPr>
              <w:t xml:space="preserve"> </w:t>
            </w:r>
            <w:r>
              <w:rPr>
                <w:b/>
                <w:spacing w:val="-2"/>
              </w:rPr>
              <w:t>Agreement”</w:t>
            </w:r>
          </w:p>
        </w:tc>
        <w:tc>
          <w:tcPr>
            <w:tcW w:w="6042" w:type="dxa"/>
          </w:tcPr>
          <w:p w14:paraId="4E80CF61" w14:textId="77777777" w:rsidR="005D6EA0" w:rsidRDefault="009B6591">
            <w:pPr>
              <w:pStyle w:val="TableParagraph"/>
              <w:spacing w:before="57"/>
              <w:ind w:left="418"/>
            </w:pPr>
            <w:r>
              <w:t>means</w:t>
            </w:r>
            <w:r>
              <w:rPr>
                <w:spacing w:val="27"/>
              </w:rPr>
              <w:t xml:space="preserve"> </w:t>
            </w:r>
            <w:r>
              <w:t>the</w:t>
            </w:r>
            <w:r>
              <w:rPr>
                <w:spacing w:val="28"/>
              </w:rPr>
              <w:t xml:space="preserve"> </w:t>
            </w:r>
            <w:r>
              <w:t>DPS</w:t>
            </w:r>
            <w:r>
              <w:rPr>
                <w:spacing w:val="28"/>
              </w:rPr>
              <w:t xml:space="preserve"> </w:t>
            </w:r>
            <w:r>
              <w:t>Agreement</w:t>
            </w:r>
            <w:r>
              <w:rPr>
                <w:spacing w:val="30"/>
              </w:rPr>
              <w:t xml:space="preserve"> </w:t>
            </w:r>
            <w:r>
              <w:t>between</w:t>
            </w:r>
            <w:r>
              <w:rPr>
                <w:spacing w:val="26"/>
              </w:rPr>
              <w:t xml:space="preserve"> </w:t>
            </w:r>
            <w:r>
              <w:t>the</w:t>
            </w:r>
            <w:r>
              <w:rPr>
                <w:spacing w:val="28"/>
              </w:rPr>
              <w:t xml:space="preserve"> </w:t>
            </w:r>
            <w:r>
              <w:t>Authority</w:t>
            </w:r>
            <w:r>
              <w:rPr>
                <w:spacing w:val="27"/>
              </w:rPr>
              <w:t xml:space="preserve"> </w:t>
            </w:r>
            <w:r>
              <w:t>and the Supplier referred to in the Contract Order Form;</w:t>
            </w:r>
          </w:p>
        </w:tc>
      </w:tr>
      <w:tr w:rsidR="005D6EA0" w14:paraId="4D0A161E" w14:textId="77777777">
        <w:trPr>
          <w:trHeight w:val="913"/>
        </w:trPr>
        <w:tc>
          <w:tcPr>
            <w:tcW w:w="2320" w:type="dxa"/>
          </w:tcPr>
          <w:p w14:paraId="326DC625" w14:textId="77777777" w:rsidR="005D6EA0" w:rsidRDefault="009B6591">
            <w:pPr>
              <w:pStyle w:val="TableParagraph"/>
              <w:spacing w:before="55" w:line="252" w:lineRule="exact"/>
              <w:rPr>
                <w:b/>
              </w:rPr>
            </w:pPr>
            <w:r>
              <w:rPr>
                <w:b/>
                <w:spacing w:val="-4"/>
              </w:rPr>
              <w:t>“DPS</w:t>
            </w:r>
          </w:p>
          <w:p w14:paraId="38574725" w14:textId="77777777" w:rsidR="005D6EA0" w:rsidRDefault="009B6591">
            <w:pPr>
              <w:pStyle w:val="TableParagraph"/>
              <w:ind w:right="49"/>
              <w:rPr>
                <w:b/>
              </w:rPr>
            </w:pPr>
            <w:r>
              <w:rPr>
                <w:b/>
                <w:spacing w:val="-4"/>
              </w:rPr>
              <w:t xml:space="preserve">Commencement </w:t>
            </w:r>
            <w:r>
              <w:rPr>
                <w:b/>
                <w:spacing w:val="-2"/>
              </w:rPr>
              <w:t>Date”</w:t>
            </w:r>
          </w:p>
        </w:tc>
        <w:tc>
          <w:tcPr>
            <w:tcW w:w="6042" w:type="dxa"/>
          </w:tcPr>
          <w:p w14:paraId="075117C8" w14:textId="77777777" w:rsidR="005D6EA0" w:rsidRDefault="009B6591">
            <w:pPr>
              <w:pStyle w:val="TableParagraph"/>
              <w:spacing w:before="59"/>
              <w:ind w:left="418" w:right="944"/>
              <w:jc w:val="both"/>
            </w:pPr>
            <w:r>
              <w:t>means the date of commencement of the DPS Agreement</w:t>
            </w:r>
            <w:r>
              <w:rPr>
                <w:spacing w:val="-4"/>
              </w:rPr>
              <w:t xml:space="preserve"> </w:t>
            </w:r>
            <w:r>
              <w:t>as</w:t>
            </w:r>
            <w:r>
              <w:rPr>
                <w:spacing w:val="-8"/>
              </w:rPr>
              <w:t xml:space="preserve"> </w:t>
            </w:r>
            <w:r>
              <w:t>stated</w:t>
            </w:r>
            <w:r>
              <w:rPr>
                <w:spacing w:val="-10"/>
              </w:rPr>
              <w:t xml:space="preserve"> </w:t>
            </w:r>
            <w:r>
              <w:t>in</w:t>
            </w:r>
            <w:r>
              <w:rPr>
                <w:spacing w:val="-9"/>
              </w:rPr>
              <w:t xml:space="preserve"> </w:t>
            </w:r>
            <w:r>
              <w:t>the</w:t>
            </w:r>
            <w:r>
              <w:rPr>
                <w:spacing w:val="-7"/>
              </w:rPr>
              <w:t xml:space="preserve"> </w:t>
            </w:r>
            <w:r>
              <w:t>Contract</w:t>
            </w:r>
            <w:r>
              <w:rPr>
                <w:spacing w:val="-4"/>
              </w:rPr>
              <w:t xml:space="preserve"> </w:t>
            </w:r>
            <w:r>
              <w:t>Schedule</w:t>
            </w:r>
            <w:r>
              <w:rPr>
                <w:spacing w:val="-6"/>
              </w:rPr>
              <w:t xml:space="preserve"> </w:t>
            </w:r>
            <w:r>
              <w:t xml:space="preserve">1 </w:t>
            </w:r>
            <w:r>
              <w:rPr>
                <w:spacing w:val="-2"/>
              </w:rPr>
              <w:t>(Definitions);</w:t>
            </w:r>
          </w:p>
        </w:tc>
      </w:tr>
      <w:tr w:rsidR="005D6EA0" w14:paraId="399697D1" w14:textId="77777777">
        <w:trPr>
          <w:trHeight w:val="694"/>
        </w:trPr>
        <w:tc>
          <w:tcPr>
            <w:tcW w:w="2320" w:type="dxa"/>
          </w:tcPr>
          <w:p w14:paraId="16FF5B29" w14:textId="77777777" w:rsidR="005D6EA0" w:rsidRDefault="009B6591">
            <w:pPr>
              <w:pStyle w:val="TableParagraph"/>
              <w:spacing w:before="89"/>
              <w:rPr>
                <w:b/>
              </w:rPr>
            </w:pPr>
            <w:r>
              <w:rPr>
                <w:b/>
                <w:spacing w:val="-2"/>
              </w:rPr>
              <w:t>“DPS</w:t>
            </w:r>
            <w:r>
              <w:rPr>
                <w:b/>
                <w:spacing w:val="-8"/>
              </w:rPr>
              <w:t xml:space="preserve"> </w:t>
            </w:r>
            <w:r>
              <w:rPr>
                <w:b/>
                <w:spacing w:val="-2"/>
              </w:rPr>
              <w:t>Period”</w:t>
            </w:r>
          </w:p>
        </w:tc>
        <w:tc>
          <w:tcPr>
            <w:tcW w:w="6042" w:type="dxa"/>
          </w:tcPr>
          <w:p w14:paraId="5D58FAB3" w14:textId="77777777" w:rsidR="005D6EA0" w:rsidRDefault="009B6591">
            <w:pPr>
              <w:pStyle w:val="TableParagraph"/>
              <w:spacing w:before="94"/>
              <w:ind w:left="418"/>
            </w:pPr>
            <w:r>
              <w:t>means</w:t>
            </w:r>
            <w:r>
              <w:rPr>
                <w:spacing w:val="28"/>
              </w:rPr>
              <w:t xml:space="preserve"> </w:t>
            </w:r>
            <w:r>
              <w:t>the</w:t>
            </w:r>
            <w:r>
              <w:rPr>
                <w:spacing w:val="28"/>
              </w:rPr>
              <w:t xml:space="preserve"> </w:t>
            </w:r>
            <w:r>
              <w:t>period</w:t>
            </w:r>
            <w:r>
              <w:rPr>
                <w:spacing w:val="26"/>
              </w:rPr>
              <w:t xml:space="preserve"> </w:t>
            </w:r>
            <w:r>
              <w:t>from</w:t>
            </w:r>
            <w:r>
              <w:rPr>
                <w:spacing w:val="28"/>
              </w:rPr>
              <w:t xml:space="preserve"> </w:t>
            </w:r>
            <w:r>
              <w:t>the</w:t>
            </w:r>
            <w:r>
              <w:rPr>
                <w:spacing w:val="32"/>
              </w:rPr>
              <w:t xml:space="preserve"> </w:t>
            </w:r>
            <w:r>
              <w:t>DPS</w:t>
            </w:r>
            <w:r>
              <w:rPr>
                <w:spacing w:val="28"/>
              </w:rPr>
              <w:t xml:space="preserve"> </w:t>
            </w:r>
            <w:r>
              <w:t>Commencement</w:t>
            </w:r>
            <w:r>
              <w:rPr>
                <w:spacing w:val="31"/>
              </w:rPr>
              <w:t xml:space="preserve"> </w:t>
            </w:r>
            <w:r>
              <w:t>Date until the termination of the DPS Agreement;</w:t>
            </w:r>
          </w:p>
        </w:tc>
      </w:tr>
      <w:tr w:rsidR="005D6EA0" w14:paraId="4C797975" w14:textId="77777777">
        <w:trPr>
          <w:trHeight w:val="437"/>
        </w:trPr>
        <w:tc>
          <w:tcPr>
            <w:tcW w:w="2320" w:type="dxa"/>
          </w:tcPr>
          <w:p w14:paraId="614B1141" w14:textId="77777777" w:rsidR="005D6EA0" w:rsidRDefault="009B6591">
            <w:pPr>
              <w:pStyle w:val="TableParagraph"/>
              <w:spacing w:before="88"/>
              <w:rPr>
                <w:b/>
              </w:rPr>
            </w:pPr>
            <w:r>
              <w:rPr>
                <w:b/>
                <w:spacing w:val="-2"/>
              </w:rPr>
              <w:t>“DPS</w:t>
            </w:r>
            <w:r>
              <w:rPr>
                <w:b/>
                <w:spacing w:val="-8"/>
              </w:rPr>
              <w:t xml:space="preserve"> </w:t>
            </w:r>
            <w:r>
              <w:rPr>
                <w:b/>
                <w:spacing w:val="-2"/>
              </w:rPr>
              <w:t>Schedule”</w:t>
            </w:r>
          </w:p>
        </w:tc>
        <w:tc>
          <w:tcPr>
            <w:tcW w:w="6042" w:type="dxa"/>
          </w:tcPr>
          <w:p w14:paraId="17E1CCC6" w14:textId="77777777" w:rsidR="005D6EA0" w:rsidRDefault="009B6591">
            <w:pPr>
              <w:pStyle w:val="TableParagraph"/>
              <w:spacing w:before="93"/>
              <w:ind w:left="418"/>
            </w:pPr>
            <w:r>
              <w:t>means</w:t>
            </w:r>
            <w:r>
              <w:rPr>
                <w:spacing w:val="-4"/>
              </w:rPr>
              <w:t xml:space="preserve"> </w:t>
            </w:r>
            <w:r>
              <w:t>a</w:t>
            </w:r>
            <w:r>
              <w:rPr>
                <w:spacing w:val="-8"/>
              </w:rPr>
              <w:t xml:space="preserve"> </w:t>
            </w:r>
            <w:r>
              <w:t>schedule</w:t>
            </w:r>
            <w:r>
              <w:rPr>
                <w:spacing w:val="-9"/>
              </w:rPr>
              <w:t xml:space="preserve"> </w:t>
            </w:r>
            <w:r>
              <w:t>to</w:t>
            </w:r>
            <w:r>
              <w:rPr>
                <w:spacing w:val="-8"/>
              </w:rPr>
              <w:t xml:space="preserve"> </w:t>
            </w:r>
            <w:r>
              <w:t>the</w:t>
            </w:r>
            <w:r>
              <w:rPr>
                <w:spacing w:val="-9"/>
              </w:rPr>
              <w:t xml:space="preserve"> </w:t>
            </w:r>
            <w:r>
              <w:t>DPS</w:t>
            </w:r>
            <w:r>
              <w:rPr>
                <w:spacing w:val="-6"/>
              </w:rPr>
              <w:t xml:space="preserve"> </w:t>
            </w:r>
            <w:r>
              <w:rPr>
                <w:spacing w:val="-2"/>
              </w:rPr>
              <w:t>Agreement;</w:t>
            </w:r>
          </w:p>
        </w:tc>
      </w:tr>
      <w:tr w:rsidR="005D6EA0" w14:paraId="24D5E6F5" w14:textId="77777777">
        <w:trPr>
          <w:trHeight w:val="849"/>
        </w:trPr>
        <w:tc>
          <w:tcPr>
            <w:tcW w:w="2320" w:type="dxa"/>
          </w:tcPr>
          <w:p w14:paraId="6B3559D0" w14:textId="77777777" w:rsidR="005D6EA0" w:rsidRDefault="009B6591">
            <w:pPr>
              <w:pStyle w:val="TableParagraph"/>
              <w:spacing w:before="85"/>
              <w:rPr>
                <w:b/>
              </w:rPr>
            </w:pPr>
            <w:r>
              <w:rPr>
                <w:b/>
                <w:spacing w:val="-2"/>
              </w:rPr>
              <w:t>"Due</w:t>
            </w:r>
            <w:r>
              <w:rPr>
                <w:b/>
                <w:spacing w:val="-14"/>
              </w:rPr>
              <w:t xml:space="preserve"> </w:t>
            </w:r>
            <w:r>
              <w:rPr>
                <w:b/>
                <w:spacing w:val="-2"/>
              </w:rPr>
              <w:t>Diligence Information"</w:t>
            </w:r>
          </w:p>
        </w:tc>
        <w:tc>
          <w:tcPr>
            <w:tcW w:w="6042" w:type="dxa"/>
          </w:tcPr>
          <w:p w14:paraId="78C3785F" w14:textId="77777777" w:rsidR="005D6EA0" w:rsidRDefault="009B6591">
            <w:pPr>
              <w:pStyle w:val="TableParagraph"/>
              <w:spacing w:before="89"/>
              <w:ind w:left="418"/>
            </w:pPr>
            <w:r>
              <w:t>means</w:t>
            </w:r>
            <w:r>
              <w:rPr>
                <w:spacing w:val="8"/>
              </w:rPr>
              <w:t xml:space="preserve"> </w:t>
            </w:r>
            <w:r>
              <w:t>any</w:t>
            </w:r>
            <w:r>
              <w:rPr>
                <w:spacing w:val="8"/>
              </w:rPr>
              <w:t xml:space="preserve"> </w:t>
            </w:r>
            <w:r>
              <w:t>information</w:t>
            </w:r>
            <w:r>
              <w:rPr>
                <w:spacing w:val="8"/>
              </w:rPr>
              <w:t xml:space="preserve"> </w:t>
            </w:r>
            <w:r>
              <w:t>supplied</w:t>
            </w:r>
            <w:r>
              <w:rPr>
                <w:spacing w:val="7"/>
              </w:rPr>
              <w:t xml:space="preserve"> </w:t>
            </w:r>
            <w:r>
              <w:t>to</w:t>
            </w:r>
            <w:r>
              <w:rPr>
                <w:spacing w:val="10"/>
              </w:rPr>
              <w:t xml:space="preserve"> </w:t>
            </w:r>
            <w:r>
              <w:t>the</w:t>
            </w:r>
            <w:r>
              <w:rPr>
                <w:spacing w:val="10"/>
              </w:rPr>
              <w:t xml:space="preserve"> </w:t>
            </w:r>
            <w:r>
              <w:t>Supplier</w:t>
            </w:r>
            <w:r>
              <w:rPr>
                <w:spacing w:val="13"/>
              </w:rPr>
              <w:t xml:space="preserve"> </w:t>
            </w:r>
            <w:r>
              <w:t>by</w:t>
            </w:r>
            <w:r>
              <w:rPr>
                <w:spacing w:val="8"/>
              </w:rPr>
              <w:t xml:space="preserve"> </w:t>
            </w:r>
            <w:r>
              <w:t>or</w:t>
            </w:r>
            <w:r>
              <w:rPr>
                <w:spacing w:val="14"/>
              </w:rPr>
              <w:t xml:space="preserve"> </w:t>
            </w:r>
            <w:r>
              <w:rPr>
                <w:spacing w:val="-5"/>
              </w:rPr>
              <w:t>on</w:t>
            </w:r>
          </w:p>
          <w:p w14:paraId="7DEDBF6E" w14:textId="77777777" w:rsidR="005D6EA0" w:rsidRDefault="009B6591">
            <w:pPr>
              <w:pStyle w:val="TableParagraph"/>
              <w:tabs>
                <w:tab w:val="left" w:pos="1275"/>
                <w:tab w:val="left" w:pos="1710"/>
                <w:tab w:val="left" w:pos="2274"/>
                <w:tab w:val="left" w:pos="3474"/>
                <w:tab w:val="left" w:pos="4165"/>
                <w:tab w:val="left" w:pos="4602"/>
                <w:tab w:val="left" w:pos="5166"/>
              </w:tabs>
              <w:spacing w:line="252" w:lineRule="exact"/>
              <w:ind w:left="418" w:right="50"/>
            </w:pPr>
            <w:r>
              <w:rPr>
                <w:spacing w:val="-2"/>
              </w:rPr>
              <w:t>behalf</w:t>
            </w:r>
            <w:r>
              <w:tab/>
            </w:r>
            <w:r>
              <w:rPr>
                <w:spacing w:val="-6"/>
              </w:rPr>
              <w:t>of</w:t>
            </w:r>
            <w:r>
              <w:tab/>
            </w:r>
            <w:r>
              <w:rPr>
                <w:spacing w:val="-4"/>
              </w:rPr>
              <w:t>the</w:t>
            </w:r>
            <w:r>
              <w:tab/>
            </w:r>
            <w:r>
              <w:rPr>
                <w:spacing w:val="-2"/>
              </w:rPr>
              <w:t>Customer</w:t>
            </w:r>
            <w:r>
              <w:tab/>
            </w:r>
            <w:r>
              <w:rPr>
                <w:spacing w:val="-4"/>
              </w:rPr>
              <w:t>prior</w:t>
            </w:r>
            <w:r>
              <w:tab/>
            </w:r>
            <w:r>
              <w:rPr>
                <w:spacing w:val="-6"/>
              </w:rPr>
              <w:t>to</w:t>
            </w:r>
            <w:r>
              <w:tab/>
            </w:r>
            <w:r>
              <w:rPr>
                <w:spacing w:val="-4"/>
              </w:rPr>
              <w:t>the</w:t>
            </w:r>
            <w:r>
              <w:tab/>
            </w:r>
            <w:r>
              <w:rPr>
                <w:spacing w:val="-2"/>
              </w:rPr>
              <w:t xml:space="preserve">Contract </w:t>
            </w:r>
            <w:r>
              <w:t>Commencement Date;</w:t>
            </w:r>
          </w:p>
        </w:tc>
      </w:tr>
    </w:tbl>
    <w:p w14:paraId="3D0A128E" w14:textId="77777777" w:rsidR="005D6EA0" w:rsidRDefault="009B6591">
      <w:pPr>
        <w:rPr>
          <w:sz w:val="2"/>
          <w:szCs w:val="2"/>
        </w:rPr>
      </w:pPr>
      <w:r>
        <w:rPr>
          <w:noProof/>
        </w:rPr>
        <w:drawing>
          <wp:anchor distT="0" distB="0" distL="0" distR="0" simplePos="0" relativeHeight="482984448" behindDoc="1" locked="0" layoutInCell="1" allowOverlap="1" wp14:anchorId="17AA9F77" wp14:editId="07B45021">
            <wp:simplePos x="0" y="0"/>
            <wp:positionH relativeFrom="page">
              <wp:posOffset>1277619</wp:posOffset>
            </wp:positionH>
            <wp:positionV relativeFrom="page">
              <wp:posOffset>2938144</wp:posOffset>
            </wp:positionV>
            <wp:extent cx="4736010" cy="4793265"/>
            <wp:effectExtent l="0" t="0" r="0" b="0"/>
            <wp:wrapNone/>
            <wp:docPr id="18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8.png"/>
                    <pic:cNvPicPr/>
                  </pic:nvPicPr>
                  <pic:blipFill>
                    <a:blip r:embed="rId8" cstate="print"/>
                    <a:stretch>
                      <a:fillRect/>
                    </a:stretch>
                  </pic:blipFill>
                  <pic:spPr>
                    <a:xfrm>
                      <a:off x="0" y="0"/>
                      <a:ext cx="4736010" cy="4793265"/>
                    </a:xfrm>
                    <a:prstGeom prst="rect">
                      <a:avLst/>
                    </a:prstGeom>
                  </pic:spPr>
                </pic:pic>
              </a:graphicData>
            </a:graphic>
          </wp:anchor>
        </w:drawing>
      </w:r>
    </w:p>
    <w:p w14:paraId="4676AB5A" w14:textId="77777777" w:rsidR="005D6EA0" w:rsidRDefault="005D6EA0">
      <w:pPr>
        <w:rPr>
          <w:sz w:val="2"/>
          <w:szCs w:val="2"/>
        </w:rPr>
        <w:sectPr w:rsidR="005D6EA0">
          <w:type w:val="continuous"/>
          <w:pgSz w:w="11920" w:h="16850"/>
          <w:pgMar w:top="1520" w:right="980" w:bottom="1200" w:left="1180" w:header="0" w:footer="1008" w:gutter="0"/>
          <w:cols w:space="720"/>
        </w:sectPr>
      </w:pPr>
    </w:p>
    <w:p w14:paraId="51986666" w14:textId="77777777" w:rsidR="005D6EA0" w:rsidRDefault="005D6EA0">
      <w:pPr>
        <w:pStyle w:val="BodyText"/>
        <w:spacing w:before="6"/>
        <w:jc w:val="left"/>
        <w:rPr>
          <w:sz w:val="2"/>
        </w:rPr>
      </w:pPr>
    </w:p>
    <w:tbl>
      <w:tblPr>
        <w:tblW w:w="0" w:type="auto"/>
        <w:tblInd w:w="1069" w:type="dxa"/>
        <w:tblLayout w:type="fixed"/>
        <w:tblCellMar>
          <w:left w:w="0" w:type="dxa"/>
          <w:right w:w="0" w:type="dxa"/>
        </w:tblCellMar>
        <w:tblLook w:val="01E0" w:firstRow="1" w:lastRow="1" w:firstColumn="1" w:lastColumn="1" w:noHBand="0" w:noVBand="0"/>
      </w:tblPr>
      <w:tblGrid>
        <w:gridCol w:w="1962"/>
        <w:gridCol w:w="6403"/>
      </w:tblGrid>
      <w:tr w:rsidR="005D6EA0" w14:paraId="1C51C124" w14:textId="77777777">
        <w:trPr>
          <w:trHeight w:val="9183"/>
        </w:trPr>
        <w:tc>
          <w:tcPr>
            <w:tcW w:w="1962" w:type="dxa"/>
          </w:tcPr>
          <w:p w14:paraId="5E9D3490" w14:textId="77777777" w:rsidR="005D6EA0" w:rsidRDefault="009B6591">
            <w:pPr>
              <w:pStyle w:val="TableParagraph"/>
              <w:ind w:right="766"/>
              <w:rPr>
                <w:b/>
              </w:rPr>
            </w:pPr>
            <w:r>
              <w:rPr>
                <w:b/>
                <w:spacing w:val="-2"/>
              </w:rPr>
              <w:t>"Employee Liabilities"</w:t>
            </w:r>
          </w:p>
        </w:tc>
        <w:tc>
          <w:tcPr>
            <w:tcW w:w="6403" w:type="dxa"/>
          </w:tcPr>
          <w:p w14:paraId="4FF66C87" w14:textId="77777777" w:rsidR="005D6EA0" w:rsidRDefault="009B6591">
            <w:pPr>
              <w:pStyle w:val="TableParagraph"/>
              <w:ind w:left="776" w:right="47"/>
              <w:jc w:val="both"/>
            </w:pPr>
            <w:r>
              <w:t>means</w:t>
            </w:r>
            <w:r>
              <w:rPr>
                <w:spacing w:val="-16"/>
              </w:rPr>
              <w:t xml:space="preserve"> </w:t>
            </w:r>
            <w:r>
              <w:t>all</w:t>
            </w:r>
            <w:r>
              <w:rPr>
                <w:spacing w:val="-14"/>
              </w:rPr>
              <w:t xml:space="preserve"> </w:t>
            </w:r>
            <w:r>
              <w:t>claims,</w:t>
            </w:r>
            <w:r>
              <w:rPr>
                <w:spacing w:val="-11"/>
              </w:rPr>
              <w:t xml:space="preserve"> </w:t>
            </w:r>
            <w:r>
              <w:t>actions,</w:t>
            </w:r>
            <w:r>
              <w:rPr>
                <w:spacing w:val="-11"/>
              </w:rPr>
              <w:t xml:space="preserve"> </w:t>
            </w:r>
            <w:r>
              <w:t>proceedings,</w:t>
            </w:r>
            <w:r>
              <w:rPr>
                <w:spacing w:val="-16"/>
              </w:rPr>
              <w:t xml:space="preserve"> </w:t>
            </w:r>
            <w:r>
              <w:t>orders, demands, complaints, investigations (save for any claims</w:t>
            </w:r>
            <w:r>
              <w:rPr>
                <w:spacing w:val="40"/>
              </w:rPr>
              <w:t xml:space="preserve"> </w:t>
            </w:r>
            <w:r>
              <w:t>for personal injury which are covered by</w:t>
            </w:r>
            <w:r>
              <w:rPr>
                <w:spacing w:val="-1"/>
              </w:rPr>
              <w:t xml:space="preserve"> </w:t>
            </w:r>
            <w:r>
              <w:t>insurance) and any award, compensation, damages, tribunal awards, fine, loss, order, penalty, disbursement, payment made by way of settlement and costs, expenses and legal</w:t>
            </w:r>
            <w:r>
              <w:rPr>
                <w:spacing w:val="40"/>
              </w:rPr>
              <w:t xml:space="preserve"> </w:t>
            </w:r>
            <w:r>
              <w:t>costs reasonably incurred in connection with a claim or investigation including in r</w:t>
            </w:r>
            <w:r>
              <w:t>elation to the following:</w:t>
            </w:r>
          </w:p>
          <w:p w14:paraId="3BAE4651" w14:textId="77777777" w:rsidR="005D6EA0" w:rsidRDefault="009B6591">
            <w:pPr>
              <w:pStyle w:val="TableParagraph"/>
              <w:numPr>
                <w:ilvl w:val="0"/>
                <w:numId w:val="54"/>
              </w:numPr>
              <w:tabs>
                <w:tab w:val="left" w:pos="1324"/>
              </w:tabs>
              <w:spacing w:before="115"/>
              <w:ind w:right="54"/>
              <w:jc w:val="both"/>
            </w:pPr>
            <w:r>
              <w:t>redundancy payments including contractual or enhanced redundancy costs, termination costs and notice payments;</w:t>
            </w:r>
          </w:p>
          <w:p w14:paraId="27CC7203" w14:textId="77777777" w:rsidR="005D6EA0" w:rsidRDefault="009B6591">
            <w:pPr>
              <w:pStyle w:val="TableParagraph"/>
              <w:numPr>
                <w:ilvl w:val="0"/>
                <w:numId w:val="54"/>
              </w:numPr>
              <w:tabs>
                <w:tab w:val="left" w:pos="1324"/>
              </w:tabs>
              <w:spacing w:before="122"/>
              <w:ind w:right="51"/>
              <w:jc w:val="both"/>
            </w:pPr>
            <w:r>
              <w:t xml:space="preserve">unfair, wrongful or constructive dismissal </w:t>
            </w:r>
            <w:r>
              <w:rPr>
                <w:spacing w:val="-2"/>
              </w:rPr>
              <w:t>compensation;</w:t>
            </w:r>
          </w:p>
          <w:p w14:paraId="693E95BC" w14:textId="77777777" w:rsidR="005D6EA0" w:rsidRDefault="009B6591">
            <w:pPr>
              <w:pStyle w:val="TableParagraph"/>
              <w:numPr>
                <w:ilvl w:val="0"/>
                <w:numId w:val="54"/>
              </w:numPr>
              <w:tabs>
                <w:tab w:val="left" w:pos="1324"/>
              </w:tabs>
              <w:spacing w:before="118"/>
              <w:ind w:right="53"/>
              <w:jc w:val="both"/>
            </w:pPr>
            <w:r>
              <w:t>compensation for discrimination on grounds of sex, race, disab</w:t>
            </w:r>
            <w:r>
              <w:t>ility, age, religion or belief, gender reassignment, marriage or civil partnership, pregnancy and maternity or sexual orientation or claims for equal pay;</w:t>
            </w:r>
          </w:p>
          <w:p w14:paraId="2103336D" w14:textId="77777777" w:rsidR="005D6EA0" w:rsidRDefault="009B6591">
            <w:pPr>
              <w:pStyle w:val="TableParagraph"/>
              <w:numPr>
                <w:ilvl w:val="0"/>
                <w:numId w:val="54"/>
              </w:numPr>
              <w:tabs>
                <w:tab w:val="left" w:pos="1324"/>
              </w:tabs>
              <w:spacing w:before="121"/>
              <w:ind w:right="49"/>
              <w:jc w:val="both"/>
            </w:pPr>
            <w:r>
              <w:t>compensation</w:t>
            </w:r>
            <w:r>
              <w:rPr>
                <w:spacing w:val="-2"/>
              </w:rPr>
              <w:t xml:space="preserve"> </w:t>
            </w:r>
            <w:r>
              <w:t>for less</w:t>
            </w:r>
            <w:r>
              <w:rPr>
                <w:spacing w:val="-2"/>
              </w:rPr>
              <w:t xml:space="preserve"> </w:t>
            </w:r>
            <w:r>
              <w:t>favourable treatment of part- time workers or fixed term employees;</w:t>
            </w:r>
          </w:p>
          <w:p w14:paraId="12D8A62E" w14:textId="77777777" w:rsidR="005D6EA0" w:rsidRDefault="009B6591">
            <w:pPr>
              <w:pStyle w:val="TableParagraph"/>
              <w:numPr>
                <w:ilvl w:val="0"/>
                <w:numId w:val="54"/>
              </w:numPr>
              <w:tabs>
                <w:tab w:val="left" w:pos="1324"/>
              </w:tabs>
              <w:spacing w:before="118"/>
              <w:ind w:right="50"/>
              <w:jc w:val="both"/>
            </w:pPr>
            <w:r>
              <w:t>outstanding debts</w:t>
            </w:r>
            <w:r>
              <w:rPr>
                <w:spacing w:val="-2"/>
              </w:rPr>
              <w:t xml:space="preserve"> </w:t>
            </w:r>
            <w:r>
              <w:t>and</w:t>
            </w:r>
            <w:r>
              <w:rPr>
                <w:spacing w:val="-1"/>
              </w:rPr>
              <w:t xml:space="preserve"> </w:t>
            </w:r>
            <w:r>
              <w:t>unlawful</w:t>
            </w:r>
            <w:r>
              <w:rPr>
                <w:spacing w:val="-2"/>
              </w:rPr>
              <w:t xml:space="preserve"> </w:t>
            </w:r>
            <w:r>
              <w:t>deduction</w:t>
            </w:r>
            <w:r>
              <w:rPr>
                <w:spacing w:val="-2"/>
              </w:rPr>
              <w:t xml:space="preserve"> </w:t>
            </w:r>
            <w:r>
              <w:t>of wages including any PAYE and National Insurance Contributions in relation to payments made by the Customer or the Replacement Supplier to a Tran</w:t>
            </w:r>
            <w:r>
              <w:t>sferring Supplier Employee which would have been payable by the Supplier or the Sub- Contractor if such payment should have been</w:t>
            </w:r>
            <w:r>
              <w:rPr>
                <w:spacing w:val="40"/>
              </w:rPr>
              <w:t xml:space="preserve"> </w:t>
            </w:r>
            <w:r>
              <w:t>made prior to the Service Transfer Date;</w:t>
            </w:r>
          </w:p>
          <w:p w14:paraId="1C6BF46D" w14:textId="77777777" w:rsidR="005D6EA0" w:rsidRDefault="009B6591">
            <w:pPr>
              <w:pStyle w:val="TableParagraph"/>
              <w:numPr>
                <w:ilvl w:val="0"/>
                <w:numId w:val="54"/>
              </w:numPr>
              <w:tabs>
                <w:tab w:val="left" w:pos="1324"/>
              </w:tabs>
              <w:spacing w:before="122"/>
              <w:ind w:right="59"/>
              <w:jc w:val="both"/>
            </w:pPr>
            <w:r>
              <w:t xml:space="preserve">claims whether in tort, contract or statute or </w:t>
            </w:r>
            <w:r>
              <w:rPr>
                <w:spacing w:val="-2"/>
              </w:rPr>
              <w:t>otherwise;</w:t>
            </w:r>
          </w:p>
          <w:p w14:paraId="748CB889" w14:textId="77777777" w:rsidR="005D6EA0" w:rsidRDefault="009B6591">
            <w:pPr>
              <w:pStyle w:val="TableParagraph"/>
              <w:numPr>
                <w:ilvl w:val="0"/>
                <w:numId w:val="54"/>
              </w:numPr>
              <w:tabs>
                <w:tab w:val="left" w:pos="1324"/>
              </w:tabs>
              <w:spacing w:before="118"/>
              <w:ind w:right="54"/>
              <w:jc w:val="both"/>
            </w:pPr>
            <w:r>
              <w:t>any investigation by the Equ</w:t>
            </w:r>
            <w:r>
              <w:t>ality and Human</w:t>
            </w:r>
            <w:r>
              <w:rPr>
                <w:spacing w:val="40"/>
              </w:rPr>
              <w:t xml:space="preserve"> </w:t>
            </w:r>
            <w:r>
              <w:t>Rights</w:t>
            </w:r>
            <w:r>
              <w:rPr>
                <w:spacing w:val="80"/>
              </w:rPr>
              <w:t xml:space="preserve">  </w:t>
            </w:r>
            <w:r>
              <w:t>Commission</w:t>
            </w:r>
            <w:r>
              <w:rPr>
                <w:spacing w:val="80"/>
              </w:rPr>
              <w:t xml:space="preserve">  </w:t>
            </w:r>
            <w:r>
              <w:t>or</w:t>
            </w:r>
            <w:r>
              <w:rPr>
                <w:spacing w:val="80"/>
              </w:rPr>
              <w:t xml:space="preserve">  </w:t>
            </w:r>
            <w:r>
              <w:t>other</w:t>
            </w:r>
            <w:r>
              <w:rPr>
                <w:spacing w:val="80"/>
              </w:rPr>
              <w:t xml:space="preserve">  </w:t>
            </w:r>
            <w:r>
              <w:t>enforcement,</w:t>
            </w:r>
          </w:p>
          <w:p w14:paraId="55904FC9" w14:textId="77777777" w:rsidR="005D6EA0" w:rsidRDefault="009B6591">
            <w:pPr>
              <w:pStyle w:val="TableParagraph"/>
              <w:spacing w:before="1" w:line="233" w:lineRule="exact"/>
              <w:ind w:left="1323"/>
              <w:jc w:val="both"/>
            </w:pPr>
            <w:r>
              <w:t>regulatory</w:t>
            </w:r>
            <w:r>
              <w:rPr>
                <w:spacing w:val="-10"/>
              </w:rPr>
              <w:t xml:space="preserve"> </w:t>
            </w:r>
            <w:r>
              <w:t>or</w:t>
            </w:r>
            <w:r>
              <w:rPr>
                <w:spacing w:val="-7"/>
              </w:rPr>
              <w:t xml:space="preserve"> </w:t>
            </w:r>
            <w:r>
              <w:t>supervisory</w:t>
            </w:r>
            <w:r>
              <w:rPr>
                <w:spacing w:val="-12"/>
              </w:rPr>
              <w:t xml:space="preserve"> </w:t>
            </w:r>
            <w:r>
              <w:t>body</w:t>
            </w:r>
            <w:r>
              <w:rPr>
                <w:spacing w:val="-11"/>
              </w:rPr>
              <w:t xml:space="preserve"> </w:t>
            </w:r>
            <w:r>
              <w:t>and</w:t>
            </w:r>
            <w:r>
              <w:rPr>
                <w:spacing w:val="-6"/>
              </w:rPr>
              <w:t xml:space="preserve"> </w:t>
            </w:r>
            <w:r>
              <w:t>of</w:t>
            </w:r>
            <w:r>
              <w:rPr>
                <w:spacing w:val="-5"/>
              </w:rPr>
              <w:t xml:space="preserve"> </w:t>
            </w:r>
            <w:r>
              <w:rPr>
                <w:spacing w:val="-2"/>
              </w:rPr>
              <w:t>implementing</w:t>
            </w:r>
          </w:p>
        </w:tc>
      </w:tr>
    </w:tbl>
    <w:p w14:paraId="076B43DE" w14:textId="77777777" w:rsidR="005D6EA0" w:rsidRDefault="005D6EA0">
      <w:pPr>
        <w:spacing w:line="233" w:lineRule="exact"/>
        <w:jc w:val="both"/>
        <w:sectPr w:rsidR="005D6EA0">
          <w:pgSz w:w="11920" w:h="16850"/>
          <w:pgMar w:top="1440" w:right="980" w:bottom="1200" w:left="1180" w:header="0" w:footer="1008"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564"/>
        <w:gridCol w:w="5801"/>
      </w:tblGrid>
      <w:tr w:rsidR="005D6EA0" w14:paraId="7F160E19" w14:textId="77777777">
        <w:trPr>
          <w:trHeight w:val="560"/>
        </w:trPr>
        <w:tc>
          <w:tcPr>
            <w:tcW w:w="2564" w:type="dxa"/>
          </w:tcPr>
          <w:p w14:paraId="3917618F" w14:textId="77777777" w:rsidR="005D6EA0" w:rsidRDefault="005D6EA0">
            <w:pPr>
              <w:pStyle w:val="TableParagraph"/>
              <w:ind w:left="0"/>
              <w:rPr>
                <w:rFonts w:ascii="Times New Roman"/>
              </w:rPr>
            </w:pPr>
          </w:p>
        </w:tc>
        <w:tc>
          <w:tcPr>
            <w:tcW w:w="5801" w:type="dxa"/>
          </w:tcPr>
          <w:p w14:paraId="5106707B" w14:textId="77777777" w:rsidR="005D6EA0" w:rsidRDefault="009B6591">
            <w:pPr>
              <w:pStyle w:val="TableParagraph"/>
              <w:ind w:left="724"/>
            </w:pPr>
            <w:r>
              <w:t>any</w:t>
            </w:r>
            <w:r>
              <w:rPr>
                <w:spacing w:val="-12"/>
              </w:rPr>
              <w:t xml:space="preserve"> </w:t>
            </w:r>
            <w:r>
              <w:t>requirements</w:t>
            </w:r>
            <w:r>
              <w:rPr>
                <w:spacing w:val="-9"/>
              </w:rPr>
              <w:t xml:space="preserve"> </w:t>
            </w:r>
            <w:r>
              <w:t>which</w:t>
            </w:r>
            <w:r>
              <w:rPr>
                <w:spacing w:val="-13"/>
              </w:rPr>
              <w:t xml:space="preserve"> </w:t>
            </w:r>
            <w:r>
              <w:t>may</w:t>
            </w:r>
            <w:r>
              <w:rPr>
                <w:spacing w:val="-10"/>
              </w:rPr>
              <w:t xml:space="preserve"> </w:t>
            </w:r>
            <w:r>
              <w:t>arise</w:t>
            </w:r>
            <w:r>
              <w:rPr>
                <w:spacing w:val="-9"/>
              </w:rPr>
              <w:t xml:space="preserve"> </w:t>
            </w:r>
            <w:r>
              <w:t>from</w:t>
            </w:r>
            <w:r>
              <w:rPr>
                <w:spacing w:val="-11"/>
              </w:rPr>
              <w:t xml:space="preserve"> </w:t>
            </w:r>
            <w:r>
              <w:t xml:space="preserve">such </w:t>
            </w:r>
            <w:r>
              <w:rPr>
                <w:spacing w:val="-2"/>
              </w:rPr>
              <w:t>investigation;</w:t>
            </w:r>
          </w:p>
        </w:tc>
      </w:tr>
      <w:tr w:rsidR="005D6EA0" w14:paraId="5015C05B" w14:textId="77777777">
        <w:trPr>
          <w:trHeight w:val="1134"/>
        </w:trPr>
        <w:tc>
          <w:tcPr>
            <w:tcW w:w="2564" w:type="dxa"/>
          </w:tcPr>
          <w:p w14:paraId="0C27D91C" w14:textId="77777777" w:rsidR="005D6EA0" w:rsidRDefault="009B6591">
            <w:pPr>
              <w:pStyle w:val="TableParagraph"/>
              <w:spacing w:before="55"/>
              <w:ind w:right="1091"/>
              <w:rPr>
                <w:b/>
              </w:rPr>
            </w:pPr>
            <w:r>
              <w:rPr>
                <w:b/>
                <w:spacing w:val="-2"/>
              </w:rPr>
              <w:t>"Employment Regulations"</w:t>
            </w:r>
          </w:p>
        </w:tc>
        <w:tc>
          <w:tcPr>
            <w:tcW w:w="5801" w:type="dxa"/>
          </w:tcPr>
          <w:p w14:paraId="6FC0BCBE" w14:textId="77777777" w:rsidR="005D6EA0" w:rsidRDefault="009B6591">
            <w:pPr>
              <w:pStyle w:val="TableParagraph"/>
              <w:spacing w:before="59"/>
              <w:ind w:left="174" w:right="52"/>
              <w:jc w:val="both"/>
            </w:pPr>
            <w:r>
              <w:t>means the Transfer of Undertakings (Protection of Employment) Regulations 2006 (SI 2006/246) as amended or replaced or any other Regulations implementing the Acquired Rights Directive;</w:t>
            </w:r>
          </w:p>
        </w:tc>
      </w:tr>
      <w:tr w:rsidR="005D6EA0" w14:paraId="35A9DC7C" w14:textId="77777777">
        <w:trPr>
          <w:trHeight w:val="941"/>
        </w:trPr>
        <w:tc>
          <w:tcPr>
            <w:tcW w:w="2564" w:type="dxa"/>
          </w:tcPr>
          <w:p w14:paraId="6D813C4C" w14:textId="77777777" w:rsidR="005D6EA0" w:rsidRDefault="009B6591">
            <w:pPr>
              <w:pStyle w:val="TableParagraph"/>
              <w:spacing w:before="53"/>
              <w:ind w:right="330"/>
              <w:rPr>
                <w:b/>
              </w:rPr>
            </w:pPr>
            <w:r>
              <w:rPr>
                <w:b/>
                <w:spacing w:val="-2"/>
              </w:rPr>
              <w:t xml:space="preserve">"Environmental Information </w:t>
            </w:r>
            <w:r>
              <w:rPr>
                <w:b/>
              </w:rPr>
              <w:t>Regulations</w:t>
            </w:r>
            <w:r>
              <w:rPr>
                <w:b/>
                <w:spacing w:val="-16"/>
              </w:rPr>
              <w:t xml:space="preserve"> </w:t>
            </w:r>
            <w:r>
              <w:rPr>
                <w:b/>
              </w:rPr>
              <w:t>or</w:t>
            </w:r>
            <w:r>
              <w:rPr>
                <w:b/>
                <w:spacing w:val="-15"/>
              </w:rPr>
              <w:t xml:space="preserve"> </w:t>
            </w:r>
            <w:r>
              <w:rPr>
                <w:b/>
              </w:rPr>
              <w:t>EIRs"</w:t>
            </w:r>
          </w:p>
        </w:tc>
        <w:tc>
          <w:tcPr>
            <w:tcW w:w="5801" w:type="dxa"/>
          </w:tcPr>
          <w:p w14:paraId="11F31644" w14:textId="77777777" w:rsidR="005D6EA0" w:rsidRDefault="009B6591">
            <w:pPr>
              <w:pStyle w:val="TableParagraph"/>
              <w:spacing w:before="58"/>
              <w:ind w:left="174"/>
            </w:pPr>
            <w:r>
              <w:t>has</w:t>
            </w:r>
            <w:r>
              <w:rPr>
                <w:spacing w:val="80"/>
              </w:rPr>
              <w:t xml:space="preserve"> </w:t>
            </w:r>
            <w:r>
              <w:t>the</w:t>
            </w:r>
            <w:r>
              <w:rPr>
                <w:spacing w:val="80"/>
              </w:rPr>
              <w:t xml:space="preserve"> </w:t>
            </w:r>
            <w:r>
              <w:t>meaning</w:t>
            </w:r>
            <w:r>
              <w:rPr>
                <w:spacing w:val="80"/>
              </w:rPr>
              <w:t xml:space="preserve"> </w:t>
            </w:r>
            <w:r>
              <w:t>given</w:t>
            </w:r>
            <w:r>
              <w:rPr>
                <w:spacing w:val="80"/>
              </w:rPr>
              <w:t xml:space="preserve"> </w:t>
            </w:r>
            <w:r>
              <w:t>to</w:t>
            </w:r>
            <w:r>
              <w:rPr>
                <w:spacing w:val="80"/>
              </w:rPr>
              <w:t xml:space="preserve"> </w:t>
            </w:r>
            <w:r>
              <w:t>it</w:t>
            </w:r>
            <w:r>
              <w:rPr>
                <w:spacing w:val="80"/>
                <w:w w:val="150"/>
              </w:rPr>
              <w:t xml:space="preserve"> </w:t>
            </w:r>
            <w:r>
              <w:t>in</w:t>
            </w:r>
            <w:r>
              <w:rPr>
                <w:spacing w:val="80"/>
              </w:rPr>
              <w:t xml:space="preserve"> </w:t>
            </w:r>
            <w:r>
              <w:t>DPS</w:t>
            </w:r>
            <w:r>
              <w:rPr>
                <w:spacing w:val="80"/>
              </w:rPr>
              <w:t xml:space="preserve"> </w:t>
            </w:r>
            <w:r>
              <w:t>Schedule</w:t>
            </w:r>
            <w:r>
              <w:rPr>
                <w:spacing w:val="80"/>
              </w:rPr>
              <w:t xml:space="preserve"> </w:t>
            </w:r>
            <w:r>
              <w:t>1</w:t>
            </w:r>
            <w:r>
              <w:rPr>
                <w:spacing w:val="80"/>
              </w:rPr>
              <w:t xml:space="preserve"> </w:t>
            </w:r>
            <w:r>
              <w:rPr>
                <w:spacing w:val="-2"/>
              </w:rPr>
              <w:t>(Definitions);</w:t>
            </w:r>
          </w:p>
        </w:tc>
      </w:tr>
      <w:tr w:rsidR="005D6EA0" w14:paraId="3474C717" w14:textId="77777777">
        <w:trPr>
          <w:trHeight w:val="1957"/>
        </w:trPr>
        <w:tc>
          <w:tcPr>
            <w:tcW w:w="2564" w:type="dxa"/>
          </w:tcPr>
          <w:p w14:paraId="507C5A36" w14:textId="77777777" w:rsidR="005D6EA0" w:rsidRDefault="009B6591">
            <w:pPr>
              <w:pStyle w:val="TableParagraph"/>
              <w:spacing w:before="122"/>
              <w:ind w:right="889"/>
              <w:rPr>
                <w:b/>
              </w:rPr>
            </w:pPr>
            <w:r>
              <w:rPr>
                <w:b/>
                <w:spacing w:val="-2"/>
              </w:rPr>
              <w:t>"Environmental Policy"</w:t>
            </w:r>
          </w:p>
        </w:tc>
        <w:tc>
          <w:tcPr>
            <w:tcW w:w="5801" w:type="dxa"/>
          </w:tcPr>
          <w:p w14:paraId="4D9DA94D" w14:textId="77777777" w:rsidR="005D6EA0" w:rsidRDefault="009B6591">
            <w:pPr>
              <w:pStyle w:val="TableParagraph"/>
              <w:spacing w:before="124"/>
              <w:ind w:left="174" w:right="47"/>
              <w:jc w:val="both"/>
            </w:pPr>
            <w:r>
              <w:t>means</w:t>
            </w:r>
            <w:r>
              <w:rPr>
                <w:spacing w:val="-7"/>
              </w:rPr>
              <w:t xml:space="preserve"> </w:t>
            </w:r>
            <w:r>
              <w:t>to</w:t>
            </w:r>
            <w:r>
              <w:rPr>
                <w:spacing w:val="-9"/>
              </w:rPr>
              <w:t xml:space="preserve"> </w:t>
            </w:r>
            <w:r>
              <w:t>conserve</w:t>
            </w:r>
            <w:r>
              <w:rPr>
                <w:spacing w:val="-7"/>
              </w:rPr>
              <w:t xml:space="preserve"> </w:t>
            </w:r>
            <w:r>
              <w:t>energy,</w:t>
            </w:r>
            <w:r>
              <w:rPr>
                <w:spacing w:val="-6"/>
              </w:rPr>
              <w:t xml:space="preserve"> </w:t>
            </w:r>
            <w:r>
              <w:t>water,</w:t>
            </w:r>
            <w:r>
              <w:rPr>
                <w:spacing w:val="-5"/>
              </w:rPr>
              <w:t xml:space="preserve"> </w:t>
            </w:r>
            <w:r>
              <w:t>wood,</w:t>
            </w:r>
            <w:r>
              <w:rPr>
                <w:spacing w:val="-6"/>
              </w:rPr>
              <w:t xml:space="preserve"> </w:t>
            </w:r>
            <w:r>
              <w:t>paper</w:t>
            </w:r>
            <w:r>
              <w:rPr>
                <w:spacing w:val="-6"/>
              </w:rPr>
              <w:t xml:space="preserve"> </w:t>
            </w:r>
            <w:r>
              <w:t>and other resources,</w:t>
            </w:r>
            <w:r>
              <w:rPr>
                <w:spacing w:val="-1"/>
              </w:rPr>
              <w:t xml:space="preserve"> </w:t>
            </w:r>
            <w:r>
              <w:t>reduce</w:t>
            </w:r>
            <w:r>
              <w:rPr>
                <w:spacing w:val="-6"/>
              </w:rPr>
              <w:t xml:space="preserve"> </w:t>
            </w:r>
            <w:r>
              <w:t>waste</w:t>
            </w:r>
            <w:r>
              <w:rPr>
                <w:spacing w:val="-3"/>
              </w:rPr>
              <w:t xml:space="preserve"> </w:t>
            </w:r>
            <w:r>
              <w:t>and</w:t>
            </w:r>
            <w:r>
              <w:rPr>
                <w:spacing w:val="-3"/>
              </w:rPr>
              <w:t xml:space="preserve"> </w:t>
            </w:r>
            <w:r>
              <w:t>phase</w:t>
            </w:r>
            <w:r>
              <w:rPr>
                <w:spacing w:val="-3"/>
              </w:rPr>
              <w:t xml:space="preserve"> </w:t>
            </w:r>
            <w:r>
              <w:t>out</w:t>
            </w:r>
            <w:r>
              <w:rPr>
                <w:spacing w:val="-2"/>
              </w:rPr>
              <w:t xml:space="preserve"> </w:t>
            </w:r>
            <w:r>
              <w:t>the</w:t>
            </w:r>
            <w:r>
              <w:rPr>
                <w:spacing w:val="-1"/>
              </w:rPr>
              <w:t xml:space="preserve"> </w:t>
            </w:r>
            <w:r>
              <w:t>use</w:t>
            </w:r>
            <w:r>
              <w:rPr>
                <w:spacing w:val="-4"/>
              </w:rPr>
              <w:t xml:space="preserve"> </w:t>
            </w:r>
            <w:r>
              <w:t>of ozone depleting substances and minimise the release of greenhouse gases, volatile organic compounds and</w:t>
            </w:r>
            <w:r>
              <w:rPr>
                <w:spacing w:val="40"/>
              </w:rPr>
              <w:t xml:space="preserve"> </w:t>
            </w:r>
            <w:r>
              <w:t>other substances damaging to health and the environment, including any written environmental policy of the Customer;</w:t>
            </w:r>
          </w:p>
        </w:tc>
      </w:tr>
      <w:tr w:rsidR="005D6EA0" w14:paraId="10EC7327" w14:textId="77777777">
        <w:trPr>
          <w:trHeight w:val="1385"/>
        </w:trPr>
        <w:tc>
          <w:tcPr>
            <w:tcW w:w="2564" w:type="dxa"/>
          </w:tcPr>
          <w:p w14:paraId="7F068835" w14:textId="77777777" w:rsidR="005D6EA0" w:rsidRDefault="009B6591">
            <w:pPr>
              <w:pStyle w:val="TableParagraph"/>
              <w:spacing w:before="56"/>
              <w:ind w:right="330"/>
              <w:rPr>
                <w:b/>
              </w:rPr>
            </w:pPr>
            <w:r>
              <w:rPr>
                <w:b/>
              </w:rPr>
              <w:t xml:space="preserve">"Estimated Year 1 </w:t>
            </w:r>
            <w:r>
              <w:rPr>
                <w:b/>
                <w:spacing w:val="-2"/>
              </w:rPr>
              <w:t>Contract</w:t>
            </w:r>
            <w:r>
              <w:rPr>
                <w:b/>
                <w:spacing w:val="-14"/>
              </w:rPr>
              <w:t xml:space="preserve"> </w:t>
            </w:r>
            <w:r>
              <w:rPr>
                <w:b/>
                <w:spacing w:val="-2"/>
              </w:rPr>
              <w:t>Char</w:t>
            </w:r>
            <w:r>
              <w:rPr>
                <w:b/>
                <w:spacing w:val="-2"/>
              </w:rPr>
              <w:t>ges"</w:t>
            </w:r>
          </w:p>
        </w:tc>
        <w:tc>
          <w:tcPr>
            <w:tcW w:w="5801" w:type="dxa"/>
          </w:tcPr>
          <w:p w14:paraId="38A444B4" w14:textId="77777777" w:rsidR="005D6EA0" w:rsidRDefault="009B6591">
            <w:pPr>
              <w:pStyle w:val="TableParagraph"/>
              <w:spacing w:before="61"/>
              <w:ind w:left="174" w:right="49"/>
              <w:jc w:val="both"/>
            </w:pPr>
            <w:r>
              <w:t>means the sum in pounds estimated by the Customer to be payable by it to the Supplier as the total aggregate Contract Charges from the Contract Commencement Date until the end of the first Contract Year stipulated in the Contract Order Form;</w:t>
            </w:r>
          </w:p>
        </w:tc>
      </w:tr>
      <w:tr w:rsidR="005D6EA0" w14:paraId="3A2F0169" w14:textId="77777777">
        <w:trPr>
          <w:trHeight w:val="625"/>
        </w:trPr>
        <w:tc>
          <w:tcPr>
            <w:tcW w:w="2564" w:type="dxa"/>
          </w:tcPr>
          <w:p w14:paraId="5A0A56C3" w14:textId="77777777" w:rsidR="005D6EA0" w:rsidRDefault="009B6591">
            <w:pPr>
              <w:pStyle w:val="TableParagraph"/>
              <w:spacing w:before="55"/>
              <w:rPr>
                <w:b/>
              </w:rPr>
            </w:pPr>
            <w:r>
              <w:rPr>
                <w:b/>
              </w:rPr>
              <w:t>“Exit</w:t>
            </w:r>
            <w:r>
              <w:rPr>
                <w:b/>
                <w:spacing w:val="-9"/>
              </w:rPr>
              <w:t xml:space="preserve"> </w:t>
            </w:r>
            <w:r>
              <w:rPr>
                <w:b/>
                <w:spacing w:val="-2"/>
              </w:rPr>
              <w:t>Plan”</w:t>
            </w:r>
          </w:p>
        </w:tc>
        <w:tc>
          <w:tcPr>
            <w:tcW w:w="5801" w:type="dxa"/>
          </w:tcPr>
          <w:p w14:paraId="59AF6E80" w14:textId="77777777" w:rsidR="005D6EA0" w:rsidRDefault="009B6591">
            <w:pPr>
              <w:pStyle w:val="TableParagraph"/>
              <w:spacing w:before="59"/>
              <w:ind w:left="174"/>
            </w:pPr>
            <w:r>
              <w:t>means</w:t>
            </w:r>
            <w:r>
              <w:rPr>
                <w:spacing w:val="-10"/>
              </w:rPr>
              <w:t xml:space="preserve"> </w:t>
            </w:r>
            <w:r>
              <w:t>the</w:t>
            </w:r>
            <w:r>
              <w:rPr>
                <w:spacing w:val="-8"/>
              </w:rPr>
              <w:t xml:space="preserve"> </w:t>
            </w:r>
            <w:r>
              <w:t>exit</w:t>
            </w:r>
            <w:r>
              <w:rPr>
                <w:spacing w:val="-5"/>
              </w:rPr>
              <w:t xml:space="preserve"> </w:t>
            </w:r>
            <w:r>
              <w:t>plan</w:t>
            </w:r>
            <w:r>
              <w:rPr>
                <w:spacing w:val="-9"/>
              </w:rPr>
              <w:t xml:space="preserve"> </w:t>
            </w:r>
            <w:r>
              <w:t>described</w:t>
            </w:r>
            <w:r>
              <w:rPr>
                <w:spacing w:val="-9"/>
              </w:rPr>
              <w:t xml:space="preserve"> </w:t>
            </w:r>
            <w:r>
              <w:t>in</w:t>
            </w:r>
            <w:r>
              <w:rPr>
                <w:spacing w:val="-9"/>
              </w:rPr>
              <w:t xml:space="preserve"> </w:t>
            </w:r>
            <w:r>
              <w:t>paragraph</w:t>
            </w:r>
            <w:r>
              <w:rPr>
                <w:spacing w:val="-8"/>
              </w:rPr>
              <w:t xml:space="preserve"> </w:t>
            </w:r>
            <w:r>
              <w:t>5</w:t>
            </w:r>
            <w:r>
              <w:rPr>
                <w:spacing w:val="-6"/>
              </w:rPr>
              <w:t xml:space="preserve"> </w:t>
            </w:r>
            <w:r>
              <w:t>of</w:t>
            </w:r>
            <w:r>
              <w:rPr>
                <w:spacing w:val="-3"/>
              </w:rPr>
              <w:t xml:space="preserve"> </w:t>
            </w:r>
            <w:r>
              <w:t>Contract Schedule 9 (Exit Management);</w:t>
            </w:r>
          </w:p>
        </w:tc>
      </w:tr>
      <w:tr w:rsidR="005D6EA0" w14:paraId="6CBA039C" w14:textId="77777777">
        <w:trPr>
          <w:trHeight w:val="625"/>
        </w:trPr>
        <w:tc>
          <w:tcPr>
            <w:tcW w:w="2564" w:type="dxa"/>
          </w:tcPr>
          <w:p w14:paraId="3855FBFA" w14:textId="77777777" w:rsidR="005D6EA0" w:rsidRDefault="009B6591">
            <w:pPr>
              <w:pStyle w:val="TableParagraph"/>
              <w:spacing w:before="53"/>
              <w:ind w:right="330"/>
              <w:rPr>
                <w:b/>
              </w:rPr>
            </w:pPr>
            <w:r>
              <w:rPr>
                <w:b/>
                <w:spacing w:val="-2"/>
              </w:rPr>
              <w:t>"Expedited</w:t>
            </w:r>
            <w:r>
              <w:rPr>
                <w:b/>
                <w:spacing w:val="-14"/>
              </w:rPr>
              <w:t xml:space="preserve"> </w:t>
            </w:r>
            <w:r>
              <w:rPr>
                <w:b/>
                <w:spacing w:val="-2"/>
              </w:rPr>
              <w:t>Dispute Timetable"</w:t>
            </w:r>
          </w:p>
        </w:tc>
        <w:tc>
          <w:tcPr>
            <w:tcW w:w="5801" w:type="dxa"/>
          </w:tcPr>
          <w:p w14:paraId="55B06FB3" w14:textId="77777777" w:rsidR="005D6EA0" w:rsidRDefault="009B6591">
            <w:pPr>
              <w:pStyle w:val="TableParagraph"/>
              <w:spacing w:before="58"/>
              <w:ind w:left="174"/>
            </w:pPr>
            <w:r>
              <w:t xml:space="preserve">means the timetable set out in paragraph </w:t>
            </w:r>
            <w:hyperlink w:anchor="_bookmark367" w:history="1">
              <w:r>
                <w:t>5</w:t>
              </w:r>
            </w:hyperlink>
            <w:r>
              <w:t xml:space="preserve"> of Contract Schedule 11 (Dispute Resolution Procedu</w:t>
            </w:r>
            <w:r>
              <w:t>re);</w:t>
            </w:r>
          </w:p>
        </w:tc>
      </w:tr>
      <w:tr w:rsidR="005D6EA0" w14:paraId="36965513" w14:textId="77777777">
        <w:trPr>
          <w:trHeight w:val="626"/>
        </w:trPr>
        <w:tc>
          <w:tcPr>
            <w:tcW w:w="2564" w:type="dxa"/>
          </w:tcPr>
          <w:p w14:paraId="372972DB" w14:textId="77777777" w:rsidR="005D6EA0" w:rsidRDefault="009B6591">
            <w:pPr>
              <w:pStyle w:val="TableParagraph"/>
              <w:spacing w:before="55"/>
              <w:rPr>
                <w:b/>
              </w:rPr>
            </w:pPr>
            <w:r>
              <w:rPr>
                <w:b/>
                <w:spacing w:val="-2"/>
              </w:rPr>
              <w:t>"FOIA"</w:t>
            </w:r>
          </w:p>
        </w:tc>
        <w:tc>
          <w:tcPr>
            <w:tcW w:w="5801" w:type="dxa"/>
          </w:tcPr>
          <w:p w14:paraId="4C2806B6" w14:textId="77777777" w:rsidR="005D6EA0" w:rsidRDefault="009B6591">
            <w:pPr>
              <w:pStyle w:val="TableParagraph"/>
              <w:spacing w:before="60"/>
              <w:ind w:left="174"/>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64CEDAE8" w14:textId="77777777">
        <w:trPr>
          <w:trHeight w:val="5838"/>
        </w:trPr>
        <w:tc>
          <w:tcPr>
            <w:tcW w:w="2564" w:type="dxa"/>
          </w:tcPr>
          <w:p w14:paraId="404A9564" w14:textId="77777777" w:rsidR="005D6EA0" w:rsidRDefault="009B6591">
            <w:pPr>
              <w:pStyle w:val="TableParagraph"/>
              <w:spacing w:before="55"/>
              <w:rPr>
                <w:b/>
              </w:rPr>
            </w:pPr>
            <w:r>
              <w:rPr>
                <w:b/>
              </w:rPr>
              <w:t>"Force</w:t>
            </w:r>
            <w:r>
              <w:rPr>
                <w:b/>
                <w:spacing w:val="-16"/>
              </w:rPr>
              <w:t xml:space="preserve"> </w:t>
            </w:r>
            <w:r>
              <w:rPr>
                <w:b/>
              </w:rPr>
              <w:t>Majeure</w:t>
            </w:r>
            <w:r>
              <w:rPr>
                <w:b/>
                <w:spacing w:val="-10"/>
              </w:rPr>
              <w:t xml:space="preserve"> </w:t>
            </w:r>
            <w:r>
              <w:rPr>
                <w:b/>
                <w:spacing w:val="-2"/>
              </w:rPr>
              <w:t>Event"</w:t>
            </w:r>
          </w:p>
        </w:tc>
        <w:tc>
          <w:tcPr>
            <w:tcW w:w="5801" w:type="dxa"/>
          </w:tcPr>
          <w:p w14:paraId="0851EEDB" w14:textId="77777777" w:rsidR="005D6EA0" w:rsidRDefault="009B6591">
            <w:pPr>
              <w:pStyle w:val="TableParagraph"/>
              <w:spacing w:before="59"/>
              <w:ind w:left="174" w:right="49"/>
              <w:jc w:val="both"/>
            </w:pPr>
            <w:r>
              <w:t>means any event, occurrence, circumstance, matter or cause affecting the performance by either the Customer or the Supplier of its obligations arising from:</w:t>
            </w:r>
          </w:p>
          <w:p w14:paraId="4A44ECA6" w14:textId="77777777" w:rsidR="005D6EA0" w:rsidRDefault="009B6591">
            <w:pPr>
              <w:pStyle w:val="TableParagraph"/>
              <w:numPr>
                <w:ilvl w:val="0"/>
                <w:numId w:val="53"/>
              </w:numPr>
              <w:tabs>
                <w:tab w:val="left" w:pos="725"/>
              </w:tabs>
              <w:spacing w:before="120"/>
              <w:ind w:right="47"/>
              <w:jc w:val="both"/>
            </w:pPr>
            <w:r>
              <w:t>acts, events, omissions, happenings or non- happenings beyond the reasonable control of the Affecte</w:t>
            </w:r>
            <w:r>
              <w:t>d</w:t>
            </w:r>
            <w:r>
              <w:rPr>
                <w:spacing w:val="-3"/>
              </w:rPr>
              <w:t xml:space="preserve"> </w:t>
            </w:r>
            <w:r>
              <w:t>Party</w:t>
            </w:r>
            <w:r>
              <w:rPr>
                <w:spacing w:val="-7"/>
              </w:rPr>
              <w:t xml:space="preserve"> </w:t>
            </w:r>
            <w:r>
              <w:t>which</w:t>
            </w:r>
            <w:r>
              <w:rPr>
                <w:spacing w:val="-3"/>
              </w:rPr>
              <w:t xml:space="preserve"> </w:t>
            </w:r>
            <w:r>
              <w:t>prevent or</w:t>
            </w:r>
            <w:r>
              <w:rPr>
                <w:spacing w:val="-2"/>
              </w:rPr>
              <w:t xml:space="preserve"> </w:t>
            </w:r>
            <w:r>
              <w:t>materially</w:t>
            </w:r>
            <w:r>
              <w:rPr>
                <w:spacing w:val="-7"/>
              </w:rPr>
              <w:t xml:space="preserve"> </w:t>
            </w:r>
            <w:r>
              <w:t>delay</w:t>
            </w:r>
            <w:r>
              <w:rPr>
                <w:spacing w:val="-5"/>
              </w:rPr>
              <w:t xml:space="preserve"> </w:t>
            </w:r>
            <w:r>
              <w:t>the Affected</w:t>
            </w:r>
            <w:r>
              <w:rPr>
                <w:spacing w:val="-4"/>
              </w:rPr>
              <w:t xml:space="preserve"> </w:t>
            </w:r>
            <w:r>
              <w:t>Party</w:t>
            </w:r>
            <w:r>
              <w:rPr>
                <w:spacing w:val="-11"/>
              </w:rPr>
              <w:t xml:space="preserve"> </w:t>
            </w:r>
            <w:r>
              <w:t>from</w:t>
            </w:r>
            <w:r>
              <w:rPr>
                <w:spacing w:val="-2"/>
              </w:rPr>
              <w:t xml:space="preserve"> </w:t>
            </w:r>
            <w:r>
              <w:t>performing</w:t>
            </w:r>
            <w:r>
              <w:rPr>
                <w:spacing w:val="-1"/>
              </w:rPr>
              <w:t xml:space="preserve"> </w:t>
            </w:r>
            <w:r>
              <w:t>its</w:t>
            </w:r>
            <w:r>
              <w:rPr>
                <w:spacing w:val="-5"/>
              </w:rPr>
              <w:t xml:space="preserve"> </w:t>
            </w:r>
            <w:r>
              <w:t>obligations</w:t>
            </w:r>
            <w:r>
              <w:rPr>
                <w:spacing w:val="-4"/>
              </w:rPr>
              <w:t xml:space="preserve"> </w:t>
            </w:r>
            <w:r>
              <w:t>under this Contract;</w:t>
            </w:r>
          </w:p>
          <w:p w14:paraId="513772C5" w14:textId="77777777" w:rsidR="005D6EA0" w:rsidRDefault="009B6591">
            <w:pPr>
              <w:pStyle w:val="TableParagraph"/>
              <w:numPr>
                <w:ilvl w:val="0"/>
                <w:numId w:val="53"/>
              </w:numPr>
              <w:tabs>
                <w:tab w:val="left" w:pos="725"/>
              </w:tabs>
              <w:spacing w:before="120"/>
              <w:ind w:right="61"/>
              <w:jc w:val="both"/>
            </w:pPr>
            <w:r>
              <w:t>riots, civil</w:t>
            </w:r>
            <w:r>
              <w:rPr>
                <w:spacing w:val="-3"/>
              </w:rPr>
              <w:t xml:space="preserve"> </w:t>
            </w:r>
            <w:r>
              <w:t>commotion, war or</w:t>
            </w:r>
            <w:r>
              <w:rPr>
                <w:spacing w:val="-3"/>
              </w:rPr>
              <w:t xml:space="preserve"> </w:t>
            </w:r>
            <w:r>
              <w:t>armed conflict,</w:t>
            </w:r>
            <w:r>
              <w:rPr>
                <w:spacing w:val="-1"/>
              </w:rPr>
              <w:t xml:space="preserve"> </w:t>
            </w:r>
            <w:r>
              <w:t>acts</w:t>
            </w:r>
            <w:r>
              <w:rPr>
                <w:spacing w:val="-4"/>
              </w:rPr>
              <w:t xml:space="preserve"> </w:t>
            </w:r>
            <w:r>
              <w:t>of terrorism, nuclear, biological or chemical warfare;</w:t>
            </w:r>
          </w:p>
          <w:p w14:paraId="573AE0EF" w14:textId="77777777" w:rsidR="005D6EA0" w:rsidRDefault="009B6591">
            <w:pPr>
              <w:pStyle w:val="TableParagraph"/>
              <w:numPr>
                <w:ilvl w:val="0"/>
                <w:numId w:val="53"/>
              </w:numPr>
              <w:tabs>
                <w:tab w:val="left" w:pos="725"/>
              </w:tabs>
              <w:spacing w:before="119"/>
              <w:ind w:right="53"/>
              <w:jc w:val="both"/>
            </w:pPr>
            <w:r>
              <w:t>acts of the Crown, local government</w:t>
            </w:r>
            <w:r>
              <w:t xml:space="preserve"> or Regulatory </w:t>
            </w:r>
            <w:r>
              <w:rPr>
                <w:spacing w:val="-2"/>
              </w:rPr>
              <w:t>Bodies;</w:t>
            </w:r>
          </w:p>
          <w:p w14:paraId="08D403D9" w14:textId="77777777" w:rsidR="005D6EA0" w:rsidRDefault="009B6591">
            <w:pPr>
              <w:pStyle w:val="TableParagraph"/>
              <w:numPr>
                <w:ilvl w:val="0"/>
                <w:numId w:val="53"/>
              </w:numPr>
              <w:tabs>
                <w:tab w:val="left" w:pos="725"/>
              </w:tabs>
              <w:spacing w:before="120"/>
              <w:ind w:hanging="546"/>
              <w:jc w:val="both"/>
            </w:pPr>
            <w:r>
              <w:t>fire,</w:t>
            </w:r>
            <w:r>
              <w:rPr>
                <w:spacing w:val="-11"/>
              </w:rPr>
              <w:t xml:space="preserve"> </w:t>
            </w:r>
            <w:r>
              <w:t>flood</w:t>
            </w:r>
            <w:r>
              <w:rPr>
                <w:spacing w:val="-8"/>
              </w:rPr>
              <w:t xml:space="preserve"> </w:t>
            </w:r>
            <w:r>
              <w:t>or</w:t>
            </w:r>
            <w:r>
              <w:rPr>
                <w:spacing w:val="-7"/>
              </w:rPr>
              <w:t xml:space="preserve"> </w:t>
            </w:r>
            <w:r>
              <w:t>any</w:t>
            </w:r>
            <w:r>
              <w:rPr>
                <w:spacing w:val="-10"/>
              </w:rPr>
              <w:t xml:space="preserve"> </w:t>
            </w:r>
            <w:r>
              <w:t>disaster;</w:t>
            </w:r>
            <w:r>
              <w:rPr>
                <w:spacing w:val="-4"/>
              </w:rPr>
              <w:t xml:space="preserve"> </w:t>
            </w:r>
            <w:r>
              <w:rPr>
                <w:spacing w:val="-5"/>
              </w:rPr>
              <w:t>and</w:t>
            </w:r>
          </w:p>
          <w:p w14:paraId="48A45933" w14:textId="77777777" w:rsidR="005D6EA0" w:rsidRDefault="009B6591">
            <w:pPr>
              <w:pStyle w:val="TableParagraph"/>
              <w:numPr>
                <w:ilvl w:val="0"/>
                <w:numId w:val="53"/>
              </w:numPr>
              <w:tabs>
                <w:tab w:val="left" w:pos="725"/>
              </w:tabs>
              <w:spacing w:before="119"/>
              <w:ind w:right="52"/>
              <w:jc w:val="both"/>
            </w:pPr>
            <w:r>
              <w:t>an</w:t>
            </w:r>
            <w:r>
              <w:rPr>
                <w:spacing w:val="-2"/>
              </w:rPr>
              <w:t xml:space="preserve"> </w:t>
            </w:r>
            <w:r>
              <w:t>industrial</w:t>
            </w:r>
            <w:r>
              <w:rPr>
                <w:spacing w:val="-5"/>
              </w:rPr>
              <w:t xml:space="preserve"> </w:t>
            </w:r>
            <w:r>
              <w:t>dispute</w:t>
            </w:r>
            <w:r>
              <w:rPr>
                <w:spacing w:val="-5"/>
              </w:rPr>
              <w:t xml:space="preserve"> </w:t>
            </w:r>
            <w:r>
              <w:t>affecting</w:t>
            </w:r>
            <w:r>
              <w:rPr>
                <w:spacing w:val="-1"/>
              </w:rPr>
              <w:t xml:space="preserve"> </w:t>
            </w:r>
            <w:r>
              <w:t>a</w:t>
            </w:r>
            <w:r>
              <w:rPr>
                <w:spacing w:val="-6"/>
              </w:rPr>
              <w:t xml:space="preserve"> </w:t>
            </w:r>
            <w:r>
              <w:t>third</w:t>
            </w:r>
            <w:r>
              <w:rPr>
                <w:spacing w:val="-4"/>
              </w:rPr>
              <w:t xml:space="preserve"> </w:t>
            </w:r>
            <w:r>
              <w:t>party</w:t>
            </w:r>
            <w:r>
              <w:rPr>
                <w:spacing w:val="-9"/>
              </w:rPr>
              <w:t xml:space="preserve"> </w:t>
            </w:r>
            <w:r>
              <w:t>for</w:t>
            </w:r>
            <w:r>
              <w:rPr>
                <w:spacing w:val="-1"/>
              </w:rPr>
              <w:t xml:space="preserve"> </w:t>
            </w:r>
            <w:r>
              <w:t>which a substitute third party is not reasonably available but excluding:</w:t>
            </w:r>
          </w:p>
          <w:p w14:paraId="63FECA4C" w14:textId="77777777" w:rsidR="005D6EA0" w:rsidRDefault="009B6591">
            <w:pPr>
              <w:pStyle w:val="TableParagraph"/>
              <w:numPr>
                <w:ilvl w:val="1"/>
                <w:numId w:val="53"/>
              </w:numPr>
              <w:tabs>
                <w:tab w:val="left" w:pos="1085"/>
              </w:tabs>
              <w:spacing w:before="122"/>
              <w:ind w:right="50"/>
              <w:jc w:val="both"/>
            </w:pPr>
            <w:r>
              <w:t>any industrial dispute relating to the Supplier, the Supplier Personnel (including any subsets of</w:t>
            </w:r>
            <w:r>
              <w:rPr>
                <w:spacing w:val="24"/>
              </w:rPr>
              <w:t xml:space="preserve"> </w:t>
            </w:r>
            <w:r>
              <w:t>them)</w:t>
            </w:r>
            <w:r>
              <w:rPr>
                <w:spacing w:val="24"/>
              </w:rPr>
              <w:t xml:space="preserve"> </w:t>
            </w:r>
            <w:r>
              <w:t>or</w:t>
            </w:r>
            <w:r>
              <w:rPr>
                <w:spacing w:val="23"/>
              </w:rPr>
              <w:t xml:space="preserve"> </w:t>
            </w:r>
            <w:r>
              <w:t>any other failure</w:t>
            </w:r>
            <w:r>
              <w:rPr>
                <w:spacing w:val="23"/>
              </w:rPr>
              <w:t xml:space="preserve"> </w:t>
            </w:r>
            <w:r>
              <w:t>in</w:t>
            </w:r>
            <w:r>
              <w:rPr>
                <w:spacing w:val="20"/>
              </w:rPr>
              <w:t xml:space="preserve"> </w:t>
            </w:r>
            <w:r>
              <w:t>the</w:t>
            </w:r>
            <w:r>
              <w:rPr>
                <w:spacing w:val="20"/>
              </w:rPr>
              <w:t xml:space="preserve"> </w:t>
            </w:r>
            <w:r>
              <w:t>Supplier</w:t>
            </w:r>
            <w:r>
              <w:rPr>
                <w:spacing w:val="21"/>
              </w:rPr>
              <w:t xml:space="preserve"> </w:t>
            </w:r>
            <w:r>
              <w:t>or</w:t>
            </w:r>
          </w:p>
          <w:p w14:paraId="40A3BE78" w14:textId="77777777" w:rsidR="005D6EA0" w:rsidRDefault="009B6591">
            <w:pPr>
              <w:pStyle w:val="TableParagraph"/>
              <w:spacing w:line="233" w:lineRule="exact"/>
              <w:ind w:left="1084"/>
              <w:jc w:val="both"/>
            </w:pPr>
            <w:r>
              <w:t>the</w:t>
            </w:r>
            <w:r>
              <w:rPr>
                <w:spacing w:val="-15"/>
              </w:rPr>
              <w:t xml:space="preserve"> </w:t>
            </w:r>
            <w:r>
              <w:t>Sub-Contractor's</w:t>
            </w:r>
            <w:r>
              <w:rPr>
                <w:spacing w:val="-15"/>
              </w:rPr>
              <w:t xml:space="preserve"> </w:t>
            </w:r>
            <w:r>
              <w:t>supply</w:t>
            </w:r>
            <w:r>
              <w:rPr>
                <w:spacing w:val="-15"/>
              </w:rPr>
              <w:t xml:space="preserve"> </w:t>
            </w:r>
            <w:r>
              <w:t>chain;</w:t>
            </w:r>
            <w:r>
              <w:rPr>
                <w:spacing w:val="-13"/>
              </w:rPr>
              <w:t xml:space="preserve"> </w:t>
            </w:r>
            <w:r>
              <w:rPr>
                <w:spacing w:val="-5"/>
              </w:rPr>
              <w:t>and</w:t>
            </w:r>
          </w:p>
        </w:tc>
      </w:tr>
    </w:tbl>
    <w:p w14:paraId="6EB0E3E6" w14:textId="77777777" w:rsidR="005D6EA0" w:rsidRDefault="009B6591">
      <w:pPr>
        <w:rPr>
          <w:sz w:val="2"/>
          <w:szCs w:val="2"/>
        </w:rPr>
      </w:pPr>
      <w:r>
        <w:rPr>
          <w:noProof/>
        </w:rPr>
        <w:drawing>
          <wp:anchor distT="0" distB="0" distL="0" distR="0" simplePos="0" relativeHeight="482984960" behindDoc="1" locked="0" layoutInCell="1" allowOverlap="1" wp14:anchorId="2B72C8CC" wp14:editId="6D8E0689">
            <wp:simplePos x="0" y="0"/>
            <wp:positionH relativeFrom="page">
              <wp:posOffset>1277619</wp:posOffset>
            </wp:positionH>
            <wp:positionV relativeFrom="page">
              <wp:posOffset>2938144</wp:posOffset>
            </wp:positionV>
            <wp:extent cx="4832663" cy="4891087"/>
            <wp:effectExtent l="0" t="0" r="0" b="0"/>
            <wp:wrapNone/>
            <wp:docPr id="18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1323E4CB" w14:textId="77777777" w:rsidR="005D6EA0" w:rsidRDefault="005D6EA0">
      <w:pPr>
        <w:rPr>
          <w:sz w:val="2"/>
          <w:szCs w:val="2"/>
        </w:rPr>
        <w:sectPr w:rsidR="005D6EA0">
          <w:footerReference w:type="default" r:id="rId19"/>
          <w:pgSz w:w="11920" w:h="16850"/>
          <w:pgMar w:top="1520" w:right="980" w:bottom="1140" w:left="1180" w:header="0" w:footer="943" w:gutter="0"/>
          <w:pgNumType w:start="10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460"/>
        <w:gridCol w:w="5906"/>
      </w:tblGrid>
      <w:tr w:rsidR="005D6EA0" w14:paraId="34030569" w14:textId="77777777">
        <w:trPr>
          <w:trHeight w:val="1693"/>
        </w:trPr>
        <w:tc>
          <w:tcPr>
            <w:tcW w:w="2460" w:type="dxa"/>
          </w:tcPr>
          <w:p w14:paraId="630D0B7F" w14:textId="77777777" w:rsidR="005D6EA0" w:rsidRDefault="005D6EA0">
            <w:pPr>
              <w:pStyle w:val="TableParagraph"/>
              <w:ind w:left="0"/>
              <w:rPr>
                <w:rFonts w:ascii="Times New Roman"/>
              </w:rPr>
            </w:pPr>
          </w:p>
        </w:tc>
        <w:tc>
          <w:tcPr>
            <w:tcW w:w="5906" w:type="dxa"/>
          </w:tcPr>
          <w:p w14:paraId="067EF97B" w14:textId="77777777" w:rsidR="005D6EA0" w:rsidRDefault="009B6591">
            <w:pPr>
              <w:pStyle w:val="TableParagraph"/>
              <w:numPr>
                <w:ilvl w:val="0"/>
                <w:numId w:val="52"/>
              </w:numPr>
              <w:tabs>
                <w:tab w:val="left" w:pos="1189"/>
              </w:tabs>
              <w:ind w:right="51"/>
              <w:jc w:val="both"/>
            </w:pPr>
            <w:r>
              <w:t>any event, occurrence, circumstance, matter or cause which is attributable to the wilful act, neglect or failure to take reasonable</w:t>
            </w:r>
            <w:r>
              <w:rPr>
                <w:spacing w:val="40"/>
              </w:rPr>
              <w:t xml:space="preserve"> </w:t>
            </w:r>
            <w:r>
              <w:t xml:space="preserve">precautions against it by the Party concerned; </w:t>
            </w:r>
            <w:r>
              <w:rPr>
                <w:spacing w:val="-4"/>
              </w:rPr>
              <w:t>and</w:t>
            </w:r>
          </w:p>
          <w:p w14:paraId="50359E34" w14:textId="77777777" w:rsidR="005D6EA0" w:rsidRDefault="009B6591">
            <w:pPr>
              <w:pStyle w:val="TableParagraph"/>
              <w:numPr>
                <w:ilvl w:val="0"/>
                <w:numId w:val="52"/>
              </w:numPr>
              <w:tabs>
                <w:tab w:val="left" w:pos="1189"/>
              </w:tabs>
              <w:spacing w:before="114"/>
              <w:ind w:hanging="361"/>
              <w:jc w:val="both"/>
            </w:pPr>
            <w:r>
              <w:t>any</w:t>
            </w:r>
            <w:r>
              <w:rPr>
                <w:spacing w:val="-12"/>
              </w:rPr>
              <w:t xml:space="preserve"> </w:t>
            </w:r>
            <w:r>
              <w:t>failure</w:t>
            </w:r>
            <w:r>
              <w:rPr>
                <w:spacing w:val="-8"/>
              </w:rPr>
              <w:t xml:space="preserve"> </w:t>
            </w:r>
            <w:r>
              <w:t>of</w:t>
            </w:r>
            <w:r>
              <w:rPr>
                <w:spacing w:val="-7"/>
              </w:rPr>
              <w:t xml:space="preserve"> </w:t>
            </w:r>
            <w:r>
              <w:t>delay</w:t>
            </w:r>
            <w:r>
              <w:rPr>
                <w:spacing w:val="-10"/>
              </w:rPr>
              <w:t xml:space="preserve"> </w:t>
            </w:r>
            <w:r>
              <w:t>caused</w:t>
            </w:r>
            <w:r>
              <w:rPr>
                <w:spacing w:val="-5"/>
              </w:rPr>
              <w:t xml:space="preserve"> </w:t>
            </w:r>
            <w:r>
              <w:t>by</w:t>
            </w:r>
            <w:r>
              <w:rPr>
                <w:spacing w:val="-10"/>
              </w:rPr>
              <w:t xml:space="preserve"> </w:t>
            </w:r>
            <w:r>
              <w:t>a</w:t>
            </w:r>
            <w:r>
              <w:rPr>
                <w:spacing w:val="-7"/>
              </w:rPr>
              <w:t xml:space="preserve"> </w:t>
            </w:r>
            <w:r>
              <w:t>lack</w:t>
            </w:r>
            <w:r>
              <w:rPr>
                <w:spacing w:val="-1"/>
              </w:rPr>
              <w:t xml:space="preserve"> </w:t>
            </w:r>
            <w:r>
              <w:t>of</w:t>
            </w:r>
            <w:r>
              <w:rPr>
                <w:spacing w:val="-10"/>
              </w:rPr>
              <w:t xml:space="preserve"> </w:t>
            </w:r>
            <w:r>
              <w:rPr>
                <w:spacing w:val="-2"/>
              </w:rPr>
              <w:t>funds;</w:t>
            </w:r>
          </w:p>
        </w:tc>
      </w:tr>
      <w:tr w:rsidR="005D6EA0" w14:paraId="6C954B01" w14:textId="77777777">
        <w:trPr>
          <w:trHeight w:val="878"/>
        </w:trPr>
        <w:tc>
          <w:tcPr>
            <w:tcW w:w="2460" w:type="dxa"/>
          </w:tcPr>
          <w:p w14:paraId="72F362C9" w14:textId="77777777" w:rsidR="005D6EA0" w:rsidRDefault="009B6591">
            <w:pPr>
              <w:pStyle w:val="TableParagraph"/>
              <w:spacing w:before="55"/>
              <w:ind w:right="111"/>
              <w:rPr>
                <w:b/>
              </w:rPr>
            </w:pPr>
            <w:r>
              <w:rPr>
                <w:b/>
                <w:spacing w:val="-2"/>
              </w:rPr>
              <w:t>"Force</w:t>
            </w:r>
            <w:r>
              <w:rPr>
                <w:b/>
                <w:spacing w:val="-14"/>
              </w:rPr>
              <w:t xml:space="preserve"> </w:t>
            </w:r>
            <w:r>
              <w:rPr>
                <w:b/>
                <w:spacing w:val="-2"/>
              </w:rPr>
              <w:t>Majeure Notice"</w:t>
            </w:r>
          </w:p>
        </w:tc>
        <w:tc>
          <w:tcPr>
            <w:tcW w:w="5906" w:type="dxa"/>
          </w:tcPr>
          <w:p w14:paraId="7E21AA75" w14:textId="77777777" w:rsidR="005D6EA0" w:rsidRDefault="009B6591">
            <w:pPr>
              <w:pStyle w:val="TableParagraph"/>
              <w:spacing w:before="59"/>
              <w:ind w:left="278" w:right="58"/>
              <w:jc w:val="both"/>
            </w:pPr>
            <w:r>
              <w:t>m</w:t>
            </w:r>
            <w:r>
              <w:t>eans a written notice served by the Affected Party on the other Party stating that the Affected Party believes that there is a Force Majeure Event;</w:t>
            </w:r>
          </w:p>
        </w:tc>
      </w:tr>
      <w:tr w:rsidR="005D6EA0" w14:paraId="221EA3B6" w14:textId="77777777">
        <w:trPr>
          <w:trHeight w:val="1639"/>
        </w:trPr>
        <w:tc>
          <w:tcPr>
            <w:tcW w:w="2460" w:type="dxa"/>
          </w:tcPr>
          <w:p w14:paraId="366B52FC" w14:textId="77777777" w:rsidR="005D6EA0" w:rsidRDefault="009B6591">
            <w:pPr>
              <w:pStyle w:val="TableParagraph"/>
              <w:spacing w:before="55"/>
              <w:rPr>
                <w:b/>
              </w:rPr>
            </w:pPr>
            <w:r>
              <w:rPr>
                <w:b/>
              </w:rPr>
              <w:t>"Former</w:t>
            </w:r>
            <w:r>
              <w:rPr>
                <w:b/>
                <w:spacing w:val="-10"/>
              </w:rPr>
              <w:t xml:space="preserve"> </w:t>
            </w:r>
            <w:r>
              <w:rPr>
                <w:b/>
                <w:spacing w:val="-2"/>
              </w:rPr>
              <w:t>Supplier"</w:t>
            </w:r>
          </w:p>
        </w:tc>
        <w:tc>
          <w:tcPr>
            <w:tcW w:w="5906" w:type="dxa"/>
          </w:tcPr>
          <w:p w14:paraId="4E5B5D7F" w14:textId="77777777" w:rsidR="005D6EA0" w:rsidRDefault="009B6591">
            <w:pPr>
              <w:pStyle w:val="TableParagraph"/>
              <w:spacing w:before="59"/>
              <w:ind w:left="278" w:right="46"/>
              <w:jc w:val="both"/>
            </w:pPr>
            <w:r>
              <w:t>means a supplier supplying the</w:t>
            </w:r>
            <w:r>
              <w:rPr>
                <w:spacing w:val="-5"/>
              </w:rPr>
              <w:t xml:space="preserve"> </w:t>
            </w:r>
            <w:r>
              <w:t>goods and/or Services to the Customer before the</w:t>
            </w:r>
            <w:r>
              <w:rPr>
                <w:spacing w:val="-1"/>
              </w:rPr>
              <w:t xml:space="preserve"> </w:t>
            </w:r>
            <w:r>
              <w:t>Relevant Transfer Date that are the same as or substantially similar to the Goods and/or Services (or any part of the Goods and/or Services) and shall include any sub-contractor of such supplier (or any sub-</w:t>
            </w:r>
            <w:r>
              <w:t>contractor of any such sub-contractor);</w:t>
            </w:r>
          </w:p>
        </w:tc>
      </w:tr>
      <w:tr w:rsidR="005D6EA0" w14:paraId="5A7D7ED0" w14:textId="77777777">
        <w:trPr>
          <w:trHeight w:val="626"/>
        </w:trPr>
        <w:tc>
          <w:tcPr>
            <w:tcW w:w="2460" w:type="dxa"/>
          </w:tcPr>
          <w:p w14:paraId="0C7B370A" w14:textId="77777777" w:rsidR="005D6EA0" w:rsidRDefault="009B6591">
            <w:pPr>
              <w:pStyle w:val="TableParagraph"/>
              <w:spacing w:before="55"/>
              <w:rPr>
                <w:b/>
              </w:rPr>
            </w:pPr>
            <w:r>
              <w:rPr>
                <w:b/>
                <w:spacing w:val="-2"/>
              </w:rPr>
              <w:t>"Fraud"</w:t>
            </w:r>
          </w:p>
        </w:tc>
        <w:tc>
          <w:tcPr>
            <w:tcW w:w="5906" w:type="dxa"/>
          </w:tcPr>
          <w:p w14:paraId="6DFB3DC4" w14:textId="77777777" w:rsidR="005D6EA0" w:rsidRDefault="009B6591">
            <w:pPr>
              <w:pStyle w:val="TableParagraph"/>
              <w:spacing w:before="59"/>
              <w:ind w:left="278" w:right="63"/>
            </w:pPr>
            <w:r>
              <w:t>has</w:t>
            </w:r>
            <w:r>
              <w:rPr>
                <w:spacing w:val="-9"/>
              </w:rPr>
              <w:t xml:space="preserve"> </w:t>
            </w:r>
            <w:r>
              <w:t>the</w:t>
            </w:r>
            <w:r>
              <w:rPr>
                <w:spacing w:val="-7"/>
              </w:rPr>
              <w:t xml:space="preserve"> </w:t>
            </w:r>
            <w:r>
              <w:t>meaning</w:t>
            </w:r>
            <w:r>
              <w:rPr>
                <w:spacing w:val="-7"/>
              </w:rPr>
              <w:t xml:space="preserve"> </w:t>
            </w:r>
            <w:r>
              <w:t>given</w:t>
            </w:r>
            <w:r>
              <w:rPr>
                <w:spacing w:val="-7"/>
              </w:rPr>
              <w:t xml:space="preserve"> </w:t>
            </w:r>
            <w:r>
              <w:t>to</w:t>
            </w:r>
            <w:r>
              <w:rPr>
                <w:spacing w:val="-7"/>
              </w:rPr>
              <w:t xml:space="preserve"> </w:t>
            </w:r>
            <w:r>
              <w:t>it</w:t>
            </w:r>
            <w:r>
              <w:rPr>
                <w:spacing w:val="-4"/>
              </w:rPr>
              <w:t xml:space="preserve"> </w:t>
            </w:r>
            <w:r>
              <w:t>in</w:t>
            </w:r>
            <w:r>
              <w:rPr>
                <w:spacing w:val="-6"/>
              </w:rPr>
              <w:t xml:space="preserve"> </w:t>
            </w:r>
            <w:r>
              <w:t>DPS</w:t>
            </w:r>
            <w:r>
              <w:rPr>
                <w:spacing w:val="-7"/>
              </w:rPr>
              <w:t xml:space="preserve"> </w:t>
            </w:r>
            <w:r>
              <w:t>Schedule</w:t>
            </w:r>
            <w:r>
              <w:rPr>
                <w:spacing w:val="40"/>
              </w:rPr>
              <w:t xml:space="preserve"> </w:t>
            </w:r>
            <w:r>
              <w:t xml:space="preserve">1 </w:t>
            </w:r>
            <w:r>
              <w:rPr>
                <w:spacing w:val="-2"/>
              </w:rPr>
              <w:t>(Definitions);</w:t>
            </w:r>
          </w:p>
        </w:tc>
      </w:tr>
      <w:tr w:rsidR="005D6EA0" w14:paraId="43087591" w14:textId="77777777">
        <w:trPr>
          <w:trHeight w:val="626"/>
        </w:trPr>
        <w:tc>
          <w:tcPr>
            <w:tcW w:w="2460" w:type="dxa"/>
          </w:tcPr>
          <w:p w14:paraId="1B76E016" w14:textId="77777777" w:rsidR="005D6EA0" w:rsidRDefault="009B6591">
            <w:pPr>
              <w:pStyle w:val="TableParagraph"/>
              <w:spacing w:before="55"/>
              <w:ind w:right="111"/>
              <w:rPr>
                <w:b/>
              </w:rPr>
            </w:pPr>
            <w:r>
              <w:rPr>
                <w:b/>
                <w:spacing w:val="-2"/>
              </w:rPr>
              <w:t>"General</w:t>
            </w:r>
            <w:r>
              <w:rPr>
                <w:b/>
                <w:spacing w:val="-14"/>
              </w:rPr>
              <w:t xml:space="preserve"> </w:t>
            </w:r>
            <w:r>
              <w:rPr>
                <w:b/>
                <w:spacing w:val="-2"/>
              </w:rPr>
              <w:t>Anti-Abuse Rule"</w:t>
            </w:r>
          </w:p>
        </w:tc>
        <w:tc>
          <w:tcPr>
            <w:tcW w:w="5906" w:type="dxa"/>
          </w:tcPr>
          <w:p w14:paraId="3A7F5C66" w14:textId="77777777" w:rsidR="005D6EA0" w:rsidRDefault="009B6591">
            <w:pPr>
              <w:pStyle w:val="TableParagraph"/>
              <w:spacing w:before="59"/>
              <w:ind w:left="278" w:right="63"/>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7CF80989" w14:textId="77777777">
        <w:trPr>
          <w:trHeight w:val="1132"/>
        </w:trPr>
        <w:tc>
          <w:tcPr>
            <w:tcW w:w="2460" w:type="dxa"/>
          </w:tcPr>
          <w:p w14:paraId="36932494" w14:textId="77777777" w:rsidR="005D6EA0" w:rsidRDefault="009B6591">
            <w:pPr>
              <w:pStyle w:val="TableParagraph"/>
              <w:spacing w:before="55"/>
              <w:ind w:right="372"/>
              <w:rPr>
                <w:b/>
              </w:rPr>
            </w:pPr>
            <w:r>
              <w:rPr>
                <w:b/>
              </w:rPr>
              <w:t>"General</w:t>
            </w:r>
            <w:r>
              <w:rPr>
                <w:b/>
                <w:spacing w:val="-16"/>
              </w:rPr>
              <w:t xml:space="preserve"> </w:t>
            </w:r>
            <w:r>
              <w:rPr>
                <w:b/>
              </w:rPr>
              <w:t>Change</w:t>
            </w:r>
            <w:r>
              <w:rPr>
                <w:b/>
                <w:spacing w:val="-15"/>
              </w:rPr>
              <w:t xml:space="preserve"> </w:t>
            </w:r>
            <w:r>
              <w:rPr>
                <w:b/>
              </w:rPr>
              <w:t xml:space="preserve">in </w:t>
            </w:r>
            <w:r>
              <w:rPr>
                <w:b/>
                <w:spacing w:val="-4"/>
              </w:rPr>
              <w:t>Law"</w:t>
            </w:r>
          </w:p>
        </w:tc>
        <w:tc>
          <w:tcPr>
            <w:tcW w:w="5906" w:type="dxa"/>
          </w:tcPr>
          <w:p w14:paraId="45EF00A1" w14:textId="77777777" w:rsidR="005D6EA0" w:rsidRDefault="009B6591">
            <w:pPr>
              <w:pStyle w:val="TableParagraph"/>
              <w:spacing w:before="59"/>
              <w:ind w:left="278" w:right="50"/>
              <w:jc w:val="both"/>
            </w:pPr>
            <w:r>
              <w:t>means</w:t>
            </w:r>
            <w:r>
              <w:rPr>
                <w:spacing w:val="-8"/>
              </w:rPr>
              <w:t xml:space="preserve"> </w:t>
            </w:r>
            <w:r>
              <w:t>a</w:t>
            </w:r>
            <w:r>
              <w:rPr>
                <w:spacing w:val="-9"/>
              </w:rPr>
              <w:t xml:space="preserve"> </w:t>
            </w:r>
            <w:r>
              <w:t>Change</w:t>
            </w:r>
            <w:r>
              <w:rPr>
                <w:spacing w:val="-8"/>
              </w:rPr>
              <w:t xml:space="preserve"> </w:t>
            </w:r>
            <w:r>
              <w:t>in</w:t>
            </w:r>
            <w:r>
              <w:rPr>
                <w:spacing w:val="-11"/>
              </w:rPr>
              <w:t xml:space="preserve"> </w:t>
            </w:r>
            <w:r>
              <w:t>Law</w:t>
            </w:r>
            <w:r>
              <w:rPr>
                <w:spacing w:val="-12"/>
              </w:rPr>
              <w:t xml:space="preserve"> </w:t>
            </w:r>
            <w:r>
              <w:t>where</w:t>
            </w:r>
            <w:r>
              <w:rPr>
                <w:spacing w:val="-11"/>
              </w:rPr>
              <w:t xml:space="preserve"> </w:t>
            </w:r>
            <w:r>
              <w:t>the</w:t>
            </w:r>
            <w:r>
              <w:rPr>
                <w:spacing w:val="-8"/>
              </w:rPr>
              <w:t xml:space="preserve"> </w:t>
            </w:r>
            <w:r>
              <w:t>change</w:t>
            </w:r>
            <w:r>
              <w:rPr>
                <w:spacing w:val="-9"/>
              </w:rPr>
              <w:t xml:space="preserve"> </w:t>
            </w:r>
            <w:r>
              <w:t>is</w:t>
            </w:r>
            <w:r>
              <w:rPr>
                <w:spacing w:val="-8"/>
              </w:rPr>
              <w:t xml:space="preserve"> </w:t>
            </w:r>
            <w:r>
              <w:t>of</w:t>
            </w:r>
            <w:r>
              <w:rPr>
                <w:spacing w:val="-6"/>
              </w:rPr>
              <w:t xml:space="preserve"> </w:t>
            </w:r>
            <w:r>
              <w:t>a</w:t>
            </w:r>
            <w:r>
              <w:rPr>
                <w:spacing w:val="-2"/>
              </w:rPr>
              <w:t xml:space="preserve"> </w:t>
            </w:r>
            <w:r>
              <w:t>general legislative nature (including taxation or duties of any</w:t>
            </w:r>
            <w:r>
              <w:rPr>
                <w:spacing w:val="-11"/>
              </w:rPr>
              <w:t xml:space="preserve"> </w:t>
            </w:r>
            <w:r>
              <w:t>sort affecting the Supplier) or which affects or relates</w:t>
            </w:r>
            <w:r>
              <w:rPr>
                <w:spacing w:val="40"/>
              </w:rPr>
              <w:t xml:space="preserve"> </w:t>
            </w:r>
            <w:r>
              <w:t>to a Comparable Supply;</w:t>
            </w:r>
          </w:p>
        </w:tc>
      </w:tr>
      <w:tr w:rsidR="005D6EA0" w14:paraId="63593845" w14:textId="77777777">
        <w:trPr>
          <w:trHeight w:val="625"/>
        </w:trPr>
        <w:tc>
          <w:tcPr>
            <w:tcW w:w="2460" w:type="dxa"/>
          </w:tcPr>
          <w:p w14:paraId="5292BFEF" w14:textId="77777777" w:rsidR="005D6EA0" w:rsidRDefault="009B6591">
            <w:pPr>
              <w:pStyle w:val="TableParagraph"/>
              <w:spacing w:before="55"/>
              <w:rPr>
                <w:b/>
              </w:rPr>
            </w:pPr>
            <w:r>
              <w:rPr>
                <w:b/>
                <w:spacing w:val="-2"/>
              </w:rPr>
              <w:t>“GDPR”</w:t>
            </w:r>
          </w:p>
        </w:tc>
        <w:tc>
          <w:tcPr>
            <w:tcW w:w="5906" w:type="dxa"/>
          </w:tcPr>
          <w:p w14:paraId="62DA14B4" w14:textId="77777777" w:rsidR="005D6EA0" w:rsidRDefault="009B6591">
            <w:pPr>
              <w:pStyle w:val="TableParagraph"/>
              <w:tabs>
                <w:tab w:val="left" w:pos="1202"/>
                <w:tab w:val="left" w:pos="1766"/>
                <w:tab w:val="left" w:pos="2810"/>
                <w:tab w:val="left" w:pos="3538"/>
                <w:tab w:val="left" w:pos="4796"/>
              </w:tabs>
              <w:spacing w:before="59"/>
              <w:ind w:left="278" w:right="63"/>
            </w:pPr>
            <w:r>
              <w:rPr>
                <w:spacing w:val="-2"/>
              </w:rPr>
              <w:t>means</w:t>
            </w:r>
            <w:r>
              <w:tab/>
            </w:r>
            <w:r>
              <w:rPr>
                <w:spacing w:val="-4"/>
              </w:rPr>
              <w:t>the</w:t>
            </w:r>
            <w:r>
              <w:tab/>
            </w:r>
            <w:r>
              <w:rPr>
                <w:spacing w:val="-2"/>
              </w:rPr>
              <w:t>General</w:t>
            </w:r>
            <w:r>
              <w:tab/>
            </w:r>
            <w:r>
              <w:rPr>
                <w:spacing w:val="-4"/>
              </w:rPr>
              <w:t>Data</w:t>
            </w:r>
            <w:r>
              <w:tab/>
            </w:r>
            <w:r>
              <w:rPr>
                <w:spacing w:val="-2"/>
              </w:rPr>
              <w:t>Protection</w:t>
            </w:r>
            <w:r>
              <w:tab/>
            </w:r>
            <w:r>
              <w:rPr>
                <w:spacing w:val="-2"/>
              </w:rPr>
              <w:t xml:space="preserve">Regulation </w:t>
            </w:r>
            <w:r>
              <w:t>(Regulation (EU) 2016/679);</w:t>
            </w:r>
          </w:p>
        </w:tc>
      </w:tr>
      <w:tr w:rsidR="005D6EA0" w14:paraId="7927F152" w14:textId="77777777">
        <w:trPr>
          <w:trHeight w:val="626"/>
        </w:trPr>
        <w:tc>
          <w:tcPr>
            <w:tcW w:w="2460" w:type="dxa"/>
          </w:tcPr>
          <w:p w14:paraId="70D0AB12" w14:textId="77777777" w:rsidR="005D6EA0" w:rsidRDefault="009B6591">
            <w:pPr>
              <w:pStyle w:val="TableParagraph"/>
              <w:spacing w:before="54"/>
              <w:ind w:right="111"/>
              <w:rPr>
                <w:b/>
              </w:rPr>
            </w:pPr>
            <w:r>
              <w:rPr>
                <w:b/>
                <w:spacing w:val="-2"/>
              </w:rPr>
              <w:t>"Good</w:t>
            </w:r>
            <w:r>
              <w:rPr>
                <w:b/>
                <w:spacing w:val="-14"/>
              </w:rPr>
              <w:t xml:space="preserve"> </w:t>
            </w:r>
            <w:r>
              <w:rPr>
                <w:b/>
                <w:spacing w:val="-2"/>
              </w:rPr>
              <w:t>Industry Practice"</w:t>
            </w:r>
          </w:p>
        </w:tc>
        <w:tc>
          <w:tcPr>
            <w:tcW w:w="5906" w:type="dxa"/>
          </w:tcPr>
          <w:p w14:paraId="103FC2FC" w14:textId="77777777" w:rsidR="005D6EA0" w:rsidRDefault="009B6591">
            <w:pPr>
              <w:pStyle w:val="TableParagraph"/>
              <w:spacing w:before="58"/>
              <w:ind w:left="278" w:right="63"/>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656AA145" w14:textId="77777777">
        <w:trPr>
          <w:trHeight w:val="878"/>
        </w:trPr>
        <w:tc>
          <w:tcPr>
            <w:tcW w:w="2460" w:type="dxa"/>
          </w:tcPr>
          <w:p w14:paraId="0C61C456" w14:textId="77777777" w:rsidR="005D6EA0" w:rsidRDefault="009B6591">
            <w:pPr>
              <w:pStyle w:val="TableParagraph"/>
              <w:spacing w:before="53"/>
              <w:rPr>
                <w:b/>
              </w:rPr>
            </w:pPr>
            <w:r>
              <w:rPr>
                <w:b/>
                <w:spacing w:val="-2"/>
              </w:rPr>
              <w:t>"Goods"</w:t>
            </w:r>
          </w:p>
        </w:tc>
        <w:tc>
          <w:tcPr>
            <w:tcW w:w="5906" w:type="dxa"/>
          </w:tcPr>
          <w:p w14:paraId="1DB5E04D" w14:textId="77777777" w:rsidR="005D6EA0" w:rsidRDefault="009B6591">
            <w:pPr>
              <w:pStyle w:val="TableParagraph"/>
              <w:spacing w:before="58"/>
              <w:ind w:left="278" w:right="50"/>
              <w:jc w:val="both"/>
            </w:pPr>
            <w:r>
              <w:t>means the goods to be provided by the Supplier to the Customer as specified in Annex 2 of Contract Schedule</w:t>
            </w:r>
            <w:r>
              <w:rPr>
                <w:spacing w:val="80"/>
              </w:rPr>
              <w:t xml:space="preserve"> </w:t>
            </w:r>
            <w:r>
              <w:t>2 (Goods and and/or Services);</w:t>
            </w:r>
          </w:p>
        </w:tc>
      </w:tr>
      <w:tr w:rsidR="005D6EA0" w14:paraId="6E41212F" w14:textId="77777777">
        <w:trPr>
          <w:trHeight w:val="626"/>
        </w:trPr>
        <w:tc>
          <w:tcPr>
            <w:tcW w:w="2460" w:type="dxa"/>
          </w:tcPr>
          <w:p w14:paraId="46B9AFDA" w14:textId="77777777" w:rsidR="005D6EA0" w:rsidRDefault="009B6591">
            <w:pPr>
              <w:pStyle w:val="TableParagraph"/>
              <w:spacing w:before="56"/>
              <w:rPr>
                <w:b/>
              </w:rPr>
            </w:pPr>
            <w:r>
              <w:rPr>
                <w:b/>
                <w:spacing w:val="-2"/>
              </w:rPr>
              <w:t>"Government"</w:t>
            </w:r>
          </w:p>
        </w:tc>
        <w:tc>
          <w:tcPr>
            <w:tcW w:w="5906" w:type="dxa"/>
          </w:tcPr>
          <w:p w14:paraId="5C9C2B97" w14:textId="77777777" w:rsidR="005D6EA0" w:rsidRDefault="009B6591">
            <w:pPr>
              <w:pStyle w:val="TableParagraph"/>
              <w:spacing w:before="61"/>
              <w:ind w:left="278" w:right="63"/>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0771DBB4" w14:textId="77777777">
        <w:trPr>
          <w:trHeight w:val="818"/>
        </w:trPr>
        <w:tc>
          <w:tcPr>
            <w:tcW w:w="2460" w:type="dxa"/>
          </w:tcPr>
          <w:p w14:paraId="53A30667" w14:textId="77777777" w:rsidR="005D6EA0" w:rsidRDefault="009B6591">
            <w:pPr>
              <w:pStyle w:val="TableParagraph"/>
              <w:spacing w:before="53"/>
              <w:ind w:right="111"/>
              <w:rPr>
                <w:b/>
              </w:rPr>
            </w:pPr>
            <w:r>
              <w:rPr>
                <w:b/>
                <w:spacing w:val="-2"/>
              </w:rPr>
              <w:t>“Government Procurement</w:t>
            </w:r>
            <w:r>
              <w:rPr>
                <w:b/>
                <w:spacing w:val="-14"/>
              </w:rPr>
              <w:t xml:space="preserve"> </w:t>
            </w:r>
            <w:r>
              <w:rPr>
                <w:b/>
                <w:spacing w:val="-2"/>
              </w:rPr>
              <w:t>Card”</w:t>
            </w:r>
          </w:p>
        </w:tc>
        <w:tc>
          <w:tcPr>
            <w:tcW w:w="5906" w:type="dxa"/>
          </w:tcPr>
          <w:p w14:paraId="303980D9" w14:textId="77777777" w:rsidR="005D6EA0" w:rsidRDefault="009B6591">
            <w:pPr>
              <w:pStyle w:val="TableParagraph"/>
              <w:tabs>
                <w:tab w:val="left" w:pos="1226"/>
                <w:tab w:val="left" w:pos="1822"/>
                <w:tab w:val="left" w:pos="3473"/>
                <w:tab w:val="left" w:pos="4645"/>
                <w:tab w:val="left" w:pos="5667"/>
              </w:tabs>
              <w:spacing w:before="58"/>
              <w:ind w:left="278"/>
            </w:pPr>
            <w:r>
              <w:rPr>
                <w:spacing w:val="-2"/>
              </w:rPr>
              <w:t>means</w:t>
            </w:r>
            <w:r>
              <w:tab/>
            </w:r>
            <w:r>
              <w:rPr>
                <w:spacing w:val="-5"/>
              </w:rPr>
              <w:t>the</w:t>
            </w:r>
            <w:r>
              <w:tab/>
            </w:r>
            <w:r>
              <w:rPr>
                <w:spacing w:val="-2"/>
              </w:rPr>
              <w:t>Government’s</w:t>
            </w:r>
            <w:r>
              <w:tab/>
            </w:r>
            <w:r>
              <w:rPr>
                <w:spacing w:val="-2"/>
              </w:rPr>
              <w:t>preferred</w:t>
            </w:r>
            <w:r>
              <w:tab/>
            </w:r>
            <w:r>
              <w:rPr>
                <w:spacing w:val="-2"/>
              </w:rPr>
              <w:t>method</w:t>
            </w:r>
            <w:r>
              <w:tab/>
            </w:r>
            <w:r>
              <w:rPr>
                <w:spacing w:val="-5"/>
              </w:rPr>
              <w:t>of</w:t>
            </w:r>
          </w:p>
          <w:p w14:paraId="2910E019" w14:textId="77777777" w:rsidR="005D6EA0" w:rsidRDefault="009B6591">
            <w:pPr>
              <w:pStyle w:val="TableParagraph"/>
              <w:spacing w:line="252" w:lineRule="exact"/>
              <w:ind w:left="278" w:right="63"/>
            </w:pPr>
            <w:r>
              <w:t xml:space="preserve">purchasing and payment for low value goods or services </w:t>
            </w:r>
            <w:r>
              <w:rPr>
                <w:spacing w:val="-2"/>
              </w:rPr>
              <w:t>https:</w:t>
            </w:r>
            <w:hyperlink r:id="rId20">
              <w:r>
                <w:rPr>
                  <w:spacing w:val="-2"/>
                </w:rPr>
                <w:t>//www.gov.uk/government/publications/government</w:t>
              </w:r>
            </w:hyperlink>
          </w:p>
        </w:tc>
      </w:tr>
    </w:tbl>
    <w:p w14:paraId="360639D8" w14:textId="77777777" w:rsidR="005D6EA0" w:rsidRDefault="009B6591">
      <w:pPr>
        <w:rPr>
          <w:sz w:val="2"/>
          <w:szCs w:val="2"/>
        </w:rPr>
      </w:pPr>
      <w:r>
        <w:rPr>
          <w:noProof/>
        </w:rPr>
        <w:drawing>
          <wp:anchor distT="0" distB="0" distL="0" distR="0" simplePos="0" relativeHeight="482985472" behindDoc="1" locked="0" layoutInCell="1" allowOverlap="1" wp14:anchorId="7C9D9A18" wp14:editId="452D9350">
            <wp:simplePos x="0" y="0"/>
            <wp:positionH relativeFrom="page">
              <wp:posOffset>1277619</wp:posOffset>
            </wp:positionH>
            <wp:positionV relativeFrom="page">
              <wp:posOffset>2938144</wp:posOffset>
            </wp:positionV>
            <wp:extent cx="4736010" cy="4793265"/>
            <wp:effectExtent l="0" t="0" r="0" b="0"/>
            <wp:wrapNone/>
            <wp:docPr id="19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png"/>
                    <pic:cNvPicPr/>
                  </pic:nvPicPr>
                  <pic:blipFill>
                    <a:blip r:embed="rId8" cstate="print"/>
                    <a:stretch>
                      <a:fillRect/>
                    </a:stretch>
                  </pic:blipFill>
                  <pic:spPr>
                    <a:xfrm>
                      <a:off x="0" y="0"/>
                      <a:ext cx="4736010" cy="4793265"/>
                    </a:xfrm>
                    <a:prstGeom prst="rect">
                      <a:avLst/>
                    </a:prstGeom>
                  </pic:spPr>
                </pic:pic>
              </a:graphicData>
            </a:graphic>
          </wp:anchor>
        </w:drawing>
      </w:r>
    </w:p>
    <w:p w14:paraId="27E5E8D0" w14:textId="77777777" w:rsidR="005D6EA0" w:rsidRDefault="005D6EA0">
      <w:pPr>
        <w:rPr>
          <w:sz w:val="2"/>
          <w:szCs w:val="2"/>
        </w:rPr>
        <w:sectPr w:rsidR="005D6EA0">
          <w:type w:val="continuous"/>
          <w:pgSz w:w="11920" w:h="16850"/>
          <w:pgMar w:top="1520" w:right="980" w:bottom="120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524"/>
        <w:gridCol w:w="5841"/>
      </w:tblGrid>
      <w:tr w:rsidR="005D6EA0" w14:paraId="454AC9FA" w14:textId="77777777">
        <w:trPr>
          <w:trHeight w:val="308"/>
        </w:trPr>
        <w:tc>
          <w:tcPr>
            <w:tcW w:w="2524" w:type="dxa"/>
          </w:tcPr>
          <w:p w14:paraId="3A214922" w14:textId="77777777" w:rsidR="005D6EA0" w:rsidRDefault="005D6EA0">
            <w:pPr>
              <w:pStyle w:val="TableParagraph"/>
              <w:ind w:left="0"/>
              <w:rPr>
                <w:rFonts w:ascii="Times New Roman"/>
              </w:rPr>
            </w:pPr>
          </w:p>
        </w:tc>
        <w:tc>
          <w:tcPr>
            <w:tcW w:w="5841" w:type="dxa"/>
          </w:tcPr>
          <w:p w14:paraId="29FF6177" w14:textId="77777777" w:rsidR="005D6EA0" w:rsidRDefault="009B6591">
            <w:pPr>
              <w:pStyle w:val="TableParagraph"/>
              <w:spacing w:line="247" w:lineRule="exact"/>
              <w:ind w:left="257"/>
            </w:pPr>
            <w:r>
              <w:rPr>
                <w:spacing w:val="-2"/>
              </w:rPr>
              <w:t>-procurement-card--</w:t>
            </w:r>
            <w:r>
              <w:rPr>
                <w:spacing w:val="-5"/>
              </w:rPr>
              <w:t>2;</w:t>
            </w:r>
          </w:p>
        </w:tc>
      </w:tr>
      <w:tr w:rsidR="005D6EA0" w14:paraId="47455BB1" w14:textId="77777777">
        <w:trPr>
          <w:trHeight w:val="625"/>
        </w:trPr>
        <w:tc>
          <w:tcPr>
            <w:tcW w:w="2524" w:type="dxa"/>
          </w:tcPr>
          <w:p w14:paraId="61335B0D" w14:textId="77777777" w:rsidR="005D6EA0" w:rsidRDefault="009B6591">
            <w:pPr>
              <w:pStyle w:val="TableParagraph"/>
              <w:spacing w:before="55"/>
              <w:rPr>
                <w:b/>
              </w:rPr>
            </w:pPr>
            <w:r>
              <w:rPr>
                <w:b/>
                <w:spacing w:val="-2"/>
              </w:rPr>
              <w:t>"Halifax</w:t>
            </w:r>
            <w:r>
              <w:rPr>
                <w:b/>
                <w:spacing w:val="-14"/>
              </w:rPr>
              <w:t xml:space="preserve"> </w:t>
            </w:r>
            <w:r>
              <w:rPr>
                <w:b/>
                <w:spacing w:val="-2"/>
              </w:rPr>
              <w:t>Abuse Principle"</w:t>
            </w:r>
          </w:p>
        </w:tc>
        <w:tc>
          <w:tcPr>
            <w:tcW w:w="5841" w:type="dxa"/>
          </w:tcPr>
          <w:p w14:paraId="0A38FCC2" w14:textId="77777777" w:rsidR="005D6EA0" w:rsidRDefault="009B6591">
            <w:pPr>
              <w:pStyle w:val="TableParagraph"/>
              <w:spacing w:before="57"/>
              <w:ind w:left="214"/>
            </w:pPr>
            <w:r>
              <w:t>has</w:t>
            </w:r>
            <w:r>
              <w:rPr>
                <w:spacing w:val="-9"/>
              </w:rPr>
              <w:t xml:space="preserve"> </w:t>
            </w:r>
            <w:r>
              <w:t>the</w:t>
            </w:r>
            <w:r>
              <w:rPr>
                <w:spacing w:val="-7"/>
              </w:rPr>
              <w:t xml:space="preserve"> </w:t>
            </w:r>
            <w:r>
              <w:t>meaning</w:t>
            </w:r>
            <w:r>
              <w:rPr>
                <w:spacing w:val="-7"/>
              </w:rPr>
              <w:t xml:space="preserve"> </w:t>
            </w:r>
            <w:r>
              <w:t>given</w:t>
            </w:r>
            <w:r>
              <w:rPr>
                <w:spacing w:val="-7"/>
              </w:rPr>
              <w:t xml:space="preserve"> </w:t>
            </w:r>
            <w:r>
              <w:t>to</w:t>
            </w:r>
            <w:r>
              <w:rPr>
                <w:spacing w:val="-7"/>
              </w:rPr>
              <w:t xml:space="preserve"> </w:t>
            </w:r>
            <w:r>
              <w:t>it</w:t>
            </w:r>
            <w:r>
              <w:rPr>
                <w:spacing w:val="-4"/>
              </w:rPr>
              <w:t xml:space="preserve"> </w:t>
            </w:r>
            <w:r>
              <w:t>in</w:t>
            </w:r>
            <w:r>
              <w:rPr>
                <w:spacing w:val="-6"/>
              </w:rPr>
              <w:t xml:space="preserve"> </w:t>
            </w:r>
            <w:r>
              <w:t>DPS</w:t>
            </w:r>
            <w:r>
              <w:rPr>
                <w:spacing w:val="-7"/>
              </w:rPr>
              <w:t xml:space="preserve"> </w:t>
            </w:r>
            <w:r>
              <w:t>Schedule</w:t>
            </w:r>
            <w:r>
              <w:rPr>
                <w:spacing w:val="40"/>
              </w:rPr>
              <w:t xml:space="preserve"> </w:t>
            </w:r>
            <w:r>
              <w:t xml:space="preserve">1 </w:t>
            </w:r>
            <w:r>
              <w:rPr>
                <w:spacing w:val="-2"/>
              </w:rPr>
              <w:t>(Definitions);</w:t>
            </w:r>
          </w:p>
        </w:tc>
      </w:tr>
      <w:tr w:rsidR="005D6EA0" w14:paraId="0B6B2FBB" w14:textId="77777777">
        <w:trPr>
          <w:trHeight w:val="374"/>
        </w:trPr>
        <w:tc>
          <w:tcPr>
            <w:tcW w:w="2524" w:type="dxa"/>
          </w:tcPr>
          <w:p w14:paraId="4ADB7E80" w14:textId="77777777" w:rsidR="005D6EA0" w:rsidRDefault="009B6591">
            <w:pPr>
              <w:pStyle w:val="TableParagraph"/>
              <w:spacing w:before="56"/>
              <w:rPr>
                <w:b/>
              </w:rPr>
            </w:pPr>
            <w:r>
              <w:rPr>
                <w:b/>
                <w:spacing w:val="-2"/>
              </w:rPr>
              <w:t>"HMRC"</w:t>
            </w:r>
          </w:p>
        </w:tc>
        <w:tc>
          <w:tcPr>
            <w:tcW w:w="5841" w:type="dxa"/>
          </w:tcPr>
          <w:p w14:paraId="6190CF3D" w14:textId="77777777" w:rsidR="005D6EA0" w:rsidRDefault="009B6591">
            <w:pPr>
              <w:pStyle w:val="TableParagraph"/>
              <w:spacing w:before="61"/>
              <w:ind w:left="214"/>
            </w:pPr>
            <w:r>
              <w:t>means</w:t>
            </w:r>
            <w:r>
              <w:rPr>
                <w:spacing w:val="-9"/>
              </w:rPr>
              <w:t xml:space="preserve"> </w:t>
            </w:r>
            <w:r>
              <w:t>Her</w:t>
            </w:r>
            <w:r>
              <w:rPr>
                <w:spacing w:val="-10"/>
              </w:rPr>
              <w:t xml:space="preserve"> </w:t>
            </w:r>
            <w:r>
              <w:t>Majesty’s</w:t>
            </w:r>
            <w:r>
              <w:rPr>
                <w:spacing w:val="-8"/>
              </w:rPr>
              <w:t xml:space="preserve"> </w:t>
            </w:r>
            <w:r>
              <w:t>Revenue</w:t>
            </w:r>
            <w:r>
              <w:rPr>
                <w:spacing w:val="-12"/>
              </w:rPr>
              <w:t xml:space="preserve"> </w:t>
            </w:r>
            <w:r>
              <w:t>and</w:t>
            </w:r>
            <w:r>
              <w:rPr>
                <w:spacing w:val="-11"/>
              </w:rPr>
              <w:t xml:space="preserve"> </w:t>
            </w:r>
            <w:r>
              <w:rPr>
                <w:spacing w:val="-2"/>
              </w:rPr>
              <w:t>Customs;</w:t>
            </w:r>
          </w:p>
        </w:tc>
      </w:tr>
      <w:tr w:rsidR="005D6EA0" w14:paraId="787BDD26" w14:textId="77777777">
        <w:trPr>
          <w:trHeight w:val="626"/>
        </w:trPr>
        <w:tc>
          <w:tcPr>
            <w:tcW w:w="2524" w:type="dxa"/>
          </w:tcPr>
          <w:p w14:paraId="2A12C0DF" w14:textId="77777777" w:rsidR="005D6EA0" w:rsidRDefault="009B6591">
            <w:pPr>
              <w:pStyle w:val="TableParagraph"/>
              <w:spacing w:before="53"/>
              <w:rPr>
                <w:b/>
              </w:rPr>
            </w:pPr>
            <w:r>
              <w:rPr>
                <w:b/>
                <w:spacing w:val="-2"/>
              </w:rPr>
              <w:t>"Holding</w:t>
            </w:r>
            <w:r>
              <w:rPr>
                <w:b/>
                <w:spacing w:val="-1"/>
              </w:rPr>
              <w:t xml:space="preserve"> </w:t>
            </w:r>
            <w:r>
              <w:rPr>
                <w:b/>
                <w:spacing w:val="-2"/>
              </w:rPr>
              <w:t>Company"</w:t>
            </w:r>
          </w:p>
        </w:tc>
        <w:tc>
          <w:tcPr>
            <w:tcW w:w="5841" w:type="dxa"/>
          </w:tcPr>
          <w:p w14:paraId="2C7DFDBC" w14:textId="77777777" w:rsidR="005D6EA0" w:rsidRDefault="009B6591">
            <w:pPr>
              <w:pStyle w:val="TableParagraph"/>
              <w:spacing w:before="58"/>
              <w:ind w:left="214"/>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6D365C54" w14:textId="77777777">
        <w:trPr>
          <w:trHeight w:val="1685"/>
        </w:trPr>
        <w:tc>
          <w:tcPr>
            <w:tcW w:w="2524" w:type="dxa"/>
          </w:tcPr>
          <w:p w14:paraId="42E0026D" w14:textId="77777777" w:rsidR="005D6EA0" w:rsidRDefault="009B6591">
            <w:pPr>
              <w:pStyle w:val="TableParagraph"/>
              <w:spacing w:before="53" w:line="568" w:lineRule="auto"/>
              <w:ind w:right="235"/>
              <w:rPr>
                <w:b/>
              </w:rPr>
            </w:pPr>
            <w:r>
              <w:rPr>
                <w:b/>
                <w:spacing w:val="-2"/>
              </w:rPr>
              <w:t>"ICT</w:t>
            </w:r>
            <w:r>
              <w:rPr>
                <w:b/>
                <w:spacing w:val="-14"/>
              </w:rPr>
              <w:t xml:space="preserve"> </w:t>
            </w:r>
            <w:r>
              <w:rPr>
                <w:b/>
                <w:spacing w:val="-2"/>
              </w:rPr>
              <w:t xml:space="preserve">Environment" </w:t>
            </w:r>
            <w:r>
              <w:rPr>
                <w:b/>
              </w:rPr>
              <w:t>"ICT Policy"</w:t>
            </w:r>
          </w:p>
        </w:tc>
        <w:tc>
          <w:tcPr>
            <w:tcW w:w="5841" w:type="dxa"/>
          </w:tcPr>
          <w:p w14:paraId="26C9E0BF" w14:textId="77777777" w:rsidR="005D6EA0" w:rsidRDefault="009B6591">
            <w:pPr>
              <w:pStyle w:val="TableParagraph"/>
              <w:spacing w:before="58"/>
              <w:ind w:left="214"/>
            </w:pPr>
            <w:r>
              <w:t>the</w:t>
            </w:r>
            <w:r>
              <w:rPr>
                <w:spacing w:val="-6"/>
              </w:rPr>
              <w:t xml:space="preserve"> </w:t>
            </w:r>
            <w:r>
              <w:t>Customer</w:t>
            </w:r>
            <w:r>
              <w:rPr>
                <w:spacing w:val="-3"/>
              </w:rPr>
              <w:t xml:space="preserve"> </w:t>
            </w:r>
            <w:r>
              <w:t>System</w:t>
            </w:r>
            <w:r>
              <w:rPr>
                <w:spacing w:val="-4"/>
              </w:rPr>
              <w:t xml:space="preserve"> </w:t>
            </w:r>
            <w:r>
              <w:t>and</w:t>
            </w:r>
            <w:r>
              <w:rPr>
                <w:spacing w:val="-6"/>
              </w:rPr>
              <w:t xml:space="preserve"> </w:t>
            </w:r>
            <w:r>
              <w:t>the</w:t>
            </w:r>
            <w:r>
              <w:rPr>
                <w:spacing w:val="-7"/>
              </w:rPr>
              <w:t xml:space="preserve"> </w:t>
            </w:r>
            <w:r>
              <w:t>Supplier</w:t>
            </w:r>
            <w:r>
              <w:rPr>
                <w:spacing w:val="-4"/>
              </w:rPr>
              <w:t xml:space="preserve"> </w:t>
            </w:r>
            <w:r>
              <w:rPr>
                <w:spacing w:val="-2"/>
              </w:rPr>
              <w:t>System.</w:t>
            </w:r>
          </w:p>
          <w:p w14:paraId="29BFCE5D" w14:textId="77777777" w:rsidR="005D6EA0" w:rsidRDefault="005D6EA0">
            <w:pPr>
              <w:pStyle w:val="TableParagraph"/>
              <w:spacing w:before="5"/>
              <w:ind w:left="0"/>
              <w:rPr>
                <w:sz w:val="30"/>
              </w:rPr>
            </w:pPr>
          </w:p>
          <w:p w14:paraId="3E5C8A7F" w14:textId="77777777" w:rsidR="005D6EA0" w:rsidRDefault="009B6591">
            <w:pPr>
              <w:pStyle w:val="TableParagraph"/>
              <w:ind w:left="214"/>
            </w:pPr>
            <w:r>
              <w:t>means</w:t>
            </w:r>
            <w:r>
              <w:rPr>
                <w:spacing w:val="40"/>
              </w:rPr>
              <w:t xml:space="preserve"> </w:t>
            </w:r>
            <w:r>
              <w:t>the</w:t>
            </w:r>
            <w:r>
              <w:rPr>
                <w:spacing w:val="40"/>
              </w:rPr>
              <w:t xml:space="preserve"> </w:t>
            </w:r>
            <w:r>
              <w:t>Customer's</w:t>
            </w:r>
            <w:r>
              <w:rPr>
                <w:spacing w:val="40"/>
              </w:rPr>
              <w:t xml:space="preserve"> </w:t>
            </w:r>
            <w:r>
              <w:t>policy</w:t>
            </w:r>
            <w:r>
              <w:rPr>
                <w:spacing w:val="40"/>
              </w:rPr>
              <w:t xml:space="preserve"> </w:t>
            </w:r>
            <w:r>
              <w:t>in</w:t>
            </w:r>
            <w:r>
              <w:rPr>
                <w:spacing w:val="40"/>
              </w:rPr>
              <w:t xml:space="preserve"> </w:t>
            </w:r>
            <w:r>
              <w:t>respect</w:t>
            </w:r>
            <w:r>
              <w:rPr>
                <w:spacing w:val="40"/>
              </w:rPr>
              <w:t xml:space="preserve"> </w:t>
            </w:r>
            <w:r>
              <w:t>of</w:t>
            </w:r>
            <w:r>
              <w:rPr>
                <w:spacing w:val="40"/>
              </w:rPr>
              <w:t xml:space="preserve"> </w:t>
            </w:r>
            <w:r>
              <w:t>information and</w:t>
            </w:r>
            <w:r>
              <w:rPr>
                <w:spacing w:val="78"/>
                <w:w w:val="150"/>
              </w:rPr>
              <w:t xml:space="preserve"> </w:t>
            </w:r>
            <w:r>
              <w:t>communications</w:t>
            </w:r>
            <w:r>
              <w:rPr>
                <w:spacing w:val="25"/>
              </w:rPr>
              <w:t xml:space="preserve">  </w:t>
            </w:r>
            <w:r>
              <w:t>technology,</w:t>
            </w:r>
            <w:r>
              <w:rPr>
                <w:spacing w:val="26"/>
              </w:rPr>
              <w:t xml:space="preserve">  </w:t>
            </w:r>
            <w:r>
              <w:t>referred</w:t>
            </w:r>
            <w:r>
              <w:rPr>
                <w:spacing w:val="76"/>
                <w:w w:val="150"/>
              </w:rPr>
              <w:t xml:space="preserve"> </w:t>
            </w:r>
            <w:r>
              <w:t>to</w:t>
            </w:r>
            <w:r>
              <w:rPr>
                <w:spacing w:val="74"/>
                <w:w w:val="150"/>
              </w:rPr>
              <w:t xml:space="preserve"> </w:t>
            </w:r>
            <w:r>
              <w:t>in</w:t>
            </w:r>
            <w:r>
              <w:rPr>
                <w:spacing w:val="79"/>
                <w:w w:val="150"/>
              </w:rPr>
              <w:t xml:space="preserve"> </w:t>
            </w:r>
            <w:r>
              <w:rPr>
                <w:spacing w:val="-5"/>
              </w:rPr>
              <w:t>the</w:t>
            </w:r>
          </w:p>
          <w:p w14:paraId="7F39F343" w14:textId="77777777" w:rsidR="005D6EA0" w:rsidRDefault="009B6591">
            <w:pPr>
              <w:pStyle w:val="TableParagraph"/>
              <w:spacing w:line="252" w:lineRule="exact"/>
              <w:ind w:left="214"/>
            </w:pPr>
            <w:r>
              <w:t>Contract Order Form, which is in</w:t>
            </w:r>
            <w:r>
              <w:rPr>
                <w:spacing w:val="-2"/>
              </w:rPr>
              <w:t xml:space="preserve"> </w:t>
            </w:r>
            <w:r>
              <w:t>force as at the Contract Commencement</w:t>
            </w:r>
            <w:r>
              <w:rPr>
                <w:spacing w:val="25"/>
              </w:rPr>
              <w:t xml:space="preserve">  </w:t>
            </w:r>
            <w:r>
              <w:t>Date</w:t>
            </w:r>
            <w:r>
              <w:rPr>
                <w:spacing w:val="79"/>
                <w:w w:val="150"/>
              </w:rPr>
              <w:t xml:space="preserve"> </w:t>
            </w:r>
            <w:r>
              <w:t>(a</w:t>
            </w:r>
            <w:r>
              <w:rPr>
                <w:spacing w:val="25"/>
              </w:rPr>
              <w:t xml:space="preserve">  </w:t>
            </w:r>
            <w:r>
              <w:t>copy</w:t>
            </w:r>
            <w:r>
              <w:rPr>
                <w:spacing w:val="24"/>
              </w:rPr>
              <w:t xml:space="preserve">  </w:t>
            </w:r>
            <w:r>
              <w:t>of</w:t>
            </w:r>
            <w:r>
              <w:rPr>
                <w:spacing w:val="28"/>
              </w:rPr>
              <w:t xml:space="preserve">  </w:t>
            </w:r>
            <w:r>
              <w:t>which</w:t>
            </w:r>
            <w:r>
              <w:rPr>
                <w:spacing w:val="26"/>
              </w:rPr>
              <w:t xml:space="preserve">  </w:t>
            </w:r>
            <w:r>
              <w:t>has</w:t>
            </w:r>
            <w:r>
              <w:rPr>
                <w:spacing w:val="26"/>
              </w:rPr>
              <w:t xml:space="preserve">  </w:t>
            </w:r>
            <w:r>
              <w:rPr>
                <w:spacing w:val="-4"/>
              </w:rPr>
              <w:t>been</w:t>
            </w:r>
          </w:p>
        </w:tc>
      </w:tr>
      <w:tr w:rsidR="005D6EA0" w14:paraId="6AB8D246" w14:textId="77777777">
        <w:trPr>
          <w:trHeight w:val="577"/>
        </w:trPr>
        <w:tc>
          <w:tcPr>
            <w:tcW w:w="2524" w:type="dxa"/>
          </w:tcPr>
          <w:p w14:paraId="5981009E" w14:textId="77777777" w:rsidR="005D6EA0" w:rsidRDefault="009B6591">
            <w:pPr>
              <w:pStyle w:val="TableParagraph"/>
              <w:spacing w:before="6"/>
              <w:rPr>
                <w:b/>
              </w:rPr>
            </w:pPr>
            <w:r>
              <w:rPr>
                <w:b/>
              </w:rPr>
              <w:t>"Impact</w:t>
            </w:r>
            <w:r>
              <w:rPr>
                <w:b/>
                <w:spacing w:val="-9"/>
              </w:rPr>
              <w:t xml:space="preserve"> </w:t>
            </w:r>
            <w:r>
              <w:rPr>
                <w:b/>
                <w:spacing w:val="-2"/>
              </w:rPr>
              <w:t>Assessment"</w:t>
            </w:r>
          </w:p>
        </w:tc>
        <w:tc>
          <w:tcPr>
            <w:tcW w:w="5841" w:type="dxa"/>
          </w:tcPr>
          <w:p w14:paraId="4501A236" w14:textId="77777777" w:rsidR="005D6EA0" w:rsidRDefault="009B6591">
            <w:pPr>
              <w:pStyle w:val="TableParagraph"/>
              <w:spacing w:before="11"/>
              <w:ind w:left="214"/>
            </w:pPr>
            <w:r>
              <w:t>has the meaning given to it</w:t>
            </w:r>
            <w:r>
              <w:rPr>
                <w:spacing w:val="26"/>
              </w:rPr>
              <w:t xml:space="preserve"> </w:t>
            </w:r>
            <w:r>
              <w:t>in Clause</w:t>
            </w:r>
            <w:r>
              <w:rPr>
                <w:spacing w:val="27"/>
              </w:rPr>
              <w:t xml:space="preserve"> </w:t>
            </w:r>
            <w:hyperlink w:anchor="_bookmark75" w:history="1">
              <w:r>
                <w:t>22.1.3</w:t>
              </w:r>
            </w:hyperlink>
            <w:r>
              <w:t xml:space="preserve"> (Variation </w:t>
            </w:r>
            <w:r>
              <w:rPr>
                <w:spacing w:val="-2"/>
              </w:rPr>
              <w:t>Procedure);</w:t>
            </w:r>
          </w:p>
        </w:tc>
      </w:tr>
      <w:tr w:rsidR="005D6EA0" w14:paraId="244C1F57" w14:textId="77777777">
        <w:trPr>
          <w:trHeight w:val="628"/>
        </w:trPr>
        <w:tc>
          <w:tcPr>
            <w:tcW w:w="2524" w:type="dxa"/>
          </w:tcPr>
          <w:p w14:paraId="4F67AD68" w14:textId="77777777" w:rsidR="005D6EA0" w:rsidRDefault="009B6591">
            <w:pPr>
              <w:pStyle w:val="TableParagraph"/>
              <w:spacing w:before="55"/>
              <w:ind w:right="235"/>
              <w:rPr>
                <w:b/>
              </w:rPr>
            </w:pPr>
            <w:r>
              <w:rPr>
                <w:b/>
                <w:spacing w:val="-2"/>
              </w:rPr>
              <w:t>"Implementation Plan"</w:t>
            </w:r>
          </w:p>
        </w:tc>
        <w:tc>
          <w:tcPr>
            <w:tcW w:w="5841" w:type="dxa"/>
          </w:tcPr>
          <w:p w14:paraId="577450C9" w14:textId="77777777" w:rsidR="005D6EA0" w:rsidRDefault="009B6591">
            <w:pPr>
              <w:pStyle w:val="TableParagraph"/>
              <w:spacing w:before="62"/>
              <w:ind w:left="214"/>
            </w:pPr>
            <w:r>
              <w:t>means</w:t>
            </w:r>
            <w:r>
              <w:rPr>
                <w:spacing w:val="-7"/>
              </w:rPr>
              <w:t xml:space="preserve"> </w:t>
            </w:r>
            <w:r>
              <w:t>the</w:t>
            </w:r>
            <w:r>
              <w:rPr>
                <w:spacing w:val="-8"/>
              </w:rPr>
              <w:t xml:space="preserve"> </w:t>
            </w:r>
            <w:r>
              <w:t>plan</w:t>
            </w:r>
            <w:r>
              <w:rPr>
                <w:spacing w:val="-8"/>
              </w:rPr>
              <w:t xml:space="preserve"> </w:t>
            </w:r>
            <w:r>
              <w:t>set</w:t>
            </w:r>
            <w:r>
              <w:rPr>
                <w:spacing w:val="-7"/>
              </w:rPr>
              <w:t xml:space="preserve"> </w:t>
            </w:r>
            <w:r>
              <w:t>out</w:t>
            </w:r>
            <w:r>
              <w:rPr>
                <w:spacing w:val="-7"/>
              </w:rPr>
              <w:t xml:space="preserve"> </w:t>
            </w:r>
            <w:r>
              <w:t>in</w:t>
            </w:r>
            <w:r>
              <w:rPr>
                <w:spacing w:val="-8"/>
              </w:rPr>
              <w:t xml:space="preserve"> </w:t>
            </w:r>
            <w:r>
              <w:t>the</w:t>
            </w:r>
            <w:r>
              <w:rPr>
                <w:spacing w:val="-8"/>
              </w:rPr>
              <w:t xml:space="preserve"> </w:t>
            </w:r>
            <w:r>
              <w:t>Contract</w:t>
            </w:r>
            <w:r>
              <w:rPr>
                <w:spacing w:val="-5"/>
              </w:rPr>
              <w:t xml:space="preserve"> </w:t>
            </w:r>
            <w:r>
              <w:t>Schedule</w:t>
            </w:r>
            <w:r>
              <w:rPr>
                <w:spacing w:val="-8"/>
              </w:rPr>
              <w:t xml:space="preserve"> </w:t>
            </w:r>
            <w:r>
              <w:t>4 (Implementation Plan);</w:t>
            </w:r>
          </w:p>
        </w:tc>
      </w:tr>
      <w:tr w:rsidR="005D6EA0" w14:paraId="6D5744B9" w14:textId="77777777">
        <w:trPr>
          <w:trHeight w:val="625"/>
        </w:trPr>
        <w:tc>
          <w:tcPr>
            <w:tcW w:w="2524" w:type="dxa"/>
          </w:tcPr>
          <w:p w14:paraId="175B0ACC" w14:textId="77777777" w:rsidR="005D6EA0" w:rsidRDefault="009B6591">
            <w:pPr>
              <w:pStyle w:val="TableParagraph"/>
              <w:spacing w:before="55"/>
              <w:rPr>
                <w:b/>
              </w:rPr>
            </w:pPr>
            <w:r>
              <w:rPr>
                <w:b/>
                <w:spacing w:val="-2"/>
              </w:rPr>
              <w:t>"Information"</w:t>
            </w:r>
          </w:p>
        </w:tc>
        <w:tc>
          <w:tcPr>
            <w:tcW w:w="5841" w:type="dxa"/>
          </w:tcPr>
          <w:p w14:paraId="1ABA04CF" w14:textId="77777777" w:rsidR="005D6EA0" w:rsidRDefault="009B6591">
            <w:pPr>
              <w:pStyle w:val="TableParagraph"/>
              <w:spacing w:before="59"/>
              <w:ind w:left="214"/>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2512B3F1" w14:textId="77777777">
        <w:trPr>
          <w:trHeight w:val="878"/>
        </w:trPr>
        <w:tc>
          <w:tcPr>
            <w:tcW w:w="2524" w:type="dxa"/>
          </w:tcPr>
          <w:p w14:paraId="47F47101" w14:textId="77777777" w:rsidR="005D6EA0" w:rsidRDefault="009B6591">
            <w:pPr>
              <w:pStyle w:val="TableParagraph"/>
              <w:spacing w:before="53"/>
              <w:rPr>
                <w:b/>
              </w:rPr>
            </w:pPr>
            <w:r>
              <w:rPr>
                <w:b/>
                <w:spacing w:val="-2"/>
              </w:rPr>
              <w:t>"Installation</w:t>
            </w:r>
            <w:r>
              <w:rPr>
                <w:b/>
              </w:rPr>
              <w:t xml:space="preserve"> </w:t>
            </w:r>
            <w:r>
              <w:rPr>
                <w:b/>
                <w:spacing w:val="-2"/>
              </w:rPr>
              <w:t>Works"</w:t>
            </w:r>
          </w:p>
        </w:tc>
        <w:tc>
          <w:tcPr>
            <w:tcW w:w="5841" w:type="dxa"/>
          </w:tcPr>
          <w:p w14:paraId="07A020B0" w14:textId="77777777" w:rsidR="005D6EA0" w:rsidRDefault="009B6591">
            <w:pPr>
              <w:pStyle w:val="TableParagraph"/>
              <w:spacing w:before="58"/>
              <w:ind w:left="214" w:right="50"/>
              <w:jc w:val="both"/>
            </w:pPr>
            <w:r>
              <w:t>means all works which the Supplier is to carry out at the beginning of the Contract Period to install the Goods in accordance with the Contract Order Form;</w:t>
            </w:r>
          </w:p>
        </w:tc>
      </w:tr>
      <w:tr w:rsidR="005D6EA0" w14:paraId="3CD776C3" w14:textId="77777777">
        <w:trPr>
          <w:trHeight w:val="7236"/>
        </w:trPr>
        <w:tc>
          <w:tcPr>
            <w:tcW w:w="2524" w:type="dxa"/>
          </w:tcPr>
          <w:p w14:paraId="598DDA46" w14:textId="77777777" w:rsidR="005D6EA0" w:rsidRDefault="009B6591">
            <w:pPr>
              <w:pStyle w:val="TableParagraph"/>
              <w:spacing w:before="56"/>
              <w:rPr>
                <w:b/>
              </w:rPr>
            </w:pPr>
            <w:r>
              <w:rPr>
                <w:b/>
                <w:spacing w:val="-2"/>
              </w:rPr>
              <w:t>"Insolvency</w:t>
            </w:r>
            <w:r>
              <w:rPr>
                <w:b/>
                <w:spacing w:val="-5"/>
              </w:rPr>
              <w:t xml:space="preserve"> </w:t>
            </w:r>
            <w:r>
              <w:rPr>
                <w:b/>
                <w:spacing w:val="-2"/>
              </w:rPr>
              <w:t>Event"</w:t>
            </w:r>
          </w:p>
        </w:tc>
        <w:tc>
          <w:tcPr>
            <w:tcW w:w="5841" w:type="dxa"/>
          </w:tcPr>
          <w:p w14:paraId="31FB9256" w14:textId="77777777" w:rsidR="005D6EA0" w:rsidRDefault="009B6591">
            <w:pPr>
              <w:pStyle w:val="TableParagraph"/>
              <w:spacing w:before="61"/>
              <w:ind w:left="214" w:right="102"/>
              <w:jc w:val="both"/>
            </w:pPr>
            <w:r>
              <w:t>means, in respect of the Supplier or DPS Guarantor or Contract Guarantor (as applicable):</w:t>
            </w:r>
          </w:p>
          <w:p w14:paraId="1B29BE18" w14:textId="77777777" w:rsidR="005D6EA0" w:rsidRDefault="009B6591">
            <w:pPr>
              <w:pStyle w:val="TableParagraph"/>
              <w:numPr>
                <w:ilvl w:val="0"/>
                <w:numId w:val="51"/>
              </w:numPr>
              <w:tabs>
                <w:tab w:val="left" w:pos="765"/>
              </w:tabs>
              <w:spacing w:before="118"/>
              <w:ind w:right="50"/>
              <w:jc w:val="both"/>
            </w:pPr>
            <w:r>
              <w:t>a proposal is made for a voluntary arrangement within Part</w:t>
            </w:r>
            <w:r>
              <w:rPr>
                <w:spacing w:val="-3"/>
              </w:rPr>
              <w:t xml:space="preserve"> </w:t>
            </w:r>
            <w:r>
              <w:t xml:space="preserve">I of the Insolvency Act 1986 or of any other composition scheme or arrangement with, or assignment for the </w:t>
            </w:r>
            <w:r>
              <w:t>benefit of, its creditors; or</w:t>
            </w:r>
          </w:p>
          <w:p w14:paraId="2B6E51D2" w14:textId="77777777" w:rsidR="005D6EA0" w:rsidRDefault="009B6591">
            <w:pPr>
              <w:pStyle w:val="TableParagraph"/>
              <w:numPr>
                <w:ilvl w:val="0"/>
                <w:numId w:val="51"/>
              </w:numPr>
              <w:tabs>
                <w:tab w:val="left" w:pos="765"/>
              </w:tabs>
              <w:spacing w:before="121"/>
              <w:ind w:right="49"/>
              <w:jc w:val="both"/>
            </w:pPr>
            <w:r>
              <w:t>a shareholders' meeting is convened</w:t>
            </w:r>
            <w:r>
              <w:rPr>
                <w:spacing w:val="40"/>
              </w:rPr>
              <w:t xml:space="preserve"> </w:t>
            </w:r>
            <w:r>
              <w:t>for the purpose of considering a resolution that it be</w:t>
            </w:r>
            <w:r>
              <w:rPr>
                <w:spacing w:val="40"/>
              </w:rPr>
              <w:t xml:space="preserve"> </w:t>
            </w:r>
            <w:r>
              <w:t>wound up or a resolution for its winding-up is passed (other than as part of, and exclusively for the purpose of, a bona fide reconstru</w:t>
            </w:r>
            <w:r>
              <w:t>ction or amalgamation); or</w:t>
            </w:r>
          </w:p>
          <w:p w14:paraId="4245BA7C" w14:textId="77777777" w:rsidR="005D6EA0" w:rsidRDefault="009B6591">
            <w:pPr>
              <w:pStyle w:val="TableParagraph"/>
              <w:numPr>
                <w:ilvl w:val="0"/>
                <w:numId w:val="51"/>
              </w:numPr>
              <w:tabs>
                <w:tab w:val="left" w:pos="765"/>
              </w:tabs>
              <w:spacing w:before="119"/>
              <w:ind w:right="52"/>
              <w:jc w:val="both"/>
            </w:pPr>
            <w:r>
              <w:t>a petition is presented for its winding up (which is not dismissed within fourteen (14)</w:t>
            </w:r>
            <w:r>
              <w:rPr>
                <w:spacing w:val="-6"/>
              </w:rPr>
              <w:t xml:space="preserve"> </w:t>
            </w:r>
            <w:r>
              <w:t>Working Days of its service) or an application is made for the appointment of a provisional liquidator or a creditors' meeting is convened pursuant to section 98 of the Insolvency Act 1986; or</w:t>
            </w:r>
          </w:p>
          <w:p w14:paraId="080FEEAF" w14:textId="77777777" w:rsidR="005D6EA0" w:rsidRDefault="009B6591">
            <w:pPr>
              <w:pStyle w:val="TableParagraph"/>
              <w:numPr>
                <w:ilvl w:val="0"/>
                <w:numId w:val="51"/>
              </w:numPr>
              <w:tabs>
                <w:tab w:val="left" w:pos="765"/>
              </w:tabs>
              <w:spacing w:before="122"/>
              <w:ind w:right="50"/>
              <w:jc w:val="both"/>
            </w:pPr>
            <w:r>
              <w:t>a receiver, administrative receiver or similar officer is appoi</w:t>
            </w:r>
            <w:r>
              <w:t>nted over the whole or any part of its business or assets; or</w:t>
            </w:r>
          </w:p>
          <w:p w14:paraId="66445590" w14:textId="77777777" w:rsidR="005D6EA0" w:rsidRDefault="009B6591">
            <w:pPr>
              <w:pStyle w:val="TableParagraph"/>
              <w:numPr>
                <w:ilvl w:val="0"/>
                <w:numId w:val="51"/>
              </w:numPr>
              <w:tabs>
                <w:tab w:val="left" w:pos="765"/>
              </w:tabs>
              <w:spacing w:before="117"/>
              <w:ind w:right="51"/>
              <w:jc w:val="both"/>
            </w:pPr>
            <w:r>
              <w:t>an application order is made either for the appointment of an administrator or for an administration order, an administrator is appointed, or notice of intention to appoint an administrator is</w:t>
            </w:r>
          </w:p>
          <w:p w14:paraId="669352AC" w14:textId="77777777" w:rsidR="005D6EA0" w:rsidRDefault="009B6591">
            <w:pPr>
              <w:pStyle w:val="TableParagraph"/>
              <w:spacing w:before="1" w:line="233" w:lineRule="exact"/>
              <w:ind w:left="764"/>
              <w:jc w:val="both"/>
            </w:pPr>
            <w:r>
              <w:t>g</w:t>
            </w:r>
            <w:r>
              <w:t>iven;</w:t>
            </w:r>
            <w:r>
              <w:rPr>
                <w:spacing w:val="-7"/>
              </w:rPr>
              <w:t xml:space="preserve"> </w:t>
            </w:r>
            <w:r>
              <w:rPr>
                <w:spacing w:val="-5"/>
              </w:rPr>
              <w:t>or</w:t>
            </w:r>
          </w:p>
        </w:tc>
      </w:tr>
    </w:tbl>
    <w:p w14:paraId="30F3EE5B" w14:textId="77777777" w:rsidR="005D6EA0" w:rsidRDefault="009B6591">
      <w:pPr>
        <w:rPr>
          <w:sz w:val="2"/>
          <w:szCs w:val="2"/>
        </w:rPr>
      </w:pPr>
      <w:r>
        <w:rPr>
          <w:noProof/>
        </w:rPr>
        <w:drawing>
          <wp:anchor distT="0" distB="0" distL="0" distR="0" simplePos="0" relativeHeight="482985984" behindDoc="1" locked="0" layoutInCell="1" allowOverlap="1" wp14:anchorId="00794300" wp14:editId="470C0FCC">
            <wp:simplePos x="0" y="0"/>
            <wp:positionH relativeFrom="page">
              <wp:posOffset>1277619</wp:posOffset>
            </wp:positionH>
            <wp:positionV relativeFrom="page">
              <wp:posOffset>2938144</wp:posOffset>
            </wp:positionV>
            <wp:extent cx="4832663" cy="4891087"/>
            <wp:effectExtent l="0" t="0" r="0" b="0"/>
            <wp:wrapNone/>
            <wp:docPr id="19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190BF8E5" w14:textId="77777777" w:rsidR="005D6EA0" w:rsidRDefault="005D6EA0">
      <w:pPr>
        <w:rPr>
          <w:sz w:val="2"/>
          <w:szCs w:val="2"/>
        </w:rPr>
        <w:sectPr w:rsidR="005D6EA0">
          <w:pgSz w:w="11920" w:h="16850"/>
          <w:pgMar w:top="1520" w:right="980" w:bottom="120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527"/>
        <w:gridCol w:w="5841"/>
      </w:tblGrid>
      <w:tr w:rsidR="005D6EA0" w14:paraId="11366080" w14:textId="77777777">
        <w:trPr>
          <w:trHeight w:val="3957"/>
        </w:trPr>
        <w:tc>
          <w:tcPr>
            <w:tcW w:w="2527" w:type="dxa"/>
          </w:tcPr>
          <w:p w14:paraId="7B5828E1" w14:textId="77777777" w:rsidR="005D6EA0" w:rsidRDefault="005D6EA0">
            <w:pPr>
              <w:pStyle w:val="TableParagraph"/>
              <w:ind w:left="0"/>
              <w:rPr>
                <w:rFonts w:ascii="Times New Roman"/>
              </w:rPr>
            </w:pPr>
          </w:p>
        </w:tc>
        <w:tc>
          <w:tcPr>
            <w:tcW w:w="5841" w:type="dxa"/>
          </w:tcPr>
          <w:p w14:paraId="002528B8" w14:textId="77777777" w:rsidR="005D6EA0" w:rsidRDefault="009B6591">
            <w:pPr>
              <w:pStyle w:val="TableParagraph"/>
              <w:numPr>
                <w:ilvl w:val="0"/>
                <w:numId w:val="50"/>
              </w:numPr>
              <w:tabs>
                <w:tab w:val="left" w:pos="762"/>
              </w:tabs>
              <w:ind w:right="67"/>
              <w:jc w:val="both"/>
            </w:pPr>
            <w:r>
              <w:t>it is or becomes insolvent within the meaning of section 123 of the Insolvency Act 1986; or</w:t>
            </w:r>
          </w:p>
          <w:p w14:paraId="2C97BA64" w14:textId="77777777" w:rsidR="005D6EA0" w:rsidRDefault="009B6591">
            <w:pPr>
              <w:pStyle w:val="TableParagraph"/>
              <w:numPr>
                <w:ilvl w:val="0"/>
                <w:numId w:val="50"/>
              </w:numPr>
              <w:tabs>
                <w:tab w:val="left" w:pos="762"/>
              </w:tabs>
              <w:spacing w:before="116"/>
              <w:ind w:right="55"/>
              <w:jc w:val="both"/>
            </w:pPr>
            <w:r>
              <w:t>being a "small company" within the meaning of section 382(3) of the Companies Act 2006, a moratorium comes into force pursuant to Schedule A1 of the Insolvency Act 1986; or</w:t>
            </w:r>
          </w:p>
          <w:p w14:paraId="53D653DD" w14:textId="77777777" w:rsidR="005D6EA0" w:rsidRDefault="009B6591">
            <w:pPr>
              <w:pStyle w:val="TableParagraph"/>
              <w:numPr>
                <w:ilvl w:val="0"/>
                <w:numId w:val="50"/>
              </w:numPr>
              <w:tabs>
                <w:tab w:val="left" w:pos="762"/>
              </w:tabs>
              <w:spacing w:before="119"/>
              <w:ind w:right="51"/>
              <w:jc w:val="both"/>
            </w:pPr>
            <w:r>
              <w:t>where the Supplier or DPS Guarantor or Contract Guarantor is an</w:t>
            </w:r>
            <w:r>
              <w:rPr>
                <w:spacing w:val="-2"/>
              </w:rPr>
              <w:t xml:space="preserve"> </w:t>
            </w:r>
            <w:r>
              <w:t>individual</w:t>
            </w:r>
            <w:r>
              <w:rPr>
                <w:spacing w:val="-1"/>
              </w:rPr>
              <w:t xml:space="preserve"> </w:t>
            </w:r>
            <w:r>
              <w:t>or</w:t>
            </w:r>
            <w:r>
              <w:rPr>
                <w:spacing w:val="-1"/>
              </w:rPr>
              <w:t xml:space="preserve"> </w:t>
            </w:r>
            <w:r>
              <w:t>partn</w:t>
            </w:r>
            <w:r>
              <w:t>ership, any</w:t>
            </w:r>
            <w:r>
              <w:rPr>
                <w:spacing w:val="-3"/>
              </w:rPr>
              <w:t xml:space="preserve"> </w:t>
            </w:r>
            <w:r>
              <w:t>event analogous to those listed in limbs (a) to (g) (inclusive) occurs in relation to that individual or partnership; or</w:t>
            </w:r>
          </w:p>
          <w:p w14:paraId="605C1CBA" w14:textId="77777777" w:rsidR="005D6EA0" w:rsidRDefault="009B6591">
            <w:pPr>
              <w:pStyle w:val="TableParagraph"/>
              <w:numPr>
                <w:ilvl w:val="0"/>
                <w:numId w:val="50"/>
              </w:numPr>
              <w:tabs>
                <w:tab w:val="left" w:pos="762"/>
              </w:tabs>
              <w:spacing w:before="120" w:line="252" w:lineRule="exact"/>
              <w:ind w:hanging="546"/>
              <w:jc w:val="both"/>
            </w:pPr>
            <w:r>
              <w:t>any</w:t>
            </w:r>
            <w:r>
              <w:rPr>
                <w:spacing w:val="9"/>
              </w:rPr>
              <w:t xml:space="preserve"> </w:t>
            </w:r>
            <w:r>
              <w:t>event</w:t>
            </w:r>
            <w:r>
              <w:rPr>
                <w:spacing w:val="15"/>
              </w:rPr>
              <w:t xml:space="preserve"> </w:t>
            </w:r>
            <w:r>
              <w:t>analogous</w:t>
            </w:r>
            <w:r>
              <w:rPr>
                <w:spacing w:val="10"/>
              </w:rPr>
              <w:t xml:space="preserve"> </w:t>
            </w:r>
            <w:r>
              <w:t>to</w:t>
            </w:r>
            <w:r>
              <w:rPr>
                <w:spacing w:val="9"/>
              </w:rPr>
              <w:t xml:space="preserve"> </w:t>
            </w:r>
            <w:r>
              <w:t>those</w:t>
            </w:r>
            <w:r>
              <w:rPr>
                <w:spacing w:val="12"/>
              </w:rPr>
              <w:t xml:space="preserve"> </w:t>
            </w:r>
            <w:r>
              <w:t>listed</w:t>
            </w:r>
            <w:r>
              <w:rPr>
                <w:spacing w:val="10"/>
              </w:rPr>
              <w:t xml:space="preserve"> </w:t>
            </w:r>
            <w:r>
              <w:t>in</w:t>
            </w:r>
            <w:r>
              <w:rPr>
                <w:spacing w:val="11"/>
              </w:rPr>
              <w:t xml:space="preserve"> </w:t>
            </w:r>
            <w:r>
              <w:t>limbs</w:t>
            </w:r>
            <w:r>
              <w:rPr>
                <w:spacing w:val="12"/>
              </w:rPr>
              <w:t xml:space="preserve"> </w:t>
            </w:r>
            <w:r>
              <w:t>(a)</w:t>
            </w:r>
            <w:r>
              <w:rPr>
                <w:spacing w:val="10"/>
              </w:rPr>
              <w:t xml:space="preserve"> </w:t>
            </w:r>
            <w:r>
              <w:rPr>
                <w:spacing w:val="-5"/>
              </w:rPr>
              <w:t>to</w:t>
            </w:r>
          </w:p>
          <w:p w14:paraId="48C6E46F" w14:textId="77777777" w:rsidR="005D6EA0" w:rsidRDefault="009B6591">
            <w:pPr>
              <w:pStyle w:val="TableParagraph"/>
              <w:ind w:left="761" w:right="95"/>
              <w:jc w:val="both"/>
            </w:pPr>
            <w:r>
              <w:t xml:space="preserve">(h) (inclusive) occurs under the law of any other </w:t>
            </w:r>
            <w:r>
              <w:rPr>
                <w:spacing w:val="-2"/>
              </w:rPr>
              <w:t>jurisdiction;</w:t>
            </w:r>
          </w:p>
        </w:tc>
      </w:tr>
      <w:tr w:rsidR="005D6EA0" w14:paraId="5A5637FB" w14:textId="77777777">
        <w:trPr>
          <w:trHeight w:val="4275"/>
        </w:trPr>
        <w:tc>
          <w:tcPr>
            <w:tcW w:w="2527" w:type="dxa"/>
          </w:tcPr>
          <w:p w14:paraId="6E20D0BC" w14:textId="77777777" w:rsidR="005D6EA0" w:rsidRDefault="009B6591">
            <w:pPr>
              <w:pStyle w:val="TableParagraph"/>
              <w:spacing w:before="55"/>
              <w:rPr>
                <w:b/>
              </w:rPr>
            </w:pPr>
            <w:r>
              <w:rPr>
                <w:b/>
                <w:spacing w:val="-2"/>
              </w:rPr>
              <w:t>"Intellectual</w:t>
            </w:r>
            <w:r>
              <w:rPr>
                <w:b/>
                <w:spacing w:val="-12"/>
              </w:rPr>
              <w:t xml:space="preserve"> </w:t>
            </w:r>
            <w:r>
              <w:rPr>
                <w:b/>
                <w:spacing w:val="-2"/>
              </w:rPr>
              <w:t xml:space="preserve">Property </w:t>
            </w:r>
            <w:r>
              <w:rPr>
                <w:b/>
              </w:rPr>
              <w:t>Rights" or "IPR"</w:t>
            </w:r>
          </w:p>
        </w:tc>
        <w:tc>
          <w:tcPr>
            <w:tcW w:w="5841" w:type="dxa"/>
          </w:tcPr>
          <w:p w14:paraId="7BF4AC03" w14:textId="77777777" w:rsidR="005D6EA0" w:rsidRDefault="009B6591">
            <w:pPr>
              <w:pStyle w:val="TableParagraph"/>
              <w:spacing w:before="62"/>
              <w:ind w:left="211"/>
            </w:pPr>
            <w:r>
              <w:rPr>
                <w:spacing w:val="-2"/>
              </w:rPr>
              <w:t>means</w:t>
            </w:r>
          </w:p>
          <w:p w14:paraId="7477E8B2" w14:textId="77777777" w:rsidR="005D6EA0" w:rsidRDefault="009B6591">
            <w:pPr>
              <w:pStyle w:val="TableParagraph"/>
              <w:numPr>
                <w:ilvl w:val="0"/>
                <w:numId w:val="49"/>
              </w:numPr>
              <w:tabs>
                <w:tab w:val="left" w:pos="764"/>
              </w:tabs>
              <w:spacing w:before="119"/>
              <w:ind w:right="48"/>
              <w:jc w:val="both"/>
            </w:pPr>
            <w:r>
              <w:t>copyright, rights related to or affording protection similar to copyright, rights in databases, patents and rights in inventions, semi-conductor</w:t>
            </w:r>
            <w:r>
              <w:rPr>
                <w:spacing w:val="40"/>
              </w:rPr>
              <w:t xml:space="preserve"> </w:t>
            </w:r>
            <w:r>
              <w:t>topography rights, trade marks, rights in internet domain names and website addresses and other rights in trade</w:t>
            </w:r>
            <w:r>
              <w:t xml:space="preserve"> or business names, designs, Know- How, trade secrets and other rights in Confidential </w:t>
            </w:r>
            <w:r>
              <w:rPr>
                <w:spacing w:val="-2"/>
              </w:rPr>
              <w:t>Information;</w:t>
            </w:r>
          </w:p>
          <w:p w14:paraId="3726ED60" w14:textId="77777777" w:rsidR="005D6EA0" w:rsidRDefault="009B6591">
            <w:pPr>
              <w:pStyle w:val="TableParagraph"/>
              <w:numPr>
                <w:ilvl w:val="0"/>
                <w:numId w:val="49"/>
              </w:numPr>
              <w:tabs>
                <w:tab w:val="left" w:pos="764"/>
              </w:tabs>
              <w:spacing w:before="119"/>
              <w:ind w:right="51"/>
              <w:jc w:val="both"/>
            </w:pPr>
            <w:r>
              <w:t>applications for registration, and the right to apply for</w:t>
            </w:r>
            <w:r>
              <w:rPr>
                <w:spacing w:val="-2"/>
              </w:rPr>
              <w:t xml:space="preserve"> </w:t>
            </w:r>
            <w:r>
              <w:t>registration,</w:t>
            </w:r>
            <w:r>
              <w:rPr>
                <w:spacing w:val="-3"/>
              </w:rPr>
              <w:t xml:space="preserve"> </w:t>
            </w:r>
            <w:r>
              <w:t>for any</w:t>
            </w:r>
            <w:r>
              <w:rPr>
                <w:spacing w:val="-3"/>
              </w:rPr>
              <w:t xml:space="preserve"> </w:t>
            </w:r>
            <w:r>
              <w:t>of the</w:t>
            </w:r>
            <w:r>
              <w:rPr>
                <w:spacing w:val="-3"/>
              </w:rPr>
              <w:t xml:space="preserve"> </w:t>
            </w:r>
            <w:r>
              <w:t>rights listed at</w:t>
            </w:r>
            <w:r>
              <w:rPr>
                <w:spacing w:val="-2"/>
              </w:rPr>
              <w:t xml:space="preserve"> </w:t>
            </w:r>
            <w:r>
              <w:t>(a)</w:t>
            </w:r>
            <w:r>
              <w:rPr>
                <w:spacing w:val="-2"/>
              </w:rPr>
              <w:t xml:space="preserve"> </w:t>
            </w:r>
            <w:r>
              <w:t>that are capable of being registered in any coun</w:t>
            </w:r>
            <w:r>
              <w:t>try or jurisdiction; and</w:t>
            </w:r>
          </w:p>
          <w:p w14:paraId="6B6D4753" w14:textId="77777777" w:rsidR="005D6EA0" w:rsidRDefault="009B6591">
            <w:pPr>
              <w:pStyle w:val="TableParagraph"/>
              <w:numPr>
                <w:ilvl w:val="0"/>
                <w:numId w:val="49"/>
              </w:numPr>
              <w:tabs>
                <w:tab w:val="left" w:pos="764"/>
              </w:tabs>
              <w:spacing w:before="119"/>
              <w:ind w:right="56"/>
              <w:jc w:val="both"/>
            </w:pPr>
            <w:r>
              <w:t>all other rights having equivalent or similar effect in any country or jurisdiction;</w:t>
            </w:r>
          </w:p>
        </w:tc>
      </w:tr>
      <w:tr w:rsidR="005D6EA0" w14:paraId="705F3708" w14:textId="77777777">
        <w:trPr>
          <w:trHeight w:val="1892"/>
        </w:trPr>
        <w:tc>
          <w:tcPr>
            <w:tcW w:w="2527" w:type="dxa"/>
          </w:tcPr>
          <w:p w14:paraId="38AE89B3" w14:textId="77777777" w:rsidR="005D6EA0" w:rsidRDefault="009B6591">
            <w:pPr>
              <w:pStyle w:val="TableParagraph"/>
              <w:spacing w:before="56"/>
              <w:rPr>
                <w:b/>
              </w:rPr>
            </w:pPr>
            <w:r>
              <w:rPr>
                <w:b/>
              </w:rPr>
              <w:t>"IPR</w:t>
            </w:r>
            <w:r>
              <w:rPr>
                <w:b/>
                <w:spacing w:val="-7"/>
              </w:rPr>
              <w:t xml:space="preserve"> </w:t>
            </w:r>
            <w:r>
              <w:rPr>
                <w:b/>
                <w:spacing w:val="-2"/>
              </w:rPr>
              <w:t>Claim"</w:t>
            </w:r>
          </w:p>
        </w:tc>
        <w:tc>
          <w:tcPr>
            <w:tcW w:w="5841" w:type="dxa"/>
          </w:tcPr>
          <w:p w14:paraId="1AE578FD" w14:textId="77777777" w:rsidR="005D6EA0" w:rsidRDefault="009B6591">
            <w:pPr>
              <w:pStyle w:val="TableParagraph"/>
              <w:spacing w:before="61"/>
              <w:ind w:left="211" w:right="48"/>
              <w:jc w:val="both"/>
            </w:pPr>
            <w:r>
              <w:t>means any claim of infringement or alleged infringement (including the defence of such infringement or alleged infringement) of any I</w:t>
            </w:r>
            <w:r>
              <w:t>PR, used to provide the Goods and/or Services or as</w:t>
            </w:r>
            <w:r>
              <w:rPr>
                <w:spacing w:val="-1"/>
              </w:rPr>
              <w:t xml:space="preserve"> </w:t>
            </w:r>
            <w:r>
              <w:t>otherwise</w:t>
            </w:r>
            <w:r>
              <w:rPr>
                <w:spacing w:val="-2"/>
              </w:rPr>
              <w:t xml:space="preserve"> </w:t>
            </w:r>
            <w:r>
              <w:t>provided and/or</w:t>
            </w:r>
            <w:r>
              <w:rPr>
                <w:spacing w:val="-2"/>
              </w:rPr>
              <w:t xml:space="preserve"> </w:t>
            </w:r>
            <w:r>
              <w:t>licensed by the Supplier (or to which the Supplier has provided access)</w:t>
            </w:r>
            <w:r>
              <w:rPr>
                <w:spacing w:val="-4"/>
              </w:rPr>
              <w:t xml:space="preserve"> </w:t>
            </w:r>
            <w:r>
              <w:t>to</w:t>
            </w:r>
            <w:r>
              <w:rPr>
                <w:spacing w:val="-5"/>
              </w:rPr>
              <w:t xml:space="preserve"> </w:t>
            </w:r>
            <w:r>
              <w:t>the</w:t>
            </w:r>
            <w:r>
              <w:rPr>
                <w:spacing w:val="-4"/>
              </w:rPr>
              <w:t xml:space="preserve"> </w:t>
            </w:r>
            <w:r>
              <w:t>Customer</w:t>
            </w:r>
            <w:r>
              <w:rPr>
                <w:spacing w:val="-4"/>
              </w:rPr>
              <w:t xml:space="preserve"> </w:t>
            </w:r>
            <w:r>
              <w:t>in</w:t>
            </w:r>
            <w:r>
              <w:rPr>
                <w:spacing w:val="-3"/>
              </w:rPr>
              <w:t xml:space="preserve"> </w:t>
            </w:r>
            <w:r>
              <w:t>the</w:t>
            </w:r>
            <w:r>
              <w:rPr>
                <w:spacing w:val="-5"/>
              </w:rPr>
              <w:t xml:space="preserve"> </w:t>
            </w:r>
            <w:r>
              <w:t>fulfilment</w:t>
            </w:r>
            <w:r>
              <w:rPr>
                <w:spacing w:val="-2"/>
              </w:rPr>
              <w:t xml:space="preserve"> </w:t>
            </w:r>
            <w:r>
              <w:t>of its</w:t>
            </w:r>
            <w:r>
              <w:rPr>
                <w:spacing w:val="-1"/>
              </w:rPr>
              <w:t xml:space="preserve"> </w:t>
            </w:r>
            <w:r>
              <w:t>obligations under this Contract;</w:t>
            </w:r>
          </w:p>
        </w:tc>
      </w:tr>
      <w:tr w:rsidR="005D6EA0" w14:paraId="56E682FE" w14:textId="77777777">
        <w:trPr>
          <w:trHeight w:val="1132"/>
        </w:trPr>
        <w:tc>
          <w:tcPr>
            <w:tcW w:w="2527" w:type="dxa"/>
          </w:tcPr>
          <w:p w14:paraId="0FCF25CB" w14:textId="77777777" w:rsidR="005D6EA0" w:rsidRDefault="009B6591">
            <w:pPr>
              <w:pStyle w:val="TableParagraph"/>
              <w:spacing w:before="55"/>
              <w:ind w:right="292"/>
              <w:rPr>
                <w:b/>
              </w:rPr>
            </w:pPr>
            <w:r>
              <w:rPr>
                <w:b/>
              </w:rPr>
              <w:t>"Key Performance Indicators"</w:t>
            </w:r>
            <w:r>
              <w:rPr>
                <w:b/>
                <w:spacing w:val="-16"/>
              </w:rPr>
              <w:t xml:space="preserve"> </w:t>
            </w:r>
            <w:r>
              <w:rPr>
                <w:b/>
              </w:rPr>
              <w:t>or</w:t>
            </w:r>
            <w:r>
              <w:rPr>
                <w:b/>
                <w:spacing w:val="-15"/>
              </w:rPr>
              <w:t xml:space="preserve"> </w:t>
            </w:r>
            <w:r>
              <w:rPr>
                <w:b/>
              </w:rPr>
              <w:t>"KPIs"</w:t>
            </w:r>
          </w:p>
        </w:tc>
        <w:tc>
          <w:tcPr>
            <w:tcW w:w="5841" w:type="dxa"/>
          </w:tcPr>
          <w:p w14:paraId="18E9A834" w14:textId="77777777" w:rsidR="005D6EA0" w:rsidRDefault="009B6591">
            <w:pPr>
              <w:pStyle w:val="TableParagraph"/>
              <w:spacing w:before="59"/>
              <w:ind w:left="211" w:right="51"/>
              <w:jc w:val="both"/>
            </w:pPr>
            <w:r>
              <w:t>means the performance measurements and targets in respect of the Supplier's performance of the DPS Agreement set out in Part B of DPS Schedule 2 (Goods and/or Services and Key Performance Indicators);</w:t>
            </w:r>
          </w:p>
        </w:tc>
      </w:tr>
      <w:tr w:rsidR="005D6EA0" w14:paraId="34B73250" w14:textId="77777777">
        <w:trPr>
          <w:trHeight w:val="627"/>
        </w:trPr>
        <w:tc>
          <w:tcPr>
            <w:tcW w:w="2527" w:type="dxa"/>
          </w:tcPr>
          <w:p w14:paraId="643C3BA3" w14:textId="77777777" w:rsidR="005D6EA0" w:rsidRDefault="009B6591">
            <w:pPr>
              <w:pStyle w:val="TableParagraph"/>
              <w:spacing w:before="53"/>
              <w:rPr>
                <w:b/>
              </w:rPr>
            </w:pPr>
            <w:r>
              <w:rPr>
                <w:b/>
              </w:rPr>
              <w:t>"Key</w:t>
            </w:r>
            <w:r>
              <w:rPr>
                <w:b/>
                <w:spacing w:val="-14"/>
              </w:rPr>
              <w:t xml:space="preserve"> </w:t>
            </w:r>
            <w:r>
              <w:rPr>
                <w:b/>
                <w:spacing w:val="-2"/>
              </w:rPr>
              <w:t>Personnel"</w:t>
            </w:r>
          </w:p>
        </w:tc>
        <w:tc>
          <w:tcPr>
            <w:tcW w:w="5841" w:type="dxa"/>
          </w:tcPr>
          <w:p w14:paraId="75C8D599" w14:textId="77777777" w:rsidR="005D6EA0" w:rsidRDefault="009B6591">
            <w:pPr>
              <w:pStyle w:val="TableParagraph"/>
              <w:spacing w:before="58"/>
              <w:ind w:left="211"/>
            </w:pPr>
            <w:r>
              <w:t>means</w:t>
            </w:r>
            <w:r>
              <w:rPr>
                <w:spacing w:val="29"/>
              </w:rPr>
              <w:t xml:space="preserve"> </w:t>
            </w:r>
            <w:r>
              <w:t>the</w:t>
            </w:r>
            <w:r>
              <w:rPr>
                <w:spacing w:val="28"/>
              </w:rPr>
              <w:t xml:space="preserve"> </w:t>
            </w:r>
            <w:r>
              <w:t>individuals</w:t>
            </w:r>
            <w:r>
              <w:rPr>
                <w:spacing w:val="29"/>
              </w:rPr>
              <w:t xml:space="preserve"> </w:t>
            </w:r>
            <w:r>
              <w:t>(if</w:t>
            </w:r>
            <w:r>
              <w:rPr>
                <w:spacing w:val="35"/>
              </w:rPr>
              <w:t xml:space="preserve"> </w:t>
            </w:r>
            <w:r>
              <w:t>any)</w:t>
            </w:r>
            <w:r>
              <w:rPr>
                <w:spacing w:val="32"/>
              </w:rPr>
              <w:t xml:space="preserve"> </w:t>
            </w:r>
            <w:r>
              <w:t>identif</w:t>
            </w:r>
            <w:r>
              <w:t>ied</w:t>
            </w:r>
            <w:r>
              <w:rPr>
                <w:spacing w:val="28"/>
              </w:rPr>
              <w:t xml:space="preserve"> </w:t>
            </w:r>
            <w:r>
              <w:t>as</w:t>
            </w:r>
            <w:r>
              <w:rPr>
                <w:spacing w:val="29"/>
              </w:rPr>
              <w:t xml:space="preserve"> </w:t>
            </w:r>
            <w:r>
              <w:t>such</w:t>
            </w:r>
            <w:r>
              <w:rPr>
                <w:spacing w:val="28"/>
              </w:rPr>
              <w:t xml:space="preserve"> </w:t>
            </w:r>
            <w:r>
              <w:t>in</w:t>
            </w:r>
            <w:r>
              <w:rPr>
                <w:spacing w:val="28"/>
              </w:rPr>
              <w:t xml:space="preserve"> </w:t>
            </w:r>
            <w:r>
              <w:t>the Contract Order Form;</w:t>
            </w:r>
          </w:p>
        </w:tc>
      </w:tr>
      <w:tr w:rsidR="005D6EA0" w14:paraId="77F92A83" w14:textId="77777777">
        <w:trPr>
          <w:trHeight w:val="623"/>
        </w:trPr>
        <w:tc>
          <w:tcPr>
            <w:tcW w:w="2527" w:type="dxa"/>
          </w:tcPr>
          <w:p w14:paraId="7311F7E8" w14:textId="77777777" w:rsidR="005D6EA0" w:rsidRDefault="009B6591">
            <w:pPr>
              <w:pStyle w:val="TableParagraph"/>
              <w:spacing w:before="55"/>
              <w:rPr>
                <w:b/>
              </w:rPr>
            </w:pPr>
            <w:r>
              <w:rPr>
                <w:b/>
              </w:rPr>
              <w:t>"Key</w:t>
            </w:r>
            <w:r>
              <w:rPr>
                <w:b/>
                <w:spacing w:val="-16"/>
              </w:rPr>
              <w:t xml:space="preserve"> </w:t>
            </w:r>
            <w:r>
              <w:rPr>
                <w:b/>
              </w:rPr>
              <w:t>Role(s)</w:t>
            </w:r>
            <w:r>
              <w:rPr>
                <w:b/>
                <w:spacing w:val="-9"/>
              </w:rPr>
              <w:t xml:space="preserve"> </w:t>
            </w:r>
            <w:r>
              <w:rPr>
                <w:b/>
                <w:spacing w:val="-10"/>
              </w:rPr>
              <w:t>"</w:t>
            </w:r>
          </w:p>
        </w:tc>
        <w:tc>
          <w:tcPr>
            <w:tcW w:w="5841" w:type="dxa"/>
          </w:tcPr>
          <w:p w14:paraId="13607F1D" w14:textId="77777777" w:rsidR="005D6EA0" w:rsidRDefault="009B6591">
            <w:pPr>
              <w:pStyle w:val="TableParagraph"/>
              <w:spacing w:before="57"/>
              <w:ind w:left="211" w:right="12"/>
            </w:pPr>
            <w:r>
              <w:t>has</w:t>
            </w:r>
            <w:r>
              <w:rPr>
                <w:spacing w:val="-10"/>
              </w:rPr>
              <w:t xml:space="preserve"> </w:t>
            </w:r>
            <w:r>
              <w:t>the</w:t>
            </w:r>
            <w:r>
              <w:rPr>
                <w:spacing w:val="-9"/>
              </w:rPr>
              <w:t xml:space="preserve"> </w:t>
            </w:r>
            <w:r>
              <w:t>meaning</w:t>
            </w:r>
            <w:r>
              <w:rPr>
                <w:spacing w:val="-9"/>
              </w:rPr>
              <w:t xml:space="preserve"> </w:t>
            </w:r>
            <w:r>
              <w:t>given</w:t>
            </w:r>
            <w:r>
              <w:rPr>
                <w:spacing w:val="-9"/>
              </w:rPr>
              <w:t xml:space="preserve"> </w:t>
            </w:r>
            <w:r>
              <w:t>to</w:t>
            </w:r>
            <w:r>
              <w:rPr>
                <w:spacing w:val="-9"/>
              </w:rPr>
              <w:t xml:space="preserve"> </w:t>
            </w:r>
            <w:r>
              <w:t>it</w:t>
            </w:r>
            <w:r>
              <w:rPr>
                <w:spacing w:val="-5"/>
              </w:rPr>
              <w:t xml:space="preserve"> </w:t>
            </w:r>
            <w:r>
              <w:t>in</w:t>
            </w:r>
            <w:r>
              <w:rPr>
                <w:spacing w:val="-7"/>
              </w:rPr>
              <w:t xml:space="preserve"> </w:t>
            </w:r>
            <w:r>
              <w:t>Clause</w:t>
            </w:r>
            <w:r>
              <w:rPr>
                <w:spacing w:val="-8"/>
              </w:rPr>
              <w:t xml:space="preserve"> </w:t>
            </w:r>
            <w:hyperlink w:anchor="_bookmark93" w:history="1">
              <w:r>
                <w:t>26.1</w:t>
              </w:r>
            </w:hyperlink>
            <w:r>
              <w:rPr>
                <w:spacing w:val="-10"/>
              </w:rPr>
              <w:t xml:space="preserve"> </w:t>
            </w:r>
            <w:r>
              <w:t xml:space="preserve">(Key </w:t>
            </w:r>
            <w:r>
              <w:rPr>
                <w:spacing w:val="-2"/>
              </w:rPr>
              <w:t>Personnel);</w:t>
            </w:r>
          </w:p>
        </w:tc>
      </w:tr>
      <w:tr w:rsidR="005D6EA0" w14:paraId="7861723B" w14:textId="77777777">
        <w:trPr>
          <w:trHeight w:val="373"/>
        </w:trPr>
        <w:tc>
          <w:tcPr>
            <w:tcW w:w="2527" w:type="dxa"/>
          </w:tcPr>
          <w:p w14:paraId="2CE0DF86" w14:textId="77777777" w:rsidR="005D6EA0" w:rsidRDefault="009B6591">
            <w:pPr>
              <w:pStyle w:val="TableParagraph"/>
              <w:spacing w:before="55"/>
              <w:rPr>
                <w:b/>
              </w:rPr>
            </w:pPr>
            <w:r>
              <w:rPr>
                <w:b/>
                <w:spacing w:val="-2"/>
              </w:rPr>
              <w:t>"Key</w:t>
            </w:r>
            <w:r>
              <w:rPr>
                <w:b/>
              </w:rPr>
              <w:t xml:space="preserve"> </w:t>
            </w:r>
            <w:r>
              <w:rPr>
                <w:b/>
                <w:spacing w:val="-2"/>
              </w:rPr>
              <w:t>Sub-Contract"</w:t>
            </w:r>
          </w:p>
        </w:tc>
        <w:tc>
          <w:tcPr>
            <w:tcW w:w="5841" w:type="dxa"/>
          </w:tcPr>
          <w:p w14:paraId="49EBDBF0" w14:textId="77777777" w:rsidR="005D6EA0" w:rsidRDefault="009B6591">
            <w:pPr>
              <w:pStyle w:val="TableParagraph"/>
              <w:spacing w:before="59"/>
              <w:ind w:left="211"/>
            </w:pPr>
            <w:r>
              <w:t>means</w:t>
            </w:r>
            <w:r>
              <w:rPr>
                <w:spacing w:val="-12"/>
              </w:rPr>
              <w:t xml:space="preserve"> </w:t>
            </w:r>
            <w:r>
              <w:t>each</w:t>
            </w:r>
            <w:r>
              <w:rPr>
                <w:spacing w:val="-12"/>
              </w:rPr>
              <w:t xml:space="preserve"> </w:t>
            </w:r>
            <w:r>
              <w:t>Sub-Contract</w:t>
            </w:r>
            <w:r>
              <w:rPr>
                <w:spacing w:val="-7"/>
              </w:rPr>
              <w:t xml:space="preserve"> </w:t>
            </w:r>
            <w:r>
              <w:t>with</w:t>
            </w:r>
            <w:r>
              <w:rPr>
                <w:spacing w:val="-12"/>
              </w:rPr>
              <w:t xml:space="preserve"> </w:t>
            </w:r>
            <w:r>
              <w:t>a</w:t>
            </w:r>
            <w:r>
              <w:rPr>
                <w:spacing w:val="-11"/>
              </w:rPr>
              <w:t xml:space="preserve"> </w:t>
            </w:r>
            <w:r>
              <w:t>Key</w:t>
            </w:r>
            <w:r>
              <w:rPr>
                <w:spacing w:val="-13"/>
              </w:rPr>
              <w:t xml:space="preserve"> </w:t>
            </w:r>
            <w:r>
              <w:t>Sub-</w:t>
            </w:r>
            <w:r>
              <w:rPr>
                <w:spacing w:val="-2"/>
              </w:rPr>
              <w:t>Contractor;</w:t>
            </w:r>
          </w:p>
        </w:tc>
      </w:tr>
      <w:tr w:rsidR="005D6EA0" w14:paraId="7AC95DF7" w14:textId="77777777">
        <w:trPr>
          <w:trHeight w:val="686"/>
        </w:trPr>
        <w:tc>
          <w:tcPr>
            <w:tcW w:w="2527" w:type="dxa"/>
          </w:tcPr>
          <w:p w14:paraId="4D683ECA" w14:textId="77777777" w:rsidR="005D6EA0" w:rsidRDefault="009B6591">
            <w:pPr>
              <w:pStyle w:val="TableParagraph"/>
              <w:spacing w:before="53"/>
              <w:rPr>
                <w:b/>
              </w:rPr>
            </w:pPr>
            <w:r>
              <w:rPr>
                <w:b/>
                <w:spacing w:val="-2"/>
              </w:rPr>
              <w:t>"Key</w:t>
            </w:r>
            <w:r>
              <w:rPr>
                <w:b/>
              </w:rPr>
              <w:t xml:space="preserve"> </w:t>
            </w:r>
            <w:r>
              <w:rPr>
                <w:b/>
                <w:spacing w:val="-2"/>
              </w:rPr>
              <w:t>Sub-Contractor"</w:t>
            </w:r>
          </w:p>
        </w:tc>
        <w:tc>
          <w:tcPr>
            <w:tcW w:w="5841" w:type="dxa"/>
          </w:tcPr>
          <w:p w14:paraId="333DA0E1" w14:textId="77777777" w:rsidR="005D6EA0" w:rsidRDefault="009B6591">
            <w:pPr>
              <w:pStyle w:val="TableParagraph"/>
              <w:spacing w:before="58"/>
              <w:ind w:left="211"/>
            </w:pPr>
            <w:r>
              <w:t>means</w:t>
            </w:r>
            <w:r>
              <w:rPr>
                <w:spacing w:val="-9"/>
              </w:rPr>
              <w:t xml:space="preserve"> </w:t>
            </w:r>
            <w:r>
              <w:t>any</w:t>
            </w:r>
            <w:r>
              <w:rPr>
                <w:spacing w:val="-13"/>
              </w:rPr>
              <w:t xml:space="preserve"> </w:t>
            </w:r>
            <w:r>
              <w:t>Sub-</w:t>
            </w:r>
            <w:r>
              <w:rPr>
                <w:spacing w:val="-2"/>
              </w:rPr>
              <w:t>Contractor:</w:t>
            </w:r>
          </w:p>
          <w:p w14:paraId="5E5194E1" w14:textId="77777777" w:rsidR="005D6EA0" w:rsidRDefault="009B6591">
            <w:pPr>
              <w:pStyle w:val="TableParagraph"/>
              <w:numPr>
                <w:ilvl w:val="0"/>
                <w:numId w:val="48"/>
              </w:numPr>
              <w:tabs>
                <w:tab w:val="left" w:pos="761"/>
                <w:tab w:val="left" w:pos="762"/>
              </w:tabs>
              <w:spacing w:before="122" w:line="233" w:lineRule="exact"/>
              <w:ind w:hanging="546"/>
            </w:pPr>
            <w:r>
              <w:t>nominated</w:t>
            </w:r>
            <w:r>
              <w:rPr>
                <w:spacing w:val="31"/>
              </w:rPr>
              <w:t xml:space="preserve"> </w:t>
            </w:r>
            <w:r>
              <w:t>as</w:t>
            </w:r>
            <w:r>
              <w:rPr>
                <w:spacing w:val="28"/>
              </w:rPr>
              <w:t xml:space="preserve"> </w:t>
            </w:r>
            <w:r>
              <w:t>part</w:t>
            </w:r>
            <w:r>
              <w:rPr>
                <w:spacing w:val="33"/>
              </w:rPr>
              <w:t xml:space="preserve"> </w:t>
            </w:r>
            <w:r>
              <w:t>of</w:t>
            </w:r>
            <w:r>
              <w:rPr>
                <w:spacing w:val="29"/>
              </w:rPr>
              <w:t xml:space="preserve"> </w:t>
            </w:r>
            <w:r>
              <w:t>the</w:t>
            </w:r>
            <w:r>
              <w:rPr>
                <w:spacing w:val="32"/>
              </w:rPr>
              <w:t xml:space="preserve"> </w:t>
            </w:r>
            <w:r>
              <w:t>Selection</w:t>
            </w:r>
            <w:r>
              <w:rPr>
                <w:spacing w:val="32"/>
              </w:rPr>
              <w:t xml:space="preserve"> </w:t>
            </w:r>
            <w:r>
              <w:rPr>
                <w:spacing w:val="-2"/>
              </w:rPr>
              <w:t>Questionnaire</w:t>
            </w:r>
          </w:p>
        </w:tc>
      </w:tr>
    </w:tbl>
    <w:p w14:paraId="1A26D1F5" w14:textId="77777777" w:rsidR="005D6EA0" w:rsidRDefault="009B6591">
      <w:pPr>
        <w:rPr>
          <w:sz w:val="2"/>
          <w:szCs w:val="2"/>
        </w:rPr>
      </w:pPr>
      <w:r>
        <w:rPr>
          <w:noProof/>
        </w:rPr>
        <w:drawing>
          <wp:anchor distT="0" distB="0" distL="0" distR="0" simplePos="0" relativeHeight="482986496" behindDoc="1" locked="0" layoutInCell="1" allowOverlap="1" wp14:anchorId="34C6D2D0" wp14:editId="4A92425D">
            <wp:simplePos x="0" y="0"/>
            <wp:positionH relativeFrom="page">
              <wp:posOffset>1277619</wp:posOffset>
            </wp:positionH>
            <wp:positionV relativeFrom="page">
              <wp:posOffset>2938144</wp:posOffset>
            </wp:positionV>
            <wp:extent cx="4832663" cy="4891087"/>
            <wp:effectExtent l="0" t="0" r="0" b="0"/>
            <wp:wrapNone/>
            <wp:docPr id="19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5E5155FB" w14:textId="77777777" w:rsidR="005D6EA0" w:rsidRDefault="005D6EA0">
      <w:pPr>
        <w:rPr>
          <w:sz w:val="2"/>
          <w:szCs w:val="2"/>
        </w:rPr>
        <w:sectPr w:rsidR="005D6EA0">
          <w:type w:val="continuous"/>
          <w:pgSz w:w="11920" w:h="16850"/>
          <w:pgMar w:top="1520" w:right="980" w:bottom="120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487"/>
        <w:gridCol w:w="5879"/>
      </w:tblGrid>
      <w:tr w:rsidR="005D6EA0" w14:paraId="61CE5582" w14:textId="77777777">
        <w:trPr>
          <w:trHeight w:val="2824"/>
        </w:trPr>
        <w:tc>
          <w:tcPr>
            <w:tcW w:w="2487" w:type="dxa"/>
          </w:tcPr>
          <w:p w14:paraId="715C5DF0" w14:textId="77777777" w:rsidR="005D6EA0" w:rsidRDefault="005D6EA0">
            <w:pPr>
              <w:pStyle w:val="TableParagraph"/>
              <w:ind w:left="0"/>
              <w:rPr>
                <w:rFonts w:ascii="Times New Roman"/>
              </w:rPr>
            </w:pPr>
          </w:p>
        </w:tc>
        <w:tc>
          <w:tcPr>
            <w:tcW w:w="5879" w:type="dxa"/>
          </w:tcPr>
          <w:p w14:paraId="7F8CC5A2" w14:textId="77777777" w:rsidR="005D6EA0" w:rsidRDefault="009B6591">
            <w:pPr>
              <w:pStyle w:val="TableParagraph"/>
              <w:spacing w:line="247" w:lineRule="exact"/>
              <w:ind w:left="805"/>
            </w:pPr>
            <w:r>
              <w:rPr>
                <w:spacing w:val="-2"/>
              </w:rPr>
              <w:t>(SQ);</w:t>
            </w:r>
          </w:p>
          <w:p w14:paraId="5686C505" w14:textId="77777777" w:rsidR="005D6EA0" w:rsidRDefault="009B6591">
            <w:pPr>
              <w:pStyle w:val="TableParagraph"/>
              <w:numPr>
                <w:ilvl w:val="0"/>
                <w:numId w:val="47"/>
              </w:numPr>
              <w:tabs>
                <w:tab w:val="left" w:pos="802"/>
              </w:tabs>
              <w:spacing w:before="119"/>
              <w:ind w:right="57"/>
              <w:jc w:val="both"/>
            </w:pPr>
            <w:r>
              <w:t>which, in the opinion of the Authority and the Customer,</w:t>
            </w:r>
            <w:r>
              <w:rPr>
                <w:spacing w:val="-3"/>
              </w:rPr>
              <w:t xml:space="preserve"> </w:t>
            </w:r>
            <w:r>
              <w:t>performs</w:t>
            </w:r>
            <w:r>
              <w:rPr>
                <w:spacing w:val="-5"/>
              </w:rPr>
              <w:t xml:space="preserve"> </w:t>
            </w:r>
            <w:r>
              <w:t>(or</w:t>
            </w:r>
            <w:r>
              <w:rPr>
                <w:spacing w:val="-8"/>
              </w:rPr>
              <w:t xml:space="preserve"> </w:t>
            </w:r>
            <w:r>
              <w:t>would</w:t>
            </w:r>
            <w:r>
              <w:rPr>
                <w:spacing w:val="-2"/>
              </w:rPr>
              <w:t xml:space="preserve"> </w:t>
            </w:r>
            <w:r>
              <w:t>perform</w:t>
            </w:r>
            <w:r>
              <w:rPr>
                <w:spacing w:val="-4"/>
              </w:rPr>
              <w:t xml:space="preserve"> </w:t>
            </w:r>
            <w:r>
              <w:t>if</w:t>
            </w:r>
            <w:r>
              <w:rPr>
                <w:spacing w:val="-2"/>
              </w:rPr>
              <w:t xml:space="preserve"> </w:t>
            </w:r>
            <w:r>
              <w:t>appointed) a critical role in the provision of</w:t>
            </w:r>
            <w:r>
              <w:rPr>
                <w:spacing w:val="38"/>
              </w:rPr>
              <w:t xml:space="preserve"> </w:t>
            </w:r>
            <w:r>
              <w:t>all or any part of the Goods and/or Services; and/or</w:t>
            </w:r>
          </w:p>
          <w:p w14:paraId="0B4143AF" w14:textId="77777777" w:rsidR="005D6EA0" w:rsidRDefault="009B6591">
            <w:pPr>
              <w:pStyle w:val="TableParagraph"/>
              <w:numPr>
                <w:ilvl w:val="0"/>
                <w:numId w:val="47"/>
              </w:numPr>
              <w:tabs>
                <w:tab w:val="left" w:pos="802"/>
              </w:tabs>
              <w:spacing w:before="121"/>
              <w:ind w:right="51"/>
              <w:jc w:val="both"/>
            </w:pPr>
            <w:r>
              <w:t>with a Sub-Contract with a contract value which at the time of appointment exceeds (or would exceed if appointed) 10% of the aggregate Contract Charges forecast to be payable under this</w:t>
            </w:r>
            <w:r>
              <w:rPr>
                <w:spacing w:val="80"/>
              </w:rPr>
              <w:t xml:space="preserve"> </w:t>
            </w:r>
            <w:r>
              <w:rPr>
                <w:spacing w:val="-2"/>
              </w:rPr>
              <w:t>Contract;</w:t>
            </w:r>
          </w:p>
        </w:tc>
      </w:tr>
      <w:tr w:rsidR="005D6EA0" w14:paraId="178AB71A" w14:textId="77777777">
        <w:trPr>
          <w:trHeight w:val="1639"/>
        </w:trPr>
        <w:tc>
          <w:tcPr>
            <w:tcW w:w="2487" w:type="dxa"/>
          </w:tcPr>
          <w:p w14:paraId="43B33A43" w14:textId="77777777" w:rsidR="005D6EA0" w:rsidRDefault="009B6591">
            <w:pPr>
              <w:pStyle w:val="TableParagraph"/>
              <w:spacing w:before="56"/>
              <w:rPr>
                <w:b/>
              </w:rPr>
            </w:pPr>
            <w:r>
              <w:rPr>
                <w:b/>
                <w:spacing w:val="-2"/>
              </w:rPr>
              <w:t>"Know-</w:t>
            </w:r>
            <w:r>
              <w:rPr>
                <w:b/>
                <w:spacing w:val="-4"/>
              </w:rPr>
              <w:t>How"</w:t>
            </w:r>
          </w:p>
        </w:tc>
        <w:tc>
          <w:tcPr>
            <w:tcW w:w="5879" w:type="dxa"/>
          </w:tcPr>
          <w:p w14:paraId="4DCEF49B" w14:textId="77777777" w:rsidR="005D6EA0" w:rsidRDefault="009B6591">
            <w:pPr>
              <w:pStyle w:val="TableParagraph"/>
              <w:spacing w:before="61"/>
              <w:ind w:left="251" w:right="50"/>
              <w:jc w:val="both"/>
            </w:pPr>
            <w:r>
              <w:t>means all ideas, concepts, schemes, information,</w:t>
            </w:r>
            <w:r>
              <w:t xml:space="preserve"> knowledge, techniques, methodology, and anything else in the nature of know-how relating to the Goods and/or Services but excluding know-how already in the other Party’s possession before the Contract Commencement </w:t>
            </w:r>
            <w:r>
              <w:rPr>
                <w:spacing w:val="-2"/>
              </w:rPr>
              <w:t>Date;</w:t>
            </w:r>
          </w:p>
        </w:tc>
      </w:tr>
      <w:tr w:rsidR="005D6EA0" w14:paraId="73A0288D" w14:textId="77777777">
        <w:trPr>
          <w:trHeight w:val="2144"/>
        </w:trPr>
        <w:tc>
          <w:tcPr>
            <w:tcW w:w="2487" w:type="dxa"/>
          </w:tcPr>
          <w:p w14:paraId="3F9F1D4A" w14:textId="77777777" w:rsidR="005D6EA0" w:rsidRDefault="009B6591">
            <w:pPr>
              <w:pStyle w:val="TableParagraph"/>
              <w:spacing w:before="56"/>
              <w:rPr>
                <w:b/>
              </w:rPr>
            </w:pPr>
            <w:r>
              <w:rPr>
                <w:b/>
                <w:spacing w:val="-2"/>
              </w:rPr>
              <w:t>"Law"</w:t>
            </w:r>
          </w:p>
        </w:tc>
        <w:tc>
          <w:tcPr>
            <w:tcW w:w="5879" w:type="dxa"/>
          </w:tcPr>
          <w:p w14:paraId="5633663D" w14:textId="77777777" w:rsidR="005D6EA0" w:rsidRDefault="009B6591">
            <w:pPr>
              <w:pStyle w:val="TableParagraph"/>
              <w:spacing w:before="61"/>
              <w:ind w:left="251" w:right="48"/>
              <w:jc w:val="both"/>
            </w:pPr>
            <w:r>
              <w:t>means any law, subordinate l</w:t>
            </w:r>
            <w:r>
              <w:t>egislation within the meaning of Section</w:t>
            </w:r>
            <w:r>
              <w:rPr>
                <w:spacing w:val="-3"/>
              </w:rPr>
              <w:t xml:space="preserve"> </w:t>
            </w:r>
            <w:r>
              <w:t>21(1) of the Interpretation Act 1978, bye-law,</w:t>
            </w:r>
            <w:r>
              <w:rPr>
                <w:spacing w:val="19"/>
              </w:rPr>
              <w:t xml:space="preserve"> </w:t>
            </w:r>
            <w:r>
              <w:t>enforceable</w:t>
            </w:r>
            <w:r>
              <w:rPr>
                <w:spacing w:val="12"/>
              </w:rPr>
              <w:t xml:space="preserve"> </w:t>
            </w:r>
            <w:r>
              <w:t>right</w:t>
            </w:r>
            <w:r>
              <w:rPr>
                <w:spacing w:val="19"/>
              </w:rPr>
              <w:t xml:space="preserve"> </w:t>
            </w:r>
            <w:r>
              <w:t>within</w:t>
            </w:r>
            <w:r>
              <w:rPr>
                <w:spacing w:val="17"/>
              </w:rPr>
              <w:t xml:space="preserve"> </w:t>
            </w:r>
            <w:r>
              <w:t>the</w:t>
            </w:r>
            <w:r>
              <w:rPr>
                <w:spacing w:val="-6"/>
              </w:rPr>
              <w:t xml:space="preserve"> </w:t>
            </w:r>
            <w:r>
              <w:t>meaning</w:t>
            </w:r>
            <w:r>
              <w:rPr>
                <w:spacing w:val="-6"/>
              </w:rPr>
              <w:t xml:space="preserve"> </w:t>
            </w:r>
            <w:r>
              <w:t>of</w:t>
            </w:r>
            <w:r>
              <w:rPr>
                <w:spacing w:val="35"/>
              </w:rPr>
              <w:t xml:space="preserve"> </w:t>
            </w:r>
            <w:r>
              <w:rPr>
                <w:spacing w:val="-2"/>
              </w:rPr>
              <w:t>Section</w:t>
            </w:r>
          </w:p>
          <w:p w14:paraId="0CE62182" w14:textId="77777777" w:rsidR="005D6EA0" w:rsidRDefault="009B6591">
            <w:pPr>
              <w:pStyle w:val="TableParagraph"/>
              <w:ind w:left="251" w:right="50"/>
              <w:jc w:val="both"/>
            </w:pPr>
            <w:r>
              <w:t>2 of the European Communities Act 1972, regulation, order, regulatory policy, mandatory guidance or code of practice,</w:t>
            </w:r>
            <w:r>
              <w:rPr>
                <w:spacing w:val="-7"/>
              </w:rPr>
              <w:t xml:space="preserve"> </w:t>
            </w:r>
            <w:r>
              <w:t>judgment</w:t>
            </w:r>
            <w:r>
              <w:rPr>
                <w:spacing w:val="-5"/>
              </w:rPr>
              <w:t xml:space="preserve"> </w:t>
            </w:r>
            <w:r>
              <w:t>of</w:t>
            </w:r>
            <w:r>
              <w:rPr>
                <w:spacing w:val="-3"/>
              </w:rPr>
              <w:t xml:space="preserve"> </w:t>
            </w:r>
            <w:r>
              <w:t>a</w:t>
            </w:r>
            <w:r>
              <w:rPr>
                <w:spacing w:val="-9"/>
              </w:rPr>
              <w:t xml:space="preserve"> </w:t>
            </w:r>
            <w:r>
              <w:t>relevant</w:t>
            </w:r>
            <w:r>
              <w:rPr>
                <w:spacing w:val="-7"/>
              </w:rPr>
              <w:t xml:space="preserve"> </w:t>
            </w:r>
            <w:r>
              <w:t>court</w:t>
            </w:r>
            <w:r>
              <w:rPr>
                <w:spacing w:val="-6"/>
              </w:rPr>
              <w:t xml:space="preserve"> </w:t>
            </w:r>
            <w:r>
              <w:t>of</w:t>
            </w:r>
            <w:r>
              <w:rPr>
                <w:spacing w:val="-1"/>
              </w:rPr>
              <w:t xml:space="preserve"> </w:t>
            </w:r>
            <w:r>
              <w:t xml:space="preserve">law, or directives or requirements with which the Supplier is bound to </w:t>
            </w:r>
            <w:r>
              <w:rPr>
                <w:spacing w:val="-2"/>
              </w:rPr>
              <w:t>comply;</w:t>
            </w:r>
          </w:p>
        </w:tc>
      </w:tr>
      <w:tr w:rsidR="005D6EA0" w14:paraId="25498D9A" w14:textId="77777777">
        <w:trPr>
          <w:trHeight w:val="625"/>
        </w:trPr>
        <w:tc>
          <w:tcPr>
            <w:tcW w:w="2487" w:type="dxa"/>
          </w:tcPr>
          <w:p w14:paraId="6240AF7E" w14:textId="77777777" w:rsidR="005D6EA0" w:rsidRDefault="009B6591">
            <w:pPr>
              <w:pStyle w:val="TableParagraph"/>
              <w:spacing w:before="55"/>
              <w:rPr>
                <w:b/>
              </w:rPr>
            </w:pPr>
            <w:r>
              <w:rPr>
                <w:b/>
                <w:spacing w:val="-2"/>
              </w:rPr>
              <w:t>“LED”</w:t>
            </w:r>
          </w:p>
        </w:tc>
        <w:tc>
          <w:tcPr>
            <w:tcW w:w="5879" w:type="dxa"/>
          </w:tcPr>
          <w:p w14:paraId="669961CB" w14:textId="77777777" w:rsidR="005D6EA0" w:rsidRDefault="009B6591">
            <w:pPr>
              <w:pStyle w:val="TableParagraph"/>
              <w:spacing w:before="59"/>
              <w:ind w:left="251"/>
            </w:pPr>
            <w:r>
              <w:t>means</w:t>
            </w:r>
            <w:r>
              <w:rPr>
                <w:spacing w:val="40"/>
              </w:rPr>
              <w:t xml:space="preserve"> </w:t>
            </w:r>
            <w:r>
              <w:t>the</w:t>
            </w:r>
            <w:r>
              <w:rPr>
                <w:spacing w:val="40"/>
              </w:rPr>
              <w:t xml:space="preserve"> </w:t>
            </w:r>
            <w:r>
              <w:t>Law</w:t>
            </w:r>
            <w:r>
              <w:rPr>
                <w:spacing w:val="39"/>
              </w:rPr>
              <w:t xml:space="preserve"> </w:t>
            </w:r>
            <w:r>
              <w:t>Enforcement</w:t>
            </w:r>
            <w:r>
              <w:rPr>
                <w:spacing w:val="40"/>
              </w:rPr>
              <w:t xml:space="preserve"> </w:t>
            </w:r>
            <w:r>
              <w:t>Directive</w:t>
            </w:r>
            <w:r>
              <w:rPr>
                <w:spacing w:val="40"/>
              </w:rPr>
              <w:t xml:space="preserve"> </w:t>
            </w:r>
            <w:r>
              <w:t>(Directive</w:t>
            </w:r>
            <w:r>
              <w:rPr>
                <w:spacing w:val="40"/>
              </w:rPr>
              <w:t xml:space="preserve"> </w:t>
            </w:r>
            <w:r>
              <w:t xml:space="preserve">(EU) </w:t>
            </w:r>
            <w:r>
              <w:rPr>
                <w:spacing w:val="-2"/>
              </w:rPr>
              <w:t>2016/680);</w:t>
            </w:r>
          </w:p>
        </w:tc>
      </w:tr>
      <w:tr w:rsidR="005D6EA0" w14:paraId="0D160657" w14:textId="77777777">
        <w:trPr>
          <w:trHeight w:val="1787"/>
        </w:trPr>
        <w:tc>
          <w:tcPr>
            <w:tcW w:w="2487" w:type="dxa"/>
          </w:tcPr>
          <w:p w14:paraId="11CA1328" w14:textId="77777777" w:rsidR="005D6EA0" w:rsidRDefault="009B6591">
            <w:pPr>
              <w:pStyle w:val="TableParagraph"/>
              <w:spacing w:before="54"/>
              <w:rPr>
                <w:b/>
              </w:rPr>
            </w:pPr>
            <w:r>
              <w:rPr>
                <w:b/>
                <w:spacing w:val="-2"/>
              </w:rPr>
              <w:t>"Losses"</w:t>
            </w:r>
          </w:p>
        </w:tc>
        <w:tc>
          <w:tcPr>
            <w:tcW w:w="5879" w:type="dxa"/>
          </w:tcPr>
          <w:p w14:paraId="104DA094" w14:textId="77777777" w:rsidR="005D6EA0" w:rsidRDefault="009B6591">
            <w:pPr>
              <w:pStyle w:val="TableParagraph"/>
              <w:spacing w:before="58"/>
              <w:ind w:left="251" w:right="53"/>
              <w:jc w:val="both"/>
            </w:pPr>
            <w:r>
              <w:t>means all losses, liabilities, damages, costs, expenses (including legal fees), disbursements, costs of investigation, litigation, settlement, judgment, interest</w:t>
            </w:r>
            <w:r>
              <w:rPr>
                <w:spacing w:val="40"/>
              </w:rPr>
              <w:t xml:space="preserve"> </w:t>
            </w:r>
            <w:r>
              <w:t>and penalties whether arising in co</w:t>
            </w:r>
            <w:r>
              <w:t>ntract, tort (including negligence), breach of statutory duty, misrepresentation or otherwise and “</w:t>
            </w:r>
            <w:r>
              <w:rPr>
                <w:b/>
              </w:rPr>
              <w:t>Loss</w:t>
            </w:r>
            <w:r>
              <w:t>” shall be interpreted accordingly;</w:t>
            </w:r>
          </w:p>
        </w:tc>
      </w:tr>
      <w:tr w:rsidR="005D6EA0" w14:paraId="16F2FF9A" w14:textId="77777777">
        <w:trPr>
          <w:trHeight w:val="1189"/>
        </w:trPr>
        <w:tc>
          <w:tcPr>
            <w:tcW w:w="2487" w:type="dxa"/>
          </w:tcPr>
          <w:p w14:paraId="20FDF067" w14:textId="77777777" w:rsidR="005D6EA0" w:rsidRDefault="009B6591">
            <w:pPr>
              <w:pStyle w:val="TableParagraph"/>
              <w:spacing w:before="206"/>
              <w:rPr>
                <w:b/>
              </w:rPr>
            </w:pPr>
            <w:r>
              <w:rPr>
                <w:b/>
              </w:rPr>
              <w:t>"Man</w:t>
            </w:r>
            <w:r>
              <w:rPr>
                <w:b/>
                <w:spacing w:val="-7"/>
              </w:rPr>
              <w:t xml:space="preserve"> </w:t>
            </w:r>
            <w:r>
              <w:rPr>
                <w:b/>
                <w:spacing w:val="-4"/>
              </w:rPr>
              <w:t>Day"</w:t>
            </w:r>
          </w:p>
        </w:tc>
        <w:tc>
          <w:tcPr>
            <w:tcW w:w="5879" w:type="dxa"/>
          </w:tcPr>
          <w:p w14:paraId="48FC6D1E" w14:textId="77777777" w:rsidR="005D6EA0" w:rsidRDefault="009B6591">
            <w:pPr>
              <w:pStyle w:val="TableParagraph"/>
              <w:spacing w:before="213"/>
              <w:ind w:left="251" w:right="51"/>
              <w:jc w:val="both"/>
            </w:pPr>
            <w:r>
              <w:t>means 7.5</w:t>
            </w:r>
            <w:r>
              <w:rPr>
                <w:spacing w:val="-2"/>
              </w:rPr>
              <w:t xml:space="preserve"> </w:t>
            </w:r>
            <w:r>
              <w:t>Man Hours, whether or not such hours are worked consecutively and whether or not they are</w:t>
            </w:r>
            <w:r>
              <w:rPr>
                <w:spacing w:val="40"/>
              </w:rPr>
              <w:t xml:space="preserve"> </w:t>
            </w:r>
            <w:r>
              <w:t>worked on the same day;</w:t>
            </w:r>
          </w:p>
        </w:tc>
      </w:tr>
      <w:tr w:rsidR="005D6EA0" w14:paraId="344A6F44" w14:textId="77777777">
        <w:trPr>
          <w:trHeight w:val="1267"/>
        </w:trPr>
        <w:tc>
          <w:tcPr>
            <w:tcW w:w="2487" w:type="dxa"/>
          </w:tcPr>
          <w:p w14:paraId="03447969" w14:textId="77777777" w:rsidR="005D6EA0" w:rsidRDefault="009B6591">
            <w:pPr>
              <w:pStyle w:val="TableParagraph"/>
              <w:spacing w:before="212"/>
              <w:rPr>
                <w:b/>
              </w:rPr>
            </w:pPr>
            <w:r>
              <w:rPr>
                <w:b/>
              </w:rPr>
              <w:t>"Man</w:t>
            </w:r>
            <w:r>
              <w:rPr>
                <w:b/>
                <w:spacing w:val="-7"/>
              </w:rPr>
              <w:t xml:space="preserve"> </w:t>
            </w:r>
            <w:r>
              <w:rPr>
                <w:b/>
                <w:spacing w:val="-2"/>
              </w:rPr>
              <w:t>Hours"</w:t>
            </w:r>
          </w:p>
        </w:tc>
        <w:tc>
          <w:tcPr>
            <w:tcW w:w="5879" w:type="dxa"/>
          </w:tcPr>
          <w:p w14:paraId="74F2690A" w14:textId="77777777" w:rsidR="005D6EA0" w:rsidRDefault="005D6EA0">
            <w:pPr>
              <w:pStyle w:val="TableParagraph"/>
              <w:ind w:left="0"/>
              <w:rPr>
                <w:sz w:val="19"/>
              </w:rPr>
            </w:pPr>
          </w:p>
          <w:p w14:paraId="12B491CF" w14:textId="77777777" w:rsidR="005D6EA0" w:rsidRDefault="009B6591">
            <w:pPr>
              <w:pStyle w:val="TableParagraph"/>
              <w:spacing w:before="1"/>
              <w:ind w:left="251" w:right="47"/>
              <w:jc w:val="both"/>
            </w:pPr>
            <w:r>
              <w:t>means the hours spent by the Supplier Personnel properly working on the provision of the Goods and/or Services including time sp</w:t>
            </w:r>
            <w:r>
              <w:t>ent travelling (other than to</w:t>
            </w:r>
            <w:r>
              <w:rPr>
                <w:spacing w:val="40"/>
              </w:rPr>
              <w:t xml:space="preserve"> </w:t>
            </w:r>
            <w:r>
              <w:t>and</w:t>
            </w:r>
            <w:r>
              <w:rPr>
                <w:spacing w:val="5"/>
              </w:rPr>
              <w:t xml:space="preserve"> </w:t>
            </w:r>
            <w:r>
              <w:t>from</w:t>
            </w:r>
            <w:r>
              <w:rPr>
                <w:spacing w:val="12"/>
              </w:rPr>
              <w:t xml:space="preserve"> </w:t>
            </w:r>
            <w:r>
              <w:t>the</w:t>
            </w:r>
            <w:r>
              <w:rPr>
                <w:spacing w:val="12"/>
              </w:rPr>
              <w:t xml:space="preserve"> </w:t>
            </w:r>
            <w:r>
              <w:t>Supplier's</w:t>
            </w:r>
            <w:r>
              <w:rPr>
                <w:spacing w:val="11"/>
              </w:rPr>
              <w:t xml:space="preserve"> </w:t>
            </w:r>
            <w:r>
              <w:t>offices,</w:t>
            </w:r>
            <w:r>
              <w:rPr>
                <w:spacing w:val="14"/>
              </w:rPr>
              <w:t xml:space="preserve"> </w:t>
            </w:r>
            <w:r>
              <w:t>or</w:t>
            </w:r>
            <w:r>
              <w:rPr>
                <w:spacing w:val="12"/>
              </w:rPr>
              <w:t xml:space="preserve"> </w:t>
            </w:r>
            <w:r>
              <w:t>to</w:t>
            </w:r>
            <w:r>
              <w:rPr>
                <w:spacing w:val="10"/>
              </w:rPr>
              <w:t xml:space="preserve"> </w:t>
            </w:r>
            <w:r>
              <w:t>and</w:t>
            </w:r>
            <w:r>
              <w:rPr>
                <w:spacing w:val="6"/>
              </w:rPr>
              <w:t xml:space="preserve"> </w:t>
            </w:r>
            <w:r>
              <w:t>from</w:t>
            </w:r>
            <w:r>
              <w:rPr>
                <w:spacing w:val="9"/>
              </w:rPr>
              <w:t xml:space="preserve"> </w:t>
            </w:r>
            <w:r>
              <w:t>the</w:t>
            </w:r>
            <w:r>
              <w:rPr>
                <w:spacing w:val="13"/>
              </w:rPr>
              <w:t xml:space="preserve"> </w:t>
            </w:r>
            <w:r>
              <w:rPr>
                <w:spacing w:val="-2"/>
              </w:rPr>
              <w:t>Sites)</w:t>
            </w:r>
          </w:p>
        </w:tc>
      </w:tr>
      <w:tr w:rsidR="005D6EA0" w14:paraId="0ACF79F0" w14:textId="77777777">
        <w:trPr>
          <w:trHeight w:val="855"/>
        </w:trPr>
        <w:tc>
          <w:tcPr>
            <w:tcW w:w="2487" w:type="dxa"/>
          </w:tcPr>
          <w:p w14:paraId="269B5EF8" w14:textId="77777777" w:rsidR="005D6EA0" w:rsidRDefault="009B6591">
            <w:pPr>
              <w:pStyle w:val="TableParagraph"/>
              <w:spacing w:before="29"/>
              <w:rPr>
                <w:b/>
              </w:rPr>
            </w:pPr>
            <w:r>
              <w:rPr>
                <w:b/>
                <w:spacing w:val="-2"/>
              </w:rPr>
              <w:t>"Milestone"</w:t>
            </w:r>
          </w:p>
        </w:tc>
        <w:tc>
          <w:tcPr>
            <w:tcW w:w="5879" w:type="dxa"/>
          </w:tcPr>
          <w:p w14:paraId="31970CB6" w14:textId="77777777" w:rsidR="005D6EA0" w:rsidRDefault="009B6591">
            <w:pPr>
              <w:pStyle w:val="TableParagraph"/>
              <w:spacing w:before="34"/>
              <w:ind w:left="251" w:right="51"/>
              <w:jc w:val="both"/>
            </w:pPr>
            <w:r>
              <w:t>means an event or task described in the Implementation Plan which, if applicable, must be completed by the relevant Milestone Date;</w:t>
            </w:r>
          </w:p>
        </w:tc>
      </w:tr>
      <w:tr w:rsidR="005D6EA0" w14:paraId="72F499E8" w14:textId="77777777">
        <w:trPr>
          <w:trHeight w:val="879"/>
        </w:trPr>
        <w:tc>
          <w:tcPr>
            <w:tcW w:w="2487" w:type="dxa"/>
          </w:tcPr>
          <w:p w14:paraId="54859B2B" w14:textId="77777777" w:rsidR="005D6EA0" w:rsidRDefault="009B6591">
            <w:pPr>
              <w:pStyle w:val="TableParagraph"/>
              <w:spacing w:before="55"/>
              <w:rPr>
                <w:b/>
              </w:rPr>
            </w:pPr>
            <w:r>
              <w:rPr>
                <w:b/>
                <w:spacing w:val="-2"/>
              </w:rPr>
              <w:t>"Milestone</w:t>
            </w:r>
            <w:r>
              <w:rPr>
                <w:b/>
                <w:spacing w:val="2"/>
              </w:rPr>
              <w:t xml:space="preserve"> </w:t>
            </w:r>
            <w:r>
              <w:rPr>
                <w:b/>
                <w:spacing w:val="-4"/>
              </w:rPr>
              <w:t>Date"</w:t>
            </w:r>
          </w:p>
        </w:tc>
        <w:tc>
          <w:tcPr>
            <w:tcW w:w="5879" w:type="dxa"/>
          </w:tcPr>
          <w:p w14:paraId="249E9631" w14:textId="77777777" w:rsidR="005D6EA0" w:rsidRDefault="009B6591">
            <w:pPr>
              <w:pStyle w:val="TableParagraph"/>
              <w:spacing w:before="59"/>
              <w:ind w:left="251" w:right="52"/>
              <w:jc w:val="both"/>
            </w:pPr>
            <w:r>
              <w:t>means the target date set out against the relevant Milestone in the Implementation Plan by which the Miles</w:t>
            </w:r>
            <w:r>
              <w:t>tone must be Achieved;</w:t>
            </w:r>
          </w:p>
        </w:tc>
      </w:tr>
      <w:tr w:rsidR="005D6EA0" w14:paraId="110EB695" w14:textId="77777777">
        <w:trPr>
          <w:trHeight w:val="818"/>
        </w:trPr>
        <w:tc>
          <w:tcPr>
            <w:tcW w:w="2487" w:type="dxa"/>
          </w:tcPr>
          <w:p w14:paraId="2CC15DC2" w14:textId="77777777" w:rsidR="005D6EA0" w:rsidRDefault="009B6591">
            <w:pPr>
              <w:pStyle w:val="TableParagraph"/>
              <w:spacing w:before="53"/>
              <w:rPr>
                <w:b/>
              </w:rPr>
            </w:pPr>
            <w:r>
              <w:rPr>
                <w:b/>
                <w:spacing w:val="-2"/>
              </w:rPr>
              <w:t>"Milestone</w:t>
            </w:r>
            <w:r>
              <w:rPr>
                <w:b/>
                <w:spacing w:val="2"/>
              </w:rPr>
              <w:t xml:space="preserve"> </w:t>
            </w:r>
            <w:r>
              <w:rPr>
                <w:b/>
                <w:spacing w:val="-2"/>
              </w:rPr>
              <w:t>Payment"</w:t>
            </w:r>
          </w:p>
        </w:tc>
        <w:tc>
          <w:tcPr>
            <w:tcW w:w="5879" w:type="dxa"/>
          </w:tcPr>
          <w:p w14:paraId="1136945A" w14:textId="77777777" w:rsidR="005D6EA0" w:rsidRDefault="009B6591">
            <w:pPr>
              <w:pStyle w:val="TableParagraph"/>
              <w:tabs>
                <w:tab w:val="left" w:pos="1077"/>
                <w:tab w:val="left" w:pos="1862"/>
                <w:tab w:val="left" w:pos="4085"/>
              </w:tabs>
              <w:spacing w:before="58"/>
              <w:ind w:left="251" w:right="50"/>
            </w:pPr>
            <w:r>
              <w:t>means</w:t>
            </w:r>
            <w:r>
              <w:rPr>
                <w:spacing w:val="27"/>
              </w:rPr>
              <w:t xml:space="preserve"> </w:t>
            </w:r>
            <w:r>
              <w:t>a</w:t>
            </w:r>
            <w:r>
              <w:rPr>
                <w:spacing w:val="24"/>
              </w:rPr>
              <w:t xml:space="preserve"> </w:t>
            </w:r>
            <w:r>
              <w:t>payment</w:t>
            </w:r>
            <w:r>
              <w:rPr>
                <w:spacing w:val="27"/>
              </w:rPr>
              <w:t xml:space="preserve"> </w:t>
            </w:r>
            <w:r>
              <w:t>identified</w:t>
            </w:r>
            <w:r>
              <w:rPr>
                <w:spacing w:val="27"/>
              </w:rPr>
              <w:t xml:space="preserve"> </w:t>
            </w:r>
            <w:r>
              <w:t>in</w:t>
            </w:r>
            <w:r>
              <w:rPr>
                <w:spacing w:val="26"/>
              </w:rPr>
              <w:t xml:space="preserve"> </w:t>
            </w:r>
            <w:r>
              <w:t>the Implementation</w:t>
            </w:r>
            <w:r>
              <w:rPr>
                <w:spacing w:val="26"/>
              </w:rPr>
              <w:t xml:space="preserve"> </w:t>
            </w:r>
            <w:r>
              <w:t>Plan to</w:t>
            </w:r>
            <w:r>
              <w:rPr>
                <w:spacing w:val="63"/>
                <w:w w:val="150"/>
              </w:rPr>
              <w:t xml:space="preserve"> </w:t>
            </w:r>
            <w:r>
              <w:rPr>
                <w:spacing w:val="-5"/>
              </w:rPr>
              <w:t>be</w:t>
            </w:r>
            <w:r>
              <w:tab/>
            </w:r>
            <w:r>
              <w:rPr>
                <w:spacing w:val="-4"/>
              </w:rPr>
              <w:t>made</w:t>
            </w:r>
            <w:r>
              <w:tab/>
              <w:t>following</w:t>
            </w:r>
            <w:r>
              <w:rPr>
                <w:spacing w:val="57"/>
                <w:w w:val="150"/>
              </w:rPr>
              <w:t xml:space="preserve"> </w:t>
            </w:r>
            <w:r>
              <w:t>the</w:t>
            </w:r>
            <w:r>
              <w:rPr>
                <w:spacing w:val="52"/>
                <w:w w:val="150"/>
              </w:rPr>
              <w:t xml:space="preserve"> </w:t>
            </w:r>
            <w:r>
              <w:rPr>
                <w:spacing w:val="-4"/>
              </w:rPr>
              <w:t>issue</w:t>
            </w:r>
            <w:r>
              <w:tab/>
              <w:t>of</w:t>
            </w:r>
            <w:r>
              <w:rPr>
                <w:spacing w:val="61"/>
                <w:w w:val="150"/>
              </w:rPr>
              <w:t xml:space="preserve"> </w:t>
            </w:r>
            <w:r>
              <w:t>a</w:t>
            </w:r>
            <w:r>
              <w:rPr>
                <w:spacing w:val="57"/>
                <w:w w:val="150"/>
              </w:rPr>
              <w:t xml:space="preserve"> </w:t>
            </w:r>
            <w:r>
              <w:rPr>
                <w:spacing w:val="-2"/>
              </w:rPr>
              <w:t>Satisfaction</w:t>
            </w:r>
          </w:p>
          <w:p w14:paraId="75E5EEFF" w14:textId="77777777" w:rsidR="005D6EA0" w:rsidRDefault="009B6591">
            <w:pPr>
              <w:pStyle w:val="TableParagraph"/>
              <w:spacing w:before="1" w:line="233" w:lineRule="exact"/>
              <w:ind w:left="251"/>
            </w:pPr>
            <w:r>
              <w:t>Certificate</w:t>
            </w:r>
            <w:r>
              <w:rPr>
                <w:spacing w:val="-11"/>
              </w:rPr>
              <w:t xml:space="preserve"> </w:t>
            </w:r>
            <w:r>
              <w:t>in</w:t>
            </w:r>
            <w:r>
              <w:rPr>
                <w:spacing w:val="-12"/>
              </w:rPr>
              <w:t xml:space="preserve"> </w:t>
            </w:r>
            <w:r>
              <w:t>respect</w:t>
            </w:r>
            <w:r>
              <w:rPr>
                <w:spacing w:val="-8"/>
              </w:rPr>
              <w:t xml:space="preserve"> </w:t>
            </w:r>
            <w:r>
              <w:t>of</w:t>
            </w:r>
            <w:r>
              <w:rPr>
                <w:spacing w:val="-11"/>
              </w:rPr>
              <w:t xml:space="preserve"> </w:t>
            </w:r>
            <w:r>
              <w:t>Achievement</w:t>
            </w:r>
            <w:r>
              <w:rPr>
                <w:spacing w:val="-10"/>
              </w:rPr>
              <w:t xml:space="preserve"> </w:t>
            </w:r>
            <w:r>
              <w:t>of</w:t>
            </w:r>
            <w:r>
              <w:rPr>
                <w:spacing w:val="-11"/>
              </w:rPr>
              <w:t xml:space="preserve"> </w:t>
            </w:r>
            <w:r>
              <w:t>the</w:t>
            </w:r>
            <w:r>
              <w:rPr>
                <w:spacing w:val="-14"/>
              </w:rPr>
              <w:t xml:space="preserve"> </w:t>
            </w:r>
            <w:r>
              <w:rPr>
                <w:spacing w:val="-2"/>
              </w:rPr>
              <w:t>relevant</w:t>
            </w:r>
          </w:p>
        </w:tc>
      </w:tr>
    </w:tbl>
    <w:p w14:paraId="7C7F3509" w14:textId="77777777" w:rsidR="005D6EA0" w:rsidRDefault="009B6591">
      <w:pPr>
        <w:rPr>
          <w:sz w:val="2"/>
          <w:szCs w:val="2"/>
        </w:rPr>
      </w:pPr>
      <w:r>
        <w:rPr>
          <w:noProof/>
        </w:rPr>
        <w:drawing>
          <wp:anchor distT="0" distB="0" distL="0" distR="0" simplePos="0" relativeHeight="482987008" behindDoc="1" locked="0" layoutInCell="1" allowOverlap="1" wp14:anchorId="6808CA97" wp14:editId="3450F6C5">
            <wp:simplePos x="0" y="0"/>
            <wp:positionH relativeFrom="page">
              <wp:posOffset>1206500</wp:posOffset>
            </wp:positionH>
            <wp:positionV relativeFrom="page">
              <wp:posOffset>2940049</wp:posOffset>
            </wp:positionV>
            <wp:extent cx="4929269" cy="4988909"/>
            <wp:effectExtent l="0" t="0" r="0" b="0"/>
            <wp:wrapNone/>
            <wp:docPr id="19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png"/>
                    <pic:cNvPicPr/>
                  </pic:nvPicPr>
                  <pic:blipFill>
                    <a:blip r:embed="rId8" cstate="print"/>
                    <a:stretch>
                      <a:fillRect/>
                    </a:stretch>
                  </pic:blipFill>
                  <pic:spPr>
                    <a:xfrm>
                      <a:off x="0" y="0"/>
                      <a:ext cx="4929269" cy="4988909"/>
                    </a:xfrm>
                    <a:prstGeom prst="rect">
                      <a:avLst/>
                    </a:prstGeom>
                  </pic:spPr>
                </pic:pic>
              </a:graphicData>
            </a:graphic>
          </wp:anchor>
        </w:drawing>
      </w:r>
    </w:p>
    <w:p w14:paraId="3722A257" w14:textId="77777777" w:rsidR="005D6EA0" w:rsidRDefault="005D6EA0">
      <w:pPr>
        <w:rPr>
          <w:sz w:val="2"/>
          <w:szCs w:val="2"/>
        </w:rPr>
        <w:sectPr w:rsidR="005D6EA0">
          <w:type w:val="continuous"/>
          <w:pgSz w:w="11920" w:h="16850"/>
          <w:pgMar w:top="1520" w:right="980" w:bottom="118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377"/>
        <w:gridCol w:w="5992"/>
      </w:tblGrid>
      <w:tr w:rsidR="005D6EA0" w14:paraId="4A90AD41" w14:textId="77777777">
        <w:trPr>
          <w:trHeight w:val="308"/>
        </w:trPr>
        <w:tc>
          <w:tcPr>
            <w:tcW w:w="2377" w:type="dxa"/>
          </w:tcPr>
          <w:p w14:paraId="46BAB80D" w14:textId="77777777" w:rsidR="005D6EA0" w:rsidRDefault="005D6EA0">
            <w:pPr>
              <w:pStyle w:val="TableParagraph"/>
              <w:ind w:left="0"/>
              <w:rPr>
                <w:rFonts w:ascii="Times New Roman"/>
              </w:rPr>
            </w:pPr>
          </w:p>
        </w:tc>
        <w:tc>
          <w:tcPr>
            <w:tcW w:w="5992" w:type="dxa"/>
          </w:tcPr>
          <w:p w14:paraId="04339967" w14:textId="77777777" w:rsidR="005D6EA0" w:rsidRDefault="009B6591">
            <w:pPr>
              <w:pStyle w:val="TableParagraph"/>
              <w:spacing w:line="247" w:lineRule="exact"/>
              <w:ind w:left="366"/>
            </w:pPr>
            <w:r>
              <w:rPr>
                <w:spacing w:val="-2"/>
              </w:rPr>
              <w:t>Milestone;</w:t>
            </w:r>
          </w:p>
        </w:tc>
      </w:tr>
      <w:tr w:rsidR="005D6EA0" w14:paraId="54163E47" w14:textId="77777777">
        <w:trPr>
          <w:trHeight w:val="627"/>
        </w:trPr>
        <w:tc>
          <w:tcPr>
            <w:tcW w:w="2377" w:type="dxa"/>
          </w:tcPr>
          <w:p w14:paraId="2B53703B" w14:textId="77777777" w:rsidR="005D6EA0" w:rsidRDefault="009B6591">
            <w:pPr>
              <w:pStyle w:val="TableParagraph"/>
              <w:spacing w:before="55"/>
              <w:rPr>
                <w:b/>
              </w:rPr>
            </w:pPr>
            <w:r>
              <w:rPr>
                <w:b/>
                <w:spacing w:val="-2"/>
              </w:rPr>
              <w:t>"Month"</w:t>
            </w:r>
          </w:p>
        </w:tc>
        <w:tc>
          <w:tcPr>
            <w:tcW w:w="5992" w:type="dxa"/>
          </w:tcPr>
          <w:p w14:paraId="3B054433" w14:textId="77777777" w:rsidR="005D6EA0" w:rsidRDefault="009B6591">
            <w:pPr>
              <w:pStyle w:val="TableParagraph"/>
              <w:spacing w:before="55" w:line="244" w:lineRule="auto"/>
              <w:ind w:left="361"/>
            </w:pPr>
            <w:r>
              <w:t>means</w:t>
            </w:r>
            <w:r>
              <w:rPr>
                <w:spacing w:val="-9"/>
              </w:rPr>
              <w:t xml:space="preserve"> </w:t>
            </w:r>
            <w:r>
              <w:t>a</w:t>
            </w:r>
            <w:r>
              <w:rPr>
                <w:spacing w:val="-13"/>
              </w:rPr>
              <w:t xml:space="preserve"> </w:t>
            </w:r>
            <w:r>
              <w:t>calendar</w:t>
            </w:r>
            <w:r>
              <w:rPr>
                <w:spacing w:val="-10"/>
              </w:rPr>
              <w:t xml:space="preserve"> </w:t>
            </w:r>
            <w:r>
              <w:t>month</w:t>
            </w:r>
            <w:r>
              <w:rPr>
                <w:spacing w:val="-11"/>
              </w:rPr>
              <w:t xml:space="preserve"> </w:t>
            </w:r>
            <w:r>
              <w:t>and</w:t>
            </w:r>
            <w:r>
              <w:rPr>
                <w:spacing w:val="-11"/>
              </w:rPr>
              <w:t xml:space="preserve"> </w:t>
            </w:r>
            <w:r>
              <w:t>"</w:t>
            </w:r>
            <w:r>
              <w:rPr>
                <w:b/>
              </w:rPr>
              <w:t>Monthly</w:t>
            </w:r>
            <w:r>
              <w:t>"</w:t>
            </w:r>
            <w:r>
              <w:rPr>
                <w:spacing w:val="-10"/>
              </w:rPr>
              <w:t xml:space="preserve"> </w:t>
            </w:r>
            <w:r>
              <w:t>shall</w:t>
            </w:r>
            <w:r>
              <w:rPr>
                <w:spacing w:val="-12"/>
              </w:rPr>
              <w:t xml:space="preserve"> </w:t>
            </w:r>
            <w:r>
              <w:t>be interpreted accordingly;</w:t>
            </w:r>
          </w:p>
        </w:tc>
      </w:tr>
      <w:tr w:rsidR="005D6EA0" w14:paraId="7509B7E3" w14:textId="77777777">
        <w:trPr>
          <w:trHeight w:val="6669"/>
        </w:trPr>
        <w:tc>
          <w:tcPr>
            <w:tcW w:w="2377" w:type="dxa"/>
          </w:tcPr>
          <w:p w14:paraId="74601D41" w14:textId="77777777" w:rsidR="005D6EA0" w:rsidRDefault="009B6591">
            <w:pPr>
              <w:pStyle w:val="TableParagraph"/>
              <w:spacing w:before="53"/>
              <w:ind w:right="484"/>
              <w:rPr>
                <w:b/>
              </w:rPr>
            </w:pPr>
            <w:r>
              <w:rPr>
                <w:b/>
              </w:rPr>
              <w:t>"Occasion of</w:t>
            </w:r>
            <w:r>
              <w:rPr>
                <w:b/>
                <w:spacing w:val="-1"/>
              </w:rPr>
              <w:t xml:space="preserve"> </w:t>
            </w:r>
            <w:r>
              <w:rPr>
                <w:b/>
              </w:rPr>
              <w:t xml:space="preserve">Tax </w:t>
            </w:r>
            <w:r>
              <w:rPr>
                <w:b/>
                <w:spacing w:val="-2"/>
              </w:rPr>
              <w:t>Non-Compliance"</w:t>
            </w:r>
          </w:p>
        </w:tc>
        <w:tc>
          <w:tcPr>
            <w:tcW w:w="5992" w:type="dxa"/>
          </w:tcPr>
          <w:p w14:paraId="264F434C" w14:textId="77777777" w:rsidR="005D6EA0" w:rsidRDefault="009B6591">
            <w:pPr>
              <w:pStyle w:val="TableParagraph"/>
              <w:spacing w:before="58"/>
              <w:ind w:left="361"/>
            </w:pPr>
            <w:r>
              <w:rPr>
                <w:spacing w:val="-2"/>
              </w:rPr>
              <w:t>means:</w:t>
            </w:r>
          </w:p>
          <w:p w14:paraId="49D577AD" w14:textId="77777777" w:rsidR="005D6EA0" w:rsidRDefault="009B6591">
            <w:pPr>
              <w:pStyle w:val="TableParagraph"/>
              <w:numPr>
                <w:ilvl w:val="0"/>
                <w:numId w:val="46"/>
              </w:numPr>
              <w:tabs>
                <w:tab w:val="left" w:pos="912"/>
              </w:tabs>
              <w:spacing w:before="122"/>
              <w:ind w:right="51"/>
              <w:jc w:val="both"/>
            </w:pPr>
            <w:r>
              <w:t>any tax return of the Supplier submitted to a Relevant Tax Authority on or after 1</w:t>
            </w:r>
            <w:r>
              <w:rPr>
                <w:spacing w:val="-5"/>
              </w:rPr>
              <w:t xml:space="preserve"> </w:t>
            </w:r>
            <w:r>
              <w:t>October 2012 which is found on or after 1 April 2013 to be incorrect as a result of:</w:t>
            </w:r>
          </w:p>
          <w:p w14:paraId="1D5D031D" w14:textId="77777777" w:rsidR="005D6EA0" w:rsidRDefault="009B6591">
            <w:pPr>
              <w:pStyle w:val="TableParagraph"/>
              <w:numPr>
                <w:ilvl w:val="1"/>
                <w:numId w:val="46"/>
              </w:numPr>
              <w:tabs>
                <w:tab w:val="left" w:pos="1272"/>
              </w:tabs>
              <w:spacing w:before="118"/>
              <w:ind w:right="51"/>
              <w:jc w:val="both"/>
            </w:pPr>
            <w:r>
              <w:t>a Relevant Tax Authority successfully challenging the Supplier under the General</w:t>
            </w:r>
            <w:r>
              <w:rPr>
                <w:spacing w:val="40"/>
              </w:rPr>
              <w:t xml:space="preserve"> </w:t>
            </w:r>
            <w:r>
              <w:t>Anti-Ab</w:t>
            </w:r>
            <w:r>
              <w:t>use Rule or the Halifax Abuse Principle or under any tax rules or legislation in any jurisdiction that have an effect equivalent or similar to the General Anti-Abuse Rule or the Halifax Abuse Principle;</w:t>
            </w:r>
          </w:p>
          <w:p w14:paraId="144D2C28" w14:textId="77777777" w:rsidR="005D6EA0" w:rsidRDefault="009B6591">
            <w:pPr>
              <w:pStyle w:val="TableParagraph"/>
              <w:numPr>
                <w:ilvl w:val="1"/>
                <w:numId w:val="46"/>
              </w:numPr>
              <w:tabs>
                <w:tab w:val="left" w:pos="1272"/>
              </w:tabs>
              <w:spacing w:before="119"/>
              <w:ind w:right="53"/>
              <w:jc w:val="both"/>
            </w:pPr>
            <w:r>
              <w:t>the failure of an avoidance scheme which the Supplier</w:t>
            </w:r>
            <w:r>
              <w:t xml:space="preserve"> was involved in, and which was, or should have been, notified to a Relevant Tax Authority under DOTAS or any equivalent or similar regime in any jurisdiction; and/or</w:t>
            </w:r>
          </w:p>
          <w:p w14:paraId="6FA3ABFB" w14:textId="77777777" w:rsidR="005D6EA0" w:rsidRDefault="009B6591">
            <w:pPr>
              <w:pStyle w:val="TableParagraph"/>
              <w:numPr>
                <w:ilvl w:val="0"/>
                <w:numId w:val="46"/>
              </w:numPr>
              <w:tabs>
                <w:tab w:val="left" w:pos="912"/>
              </w:tabs>
              <w:spacing w:before="117"/>
              <w:ind w:right="53"/>
              <w:jc w:val="both"/>
            </w:pPr>
            <w:r>
              <w:t>any tax return of the Supplier submitted to a Relevant Tax Authority on or after 1 Octobe</w:t>
            </w:r>
            <w:r>
              <w:t>r 2012 which gives rise, on or after 1 April 2013, to a criminal conviction in any jurisdiction for tax related offences</w:t>
            </w:r>
            <w:r>
              <w:rPr>
                <w:spacing w:val="40"/>
              </w:rPr>
              <w:t xml:space="preserve"> </w:t>
            </w:r>
            <w:r>
              <w:t>which is not spent at the Contract Commencement Date or to a civil penalty for fraud or evasion;</w:t>
            </w:r>
          </w:p>
        </w:tc>
      </w:tr>
      <w:tr w:rsidR="005D6EA0" w14:paraId="2D2DC135" w14:textId="77777777">
        <w:trPr>
          <w:trHeight w:val="5852"/>
        </w:trPr>
        <w:tc>
          <w:tcPr>
            <w:tcW w:w="2377" w:type="dxa"/>
          </w:tcPr>
          <w:p w14:paraId="10E07B79" w14:textId="77777777" w:rsidR="005D6EA0" w:rsidRDefault="009B6591">
            <w:pPr>
              <w:pStyle w:val="TableParagraph"/>
              <w:spacing w:before="57"/>
              <w:rPr>
                <w:b/>
              </w:rPr>
            </w:pPr>
            <w:r>
              <w:rPr>
                <w:b/>
              </w:rPr>
              <w:t>"Open</w:t>
            </w:r>
            <w:r>
              <w:rPr>
                <w:b/>
                <w:spacing w:val="-11"/>
              </w:rPr>
              <w:t xml:space="preserve"> </w:t>
            </w:r>
            <w:r>
              <w:rPr>
                <w:b/>
              </w:rPr>
              <w:t>Book</w:t>
            </w:r>
            <w:r>
              <w:rPr>
                <w:b/>
                <w:spacing w:val="-9"/>
              </w:rPr>
              <w:t xml:space="preserve"> </w:t>
            </w:r>
            <w:r>
              <w:rPr>
                <w:b/>
              </w:rPr>
              <w:t>Data</w:t>
            </w:r>
            <w:r>
              <w:rPr>
                <w:b/>
                <w:spacing w:val="-9"/>
              </w:rPr>
              <w:t xml:space="preserve"> </w:t>
            </w:r>
            <w:r>
              <w:rPr>
                <w:b/>
                <w:spacing w:val="-10"/>
              </w:rPr>
              <w:t>"</w:t>
            </w:r>
          </w:p>
        </w:tc>
        <w:tc>
          <w:tcPr>
            <w:tcW w:w="5992" w:type="dxa"/>
          </w:tcPr>
          <w:p w14:paraId="0EED9C1D" w14:textId="77777777" w:rsidR="005D6EA0" w:rsidRDefault="009B6591">
            <w:pPr>
              <w:pStyle w:val="TableParagraph"/>
              <w:spacing w:before="62"/>
              <w:ind w:left="361" w:right="51"/>
              <w:jc w:val="both"/>
            </w:pPr>
            <w:r>
              <w:t>means</w:t>
            </w:r>
            <w:r>
              <w:rPr>
                <w:spacing w:val="-2"/>
              </w:rPr>
              <w:t xml:space="preserve"> </w:t>
            </w:r>
            <w:r>
              <w:t>complete and</w:t>
            </w:r>
            <w:r>
              <w:rPr>
                <w:spacing w:val="-3"/>
              </w:rPr>
              <w:t xml:space="preserve"> </w:t>
            </w:r>
            <w:r>
              <w:t>accurate</w:t>
            </w:r>
            <w:r>
              <w:rPr>
                <w:spacing w:val="-4"/>
              </w:rPr>
              <w:t xml:space="preserve"> </w:t>
            </w:r>
            <w:r>
              <w:t>financial</w:t>
            </w:r>
            <w:r>
              <w:rPr>
                <w:spacing w:val="-4"/>
              </w:rPr>
              <w:t xml:space="preserve"> </w:t>
            </w:r>
            <w:r>
              <w:t>and</w:t>
            </w:r>
            <w:r>
              <w:rPr>
                <w:spacing w:val="-3"/>
              </w:rPr>
              <w:t xml:space="preserve"> </w:t>
            </w:r>
            <w:r>
              <w:t>non-financial information which is sufficient to enable the Customer to verify the Contract Charges already paid or payable and Contract Charges forecast to be paid during the remainder of this Contract, including detail</w:t>
            </w:r>
            <w:r>
              <w:t>s and all assumptions relating to:</w:t>
            </w:r>
          </w:p>
          <w:p w14:paraId="4C8ABF21" w14:textId="77777777" w:rsidR="005D6EA0" w:rsidRDefault="009B6591">
            <w:pPr>
              <w:pStyle w:val="TableParagraph"/>
              <w:numPr>
                <w:ilvl w:val="0"/>
                <w:numId w:val="45"/>
              </w:numPr>
              <w:tabs>
                <w:tab w:val="left" w:pos="912"/>
              </w:tabs>
              <w:spacing w:before="119"/>
              <w:ind w:right="48"/>
              <w:jc w:val="both"/>
            </w:pPr>
            <w:r>
              <w:t>the Supplier's Costs broken down against each Good and/or Service and/or Deliverable, including actual capital expenditure (including capital replacement costs) and the unit cost and total actual costs of all goods and/or services;</w:t>
            </w:r>
          </w:p>
          <w:p w14:paraId="01D3307B" w14:textId="77777777" w:rsidR="005D6EA0" w:rsidRDefault="009B6591">
            <w:pPr>
              <w:pStyle w:val="TableParagraph"/>
              <w:numPr>
                <w:ilvl w:val="0"/>
                <w:numId w:val="45"/>
              </w:numPr>
              <w:tabs>
                <w:tab w:val="left" w:pos="912"/>
              </w:tabs>
              <w:spacing w:before="120"/>
              <w:ind w:right="57"/>
              <w:jc w:val="both"/>
            </w:pPr>
            <w:r>
              <w:t>operating expenditure re</w:t>
            </w:r>
            <w:r>
              <w:t xml:space="preserve">lating to the provision of the Goods and/or Services including an analysis </w:t>
            </w:r>
            <w:r>
              <w:rPr>
                <w:spacing w:val="-2"/>
              </w:rPr>
              <w:t>showing:</w:t>
            </w:r>
          </w:p>
          <w:p w14:paraId="1DF789D8" w14:textId="77777777" w:rsidR="005D6EA0" w:rsidRDefault="009B6591">
            <w:pPr>
              <w:pStyle w:val="TableParagraph"/>
              <w:numPr>
                <w:ilvl w:val="1"/>
                <w:numId w:val="45"/>
              </w:numPr>
              <w:tabs>
                <w:tab w:val="left" w:pos="1272"/>
              </w:tabs>
              <w:spacing w:before="122"/>
              <w:ind w:right="52"/>
              <w:jc w:val="both"/>
            </w:pPr>
            <w:r>
              <w:t xml:space="preserve">the unit costs and quantity of Goods and any other consumables and bought-in goods and/or </w:t>
            </w:r>
            <w:r>
              <w:rPr>
                <w:spacing w:val="-2"/>
              </w:rPr>
              <w:t>services;</w:t>
            </w:r>
          </w:p>
          <w:p w14:paraId="3C6FEEED" w14:textId="77777777" w:rsidR="005D6EA0" w:rsidRDefault="009B6591">
            <w:pPr>
              <w:pStyle w:val="TableParagraph"/>
              <w:numPr>
                <w:ilvl w:val="1"/>
                <w:numId w:val="45"/>
              </w:numPr>
              <w:tabs>
                <w:tab w:val="left" w:pos="1272"/>
              </w:tabs>
              <w:spacing w:before="101" w:line="252" w:lineRule="exact"/>
              <w:ind w:right="54"/>
              <w:jc w:val="both"/>
            </w:pPr>
            <w:r>
              <w:t>manpower resources broken down into the number</w:t>
            </w:r>
            <w:r>
              <w:rPr>
                <w:spacing w:val="-7"/>
              </w:rPr>
              <w:t xml:space="preserve"> </w:t>
            </w:r>
            <w:r>
              <w:t>and</w:t>
            </w:r>
            <w:r>
              <w:rPr>
                <w:spacing w:val="-11"/>
              </w:rPr>
              <w:t xml:space="preserve"> </w:t>
            </w:r>
            <w:r>
              <w:t>grade/role</w:t>
            </w:r>
            <w:r>
              <w:rPr>
                <w:spacing w:val="-9"/>
              </w:rPr>
              <w:t xml:space="preserve"> </w:t>
            </w:r>
            <w:r>
              <w:t>of</w:t>
            </w:r>
            <w:r>
              <w:rPr>
                <w:spacing w:val="-5"/>
              </w:rPr>
              <w:t xml:space="preserve"> </w:t>
            </w:r>
            <w:r>
              <w:t>all</w:t>
            </w:r>
            <w:r>
              <w:rPr>
                <w:spacing w:val="-11"/>
              </w:rPr>
              <w:t xml:space="preserve"> </w:t>
            </w:r>
            <w:r>
              <w:t>Sup</w:t>
            </w:r>
            <w:r>
              <w:t>plier</w:t>
            </w:r>
            <w:r>
              <w:rPr>
                <w:spacing w:val="-5"/>
              </w:rPr>
              <w:t xml:space="preserve"> </w:t>
            </w:r>
            <w:r>
              <w:t>Personnel (free of any</w:t>
            </w:r>
            <w:r>
              <w:rPr>
                <w:spacing w:val="40"/>
              </w:rPr>
              <w:t xml:space="preserve"> </w:t>
            </w:r>
            <w:r>
              <w:t>contingency) together</w:t>
            </w:r>
            <w:r>
              <w:rPr>
                <w:spacing w:val="40"/>
              </w:rPr>
              <w:t xml:space="preserve"> </w:t>
            </w:r>
            <w:r>
              <w:t>with a list of agreed rates against each manpower grade;</w:t>
            </w:r>
          </w:p>
        </w:tc>
      </w:tr>
    </w:tbl>
    <w:p w14:paraId="4F59D031" w14:textId="77777777" w:rsidR="005D6EA0" w:rsidRDefault="009B6591">
      <w:pPr>
        <w:rPr>
          <w:sz w:val="2"/>
          <w:szCs w:val="2"/>
        </w:rPr>
      </w:pPr>
      <w:r>
        <w:rPr>
          <w:noProof/>
        </w:rPr>
        <w:drawing>
          <wp:anchor distT="0" distB="0" distL="0" distR="0" simplePos="0" relativeHeight="482987520" behindDoc="1" locked="0" layoutInCell="1" allowOverlap="1" wp14:anchorId="2117BD55" wp14:editId="26C73096">
            <wp:simplePos x="0" y="0"/>
            <wp:positionH relativeFrom="page">
              <wp:posOffset>1277619</wp:posOffset>
            </wp:positionH>
            <wp:positionV relativeFrom="page">
              <wp:posOffset>2938144</wp:posOffset>
            </wp:positionV>
            <wp:extent cx="4832663" cy="4891087"/>
            <wp:effectExtent l="0" t="0" r="0" b="0"/>
            <wp:wrapNone/>
            <wp:docPr id="19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4394BBA5" w14:textId="77777777" w:rsidR="005D6EA0" w:rsidRDefault="005D6EA0">
      <w:pPr>
        <w:rPr>
          <w:sz w:val="2"/>
          <w:szCs w:val="2"/>
        </w:rPr>
        <w:sectPr w:rsidR="005D6EA0">
          <w:type w:val="continuous"/>
          <w:pgSz w:w="11920" w:h="16850"/>
          <w:pgMar w:top="1520" w:right="980" w:bottom="120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361"/>
        <w:gridCol w:w="6004"/>
      </w:tblGrid>
      <w:tr w:rsidR="005D6EA0" w14:paraId="279AF501" w14:textId="77777777">
        <w:trPr>
          <w:trHeight w:val="6215"/>
        </w:trPr>
        <w:tc>
          <w:tcPr>
            <w:tcW w:w="2361" w:type="dxa"/>
          </w:tcPr>
          <w:p w14:paraId="3BEF8C99" w14:textId="77777777" w:rsidR="005D6EA0" w:rsidRDefault="005D6EA0">
            <w:pPr>
              <w:pStyle w:val="TableParagraph"/>
              <w:ind w:left="0"/>
              <w:rPr>
                <w:rFonts w:ascii="Times New Roman"/>
              </w:rPr>
            </w:pPr>
          </w:p>
        </w:tc>
        <w:tc>
          <w:tcPr>
            <w:tcW w:w="6004" w:type="dxa"/>
          </w:tcPr>
          <w:p w14:paraId="6FF19362" w14:textId="77777777" w:rsidR="005D6EA0" w:rsidRDefault="009B6591">
            <w:pPr>
              <w:pStyle w:val="TableParagraph"/>
              <w:numPr>
                <w:ilvl w:val="0"/>
                <w:numId w:val="44"/>
              </w:numPr>
              <w:tabs>
                <w:tab w:val="left" w:pos="1288"/>
              </w:tabs>
              <w:ind w:right="50"/>
              <w:jc w:val="both"/>
            </w:pPr>
            <w:r>
              <w:t>a</w:t>
            </w:r>
            <w:r>
              <w:rPr>
                <w:spacing w:val="-5"/>
              </w:rPr>
              <w:t xml:space="preserve"> </w:t>
            </w:r>
            <w:r>
              <w:t>list</w:t>
            </w:r>
            <w:r>
              <w:rPr>
                <w:spacing w:val="-4"/>
              </w:rPr>
              <w:t xml:space="preserve"> </w:t>
            </w:r>
            <w:r>
              <w:t>of</w:t>
            </w:r>
            <w:r>
              <w:rPr>
                <w:spacing w:val="-2"/>
              </w:rPr>
              <w:t xml:space="preserve"> </w:t>
            </w:r>
            <w:r>
              <w:t>Costs</w:t>
            </w:r>
            <w:r>
              <w:rPr>
                <w:spacing w:val="-7"/>
              </w:rPr>
              <w:t xml:space="preserve"> </w:t>
            </w:r>
            <w:r>
              <w:t>underpinning</w:t>
            </w:r>
            <w:r>
              <w:rPr>
                <w:spacing w:val="-5"/>
              </w:rPr>
              <w:t xml:space="preserve"> </w:t>
            </w:r>
            <w:r>
              <w:t>those</w:t>
            </w:r>
            <w:r>
              <w:rPr>
                <w:spacing w:val="-7"/>
              </w:rPr>
              <w:t xml:space="preserve"> </w:t>
            </w:r>
            <w:r>
              <w:t>rates</w:t>
            </w:r>
            <w:r>
              <w:rPr>
                <w:spacing w:val="-10"/>
              </w:rPr>
              <w:t xml:space="preserve"> </w:t>
            </w:r>
            <w:r>
              <w:t>for each manpower grade, being the agreed rate less</w:t>
            </w:r>
            <w:r>
              <w:rPr>
                <w:spacing w:val="40"/>
              </w:rPr>
              <w:t xml:space="preserve"> </w:t>
            </w:r>
            <w:r>
              <w:t>the Supplier</w:t>
            </w:r>
            <w:r>
              <w:rPr>
                <w:rFonts w:ascii="Calibri" w:hAnsi="Calibri"/>
              </w:rPr>
              <w:t>’</w:t>
            </w:r>
            <w:r>
              <w:t>s Profit Margin; and</w:t>
            </w:r>
          </w:p>
          <w:p w14:paraId="21B01396" w14:textId="77777777" w:rsidR="005D6EA0" w:rsidRDefault="009B6591">
            <w:pPr>
              <w:pStyle w:val="TableParagraph"/>
              <w:numPr>
                <w:ilvl w:val="0"/>
                <w:numId w:val="44"/>
              </w:numPr>
              <w:tabs>
                <w:tab w:val="left" w:pos="1288"/>
              </w:tabs>
              <w:spacing w:before="114"/>
              <w:ind w:right="50"/>
              <w:jc w:val="both"/>
            </w:pPr>
            <w:r>
              <w:t>Reimbursable Expenses, if allowed under the Contract Order Form;</w:t>
            </w:r>
          </w:p>
          <w:p w14:paraId="7AEC1411" w14:textId="77777777" w:rsidR="005D6EA0" w:rsidRDefault="009B6591">
            <w:pPr>
              <w:pStyle w:val="TableParagraph"/>
              <w:numPr>
                <w:ilvl w:val="0"/>
                <w:numId w:val="43"/>
              </w:numPr>
              <w:tabs>
                <w:tab w:val="left" w:pos="928"/>
              </w:tabs>
              <w:spacing w:before="118"/>
              <w:ind w:hanging="546"/>
              <w:jc w:val="both"/>
            </w:pPr>
            <w:r>
              <w:rPr>
                <w:spacing w:val="-2"/>
              </w:rPr>
              <w:t>Overheads;</w:t>
            </w:r>
          </w:p>
          <w:p w14:paraId="4DCAC151" w14:textId="77777777" w:rsidR="005D6EA0" w:rsidRDefault="009B6591">
            <w:pPr>
              <w:pStyle w:val="TableParagraph"/>
              <w:numPr>
                <w:ilvl w:val="0"/>
                <w:numId w:val="43"/>
              </w:numPr>
              <w:tabs>
                <w:tab w:val="left" w:pos="928"/>
              </w:tabs>
              <w:spacing w:before="119"/>
              <w:ind w:right="48"/>
              <w:jc w:val="both"/>
            </w:pPr>
            <w:r>
              <w:t>all interest, expenses and any other third party financing costs incurred in relation to the provision of the Goods and/or Services;</w:t>
            </w:r>
          </w:p>
          <w:p w14:paraId="7667250D" w14:textId="77777777" w:rsidR="005D6EA0" w:rsidRDefault="009B6591">
            <w:pPr>
              <w:pStyle w:val="TableParagraph"/>
              <w:numPr>
                <w:ilvl w:val="0"/>
                <w:numId w:val="43"/>
              </w:numPr>
              <w:tabs>
                <w:tab w:val="left" w:pos="928"/>
              </w:tabs>
              <w:spacing w:before="122"/>
              <w:ind w:right="49"/>
              <w:jc w:val="both"/>
            </w:pPr>
            <w:r>
              <w:t>the Supplier Profit achieved over the Contract Period and on an annual basis;</w:t>
            </w:r>
          </w:p>
          <w:p w14:paraId="6E0561C0" w14:textId="77777777" w:rsidR="005D6EA0" w:rsidRDefault="009B6591">
            <w:pPr>
              <w:pStyle w:val="TableParagraph"/>
              <w:numPr>
                <w:ilvl w:val="0"/>
                <w:numId w:val="43"/>
              </w:numPr>
              <w:tabs>
                <w:tab w:val="left" w:pos="928"/>
              </w:tabs>
              <w:spacing w:before="118"/>
              <w:ind w:right="50"/>
              <w:jc w:val="both"/>
            </w:pPr>
            <w:r>
              <w:t>confirmation that all methods of Cost</w:t>
            </w:r>
            <w:r>
              <w:rPr>
                <w:spacing w:val="40"/>
              </w:rPr>
              <w:t xml:space="preserve"> </w:t>
            </w:r>
            <w:r>
              <w:t>apporti</w:t>
            </w:r>
            <w:r>
              <w:t>onment and Overhead allocation are consistent with and not more onerous than such methods applied generally by the Supplier;</w:t>
            </w:r>
          </w:p>
          <w:p w14:paraId="5F83F0AB" w14:textId="77777777" w:rsidR="005D6EA0" w:rsidRDefault="009B6591">
            <w:pPr>
              <w:pStyle w:val="TableParagraph"/>
              <w:numPr>
                <w:ilvl w:val="0"/>
                <w:numId w:val="43"/>
              </w:numPr>
              <w:tabs>
                <w:tab w:val="left" w:pos="928"/>
              </w:tabs>
              <w:spacing w:before="119"/>
              <w:ind w:right="52"/>
              <w:jc w:val="both"/>
            </w:pPr>
            <w:r>
              <w:t>an explanation of the type and value of risk and contingencies associated with the provision of the Goods and/or Services, including the amount</w:t>
            </w:r>
            <w:r>
              <w:rPr>
                <w:spacing w:val="40"/>
              </w:rPr>
              <w:t xml:space="preserve"> </w:t>
            </w:r>
            <w:r>
              <w:t xml:space="preserve">of money attributed to each risk and/or contingency; </w:t>
            </w:r>
            <w:r>
              <w:rPr>
                <w:spacing w:val="-4"/>
              </w:rPr>
              <w:t>and</w:t>
            </w:r>
          </w:p>
          <w:p w14:paraId="63B4BBF1" w14:textId="77777777" w:rsidR="005D6EA0" w:rsidRDefault="009B6591">
            <w:pPr>
              <w:pStyle w:val="TableParagraph"/>
              <w:numPr>
                <w:ilvl w:val="0"/>
                <w:numId w:val="43"/>
              </w:numPr>
              <w:tabs>
                <w:tab w:val="left" w:pos="928"/>
              </w:tabs>
              <w:spacing w:before="120"/>
              <w:ind w:hanging="546"/>
              <w:jc w:val="both"/>
            </w:pPr>
            <w:r>
              <w:t>the</w:t>
            </w:r>
            <w:r>
              <w:rPr>
                <w:spacing w:val="-10"/>
              </w:rPr>
              <w:t xml:space="preserve"> </w:t>
            </w:r>
            <w:r>
              <w:t>actual</w:t>
            </w:r>
            <w:r>
              <w:rPr>
                <w:spacing w:val="-9"/>
              </w:rPr>
              <w:t xml:space="preserve"> </w:t>
            </w:r>
            <w:r>
              <w:t>Costs</w:t>
            </w:r>
            <w:r>
              <w:rPr>
                <w:spacing w:val="-8"/>
              </w:rPr>
              <w:t xml:space="preserve"> </w:t>
            </w:r>
            <w:r>
              <w:t>profile</w:t>
            </w:r>
            <w:r>
              <w:rPr>
                <w:spacing w:val="-11"/>
              </w:rPr>
              <w:t xml:space="preserve"> </w:t>
            </w:r>
            <w:r>
              <w:t>for</w:t>
            </w:r>
            <w:r>
              <w:rPr>
                <w:spacing w:val="-8"/>
              </w:rPr>
              <w:t xml:space="preserve"> </w:t>
            </w:r>
            <w:r>
              <w:t>each</w:t>
            </w:r>
            <w:r>
              <w:rPr>
                <w:spacing w:val="-10"/>
              </w:rPr>
              <w:t xml:space="preserve"> </w:t>
            </w:r>
            <w:r>
              <w:t>Service</w:t>
            </w:r>
            <w:r>
              <w:rPr>
                <w:spacing w:val="-9"/>
              </w:rPr>
              <w:t xml:space="preserve"> </w:t>
            </w:r>
            <w:r>
              <w:rPr>
                <w:spacing w:val="-2"/>
              </w:rPr>
              <w:t>Period.</w:t>
            </w:r>
          </w:p>
        </w:tc>
      </w:tr>
      <w:tr w:rsidR="005D6EA0" w14:paraId="37BEF318" w14:textId="77777777">
        <w:trPr>
          <w:trHeight w:val="1127"/>
        </w:trPr>
        <w:tc>
          <w:tcPr>
            <w:tcW w:w="2361" w:type="dxa"/>
          </w:tcPr>
          <w:p w14:paraId="7EB5E2C7" w14:textId="77777777" w:rsidR="005D6EA0" w:rsidRDefault="009B6591">
            <w:pPr>
              <w:pStyle w:val="TableParagraph"/>
              <w:spacing w:before="50"/>
              <w:rPr>
                <w:b/>
              </w:rPr>
            </w:pPr>
            <w:r>
              <w:rPr>
                <w:b/>
                <w:spacing w:val="-2"/>
              </w:rPr>
              <w:t>"Ord</w:t>
            </w:r>
            <w:r>
              <w:rPr>
                <w:b/>
                <w:spacing w:val="-2"/>
              </w:rPr>
              <w:t>er"</w:t>
            </w:r>
          </w:p>
        </w:tc>
        <w:tc>
          <w:tcPr>
            <w:tcW w:w="6004" w:type="dxa"/>
          </w:tcPr>
          <w:p w14:paraId="22C9EE12" w14:textId="77777777" w:rsidR="005D6EA0" w:rsidRDefault="009B6591">
            <w:pPr>
              <w:pStyle w:val="TableParagraph"/>
              <w:spacing w:before="55"/>
              <w:ind w:left="377" w:right="47"/>
              <w:jc w:val="both"/>
            </w:pPr>
            <w:r>
              <w:t>means the order for the provision of the Goods and/or Services placed by the Customer with the Supplier in accordance with the DPS Agreement and under the terms of this Contract;</w:t>
            </w:r>
          </w:p>
        </w:tc>
      </w:tr>
      <w:tr w:rsidR="005D6EA0" w14:paraId="07E72622" w14:textId="77777777">
        <w:trPr>
          <w:trHeight w:val="1131"/>
        </w:trPr>
        <w:tc>
          <w:tcPr>
            <w:tcW w:w="2361" w:type="dxa"/>
          </w:tcPr>
          <w:p w14:paraId="3380AF4B" w14:textId="77777777" w:rsidR="005D6EA0" w:rsidRDefault="009B6591">
            <w:pPr>
              <w:pStyle w:val="TableParagraph"/>
              <w:spacing w:before="54"/>
              <w:rPr>
                <w:b/>
              </w:rPr>
            </w:pPr>
            <w:r>
              <w:rPr>
                <w:b/>
              </w:rPr>
              <w:t>"Other</w:t>
            </w:r>
            <w:r>
              <w:rPr>
                <w:b/>
                <w:spacing w:val="-11"/>
              </w:rPr>
              <w:t xml:space="preserve"> </w:t>
            </w:r>
            <w:r>
              <w:rPr>
                <w:b/>
                <w:spacing w:val="-2"/>
              </w:rPr>
              <w:t>Supplier"</w:t>
            </w:r>
          </w:p>
        </w:tc>
        <w:tc>
          <w:tcPr>
            <w:tcW w:w="6004" w:type="dxa"/>
          </w:tcPr>
          <w:p w14:paraId="6AD1A656" w14:textId="77777777" w:rsidR="005D6EA0" w:rsidRDefault="009B6591">
            <w:pPr>
              <w:pStyle w:val="TableParagraph"/>
              <w:spacing w:before="58"/>
              <w:ind w:left="377" w:right="49"/>
              <w:jc w:val="both"/>
            </w:pPr>
            <w:r>
              <w:t xml:space="preserve">means any supplier to the Customer (other than the Supplier) which is notified to the Supplier from time to time and/or of which the Supplier should have been </w:t>
            </w:r>
            <w:r>
              <w:rPr>
                <w:spacing w:val="-2"/>
              </w:rPr>
              <w:t>aware;</w:t>
            </w:r>
          </w:p>
        </w:tc>
      </w:tr>
      <w:tr w:rsidR="005D6EA0" w14:paraId="4344F436" w14:textId="77777777">
        <w:trPr>
          <w:trHeight w:val="626"/>
        </w:trPr>
        <w:tc>
          <w:tcPr>
            <w:tcW w:w="2361" w:type="dxa"/>
          </w:tcPr>
          <w:p w14:paraId="49AEA79D" w14:textId="77777777" w:rsidR="005D6EA0" w:rsidRDefault="009B6591">
            <w:pPr>
              <w:pStyle w:val="TableParagraph"/>
              <w:spacing w:before="55"/>
              <w:ind w:right="651"/>
              <w:rPr>
                <w:b/>
              </w:rPr>
            </w:pPr>
            <w:r>
              <w:rPr>
                <w:b/>
                <w:spacing w:val="-2"/>
              </w:rPr>
              <w:t>"Over-Delivered Goods"</w:t>
            </w:r>
          </w:p>
        </w:tc>
        <w:tc>
          <w:tcPr>
            <w:tcW w:w="6004" w:type="dxa"/>
          </w:tcPr>
          <w:p w14:paraId="4C6113E4" w14:textId="77777777" w:rsidR="005D6EA0" w:rsidRDefault="009B6591">
            <w:pPr>
              <w:pStyle w:val="TableParagraph"/>
              <w:spacing w:before="59"/>
              <w:ind w:left="377"/>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5"/>
              </w:rPr>
              <w:t xml:space="preserve"> </w:t>
            </w:r>
            <w:r>
              <w:t>in</w:t>
            </w:r>
            <w:r>
              <w:rPr>
                <w:spacing w:val="-6"/>
              </w:rPr>
              <w:t xml:space="preserve"> </w:t>
            </w:r>
            <w:r>
              <w:t>Clause</w:t>
            </w:r>
            <w:r>
              <w:rPr>
                <w:spacing w:val="-7"/>
              </w:rPr>
              <w:t xml:space="preserve"> </w:t>
            </w:r>
            <w:hyperlink w:anchor="_bookmark40" w:history="1">
              <w:r>
                <w:t>9.5.1</w:t>
              </w:r>
            </w:hyperlink>
            <w:r>
              <w:rPr>
                <w:spacing w:val="-8"/>
              </w:rPr>
              <w:t xml:space="preserve"> </w:t>
            </w:r>
            <w:r>
              <w:t>(Over- Delivered Goods);</w:t>
            </w:r>
          </w:p>
        </w:tc>
      </w:tr>
      <w:tr w:rsidR="005D6EA0" w14:paraId="3890250E" w14:textId="77777777">
        <w:trPr>
          <w:trHeight w:val="2398"/>
        </w:trPr>
        <w:tc>
          <w:tcPr>
            <w:tcW w:w="2361" w:type="dxa"/>
          </w:tcPr>
          <w:p w14:paraId="4759820D" w14:textId="77777777" w:rsidR="005D6EA0" w:rsidRDefault="009B6591">
            <w:pPr>
              <w:pStyle w:val="TableParagraph"/>
              <w:spacing w:before="55"/>
              <w:rPr>
                <w:b/>
              </w:rPr>
            </w:pPr>
            <w:r>
              <w:rPr>
                <w:b/>
                <w:spacing w:val="-2"/>
              </w:rPr>
              <w:t>"Overhead"</w:t>
            </w:r>
          </w:p>
        </w:tc>
        <w:tc>
          <w:tcPr>
            <w:tcW w:w="6004" w:type="dxa"/>
          </w:tcPr>
          <w:p w14:paraId="4FDEFCAC" w14:textId="77777777" w:rsidR="005D6EA0" w:rsidRDefault="009B6591">
            <w:pPr>
              <w:pStyle w:val="TableParagraph"/>
              <w:spacing w:before="59"/>
              <w:ind w:left="377" w:right="47"/>
              <w:jc w:val="both"/>
            </w:pPr>
            <w:r>
              <w:t>means those amounts which are intended to recover a proportion of the Supplier’s or the Key Sub-Contractor’s (as the context requires) indirect corporate costs (including</w:t>
            </w:r>
            <w:r>
              <w:rPr>
                <w:spacing w:val="-5"/>
              </w:rPr>
              <w:t xml:space="preserve"> </w:t>
            </w:r>
            <w:r>
              <w:t>financing,</w:t>
            </w:r>
            <w:r>
              <w:rPr>
                <w:spacing w:val="-7"/>
              </w:rPr>
              <w:t xml:space="preserve"> </w:t>
            </w:r>
            <w:r>
              <w:t>ma</w:t>
            </w:r>
            <w:r>
              <w:t>rketing,</w:t>
            </w:r>
            <w:r>
              <w:rPr>
                <w:spacing w:val="-4"/>
              </w:rPr>
              <w:t xml:space="preserve"> </w:t>
            </w:r>
            <w:r>
              <w:t>advertising,</w:t>
            </w:r>
            <w:r>
              <w:rPr>
                <w:spacing w:val="-7"/>
              </w:rPr>
              <w:t xml:space="preserve"> </w:t>
            </w:r>
            <w:r>
              <w:t>research</w:t>
            </w:r>
            <w:r>
              <w:rPr>
                <w:spacing w:val="-5"/>
              </w:rPr>
              <w:t xml:space="preserve"> </w:t>
            </w:r>
            <w:r>
              <w:t>and development and insurance costs and any fines or penalties) but excluding allowable indirect costs apportioned to facilities and administration in the provision of Supplier Personnel</w:t>
            </w:r>
            <w:r>
              <w:rPr>
                <w:spacing w:val="-3"/>
              </w:rPr>
              <w:t xml:space="preserve"> </w:t>
            </w:r>
            <w:r>
              <w:t>and accordingly</w:t>
            </w:r>
            <w:r>
              <w:rPr>
                <w:spacing w:val="-1"/>
              </w:rPr>
              <w:t xml:space="preserve"> </w:t>
            </w:r>
            <w:r>
              <w:t>included within limb (</w:t>
            </w:r>
            <w:r>
              <w:t>a) of the definition of “Costs”;</w:t>
            </w:r>
          </w:p>
        </w:tc>
      </w:tr>
      <w:tr w:rsidR="005D6EA0" w14:paraId="48CC48AB" w14:textId="77777777">
        <w:trPr>
          <w:trHeight w:val="2081"/>
        </w:trPr>
        <w:tc>
          <w:tcPr>
            <w:tcW w:w="2361" w:type="dxa"/>
          </w:tcPr>
          <w:p w14:paraId="0CEA6A5F" w14:textId="77777777" w:rsidR="005D6EA0" w:rsidRDefault="009B6591">
            <w:pPr>
              <w:pStyle w:val="TableParagraph"/>
              <w:spacing w:before="55"/>
              <w:rPr>
                <w:b/>
              </w:rPr>
            </w:pPr>
            <w:r>
              <w:rPr>
                <w:b/>
              </w:rPr>
              <w:t>"Parent</w:t>
            </w:r>
            <w:r>
              <w:rPr>
                <w:b/>
                <w:spacing w:val="-13"/>
              </w:rPr>
              <w:t xml:space="preserve"> </w:t>
            </w:r>
            <w:r>
              <w:rPr>
                <w:b/>
                <w:spacing w:val="-2"/>
              </w:rPr>
              <w:t>Company"</w:t>
            </w:r>
          </w:p>
        </w:tc>
        <w:tc>
          <w:tcPr>
            <w:tcW w:w="6004" w:type="dxa"/>
          </w:tcPr>
          <w:p w14:paraId="17FF81A6" w14:textId="77777777" w:rsidR="005D6EA0" w:rsidRDefault="009B6591">
            <w:pPr>
              <w:pStyle w:val="TableParagraph"/>
              <w:spacing w:before="59"/>
              <w:ind w:left="377" w:right="47"/>
              <w:jc w:val="both"/>
            </w:pPr>
            <w:r>
              <w:t>means any company which is the ultimate Holding Company of the Supplier and which is either responsible directly or indirectly for the business activities of the Supplier or which is engaged by the same or similar business to the Supplier. The term "Holdin</w:t>
            </w:r>
            <w:r>
              <w:t>g or Parent Company"</w:t>
            </w:r>
            <w:r>
              <w:rPr>
                <w:spacing w:val="62"/>
                <w:w w:val="150"/>
              </w:rPr>
              <w:t xml:space="preserve"> </w:t>
            </w:r>
            <w:r>
              <w:t>shall</w:t>
            </w:r>
            <w:r>
              <w:rPr>
                <w:spacing w:val="60"/>
                <w:w w:val="150"/>
              </w:rPr>
              <w:t xml:space="preserve"> </w:t>
            </w:r>
            <w:r>
              <w:t>have</w:t>
            </w:r>
            <w:r>
              <w:rPr>
                <w:spacing w:val="63"/>
                <w:w w:val="150"/>
              </w:rPr>
              <w:t xml:space="preserve"> </w:t>
            </w:r>
            <w:r>
              <w:t>the</w:t>
            </w:r>
            <w:r>
              <w:rPr>
                <w:spacing w:val="58"/>
                <w:w w:val="150"/>
              </w:rPr>
              <w:t xml:space="preserve"> </w:t>
            </w:r>
            <w:r>
              <w:t>meaning</w:t>
            </w:r>
            <w:r>
              <w:rPr>
                <w:spacing w:val="66"/>
                <w:w w:val="150"/>
              </w:rPr>
              <w:t xml:space="preserve"> </w:t>
            </w:r>
            <w:r>
              <w:t>ascribed</w:t>
            </w:r>
            <w:r>
              <w:rPr>
                <w:spacing w:val="58"/>
                <w:w w:val="150"/>
              </w:rPr>
              <w:t xml:space="preserve"> </w:t>
            </w:r>
            <w:r>
              <w:t>by</w:t>
            </w:r>
            <w:r>
              <w:rPr>
                <w:spacing w:val="59"/>
                <w:w w:val="150"/>
              </w:rPr>
              <w:t xml:space="preserve"> </w:t>
            </w:r>
            <w:r>
              <w:rPr>
                <w:spacing w:val="-5"/>
              </w:rPr>
              <w:t>the</w:t>
            </w:r>
          </w:p>
          <w:p w14:paraId="401D8D8E" w14:textId="77777777" w:rsidR="005D6EA0" w:rsidRDefault="009B6591">
            <w:pPr>
              <w:pStyle w:val="TableParagraph"/>
              <w:spacing w:line="252" w:lineRule="exact"/>
              <w:ind w:left="377" w:right="54"/>
              <w:jc w:val="both"/>
            </w:pPr>
            <w:r>
              <w:t>Companies Act 2006 or any statutory re-enactment or amendment thereto;</w:t>
            </w:r>
          </w:p>
        </w:tc>
      </w:tr>
    </w:tbl>
    <w:p w14:paraId="600C97EB" w14:textId="77777777" w:rsidR="005D6EA0" w:rsidRDefault="009B6591">
      <w:pPr>
        <w:rPr>
          <w:sz w:val="2"/>
          <w:szCs w:val="2"/>
        </w:rPr>
      </w:pPr>
      <w:r>
        <w:rPr>
          <w:noProof/>
        </w:rPr>
        <w:drawing>
          <wp:anchor distT="0" distB="0" distL="0" distR="0" simplePos="0" relativeHeight="482988032" behindDoc="1" locked="0" layoutInCell="1" allowOverlap="1" wp14:anchorId="429FA1A4" wp14:editId="0108DE6F">
            <wp:simplePos x="0" y="0"/>
            <wp:positionH relativeFrom="page">
              <wp:posOffset>1277619</wp:posOffset>
            </wp:positionH>
            <wp:positionV relativeFrom="page">
              <wp:posOffset>2938144</wp:posOffset>
            </wp:positionV>
            <wp:extent cx="4832663" cy="4891087"/>
            <wp:effectExtent l="0" t="0" r="0" b="0"/>
            <wp:wrapNone/>
            <wp:docPr id="20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5E2CFD5E" w14:textId="77777777" w:rsidR="005D6EA0" w:rsidRDefault="005D6EA0">
      <w:pPr>
        <w:rPr>
          <w:sz w:val="2"/>
          <w:szCs w:val="2"/>
        </w:rPr>
        <w:sectPr w:rsidR="005D6EA0">
          <w:type w:val="continuous"/>
          <w:pgSz w:w="11920" w:h="16850"/>
          <w:pgMar w:top="1520" w:right="980" w:bottom="147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528"/>
        <w:gridCol w:w="5839"/>
      </w:tblGrid>
      <w:tr w:rsidR="005D6EA0" w14:paraId="715DC73C" w14:textId="77777777">
        <w:trPr>
          <w:trHeight w:val="562"/>
        </w:trPr>
        <w:tc>
          <w:tcPr>
            <w:tcW w:w="2528" w:type="dxa"/>
          </w:tcPr>
          <w:p w14:paraId="7F00E7AB" w14:textId="77777777" w:rsidR="005D6EA0" w:rsidRDefault="009B6591">
            <w:pPr>
              <w:pStyle w:val="TableParagraph"/>
              <w:spacing w:line="247" w:lineRule="exact"/>
              <w:rPr>
                <w:b/>
              </w:rPr>
            </w:pPr>
            <w:r>
              <w:rPr>
                <w:b/>
                <w:spacing w:val="-2"/>
              </w:rPr>
              <w:t>"Party"</w:t>
            </w:r>
          </w:p>
        </w:tc>
        <w:tc>
          <w:tcPr>
            <w:tcW w:w="5839" w:type="dxa"/>
          </w:tcPr>
          <w:p w14:paraId="60C49A3C" w14:textId="77777777" w:rsidR="005D6EA0" w:rsidRDefault="009B6591">
            <w:pPr>
              <w:pStyle w:val="TableParagraph"/>
              <w:spacing w:line="242" w:lineRule="auto"/>
              <w:ind w:left="210"/>
            </w:pPr>
            <w:r>
              <w:t>means the Customer or the Supplier and "</w:t>
            </w:r>
            <w:r>
              <w:rPr>
                <w:b/>
              </w:rPr>
              <w:t>Parties</w:t>
            </w:r>
            <w:r>
              <w:t>" shall mean both of them;</w:t>
            </w:r>
          </w:p>
        </w:tc>
      </w:tr>
      <w:tr w:rsidR="005D6EA0" w14:paraId="3E5E3D09" w14:textId="77777777">
        <w:trPr>
          <w:trHeight w:val="880"/>
        </w:trPr>
        <w:tc>
          <w:tcPr>
            <w:tcW w:w="2528" w:type="dxa"/>
          </w:tcPr>
          <w:p w14:paraId="35B14807" w14:textId="77777777" w:rsidR="005D6EA0" w:rsidRDefault="009B6591">
            <w:pPr>
              <w:pStyle w:val="TableParagraph"/>
              <w:spacing w:before="55"/>
              <w:rPr>
                <w:b/>
              </w:rPr>
            </w:pPr>
            <w:r>
              <w:rPr>
                <w:b/>
                <w:spacing w:val="-2"/>
              </w:rPr>
              <w:t>"Performance Monitoring</w:t>
            </w:r>
            <w:r>
              <w:rPr>
                <w:b/>
                <w:spacing w:val="-14"/>
              </w:rPr>
              <w:t xml:space="preserve"> </w:t>
            </w:r>
            <w:r>
              <w:rPr>
                <w:b/>
                <w:spacing w:val="-2"/>
              </w:rPr>
              <w:t>System"</w:t>
            </w:r>
          </w:p>
        </w:tc>
        <w:tc>
          <w:tcPr>
            <w:tcW w:w="5839" w:type="dxa"/>
          </w:tcPr>
          <w:p w14:paraId="6D24F880" w14:textId="77777777" w:rsidR="005D6EA0" w:rsidRDefault="009B6591">
            <w:pPr>
              <w:pStyle w:val="TableParagraph"/>
              <w:spacing w:before="59"/>
              <w:ind w:left="210" w:right="49"/>
              <w:jc w:val="both"/>
            </w:pPr>
            <w:r>
              <w:t xml:space="preserve">has the meaning given to it in paragraph </w:t>
            </w:r>
            <w:hyperlink w:anchor="_bookmark282" w:history="1">
              <w:r>
                <w:t>1.1.2</w:t>
              </w:r>
            </w:hyperlink>
            <w:r>
              <w:t xml:space="preserve"> in Part B of</w:t>
            </w:r>
            <w:r>
              <w:rPr>
                <w:spacing w:val="-16"/>
              </w:rPr>
              <w:t xml:space="preserve"> </w:t>
            </w:r>
            <w:r>
              <w:t>C</w:t>
            </w:r>
            <w:r>
              <w:rPr>
                <w:spacing w:val="-15"/>
              </w:rPr>
              <w:t xml:space="preserve"> </w:t>
            </w:r>
            <w:r>
              <w:t>o</w:t>
            </w:r>
            <w:r>
              <w:rPr>
                <w:spacing w:val="-15"/>
              </w:rPr>
              <w:t xml:space="preserve"> </w:t>
            </w:r>
            <w:r>
              <w:t>n</w:t>
            </w:r>
            <w:r>
              <w:rPr>
                <w:spacing w:val="-16"/>
              </w:rPr>
              <w:t xml:space="preserve"> </w:t>
            </w:r>
            <w:r>
              <w:t>t</w:t>
            </w:r>
            <w:r>
              <w:rPr>
                <w:spacing w:val="-15"/>
              </w:rPr>
              <w:t xml:space="preserve"> </w:t>
            </w:r>
            <w:r>
              <w:t>r</w:t>
            </w:r>
            <w:r>
              <w:rPr>
                <w:spacing w:val="-15"/>
              </w:rPr>
              <w:t xml:space="preserve"> </w:t>
            </w:r>
            <w:r>
              <w:t>a</w:t>
            </w:r>
            <w:r>
              <w:rPr>
                <w:spacing w:val="-15"/>
              </w:rPr>
              <w:t xml:space="preserve"> </w:t>
            </w:r>
            <w:r>
              <w:t>c</w:t>
            </w:r>
            <w:r>
              <w:rPr>
                <w:spacing w:val="-16"/>
              </w:rPr>
              <w:t xml:space="preserve"> </w:t>
            </w:r>
            <w:r>
              <w:t>t</w:t>
            </w:r>
            <w:r>
              <w:rPr>
                <w:spacing w:val="40"/>
              </w:rPr>
              <w:t xml:space="preserve"> </w:t>
            </w:r>
            <w:r>
              <w:t>Schedule</w:t>
            </w:r>
            <w:r>
              <w:rPr>
                <w:spacing w:val="40"/>
              </w:rPr>
              <w:t xml:space="preserve"> </w:t>
            </w:r>
            <w:r>
              <w:t>6</w:t>
            </w:r>
            <w:r>
              <w:rPr>
                <w:spacing w:val="40"/>
              </w:rPr>
              <w:t xml:space="preserve"> </w:t>
            </w:r>
            <w:r>
              <w:t>(Service</w:t>
            </w:r>
            <w:r>
              <w:rPr>
                <w:spacing w:val="40"/>
              </w:rPr>
              <w:t xml:space="preserve"> </w:t>
            </w:r>
            <w:r>
              <w:t>Levels,</w:t>
            </w:r>
            <w:r>
              <w:rPr>
                <w:spacing w:val="40"/>
              </w:rPr>
              <w:t xml:space="preserve"> </w:t>
            </w:r>
            <w:r>
              <w:t>Service Credits and</w:t>
            </w:r>
            <w:r>
              <w:rPr>
                <w:spacing w:val="40"/>
              </w:rPr>
              <w:t xml:space="preserve"> </w:t>
            </w:r>
            <w:r>
              <w:t>Performance Monitoring);</w:t>
            </w:r>
          </w:p>
        </w:tc>
      </w:tr>
      <w:tr w:rsidR="005D6EA0" w14:paraId="1EB5A6BE" w14:textId="77777777">
        <w:trPr>
          <w:trHeight w:val="878"/>
        </w:trPr>
        <w:tc>
          <w:tcPr>
            <w:tcW w:w="2528" w:type="dxa"/>
          </w:tcPr>
          <w:p w14:paraId="405869E5" w14:textId="77777777" w:rsidR="005D6EA0" w:rsidRDefault="009B6591">
            <w:pPr>
              <w:pStyle w:val="TableParagraph"/>
              <w:spacing w:before="55"/>
              <w:rPr>
                <w:b/>
              </w:rPr>
            </w:pPr>
            <w:r>
              <w:rPr>
                <w:b/>
                <w:spacing w:val="-2"/>
              </w:rPr>
              <w:t>"Performance M</w:t>
            </w:r>
            <w:r>
              <w:rPr>
                <w:b/>
                <w:spacing w:val="-2"/>
              </w:rPr>
              <w:t>onitoring</w:t>
            </w:r>
            <w:r>
              <w:rPr>
                <w:b/>
                <w:spacing w:val="-14"/>
              </w:rPr>
              <w:t xml:space="preserve"> </w:t>
            </w:r>
            <w:r>
              <w:rPr>
                <w:b/>
                <w:spacing w:val="-2"/>
              </w:rPr>
              <w:t>Reports"</w:t>
            </w:r>
          </w:p>
        </w:tc>
        <w:tc>
          <w:tcPr>
            <w:tcW w:w="5839" w:type="dxa"/>
          </w:tcPr>
          <w:p w14:paraId="1AE3580D" w14:textId="77777777" w:rsidR="005D6EA0" w:rsidRDefault="009B6591">
            <w:pPr>
              <w:pStyle w:val="TableParagraph"/>
              <w:spacing w:before="59"/>
              <w:ind w:left="210" w:right="54"/>
              <w:jc w:val="both"/>
            </w:pPr>
            <w:r>
              <w:t xml:space="preserve">has the meaning given to it in paragraph </w:t>
            </w:r>
            <w:hyperlink w:anchor="_bookmark284" w:history="1">
              <w:r>
                <w:t>3.1</w:t>
              </w:r>
            </w:hyperlink>
            <w:r>
              <w:t xml:space="preserve"> of Part B of Schedule 6 (Service Level, Service Credit and Performance Monitoring);</w:t>
            </w:r>
          </w:p>
        </w:tc>
      </w:tr>
      <w:tr w:rsidR="005D6EA0" w14:paraId="1355E1B7" w14:textId="77777777">
        <w:trPr>
          <w:trHeight w:val="373"/>
        </w:trPr>
        <w:tc>
          <w:tcPr>
            <w:tcW w:w="2528" w:type="dxa"/>
          </w:tcPr>
          <w:p w14:paraId="39CA8D75" w14:textId="77777777" w:rsidR="005D6EA0" w:rsidRDefault="009B6591">
            <w:pPr>
              <w:pStyle w:val="TableParagraph"/>
              <w:spacing w:before="55"/>
              <w:rPr>
                <w:b/>
              </w:rPr>
            </w:pPr>
            <w:r>
              <w:rPr>
                <w:b/>
                <w:spacing w:val="-2"/>
              </w:rPr>
              <w:t>"Personal</w:t>
            </w:r>
            <w:r>
              <w:rPr>
                <w:b/>
              </w:rPr>
              <w:t xml:space="preserve"> </w:t>
            </w:r>
            <w:r>
              <w:rPr>
                <w:b/>
                <w:spacing w:val="-4"/>
              </w:rPr>
              <w:t>Data"</w:t>
            </w:r>
          </w:p>
        </w:tc>
        <w:tc>
          <w:tcPr>
            <w:tcW w:w="5839" w:type="dxa"/>
          </w:tcPr>
          <w:p w14:paraId="2AA19174" w14:textId="77777777" w:rsidR="005D6EA0" w:rsidRDefault="009B6591">
            <w:pPr>
              <w:pStyle w:val="TableParagraph"/>
              <w:spacing w:before="59"/>
              <w:ind w:left="210"/>
            </w:pPr>
            <w:r>
              <w:t>has</w:t>
            </w:r>
            <w:r>
              <w:rPr>
                <w:spacing w:val="-6"/>
              </w:rPr>
              <w:t xml:space="preserve"> </w:t>
            </w:r>
            <w:r>
              <w:t>the</w:t>
            </w:r>
            <w:r>
              <w:rPr>
                <w:spacing w:val="-8"/>
              </w:rPr>
              <w:t xml:space="preserve"> </w:t>
            </w:r>
            <w:r>
              <w:t>meaning</w:t>
            </w:r>
            <w:r>
              <w:rPr>
                <w:spacing w:val="-8"/>
              </w:rPr>
              <w:t xml:space="preserve"> </w:t>
            </w:r>
            <w:r>
              <w:t>given</w:t>
            </w:r>
            <w:r>
              <w:rPr>
                <w:spacing w:val="-8"/>
              </w:rPr>
              <w:t xml:space="preserve"> </w:t>
            </w:r>
            <w:r>
              <w:t>to</w:t>
            </w:r>
            <w:r>
              <w:rPr>
                <w:spacing w:val="-5"/>
              </w:rPr>
              <w:t xml:space="preserve"> </w:t>
            </w:r>
            <w:r>
              <w:t>it</w:t>
            </w:r>
            <w:r>
              <w:rPr>
                <w:spacing w:val="-2"/>
              </w:rPr>
              <w:t xml:space="preserve"> </w:t>
            </w:r>
            <w:r>
              <w:t>in</w:t>
            </w:r>
            <w:r>
              <w:rPr>
                <w:spacing w:val="-5"/>
              </w:rPr>
              <w:t xml:space="preserve"> </w:t>
            </w:r>
            <w:r>
              <w:t>the</w:t>
            </w:r>
            <w:r>
              <w:rPr>
                <w:spacing w:val="-10"/>
              </w:rPr>
              <w:t xml:space="preserve"> </w:t>
            </w:r>
            <w:r>
              <w:rPr>
                <w:spacing w:val="-4"/>
              </w:rPr>
              <w:t>GDPR;</w:t>
            </w:r>
          </w:p>
        </w:tc>
      </w:tr>
      <w:tr w:rsidR="005D6EA0" w14:paraId="5FD57CD5" w14:textId="77777777">
        <w:trPr>
          <w:trHeight w:val="622"/>
        </w:trPr>
        <w:tc>
          <w:tcPr>
            <w:tcW w:w="2528" w:type="dxa"/>
          </w:tcPr>
          <w:p w14:paraId="60C0E366" w14:textId="77777777" w:rsidR="005D6EA0" w:rsidRDefault="009B6591">
            <w:pPr>
              <w:pStyle w:val="TableParagraph"/>
              <w:spacing w:before="53"/>
              <w:ind w:right="118"/>
              <w:rPr>
                <w:b/>
              </w:rPr>
            </w:pPr>
            <w:r>
              <w:rPr>
                <w:b/>
                <w:spacing w:val="-2"/>
              </w:rPr>
              <w:t>“Personal</w:t>
            </w:r>
            <w:r>
              <w:rPr>
                <w:b/>
                <w:spacing w:val="-14"/>
              </w:rPr>
              <w:t xml:space="preserve"> </w:t>
            </w:r>
            <w:r>
              <w:rPr>
                <w:b/>
                <w:spacing w:val="-2"/>
              </w:rPr>
              <w:t>Data Breach”</w:t>
            </w:r>
          </w:p>
        </w:tc>
        <w:tc>
          <w:tcPr>
            <w:tcW w:w="5839" w:type="dxa"/>
          </w:tcPr>
          <w:p w14:paraId="62E0A98D" w14:textId="77777777" w:rsidR="005D6EA0" w:rsidRDefault="009B6591">
            <w:pPr>
              <w:pStyle w:val="TableParagraph"/>
              <w:spacing w:before="58"/>
              <w:ind w:left="210"/>
            </w:pPr>
            <w:r>
              <w:t>has</w:t>
            </w:r>
            <w:r>
              <w:rPr>
                <w:spacing w:val="-6"/>
              </w:rPr>
              <w:t xml:space="preserve"> </w:t>
            </w:r>
            <w:r>
              <w:t>the</w:t>
            </w:r>
            <w:r>
              <w:rPr>
                <w:spacing w:val="-8"/>
              </w:rPr>
              <w:t xml:space="preserve"> </w:t>
            </w:r>
            <w:r>
              <w:t>meaning</w:t>
            </w:r>
            <w:r>
              <w:rPr>
                <w:spacing w:val="-8"/>
              </w:rPr>
              <w:t xml:space="preserve"> </w:t>
            </w:r>
            <w:r>
              <w:t>given</w:t>
            </w:r>
            <w:r>
              <w:rPr>
                <w:spacing w:val="-8"/>
              </w:rPr>
              <w:t xml:space="preserve"> </w:t>
            </w:r>
            <w:r>
              <w:t>to</w:t>
            </w:r>
            <w:r>
              <w:rPr>
                <w:spacing w:val="-5"/>
              </w:rPr>
              <w:t xml:space="preserve"> </w:t>
            </w:r>
            <w:r>
              <w:t>it</w:t>
            </w:r>
            <w:r>
              <w:rPr>
                <w:spacing w:val="-2"/>
              </w:rPr>
              <w:t xml:space="preserve"> </w:t>
            </w:r>
            <w:r>
              <w:t>in</w:t>
            </w:r>
            <w:r>
              <w:rPr>
                <w:spacing w:val="-7"/>
              </w:rPr>
              <w:t xml:space="preserve"> </w:t>
            </w:r>
            <w:r>
              <w:t>the</w:t>
            </w:r>
            <w:r>
              <w:rPr>
                <w:spacing w:val="-10"/>
              </w:rPr>
              <w:t xml:space="preserve"> </w:t>
            </w:r>
            <w:r>
              <w:rPr>
                <w:spacing w:val="-4"/>
              </w:rPr>
              <w:t>GDPR;</w:t>
            </w:r>
          </w:p>
        </w:tc>
      </w:tr>
      <w:tr w:rsidR="005D6EA0" w14:paraId="480CE9C6" w14:textId="77777777">
        <w:trPr>
          <w:trHeight w:val="1640"/>
        </w:trPr>
        <w:tc>
          <w:tcPr>
            <w:tcW w:w="2528" w:type="dxa"/>
          </w:tcPr>
          <w:p w14:paraId="1C22E5D3" w14:textId="77777777" w:rsidR="005D6EA0" w:rsidRDefault="009B6591">
            <w:pPr>
              <w:pStyle w:val="TableParagraph"/>
              <w:spacing w:before="55"/>
              <w:rPr>
                <w:b/>
              </w:rPr>
            </w:pPr>
            <w:r>
              <w:rPr>
                <w:b/>
              </w:rPr>
              <w:t>"PQQ</w:t>
            </w:r>
            <w:r>
              <w:rPr>
                <w:b/>
                <w:spacing w:val="-4"/>
              </w:rPr>
              <w:t xml:space="preserve"> </w:t>
            </w:r>
            <w:r>
              <w:rPr>
                <w:b/>
                <w:spacing w:val="-2"/>
              </w:rPr>
              <w:t>Response"</w:t>
            </w:r>
          </w:p>
        </w:tc>
        <w:tc>
          <w:tcPr>
            <w:tcW w:w="5839" w:type="dxa"/>
          </w:tcPr>
          <w:p w14:paraId="01D79F75" w14:textId="77777777" w:rsidR="005D6EA0" w:rsidRDefault="009B6591">
            <w:pPr>
              <w:pStyle w:val="TableParagraph"/>
              <w:spacing w:before="59"/>
              <w:ind w:left="210" w:right="49"/>
              <w:jc w:val="both"/>
            </w:pPr>
            <w:r>
              <w:t>means, where the DPS Agreement has been awarded under the Restricted Procedure, the response submitted by the Supplier to the Pre-Qualification Questionnaire issued by the Authority, and the expressions “Restricted Procedure” and “Pre-Qualification Questio</w:t>
            </w:r>
            <w:r>
              <w:t>nnaire” shall have the meaning given to them in the Regulations;</w:t>
            </w:r>
          </w:p>
        </w:tc>
      </w:tr>
      <w:tr w:rsidR="005D6EA0" w14:paraId="30991D6B" w14:textId="77777777">
        <w:trPr>
          <w:trHeight w:val="374"/>
        </w:trPr>
        <w:tc>
          <w:tcPr>
            <w:tcW w:w="2528" w:type="dxa"/>
          </w:tcPr>
          <w:p w14:paraId="32713975" w14:textId="77777777" w:rsidR="005D6EA0" w:rsidRDefault="009B6591">
            <w:pPr>
              <w:pStyle w:val="TableParagraph"/>
              <w:spacing w:before="56"/>
              <w:rPr>
                <w:b/>
              </w:rPr>
            </w:pPr>
            <w:r>
              <w:rPr>
                <w:b/>
                <w:spacing w:val="-2"/>
              </w:rPr>
              <w:t>“Processor”</w:t>
            </w:r>
          </w:p>
        </w:tc>
        <w:tc>
          <w:tcPr>
            <w:tcW w:w="5839" w:type="dxa"/>
          </w:tcPr>
          <w:p w14:paraId="3CB616E5" w14:textId="77777777" w:rsidR="005D6EA0" w:rsidRDefault="009B6591">
            <w:pPr>
              <w:pStyle w:val="TableParagraph"/>
              <w:spacing w:before="61"/>
              <w:ind w:left="210"/>
            </w:pPr>
            <w:r>
              <w:t>has</w:t>
            </w:r>
            <w:r>
              <w:rPr>
                <w:spacing w:val="-7"/>
              </w:rPr>
              <w:t xml:space="preserve"> </w:t>
            </w:r>
            <w:r>
              <w:t>the</w:t>
            </w:r>
            <w:r>
              <w:rPr>
                <w:spacing w:val="-9"/>
              </w:rPr>
              <w:t xml:space="preserve"> </w:t>
            </w:r>
            <w:r>
              <w:t>meaning</w:t>
            </w:r>
            <w:r>
              <w:rPr>
                <w:spacing w:val="-8"/>
              </w:rPr>
              <w:t xml:space="preserve"> </w:t>
            </w:r>
            <w:r>
              <w:t>given</w:t>
            </w:r>
            <w:r>
              <w:rPr>
                <w:spacing w:val="-7"/>
              </w:rPr>
              <w:t xml:space="preserve"> </w:t>
            </w:r>
            <w:r>
              <w:t>in</w:t>
            </w:r>
            <w:r>
              <w:rPr>
                <w:spacing w:val="-6"/>
              </w:rPr>
              <w:t xml:space="preserve"> </w:t>
            </w:r>
            <w:r>
              <w:t>the</w:t>
            </w:r>
            <w:r>
              <w:rPr>
                <w:spacing w:val="-9"/>
              </w:rPr>
              <w:t xml:space="preserve"> </w:t>
            </w:r>
            <w:r>
              <w:rPr>
                <w:spacing w:val="-4"/>
              </w:rPr>
              <w:t>GDPR;</w:t>
            </w:r>
          </w:p>
        </w:tc>
      </w:tr>
      <w:tr w:rsidR="005D6EA0" w14:paraId="16E1B13C" w14:textId="77777777">
        <w:trPr>
          <w:trHeight w:val="7779"/>
        </w:trPr>
        <w:tc>
          <w:tcPr>
            <w:tcW w:w="2528" w:type="dxa"/>
          </w:tcPr>
          <w:p w14:paraId="7D0A5D9F" w14:textId="77777777" w:rsidR="005D6EA0" w:rsidRDefault="009B6591">
            <w:pPr>
              <w:pStyle w:val="TableParagraph"/>
              <w:spacing w:before="53"/>
              <w:rPr>
                <w:b/>
              </w:rPr>
            </w:pPr>
            <w:r>
              <w:rPr>
                <w:b/>
                <w:spacing w:val="-2"/>
              </w:rPr>
              <w:t>"Prohibited</w:t>
            </w:r>
            <w:r>
              <w:rPr>
                <w:b/>
                <w:spacing w:val="6"/>
              </w:rPr>
              <w:t xml:space="preserve"> </w:t>
            </w:r>
            <w:r>
              <w:rPr>
                <w:b/>
                <w:spacing w:val="-4"/>
              </w:rPr>
              <w:t>Act"</w:t>
            </w:r>
          </w:p>
        </w:tc>
        <w:tc>
          <w:tcPr>
            <w:tcW w:w="5839" w:type="dxa"/>
          </w:tcPr>
          <w:p w14:paraId="11B68F1B" w14:textId="77777777" w:rsidR="005D6EA0" w:rsidRDefault="009B6591">
            <w:pPr>
              <w:pStyle w:val="TableParagraph"/>
              <w:spacing w:before="58"/>
              <w:ind w:left="210"/>
              <w:jc w:val="both"/>
            </w:pPr>
            <w:r>
              <w:t>means</w:t>
            </w:r>
            <w:r>
              <w:rPr>
                <w:spacing w:val="-4"/>
              </w:rPr>
              <w:t xml:space="preserve"> </w:t>
            </w:r>
            <w:r>
              <w:t>any</w:t>
            </w:r>
            <w:r>
              <w:rPr>
                <w:spacing w:val="-8"/>
              </w:rPr>
              <w:t xml:space="preserve"> </w:t>
            </w:r>
            <w:r>
              <w:t>of</w:t>
            </w:r>
            <w:r>
              <w:rPr>
                <w:spacing w:val="-7"/>
              </w:rPr>
              <w:t xml:space="preserve"> </w:t>
            </w:r>
            <w:r>
              <w:t>the</w:t>
            </w:r>
            <w:r>
              <w:rPr>
                <w:spacing w:val="-9"/>
              </w:rPr>
              <w:t xml:space="preserve"> </w:t>
            </w:r>
            <w:r>
              <w:rPr>
                <w:spacing w:val="-2"/>
              </w:rPr>
              <w:t>following:</w:t>
            </w:r>
          </w:p>
          <w:p w14:paraId="239CB97B" w14:textId="77777777" w:rsidR="005D6EA0" w:rsidRDefault="009B6591">
            <w:pPr>
              <w:pStyle w:val="TableParagraph"/>
              <w:numPr>
                <w:ilvl w:val="0"/>
                <w:numId w:val="42"/>
              </w:numPr>
              <w:tabs>
                <w:tab w:val="left" w:pos="763"/>
              </w:tabs>
              <w:spacing w:before="122"/>
              <w:ind w:right="47"/>
              <w:jc w:val="both"/>
            </w:pPr>
            <w:r>
              <w:t>to directly or indirectly offer, promise or give any person working for or engaged by the Customer and/or the Authority or other Contracting Authority or any other public body a financial or other advantage to:</w:t>
            </w:r>
          </w:p>
          <w:p w14:paraId="4E845FC7" w14:textId="77777777" w:rsidR="005D6EA0" w:rsidRDefault="009B6591">
            <w:pPr>
              <w:pStyle w:val="TableParagraph"/>
              <w:numPr>
                <w:ilvl w:val="1"/>
                <w:numId w:val="42"/>
              </w:numPr>
              <w:tabs>
                <w:tab w:val="left" w:pos="1123"/>
              </w:tabs>
              <w:spacing w:before="120"/>
              <w:ind w:right="52"/>
              <w:jc w:val="both"/>
            </w:pPr>
            <w:r>
              <w:t>induce that person to perform improperly a re</w:t>
            </w:r>
            <w:r>
              <w:t>levant function or activity; or</w:t>
            </w:r>
          </w:p>
          <w:p w14:paraId="475B22B2" w14:textId="77777777" w:rsidR="005D6EA0" w:rsidRDefault="009B6591">
            <w:pPr>
              <w:pStyle w:val="TableParagraph"/>
              <w:numPr>
                <w:ilvl w:val="1"/>
                <w:numId w:val="42"/>
              </w:numPr>
              <w:tabs>
                <w:tab w:val="left" w:pos="1123"/>
              </w:tabs>
              <w:spacing w:before="123"/>
              <w:ind w:right="63"/>
              <w:jc w:val="both"/>
            </w:pPr>
            <w:r>
              <w:t>reward</w:t>
            </w:r>
            <w:r>
              <w:rPr>
                <w:spacing w:val="-4"/>
              </w:rPr>
              <w:t xml:space="preserve"> </w:t>
            </w:r>
            <w:r>
              <w:t>that person</w:t>
            </w:r>
            <w:r>
              <w:rPr>
                <w:spacing w:val="-7"/>
              </w:rPr>
              <w:t xml:space="preserve"> </w:t>
            </w:r>
            <w:r>
              <w:t>for improper performance</w:t>
            </w:r>
            <w:r>
              <w:rPr>
                <w:spacing w:val="-3"/>
              </w:rPr>
              <w:t xml:space="preserve"> </w:t>
            </w:r>
            <w:r>
              <w:t>of a relevant function or activity;</w:t>
            </w:r>
          </w:p>
          <w:p w14:paraId="0E4ED27F" w14:textId="77777777" w:rsidR="005D6EA0" w:rsidRDefault="009B6591">
            <w:pPr>
              <w:pStyle w:val="TableParagraph"/>
              <w:numPr>
                <w:ilvl w:val="0"/>
                <w:numId w:val="42"/>
              </w:numPr>
              <w:tabs>
                <w:tab w:val="left" w:pos="763"/>
              </w:tabs>
              <w:spacing w:before="118"/>
              <w:ind w:right="52"/>
              <w:jc w:val="both"/>
            </w:pPr>
            <w:r>
              <w:t>to directly or indirectly request, agree to receive or accept any financial or other advantage as an inducement or a reward for improper perform</w:t>
            </w:r>
            <w:r>
              <w:t>ance of a relevant function or activity in connection with this Agreement;</w:t>
            </w:r>
          </w:p>
          <w:p w14:paraId="00EDFEB9" w14:textId="77777777" w:rsidR="005D6EA0" w:rsidRDefault="009B6591">
            <w:pPr>
              <w:pStyle w:val="TableParagraph"/>
              <w:numPr>
                <w:ilvl w:val="0"/>
                <w:numId w:val="42"/>
              </w:numPr>
              <w:tabs>
                <w:tab w:val="left" w:pos="763"/>
              </w:tabs>
              <w:spacing w:before="120"/>
              <w:jc w:val="both"/>
            </w:pPr>
            <w:r>
              <w:t>committing</w:t>
            </w:r>
            <w:r>
              <w:rPr>
                <w:spacing w:val="-9"/>
              </w:rPr>
              <w:t xml:space="preserve"> </w:t>
            </w:r>
            <w:r>
              <w:t>any</w:t>
            </w:r>
            <w:r>
              <w:rPr>
                <w:spacing w:val="-14"/>
              </w:rPr>
              <w:t xml:space="preserve"> </w:t>
            </w:r>
            <w:r>
              <w:rPr>
                <w:spacing w:val="-2"/>
              </w:rPr>
              <w:t>offence:</w:t>
            </w:r>
          </w:p>
          <w:p w14:paraId="4551B59B" w14:textId="77777777" w:rsidR="005D6EA0" w:rsidRDefault="009B6591">
            <w:pPr>
              <w:pStyle w:val="TableParagraph"/>
              <w:numPr>
                <w:ilvl w:val="1"/>
                <w:numId w:val="42"/>
              </w:numPr>
              <w:tabs>
                <w:tab w:val="left" w:pos="1123"/>
              </w:tabs>
              <w:spacing w:before="121"/>
              <w:ind w:right="49"/>
              <w:jc w:val="both"/>
            </w:pPr>
            <w:r>
              <w:t>under the Bribery Act 2010 (or any legislation repealed or revoked by such Act); or</w:t>
            </w:r>
          </w:p>
          <w:p w14:paraId="6AB0D034" w14:textId="77777777" w:rsidR="005D6EA0" w:rsidRDefault="009B6591">
            <w:pPr>
              <w:pStyle w:val="TableParagraph"/>
              <w:numPr>
                <w:ilvl w:val="1"/>
                <w:numId w:val="42"/>
              </w:numPr>
              <w:tabs>
                <w:tab w:val="left" w:pos="1123"/>
              </w:tabs>
              <w:spacing w:before="121"/>
              <w:ind w:right="54"/>
              <w:jc w:val="both"/>
            </w:pPr>
            <w:r>
              <w:t>under legislation or common law concerning fraudulent acts; or</w:t>
            </w:r>
          </w:p>
          <w:p w14:paraId="1C30387B" w14:textId="77777777" w:rsidR="005D6EA0" w:rsidRDefault="009B6591">
            <w:pPr>
              <w:pStyle w:val="TableParagraph"/>
              <w:numPr>
                <w:ilvl w:val="1"/>
                <w:numId w:val="42"/>
              </w:numPr>
              <w:tabs>
                <w:tab w:val="left" w:pos="1123"/>
              </w:tabs>
              <w:spacing w:before="118" w:line="244" w:lineRule="auto"/>
              <w:ind w:right="54"/>
              <w:jc w:val="both"/>
            </w:pPr>
            <w:r>
              <w:t>defrauding, attempting to defraud or conspiring to defraud the Customer; or</w:t>
            </w:r>
          </w:p>
          <w:p w14:paraId="00F37525" w14:textId="77777777" w:rsidR="005D6EA0" w:rsidRDefault="009B6591">
            <w:pPr>
              <w:pStyle w:val="TableParagraph"/>
              <w:numPr>
                <w:ilvl w:val="1"/>
                <w:numId w:val="42"/>
              </w:numPr>
              <w:tabs>
                <w:tab w:val="left" w:pos="1123"/>
              </w:tabs>
              <w:spacing w:before="111"/>
              <w:ind w:right="51"/>
              <w:jc w:val="both"/>
            </w:pPr>
            <w:r>
              <w:t>any activity, practice or conduct which would constitute one of the offences listed under (c) above if such activity,</w:t>
            </w:r>
            <w:r>
              <w:t xml:space="preserve"> practice or conduct had been carried out in the UK;</w:t>
            </w:r>
          </w:p>
        </w:tc>
      </w:tr>
      <w:tr w:rsidR="005D6EA0" w14:paraId="29D17441" w14:textId="77777777">
        <w:trPr>
          <w:trHeight w:val="683"/>
        </w:trPr>
        <w:tc>
          <w:tcPr>
            <w:tcW w:w="2528" w:type="dxa"/>
          </w:tcPr>
          <w:p w14:paraId="6B590564" w14:textId="77777777" w:rsidR="005D6EA0" w:rsidRDefault="009B6591">
            <w:pPr>
              <w:pStyle w:val="TableParagraph"/>
              <w:spacing w:before="53"/>
              <w:rPr>
                <w:b/>
              </w:rPr>
            </w:pPr>
            <w:r>
              <w:rPr>
                <w:b/>
                <w:spacing w:val="-2"/>
              </w:rPr>
              <w:t>"Project</w:t>
            </w:r>
            <w:r>
              <w:rPr>
                <w:b/>
                <w:spacing w:val="1"/>
              </w:rPr>
              <w:t xml:space="preserve"> </w:t>
            </w:r>
            <w:r>
              <w:rPr>
                <w:b/>
                <w:spacing w:val="-2"/>
              </w:rPr>
              <w:t>Specific</w:t>
            </w:r>
            <w:r>
              <w:rPr>
                <w:b/>
                <w:spacing w:val="-3"/>
              </w:rPr>
              <w:t xml:space="preserve"> </w:t>
            </w:r>
            <w:r>
              <w:rPr>
                <w:b/>
                <w:spacing w:val="-4"/>
              </w:rPr>
              <w:t>IPR"</w:t>
            </w:r>
          </w:p>
        </w:tc>
        <w:tc>
          <w:tcPr>
            <w:tcW w:w="5839" w:type="dxa"/>
          </w:tcPr>
          <w:p w14:paraId="5130B451" w14:textId="77777777" w:rsidR="005D6EA0" w:rsidRDefault="009B6591">
            <w:pPr>
              <w:pStyle w:val="TableParagraph"/>
              <w:spacing w:before="58"/>
              <w:ind w:left="210"/>
            </w:pPr>
            <w:r>
              <w:rPr>
                <w:spacing w:val="-2"/>
              </w:rPr>
              <w:t>means:</w:t>
            </w:r>
          </w:p>
          <w:p w14:paraId="548267B5" w14:textId="77777777" w:rsidR="005D6EA0" w:rsidRDefault="009B6591">
            <w:pPr>
              <w:pStyle w:val="TableParagraph"/>
              <w:tabs>
                <w:tab w:val="left" w:pos="762"/>
              </w:tabs>
              <w:spacing w:before="119" w:line="233" w:lineRule="exact"/>
              <w:ind w:left="215"/>
            </w:pPr>
            <w:r>
              <w:rPr>
                <w:spacing w:val="-5"/>
              </w:rPr>
              <w:t>a)</w:t>
            </w:r>
            <w:r>
              <w:tab/>
              <w:t>Intellectual</w:t>
            </w:r>
            <w:r>
              <w:rPr>
                <w:spacing w:val="2"/>
              </w:rPr>
              <w:t xml:space="preserve"> </w:t>
            </w:r>
            <w:r>
              <w:t>Property</w:t>
            </w:r>
            <w:r>
              <w:rPr>
                <w:spacing w:val="2"/>
              </w:rPr>
              <w:t xml:space="preserve"> </w:t>
            </w:r>
            <w:r>
              <w:t>Rights</w:t>
            </w:r>
            <w:r>
              <w:rPr>
                <w:spacing w:val="5"/>
              </w:rPr>
              <w:t xml:space="preserve"> </w:t>
            </w:r>
            <w:r>
              <w:t>in</w:t>
            </w:r>
            <w:r>
              <w:rPr>
                <w:spacing w:val="4"/>
              </w:rPr>
              <w:t xml:space="preserve"> </w:t>
            </w:r>
            <w:r>
              <w:t>items</w:t>
            </w:r>
            <w:r>
              <w:rPr>
                <w:spacing w:val="3"/>
              </w:rPr>
              <w:t xml:space="preserve"> </w:t>
            </w:r>
            <w:r>
              <w:t>created</w:t>
            </w:r>
            <w:r>
              <w:rPr>
                <w:spacing w:val="3"/>
              </w:rPr>
              <w:t xml:space="preserve"> </w:t>
            </w:r>
            <w:r>
              <w:t>by</w:t>
            </w:r>
            <w:r>
              <w:rPr>
                <w:spacing w:val="1"/>
              </w:rPr>
              <w:t xml:space="preserve"> </w:t>
            </w:r>
            <w:r>
              <w:rPr>
                <w:spacing w:val="-5"/>
              </w:rPr>
              <w:t>the</w:t>
            </w:r>
          </w:p>
        </w:tc>
      </w:tr>
    </w:tbl>
    <w:p w14:paraId="6365B1DC" w14:textId="77777777" w:rsidR="005D6EA0" w:rsidRDefault="009B6591">
      <w:pPr>
        <w:rPr>
          <w:sz w:val="2"/>
          <w:szCs w:val="2"/>
        </w:rPr>
      </w:pPr>
      <w:r>
        <w:rPr>
          <w:noProof/>
        </w:rPr>
        <w:drawing>
          <wp:anchor distT="0" distB="0" distL="0" distR="0" simplePos="0" relativeHeight="482988544" behindDoc="1" locked="0" layoutInCell="1" allowOverlap="1" wp14:anchorId="4C49F13C" wp14:editId="4BB86B61">
            <wp:simplePos x="0" y="0"/>
            <wp:positionH relativeFrom="page">
              <wp:posOffset>1277619</wp:posOffset>
            </wp:positionH>
            <wp:positionV relativeFrom="page">
              <wp:posOffset>2938144</wp:posOffset>
            </wp:positionV>
            <wp:extent cx="4832663" cy="4891087"/>
            <wp:effectExtent l="0" t="0" r="0" b="0"/>
            <wp:wrapNone/>
            <wp:docPr id="20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4F65335E" w14:textId="77777777" w:rsidR="005D6EA0" w:rsidRDefault="005D6EA0">
      <w:pPr>
        <w:rPr>
          <w:sz w:val="2"/>
          <w:szCs w:val="2"/>
        </w:rPr>
        <w:sectPr w:rsidR="005D6EA0">
          <w:type w:val="continuous"/>
          <w:pgSz w:w="11920" w:h="16850"/>
          <w:pgMar w:top="1520" w:right="980" w:bottom="120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419"/>
        <w:gridCol w:w="5945"/>
      </w:tblGrid>
      <w:tr w:rsidR="005D6EA0" w14:paraId="51F482F4" w14:textId="77777777">
        <w:trPr>
          <w:trHeight w:val="2578"/>
        </w:trPr>
        <w:tc>
          <w:tcPr>
            <w:tcW w:w="2419" w:type="dxa"/>
          </w:tcPr>
          <w:p w14:paraId="78706CF2" w14:textId="77777777" w:rsidR="005D6EA0" w:rsidRDefault="005D6EA0">
            <w:pPr>
              <w:pStyle w:val="TableParagraph"/>
              <w:ind w:left="0"/>
              <w:rPr>
                <w:rFonts w:ascii="Times New Roman"/>
              </w:rPr>
            </w:pPr>
          </w:p>
        </w:tc>
        <w:tc>
          <w:tcPr>
            <w:tcW w:w="5945" w:type="dxa"/>
          </w:tcPr>
          <w:p w14:paraId="0C106AEA" w14:textId="77777777" w:rsidR="005D6EA0" w:rsidRDefault="009B6591">
            <w:pPr>
              <w:pStyle w:val="TableParagraph"/>
              <w:ind w:left="869" w:right="49"/>
              <w:jc w:val="both"/>
            </w:pPr>
            <w:r>
              <w:t>Supplier (or by a third party on behalf of the Supplier) specifically for the purposes of this Contract and updates and amendments of these items including (but not limited to) database schema; and/or</w:t>
            </w:r>
          </w:p>
          <w:p w14:paraId="6CE2552B" w14:textId="77777777" w:rsidR="005D6EA0" w:rsidRDefault="009B6591">
            <w:pPr>
              <w:pStyle w:val="TableParagraph"/>
              <w:spacing w:before="114"/>
              <w:ind w:left="869" w:right="46" w:hanging="545"/>
              <w:jc w:val="both"/>
            </w:pPr>
            <w:r>
              <w:t xml:space="preserve">b) IPR in or arising as a result of the performance of </w:t>
            </w:r>
            <w:r>
              <w:t>the Supplier</w:t>
            </w:r>
            <w:r>
              <w:rPr>
                <w:rFonts w:ascii="Calibri" w:hAnsi="Calibri"/>
              </w:rPr>
              <w:t>’</w:t>
            </w:r>
            <w:r>
              <w:t>s obligations under this Contract and all updates and amendments to the same;</w:t>
            </w:r>
          </w:p>
          <w:p w14:paraId="41EA3B5F" w14:textId="77777777" w:rsidR="005D6EA0" w:rsidRDefault="009B6591">
            <w:pPr>
              <w:pStyle w:val="TableParagraph"/>
              <w:spacing w:before="118"/>
              <w:ind w:left="319"/>
              <w:jc w:val="both"/>
            </w:pPr>
            <w:r>
              <w:t>but</w:t>
            </w:r>
            <w:r>
              <w:rPr>
                <w:spacing w:val="-8"/>
              </w:rPr>
              <w:t xml:space="preserve"> </w:t>
            </w:r>
            <w:r>
              <w:t>shall</w:t>
            </w:r>
            <w:r>
              <w:rPr>
                <w:spacing w:val="-12"/>
              </w:rPr>
              <w:t xml:space="preserve"> </w:t>
            </w:r>
            <w:r>
              <w:t>not</w:t>
            </w:r>
            <w:r>
              <w:rPr>
                <w:spacing w:val="-8"/>
              </w:rPr>
              <w:t xml:space="preserve"> </w:t>
            </w:r>
            <w:r>
              <w:t>include</w:t>
            </w:r>
            <w:r>
              <w:rPr>
                <w:spacing w:val="-14"/>
              </w:rPr>
              <w:t xml:space="preserve"> </w:t>
            </w:r>
            <w:r>
              <w:t>the</w:t>
            </w:r>
            <w:r>
              <w:rPr>
                <w:spacing w:val="-14"/>
              </w:rPr>
              <w:t xml:space="preserve"> </w:t>
            </w:r>
            <w:r>
              <w:t>Supplier</w:t>
            </w:r>
            <w:r>
              <w:rPr>
                <w:spacing w:val="-8"/>
              </w:rPr>
              <w:t xml:space="preserve"> </w:t>
            </w:r>
            <w:r>
              <w:t>Background</w:t>
            </w:r>
            <w:r>
              <w:rPr>
                <w:spacing w:val="-12"/>
              </w:rPr>
              <w:t xml:space="preserve"> </w:t>
            </w:r>
            <w:r>
              <w:rPr>
                <w:spacing w:val="-4"/>
              </w:rPr>
              <w:t>IPR;</w:t>
            </w:r>
          </w:p>
        </w:tc>
      </w:tr>
      <w:tr w:rsidR="005D6EA0" w14:paraId="2FC61FDF" w14:textId="77777777">
        <w:trPr>
          <w:trHeight w:val="2138"/>
        </w:trPr>
        <w:tc>
          <w:tcPr>
            <w:tcW w:w="2419" w:type="dxa"/>
          </w:tcPr>
          <w:p w14:paraId="2C50A382" w14:textId="77777777" w:rsidR="005D6EA0" w:rsidRDefault="009B6591">
            <w:pPr>
              <w:pStyle w:val="TableParagraph"/>
              <w:spacing w:before="47"/>
              <w:ind w:right="1197"/>
              <w:rPr>
                <w:b/>
              </w:rPr>
            </w:pPr>
            <w:r>
              <w:rPr>
                <w:b/>
                <w:spacing w:val="-2"/>
              </w:rPr>
              <w:t>“Protective Measures”</w:t>
            </w:r>
          </w:p>
        </w:tc>
        <w:tc>
          <w:tcPr>
            <w:tcW w:w="5945" w:type="dxa"/>
          </w:tcPr>
          <w:p w14:paraId="2C9D760A" w14:textId="77777777" w:rsidR="005D6EA0" w:rsidRDefault="009B6591">
            <w:pPr>
              <w:pStyle w:val="TableParagraph"/>
              <w:spacing w:before="52"/>
              <w:ind w:left="319" w:right="47"/>
              <w:jc w:val="both"/>
            </w:pPr>
            <w:r>
              <w:t>means appropriate technical and organisational measures which may include: pseudonymising and encrypting Personal Data, ensuring confidentiality, integrity, availability and resilience of systems and services, ensuring that availability of and access to Pe</w:t>
            </w:r>
            <w:r>
              <w:t>rsonal Data can be restored in a timely manner after an incident, and regularly assessing and evaluating the effectiveness of the such measures adopted by it;</w:t>
            </w:r>
          </w:p>
        </w:tc>
      </w:tr>
      <w:tr w:rsidR="005D6EA0" w14:paraId="76372917" w14:textId="77777777">
        <w:trPr>
          <w:trHeight w:val="626"/>
        </w:trPr>
        <w:tc>
          <w:tcPr>
            <w:tcW w:w="2419" w:type="dxa"/>
          </w:tcPr>
          <w:p w14:paraId="5EC1775D" w14:textId="77777777" w:rsidR="005D6EA0" w:rsidRDefault="009B6591">
            <w:pPr>
              <w:pStyle w:val="TableParagraph"/>
              <w:spacing w:before="55"/>
              <w:rPr>
                <w:b/>
              </w:rPr>
            </w:pPr>
            <w:r>
              <w:rPr>
                <w:b/>
                <w:spacing w:val="-2"/>
              </w:rPr>
              <w:t>"Recipient"</w:t>
            </w:r>
          </w:p>
        </w:tc>
        <w:tc>
          <w:tcPr>
            <w:tcW w:w="5945" w:type="dxa"/>
          </w:tcPr>
          <w:p w14:paraId="3F0D2452" w14:textId="77777777" w:rsidR="005D6EA0" w:rsidRDefault="009B6591">
            <w:pPr>
              <w:pStyle w:val="TableParagraph"/>
              <w:tabs>
                <w:tab w:val="left" w:pos="895"/>
                <w:tab w:val="left" w:pos="1423"/>
                <w:tab w:val="left" w:pos="2489"/>
                <w:tab w:val="left" w:pos="3238"/>
                <w:tab w:val="left" w:pos="3642"/>
                <w:tab w:val="left" w:pos="3973"/>
                <w:tab w:val="left" w:pos="4366"/>
                <w:tab w:val="left" w:pos="5278"/>
              </w:tabs>
              <w:spacing w:before="59"/>
              <w:ind w:left="319" w:right="56"/>
            </w:pPr>
            <w:r>
              <w:rPr>
                <w:spacing w:val="-4"/>
              </w:rPr>
              <w:t>has</w:t>
            </w:r>
            <w:r>
              <w:tab/>
            </w:r>
            <w:r>
              <w:rPr>
                <w:spacing w:val="-4"/>
              </w:rPr>
              <w:t>the</w:t>
            </w:r>
            <w:r>
              <w:tab/>
            </w:r>
            <w:r>
              <w:rPr>
                <w:spacing w:val="-2"/>
              </w:rPr>
              <w:t>meaning</w:t>
            </w:r>
            <w:r>
              <w:tab/>
            </w:r>
            <w:r>
              <w:rPr>
                <w:spacing w:val="-4"/>
              </w:rPr>
              <w:t>given</w:t>
            </w:r>
            <w:r>
              <w:tab/>
            </w:r>
            <w:r>
              <w:rPr>
                <w:spacing w:val="-6"/>
              </w:rPr>
              <w:t>to</w:t>
            </w:r>
            <w:r>
              <w:tab/>
            </w:r>
            <w:r>
              <w:rPr>
                <w:spacing w:val="-6"/>
              </w:rPr>
              <w:t>it</w:t>
            </w:r>
            <w:r>
              <w:tab/>
            </w:r>
            <w:r>
              <w:rPr>
                <w:spacing w:val="-6"/>
              </w:rPr>
              <w:t>in</w:t>
            </w:r>
            <w:r>
              <w:tab/>
            </w:r>
            <w:r>
              <w:rPr>
                <w:spacing w:val="-2"/>
              </w:rPr>
              <w:t>Clause</w:t>
            </w:r>
            <w:r>
              <w:tab/>
            </w:r>
            <w:hyperlink w:anchor="_bookmark141" w:history="1">
              <w:r>
                <w:rPr>
                  <w:spacing w:val="-2"/>
                </w:rPr>
                <w:t>35.3.1</w:t>
              </w:r>
            </w:hyperlink>
            <w:r>
              <w:rPr>
                <w:spacing w:val="-2"/>
              </w:rPr>
              <w:t xml:space="preserve"> (Confid</w:t>
            </w:r>
            <w:r>
              <w:rPr>
                <w:spacing w:val="-2"/>
              </w:rPr>
              <w:t>entiality);</w:t>
            </w:r>
          </w:p>
        </w:tc>
      </w:tr>
      <w:tr w:rsidR="005D6EA0" w14:paraId="2E955269" w14:textId="77777777">
        <w:trPr>
          <w:trHeight w:val="625"/>
        </w:trPr>
        <w:tc>
          <w:tcPr>
            <w:tcW w:w="2419" w:type="dxa"/>
          </w:tcPr>
          <w:p w14:paraId="3D304640" w14:textId="77777777" w:rsidR="005D6EA0" w:rsidRDefault="009B6591">
            <w:pPr>
              <w:pStyle w:val="TableParagraph"/>
              <w:spacing w:before="55"/>
              <w:rPr>
                <w:b/>
              </w:rPr>
            </w:pPr>
            <w:r>
              <w:rPr>
                <w:b/>
                <w:spacing w:val="-2"/>
              </w:rPr>
              <w:t>"Rectification</w:t>
            </w:r>
            <w:r>
              <w:rPr>
                <w:b/>
              </w:rPr>
              <w:t xml:space="preserve"> </w:t>
            </w:r>
            <w:r>
              <w:rPr>
                <w:b/>
                <w:spacing w:val="-4"/>
              </w:rPr>
              <w:t>Plan"</w:t>
            </w:r>
          </w:p>
        </w:tc>
        <w:tc>
          <w:tcPr>
            <w:tcW w:w="5945" w:type="dxa"/>
          </w:tcPr>
          <w:p w14:paraId="0003D880" w14:textId="77777777" w:rsidR="005D6EA0" w:rsidRDefault="009B6591">
            <w:pPr>
              <w:pStyle w:val="TableParagraph"/>
              <w:spacing w:before="59"/>
              <w:ind w:left="319"/>
            </w:pPr>
            <w:r>
              <w:t>means the rectification plan pursuant to the Rectification Plan Process;</w:t>
            </w:r>
          </w:p>
        </w:tc>
      </w:tr>
      <w:tr w:rsidR="005D6EA0" w14:paraId="03680126" w14:textId="77777777">
        <w:trPr>
          <w:trHeight w:val="626"/>
        </w:trPr>
        <w:tc>
          <w:tcPr>
            <w:tcW w:w="2419" w:type="dxa"/>
          </w:tcPr>
          <w:p w14:paraId="31874A8F" w14:textId="77777777" w:rsidR="005D6EA0" w:rsidRDefault="009B6591">
            <w:pPr>
              <w:pStyle w:val="TableParagraph"/>
              <w:spacing w:before="53"/>
              <w:rPr>
                <w:b/>
              </w:rPr>
            </w:pPr>
            <w:r>
              <w:rPr>
                <w:b/>
                <w:spacing w:val="-2"/>
              </w:rPr>
              <w:t>"Rectification</w:t>
            </w:r>
            <w:r>
              <w:rPr>
                <w:b/>
                <w:spacing w:val="-14"/>
              </w:rPr>
              <w:t xml:space="preserve"> </w:t>
            </w:r>
            <w:r>
              <w:rPr>
                <w:b/>
                <w:spacing w:val="-2"/>
              </w:rPr>
              <w:t>Plan Process"</w:t>
            </w:r>
          </w:p>
        </w:tc>
        <w:tc>
          <w:tcPr>
            <w:tcW w:w="5945" w:type="dxa"/>
          </w:tcPr>
          <w:p w14:paraId="2E440B08" w14:textId="77777777" w:rsidR="005D6EA0" w:rsidRDefault="009B6591">
            <w:pPr>
              <w:pStyle w:val="TableParagraph"/>
              <w:spacing w:before="58"/>
              <w:ind w:left="319"/>
            </w:pPr>
            <w:r>
              <w:t xml:space="preserve">means the process set out in Clause </w:t>
            </w:r>
            <w:hyperlink w:anchor="_bookmark174" w:history="1">
              <w:r>
                <w:t>39.2</w:t>
              </w:r>
            </w:hyperlink>
            <w:r>
              <w:t xml:space="preserve"> (Rectification Plan Process);</w:t>
            </w:r>
          </w:p>
        </w:tc>
      </w:tr>
      <w:tr w:rsidR="005D6EA0" w14:paraId="4021599A" w14:textId="77777777">
        <w:trPr>
          <w:trHeight w:val="625"/>
        </w:trPr>
        <w:tc>
          <w:tcPr>
            <w:tcW w:w="2419" w:type="dxa"/>
          </w:tcPr>
          <w:p w14:paraId="4800B25C" w14:textId="77777777" w:rsidR="005D6EA0" w:rsidRDefault="009B6591">
            <w:pPr>
              <w:pStyle w:val="TableParagraph"/>
              <w:spacing w:before="53"/>
              <w:rPr>
                <w:b/>
              </w:rPr>
            </w:pPr>
            <w:r>
              <w:rPr>
                <w:b/>
                <w:spacing w:val="-2"/>
              </w:rPr>
              <w:t>"Registers"</w:t>
            </w:r>
          </w:p>
        </w:tc>
        <w:tc>
          <w:tcPr>
            <w:tcW w:w="5945" w:type="dxa"/>
          </w:tcPr>
          <w:p w14:paraId="5DC7414F" w14:textId="77777777" w:rsidR="005D6EA0" w:rsidRDefault="009B6591">
            <w:pPr>
              <w:pStyle w:val="TableParagraph"/>
              <w:spacing w:before="58"/>
              <w:ind w:left="319"/>
            </w:pPr>
            <w:r>
              <w:t>has the meaning given to</w:t>
            </w:r>
            <w:r>
              <w:rPr>
                <w:spacing w:val="26"/>
              </w:rPr>
              <w:t xml:space="preserve"> </w:t>
            </w:r>
            <w:r>
              <w:t>in</w:t>
            </w:r>
            <w:r>
              <w:rPr>
                <w:spacing w:val="26"/>
              </w:rPr>
              <w:t xml:space="preserve"> </w:t>
            </w:r>
            <w:r>
              <w:t>Contract</w:t>
            </w:r>
            <w:r>
              <w:rPr>
                <w:spacing w:val="28"/>
              </w:rPr>
              <w:t xml:space="preserve"> </w:t>
            </w:r>
            <w:r>
              <w:t>Schedule 9</w:t>
            </w:r>
            <w:r>
              <w:rPr>
                <w:spacing w:val="26"/>
              </w:rPr>
              <w:t xml:space="preserve"> </w:t>
            </w:r>
            <w:r>
              <w:t xml:space="preserve">(Exit </w:t>
            </w:r>
            <w:r>
              <w:rPr>
                <w:spacing w:val="-2"/>
              </w:rPr>
              <w:t>Management);</w:t>
            </w:r>
          </w:p>
        </w:tc>
      </w:tr>
      <w:tr w:rsidR="005D6EA0" w14:paraId="0F23FFF2" w14:textId="77777777">
        <w:trPr>
          <w:trHeight w:val="625"/>
        </w:trPr>
        <w:tc>
          <w:tcPr>
            <w:tcW w:w="2419" w:type="dxa"/>
          </w:tcPr>
          <w:p w14:paraId="5A7743FB" w14:textId="77777777" w:rsidR="005D6EA0" w:rsidRDefault="009B6591">
            <w:pPr>
              <w:pStyle w:val="TableParagraph"/>
              <w:spacing w:before="55"/>
              <w:rPr>
                <w:b/>
              </w:rPr>
            </w:pPr>
            <w:r>
              <w:rPr>
                <w:b/>
                <w:spacing w:val="-2"/>
              </w:rPr>
              <w:t>"Regulations"</w:t>
            </w:r>
          </w:p>
        </w:tc>
        <w:tc>
          <w:tcPr>
            <w:tcW w:w="5945" w:type="dxa"/>
          </w:tcPr>
          <w:p w14:paraId="2C77E8A0" w14:textId="77777777" w:rsidR="005D6EA0" w:rsidRDefault="009B6591">
            <w:pPr>
              <w:pStyle w:val="TableParagraph"/>
              <w:spacing w:before="57"/>
              <w:ind w:left="319"/>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26D293AB" w14:textId="77777777">
        <w:trPr>
          <w:trHeight w:val="626"/>
        </w:trPr>
        <w:tc>
          <w:tcPr>
            <w:tcW w:w="2419" w:type="dxa"/>
          </w:tcPr>
          <w:p w14:paraId="731E94C4" w14:textId="77777777" w:rsidR="005D6EA0" w:rsidRDefault="009B6591">
            <w:pPr>
              <w:pStyle w:val="TableParagraph"/>
              <w:spacing w:before="56"/>
              <w:ind w:right="815"/>
              <w:rPr>
                <w:b/>
              </w:rPr>
            </w:pPr>
            <w:r>
              <w:rPr>
                <w:b/>
                <w:spacing w:val="-2"/>
              </w:rPr>
              <w:t>"Reimbursable Expenses"</w:t>
            </w:r>
          </w:p>
        </w:tc>
        <w:tc>
          <w:tcPr>
            <w:tcW w:w="5945" w:type="dxa"/>
          </w:tcPr>
          <w:p w14:paraId="773E29B2" w14:textId="77777777" w:rsidR="005D6EA0" w:rsidRDefault="009B6591">
            <w:pPr>
              <w:pStyle w:val="TableParagraph"/>
              <w:spacing w:before="61"/>
              <w:ind w:left="319"/>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8"/>
              </w:rPr>
              <w:t xml:space="preserve"> </w:t>
            </w:r>
            <w:r>
              <w:t>in</w:t>
            </w:r>
            <w:r>
              <w:rPr>
                <w:spacing w:val="-8"/>
              </w:rPr>
              <w:t xml:space="preserve"> </w:t>
            </w:r>
            <w:r>
              <w:t>Contract</w:t>
            </w:r>
            <w:r>
              <w:rPr>
                <w:spacing w:val="-7"/>
              </w:rPr>
              <w:t xml:space="preserve"> </w:t>
            </w:r>
            <w:r>
              <w:t>Schedule</w:t>
            </w:r>
            <w:r>
              <w:rPr>
                <w:spacing w:val="-8"/>
              </w:rPr>
              <w:t xml:space="preserve"> </w:t>
            </w:r>
            <w:r>
              <w:t>3 (Contract Charges, Payment and Invoicing);</w:t>
            </w:r>
          </w:p>
        </w:tc>
      </w:tr>
      <w:tr w:rsidR="005D6EA0" w14:paraId="79A773D7" w14:textId="77777777">
        <w:trPr>
          <w:trHeight w:val="879"/>
        </w:trPr>
        <w:tc>
          <w:tcPr>
            <w:tcW w:w="2419" w:type="dxa"/>
          </w:tcPr>
          <w:p w14:paraId="7777C04A" w14:textId="77777777" w:rsidR="005D6EA0" w:rsidRDefault="009B6591">
            <w:pPr>
              <w:pStyle w:val="TableParagraph"/>
              <w:spacing w:before="53"/>
              <w:rPr>
                <w:b/>
              </w:rPr>
            </w:pPr>
            <w:r>
              <w:rPr>
                <w:b/>
                <w:spacing w:val="-2"/>
              </w:rPr>
              <w:t>"Related</w:t>
            </w:r>
            <w:r>
              <w:rPr>
                <w:b/>
                <w:spacing w:val="-1"/>
              </w:rPr>
              <w:t xml:space="preserve"> </w:t>
            </w:r>
            <w:r>
              <w:rPr>
                <w:b/>
                <w:spacing w:val="-2"/>
              </w:rPr>
              <w:t>Supplier"</w:t>
            </w:r>
          </w:p>
        </w:tc>
        <w:tc>
          <w:tcPr>
            <w:tcW w:w="5945" w:type="dxa"/>
          </w:tcPr>
          <w:p w14:paraId="4818C76D" w14:textId="77777777" w:rsidR="005D6EA0" w:rsidRDefault="009B6591">
            <w:pPr>
              <w:pStyle w:val="TableParagraph"/>
              <w:spacing w:before="58"/>
              <w:ind w:left="319" w:right="47"/>
              <w:jc w:val="both"/>
            </w:pPr>
            <w:r>
              <w:t>means any person who provides goods and/or services to the Customer which are related to the Goods and/or Services from time to time;</w:t>
            </w:r>
          </w:p>
        </w:tc>
      </w:tr>
      <w:tr w:rsidR="005D6EA0" w14:paraId="16344DB0" w14:textId="77777777">
        <w:trPr>
          <w:trHeight w:val="878"/>
        </w:trPr>
        <w:tc>
          <w:tcPr>
            <w:tcW w:w="2419" w:type="dxa"/>
          </w:tcPr>
          <w:p w14:paraId="2813F7BE" w14:textId="77777777" w:rsidR="005D6EA0" w:rsidRDefault="009B6591">
            <w:pPr>
              <w:pStyle w:val="TableParagraph"/>
              <w:spacing w:before="55"/>
              <w:ind w:right="1130"/>
              <w:rPr>
                <w:b/>
              </w:rPr>
            </w:pPr>
            <w:r>
              <w:rPr>
                <w:b/>
                <w:spacing w:val="-2"/>
              </w:rPr>
              <w:t>"Relevant Conviction"</w:t>
            </w:r>
          </w:p>
        </w:tc>
        <w:tc>
          <w:tcPr>
            <w:tcW w:w="5945" w:type="dxa"/>
          </w:tcPr>
          <w:p w14:paraId="2113F896" w14:textId="77777777" w:rsidR="005D6EA0" w:rsidRDefault="009B6591">
            <w:pPr>
              <w:pStyle w:val="TableParagraph"/>
              <w:spacing w:before="59"/>
              <w:ind w:left="319" w:right="51"/>
              <w:jc w:val="both"/>
            </w:pPr>
            <w:r>
              <w:t>means a Conviction that is relevant to the nature of the Goods and/or Services to be provided or as specified in the Contract Order Form;</w:t>
            </w:r>
          </w:p>
        </w:tc>
      </w:tr>
      <w:tr w:rsidR="005D6EA0" w14:paraId="3AF89E54" w14:textId="77777777">
        <w:trPr>
          <w:trHeight w:val="1130"/>
        </w:trPr>
        <w:tc>
          <w:tcPr>
            <w:tcW w:w="2419" w:type="dxa"/>
          </w:tcPr>
          <w:p w14:paraId="6F951F71" w14:textId="77777777" w:rsidR="005D6EA0" w:rsidRDefault="009B6591">
            <w:pPr>
              <w:pStyle w:val="TableParagraph"/>
              <w:spacing w:before="55"/>
              <w:ind w:right="803"/>
              <w:rPr>
                <w:b/>
              </w:rPr>
            </w:pPr>
            <w:r>
              <w:rPr>
                <w:b/>
                <w:spacing w:val="-2"/>
              </w:rPr>
              <w:t>"Relevant Requirements"</w:t>
            </w:r>
          </w:p>
        </w:tc>
        <w:tc>
          <w:tcPr>
            <w:tcW w:w="5945" w:type="dxa"/>
          </w:tcPr>
          <w:p w14:paraId="46E42F55" w14:textId="77777777" w:rsidR="005D6EA0" w:rsidRDefault="009B6591">
            <w:pPr>
              <w:pStyle w:val="TableParagraph"/>
              <w:spacing w:before="59"/>
              <w:ind w:left="319" w:right="49"/>
              <w:jc w:val="both"/>
            </w:pPr>
            <w:r>
              <w:t>means all applicable Law relating to bribery, corruption and fraud, including the Bribery Act</w:t>
            </w:r>
            <w:r>
              <w:t xml:space="preserve"> 2010 and any guidance issued by the Secretary of State for Justice pursuant to section 9 of the Bribery Act 2010;</w:t>
            </w:r>
          </w:p>
        </w:tc>
      </w:tr>
      <w:tr w:rsidR="005D6EA0" w14:paraId="4EF8AD73" w14:textId="77777777">
        <w:trPr>
          <w:trHeight w:val="628"/>
        </w:trPr>
        <w:tc>
          <w:tcPr>
            <w:tcW w:w="2419" w:type="dxa"/>
          </w:tcPr>
          <w:p w14:paraId="6EDEDD2C" w14:textId="77777777" w:rsidR="005D6EA0" w:rsidRDefault="009B6591">
            <w:pPr>
              <w:pStyle w:val="TableParagraph"/>
              <w:spacing w:before="55"/>
              <w:rPr>
                <w:b/>
              </w:rPr>
            </w:pPr>
            <w:r>
              <w:rPr>
                <w:b/>
                <w:spacing w:val="-2"/>
              </w:rPr>
              <w:t>"Relevant</w:t>
            </w:r>
            <w:r>
              <w:rPr>
                <w:b/>
                <w:spacing w:val="-14"/>
              </w:rPr>
              <w:t xml:space="preserve"> </w:t>
            </w:r>
            <w:r>
              <w:rPr>
                <w:b/>
                <w:spacing w:val="-2"/>
              </w:rPr>
              <w:t>Tax Authority"</w:t>
            </w:r>
          </w:p>
        </w:tc>
        <w:tc>
          <w:tcPr>
            <w:tcW w:w="5945" w:type="dxa"/>
          </w:tcPr>
          <w:p w14:paraId="76D7C6F5" w14:textId="77777777" w:rsidR="005D6EA0" w:rsidRDefault="009B6591">
            <w:pPr>
              <w:pStyle w:val="TableParagraph"/>
              <w:spacing w:before="59"/>
              <w:ind w:left="319"/>
            </w:pPr>
            <w:r>
              <w:t>means HMRC, or,</w:t>
            </w:r>
            <w:r>
              <w:rPr>
                <w:spacing w:val="28"/>
              </w:rPr>
              <w:t xml:space="preserve"> </w:t>
            </w:r>
            <w:r>
              <w:t>if</w:t>
            </w:r>
            <w:r>
              <w:rPr>
                <w:spacing w:val="27"/>
              </w:rPr>
              <w:t xml:space="preserve"> </w:t>
            </w:r>
            <w:r>
              <w:t>applicable, the tax authority in</w:t>
            </w:r>
            <w:r>
              <w:rPr>
                <w:spacing w:val="26"/>
              </w:rPr>
              <w:t xml:space="preserve"> </w:t>
            </w:r>
            <w:r>
              <w:t>the jurisdiction in which the Supplier is established;</w:t>
            </w:r>
          </w:p>
        </w:tc>
      </w:tr>
      <w:tr w:rsidR="005D6EA0" w14:paraId="21D9BDD5" w14:textId="77777777">
        <w:trPr>
          <w:trHeight w:val="626"/>
        </w:trPr>
        <w:tc>
          <w:tcPr>
            <w:tcW w:w="2419" w:type="dxa"/>
          </w:tcPr>
          <w:p w14:paraId="3522E5C7" w14:textId="77777777" w:rsidR="005D6EA0" w:rsidRDefault="009B6591">
            <w:pPr>
              <w:pStyle w:val="TableParagraph"/>
              <w:spacing w:before="55"/>
              <w:rPr>
                <w:b/>
              </w:rPr>
            </w:pPr>
            <w:r>
              <w:rPr>
                <w:b/>
              </w:rPr>
              <w:t>"Relevant</w:t>
            </w:r>
            <w:r>
              <w:rPr>
                <w:b/>
                <w:spacing w:val="-15"/>
              </w:rPr>
              <w:t xml:space="preserve"> </w:t>
            </w:r>
            <w:r>
              <w:rPr>
                <w:b/>
                <w:spacing w:val="-2"/>
              </w:rPr>
              <w:t>Transfer"</w:t>
            </w:r>
          </w:p>
        </w:tc>
        <w:tc>
          <w:tcPr>
            <w:tcW w:w="5945" w:type="dxa"/>
          </w:tcPr>
          <w:p w14:paraId="16D5C455" w14:textId="77777777" w:rsidR="005D6EA0" w:rsidRDefault="009B6591">
            <w:pPr>
              <w:pStyle w:val="TableParagraph"/>
              <w:tabs>
                <w:tab w:val="left" w:pos="1212"/>
                <w:tab w:val="left" w:pos="1563"/>
                <w:tab w:val="left" w:pos="2539"/>
                <w:tab w:val="left" w:pos="2950"/>
                <w:tab w:val="left" w:pos="4376"/>
                <w:tab w:val="left" w:pos="4789"/>
                <w:tab w:val="left" w:pos="5581"/>
              </w:tabs>
              <w:spacing w:before="59"/>
              <w:ind w:left="319" w:right="56"/>
            </w:pPr>
            <w:r>
              <w:rPr>
                <w:spacing w:val="-2"/>
              </w:rPr>
              <w:t>means</w:t>
            </w:r>
            <w:r>
              <w:tab/>
            </w:r>
            <w:r>
              <w:rPr>
                <w:spacing w:val="-10"/>
              </w:rPr>
              <w:t>a</w:t>
            </w:r>
            <w:r>
              <w:tab/>
            </w:r>
            <w:r>
              <w:rPr>
                <w:spacing w:val="-2"/>
              </w:rPr>
              <w:t>transfer</w:t>
            </w:r>
            <w:r>
              <w:tab/>
            </w:r>
            <w:r>
              <w:rPr>
                <w:spacing w:val="-6"/>
              </w:rPr>
              <w:t>of</w:t>
            </w:r>
            <w:r>
              <w:tab/>
            </w:r>
            <w:r>
              <w:rPr>
                <w:spacing w:val="-2"/>
              </w:rPr>
              <w:t>employment</w:t>
            </w:r>
            <w:r>
              <w:tab/>
            </w:r>
            <w:r>
              <w:rPr>
                <w:spacing w:val="-6"/>
              </w:rPr>
              <w:t>to</w:t>
            </w:r>
            <w:r>
              <w:tab/>
            </w:r>
            <w:r>
              <w:rPr>
                <w:spacing w:val="-4"/>
              </w:rPr>
              <w:t>which</w:t>
            </w:r>
            <w:r>
              <w:tab/>
            </w:r>
            <w:r>
              <w:rPr>
                <w:spacing w:val="-4"/>
              </w:rPr>
              <w:t xml:space="preserve">the </w:t>
            </w:r>
            <w:r>
              <w:t>Employment Regulations applies;</w:t>
            </w:r>
          </w:p>
        </w:tc>
      </w:tr>
      <w:tr w:rsidR="005D6EA0" w14:paraId="24300E52" w14:textId="77777777">
        <w:trPr>
          <w:trHeight w:val="625"/>
        </w:trPr>
        <w:tc>
          <w:tcPr>
            <w:tcW w:w="2419" w:type="dxa"/>
          </w:tcPr>
          <w:p w14:paraId="39545CC3" w14:textId="77777777" w:rsidR="005D6EA0" w:rsidRDefault="009B6591">
            <w:pPr>
              <w:pStyle w:val="TableParagraph"/>
              <w:spacing w:before="55"/>
              <w:rPr>
                <w:b/>
              </w:rPr>
            </w:pPr>
            <w:r>
              <w:rPr>
                <w:b/>
                <w:spacing w:val="-2"/>
              </w:rPr>
              <w:t>"Relevant</w:t>
            </w:r>
            <w:r>
              <w:rPr>
                <w:b/>
                <w:spacing w:val="-14"/>
              </w:rPr>
              <w:t xml:space="preserve"> </w:t>
            </w:r>
            <w:r>
              <w:rPr>
                <w:b/>
                <w:spacing w:val="-2"/>
              </w:rPr>
              <w:t>Transfer Date"</w:t>
            </w:r>
          </w:p>
        </w:tc>
        <w:tc>
          <w:tcPr>
            <w:tcW w:w="5945" w:type="dxa"/>
          </w:tcPr>
          <w:p w14:paraId="74776A25" w14:textId="77777777" w:rsidR="005D6EA0" w:rsidRDefault="009B6591">
            <w:pPr>
              <w:pStyle w:val="TableParagraph"/>
              <w:spacing w:before="59"/>
              <w:ind w:left="319"/>
            </w:pPr>
            <w:r>
              <w:t>means, in relation to a Relevant Transfer, the date upon which the Relevant Transfer takes place;</w:t>
            </w:r>
          </w:p>
        </w:tc>
      </w:tr>
      <w:tr w:rsidR="005D6EA0" w14:paraId="2E7439A6" w14:textId="77777777">
        <w:trPr>
          <w:trHeight w:val="311"/>
        </w:trPr>
        <w:tc>
          <w:tcPr>
            <w:tcW w:w="2419" w:type="dxa"/>
          </w:tcPr>
          <w:p w14:paraId="62A22373" w14:textId="77777777" w:rsidR="005D6EA0" w:rsidRDefault="009B6591">
            <w:pPr>
              <w:pStyle w:val="TableParagraph"/>
              <w:spacing w:before="53" w:line="238" w:lineRule="exact"/>
              <w:rPr>
                <w:b/>
              </w:rPr>
            </w:pPr>
            <w:r>
              <w:rPr>
                <w:b/>
              </w:rPr>
              <w:t>"Relief</w:t>
            </w:r>
            <w:r>
              <w:rPr>
                <w:b/>
                <w:spacing w:val="-12"/>
              </w:rPr>
              <w:t xml:space="preserve"> </w:t>
            </w:r>
            <w:r>
              <w:rPr>
                <w:b/>
                <w:spacing w:val="-2"/>
              </w:rPr>
              <w:t>Notice"</w:t>
            </w:r>
          </w:p>
        </w:tc>
        <w:tc>
          <w:tcPr>
            <w:tcW w:w="5945" w:type="dxa"/>
          </w:tcPr>
          <w:p w14:paraId="0136CD72" w14:textId="77777777" w:rsidR="005D6EA0" w:rsidRDefault="009B6591">
            <w:pPr>
              <w:pStyle w:val="TableParagraph"/>
              <w:spacing w:before="58" w:line="233" w:lineRule="exact"/>
              <w:ind w:left="319"/>
            </w:pPr>
            <w:r>
              <w:t>has</w:t>
            </w:r>
            <w:r>
              <w:rPr>
                <w:spacing w:val="26"/>
              </w:rPr>
              <w:t xml:space="preserve"> </w:t>
            </w:r>
            <w:r>
              <w:t>the</w:t>
            </w:r>
            <w:r>
              <w:rPr>
                <w:spacing w:val="29"/>
              </w:rPr>
              <w:t xml:space="preserve"> </w:t>
            </w:r>
            <w:r>
              <w:t>meaning</w:t>
            </w:r>
            <w:r>
              <w:rPr>
                <w:spacing w:val="29"/>
              </w:rPr>
              <w:t xml:space="preserve"> </w:t>
            </w:r>
            <w:r>
              <w:t>given</w:t>
            </w:r>
            <w:r>
              <w:rPr>
                <w:spacing w:val="31"/>
              </w:rPr>
              <w:t xml:space="preserve"> </w:t>
            </w:r>
            <w:r>
              <w:t>to</w:t>
            </w:r>
            <w:r>
              <w:rPr>
                <w:spacing w:val="31"/>
              </w:rPr>
              <w:t xml:space="preserve"> </w:t>
            </w:r>
            <w:r>
              <w:t>it</w:t>
            </w:r>
            <w:r>
              <w:rPr>
                <w:spacing w:val="32"/>
              </w:rPr>
              <w:t xml:space="preserve"> </w:t>
            </w:r>
            <w:r>
              <w:t>in</w:t>
            </w:r>
            <w:r>
              <w:rPr>
                <w:spacing w:val="31"/>
              </w:rPr>
              <w:t xml:space="preserve"> </w:t>
            </w:r>
            <w:r>
              <w:t>Clause</w:t>
            </w:r>
            <w:r>
              <w:rPr>
                <w:spacing w:val="31"/>
              </w:rPr>
              <w:t xml:space="preserve"> </w:t>
            </w:r>
            <w:hyperlink w:anchor="_bookmark178" w:history="1">
              <w:r>
                <w:t>40.2.2</w:t>
              </w:r>
            </w:hyperlink>
            <w:r>
              <w:rPr>
                <w:spacing w:val="31"/>
              </w:rPr>
              <w:t xml:space="preserve"> </w:t>
            </w:r>
            <w:r>
              <w:rPr>
                <w:spacing w:val="-2"/>
              </w:rPr>
              <w:t>(Supplier</w:t>
            </w:r>
          </w:p>
        </w:tc>
      </w:tr>
    </w:tbl>
    <w:p w14:paraId="3BD467BA" w14:textId="77777777" w:rsidR="005D6EA0" w:rsidRDefault="009B6591">
      <w:pPr>
        <w:rPr>
          <w:sz w:val="2"/>
          <w:szCs w:val="2"/>
        </w:rPr>
      </w:pPr>
      <w:r>
        <w:rPr>
          <w:noProof/>
        </w:rPr>
        <w:drawing>
          <wp:anchor distT="0" distB="0" distL="0" distR="0" simplePos="0" relativeHeight="482989056" behindDoc="1" locked="0" layoutInCell="1" allowOverlap="1" wp14:anchorId="7CFC52B5" wp14:editId="76FDEE39">
            <wp:simplePos x="0" y="0"/>
            <wp:positionH relativeFrom="page">
              <wp:posOffset>1277619</wp:posOffset>
            </wp:positionH>
            <wp:positionV relativeFrom="page">
              <wp:posOffset>2938144</wp:posOffset>
            </wp:positionV>
            <wp:extent cx="4832663" cy="4891087"/>
            <wp:effectExtent l="0" t="0" r="0" b="0"/>
            <wp:wrapNone/>
            <wp:docPr id="20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5E9C286B" w14:textId="77777777" w:rsidR="005D6EA0" w:rsidRDefault="005D6EA0">
      <w:pPr>
        <w:rPr>
          <w:sz w:val="2"/>
          <w:szCs w:val="2"/>
        </w:rPr>
        <w:sectPr w:rsidR="005D6EA0">
          <w:type w:val="continuous"/>
          <w:pgSz w:w="11920" w:h="16850"/>
          <w:pgMar w:top="1520" w:right="980" w:bottom="1629"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468"/>
        <w:gridCol w:w="5899"/>
      </w:tblGrid>
      <w:tr w:rsidR="005D6EA0" w14:paraId="41CCF172" w14:textId="77777777">
        <w:trPr>
          <w:trHeight w:val="308"/>
        </w:trPr>
        <w:tc>
          <w:tcPr>
            <w:tcW w:w="2468" w:type="dxa"/>
          </w:tcPr>
          <w:p w14:paraId="27C76AF0" w14:textId="77777777" w:rsidR="005D6EA0" w:rsidRDefault="005D6EA0">
            <w:pPr>
              <w:pStyle w:val="TableParagraph"/>
              <w:ind w:left="0"/>
              <w:rPr>
                <w:rFonts w:ascii="Times New Roman"/>
              </w:rPr>
            </w:pPr>
          </w:p>
        </w:tc>
        <w:tc>
          <w:tcPr>
            <w:tcW w:w="5899" w:type="dxa"/>
          </w:tcPr>
          <w:p w14:paraId="285E3967" w14:textId="77777777" w:rsidR="005D6EA0" w:rsidRDefault="009B6591">
            <w:pPr>
              <w:pStyle w:val="TableParagraph"/>
              <w:spacing w:line="247" w:lineRule="exact"/>
              <w:ind w:left="270"/>
            </w:pPr>
            <w:r>
              <w:t>Relief</w:t>
            </w:r>
            <w:r>
              <w:rPr>
                <w:spacing w:val="-6"/>
              </w:rPr>
              <w:t xml:space="preserve"> </w:t>
            </w:r>
            <w:r>
              <w:t>Due</w:t>
            </w:r>
            <w:r>
              <w:rPr>
                <w:spacing w:val="-11"/>
              </w:rPr>
              <w:t xml:space="preserve"> </w:t>
            </w:r>
            <w:r>
              <w:t>to</w:t>
            </w:r>
            <w:r>
              <w:rPr>
                <w:spacing w:val="-11"/>
              </w:rPr>
              <w:t xml:space="preserve"> </w:t>
            </w:r>
            <w:r>
              <w:t>Customer</w:t>
            </w:r>
            <w:r>
              <w:rPr>
                <w:spacing w:val="-11"/>
              </w:rPr>
              <w:t xml:space="preserve"> </w:t>
            </w:r>
            <w:r>
              <w:rPr>
                <w:spacing w:val="-2"/>
              </w:rPr>
              <w:t>Cause);</w:t>
            </w:r>
          </w:p>
        </w:tc>
      </w:tr>
      <w:tr w:rsidR="005D6EA0" w14:paraId="3A3E305E" w14:textId="77777777">
        <w:trPr>
          <w:trHeight w:val="1385"/>
        </w:trPr>
        <w:tc>
          <w:tcPr>
            <w:tcW w:w="2468" w:type="dxa"/>
          </w:tcPr>
          <w:p w14:paraId="6E5771C3" w14:textId="77777777" w:rsidR="005D6EA0" w:rsidRDefault="009B6591">
            <w:pPr>
              <w:pStyle w:val="TableParagraph"/>
              <w:spacing w:before="55"/>
              <w:ind w:right="948"/>
              <w:rPr>
                <w:b/>
              </w:rPr>
            </w:pPr>
            <w:r>
              <w:rPr>
                <w:b/>
                <w:spacing w:val="-2"/>
              </w:rPr>
              <w:t>"Replacement Goods"</w:t>
            </w:r>
          </w:p>
        </w:tc>
        <w:tc>
          <w:tcPr>
            <w:tcW w:w="5899" w:type="dxa"/>
          </w:tcPr>
          <w:p w14:paraId="2BB42D64" w14:textId="77777777" w:rsidR="005D6EA0" w:rsidRDefault="009B6591">
            <w:pPr>
              <w:pStyle w:val="TableParagraph"/>
              <w:spacing w:before="57"/>
              <w:ind w:left="270" w:right="48"/>
              <w:jc w:val="both"/>
            </w:pPr>
            <w:r>
              <w:t>means any goods which are substantially similar to any</w:t>
            </w:r>
            <w:r>
              <w:rPr>
                <w:spacing w:val="40"/>
              </w:rPr>
              <w:t xml:space="preserve"> </w:t>
            </w:r>
            <w:r>
              <w:t>of the Goods and which the Customer receives in substitution for any of the Goods following the Contract Expiry Date, whether those goods are provided by the Customer inter</w:t>
            </w:r>
            <w:r>
              <w:t>nally and/or by any third party;</w:t>
            </w:r>
          </w:p>
        </w:tc>
      </w:tr>
      <w:tr w:rsidR="005D6EA0" w14:paraId="2773C2C3" w14:textId="77777777">
        <w:trPr>
          <w:trHeight w:val="1384"/>
        </w:trPr>
        <w:tc>
          <w:tcPr>
            <w:tcW w:w="2468" w:type="dxa"/>
          </w:tcPr>
          <w:p w14:paraId="7ED25438" w14:textId="77777777" w:rsidR="005D6EA0" w:rsidRDefault="009B6591">
            <w:pPr>
              <w:pStyle w:val="TableParagraph"/>
              <w:spacing w:before="55"/>
              <w:ind w:right="948"/>
              <w:rPr>
                <w:b/>
              </w:rPr>
            </w:pPr>
            <w:r>
              <w:rPr>
                <w:b/>
                <w:spacing w:val="-2"/>
              </w:rPr>
              <w:t>"Replacement Services"</w:t>
            </w:r>
          </w:p>
        </w:tc>
        <w:tc>
          <w:tcPr>
            <w:tcW w:w="5899" w:type="dxa"/>
          </w:tcPr>
          <w:p w14:paraId="65F5F2E2" w14:textId="77777777" w:rsidR="005D6EA0" w:rsidRDefault="009B6591">
            <w:pPr>
              <w:pStyle w:val="TableParagraph"/>
              <w:spacing w:before="59"/>
              <w:ind w:left="270" w:right="50"/>
              <w:jc w:val="both"/>
            </w:pPr>
            <w:r>
              <w:t>means any services which are substantially similar to</w:t>
            </w:r>
            <w:r>
              <w:rPr>
                <w:spacing w:val="80"/>
              </w:rPr>
              <w:t xml:space="preserve"> </w:t>
            </w:r>
            <w:r>
              <w:t>any of the Services and which the Customer receives in substitution</w:t>
            </w:r>
            <w:r>
              <w:rPr>
                <w:spacing w:val="-5"/>
              </w:rPr>
              <w:t xml:space="preserve"> </w:t>
            </w:r>
            <w:r>
              <w:t>for any</w:t>
            </w:r>
            <w:r>
              <w:rPr>
                <w:spacing w:val="-3"/>
              </w:rPr>
              <w:t xml:space="preserve"> </w:t>
            </w:r>
            <w:r>
              <w:t>of the Services</w:t>
            </w:r>
            <w:r>
              <w:rPr>
                <w:spacing w:val="-1"/>
              </w:rPr>
              <w:t xml:space="preserve"> </w:t>
            </w:r>
            <w:r>
              <w:t>following the</w:t>
            </w:r>
            <w:r>
              <w:rPr>
                <w:spacing w:val="-1"/>
              </w:rPr>
              <w:t xml:space="preserve"> </w:t>
            </w:r>
            <w:r>
              <w:t>Contract Expiry Date, whether those ser</w:t>
            </w:r>
            <w:r>
              <w:t>vices are provided by the Customer internally and/or by any third party;</w:t>
            </w:r>
          </w:p>
        </w:tc>
      </w:tr>
      <w:tr w:rsidR="005D6EA0" w14:paraId="5C27E61E" w14:textId="77777777">
        <w:trPr>
          <w:trHeight w:val="1132"/>
        </w:trPr>
        <w:tc>
          <w:tcPr>
            <w:tcW w:w="2468" w:type="dxa"/>
          </w:tcPr>
          <w:p w14:paraId="1F037395" w14:textId="77777777" w:rsidR="005D6EA0" w:rsidRDefault="009B6591">
            <w:pPr>
              <w:pStyle w:val="TableParagraph"/>
              <w:spacing w:before="55"/>
              <w:ind w:right="158"/>
              <w:rPr>
                <w:b/>
              </w:rPr>
            </w:pPr>
            <w:r>
              <w:rPr>
                <w:b/>
                <w:spacing w:val="-2"/>
              </w:rPr>
              <w:t>"Replacement</w:t>
            </w:r>
            <w:r>
              <w:rPr>
                <w:b/>
                <w:spacing w:val="-14"/>
              </w:rPr>
              <w:t xml:space="preserve"> </w:t>
            </w:r>
            <w:r>
              <w:rPr>
                <w:b/>
                <w:spacing w:val="-2"/>
              </w:rPr>
              <w:t>Sub- Contractor"</w:t>
            </w:r>
          </w:p>
        </w:tc>
        <w:tc>
          <w:tcPr>
            <w:tcW w:w="5899" w:type="dxa"/>
          </w:tcPr>
          <w:p w14:paraId="6275CC35" w14:textId="77777777" w:rsidR="005D6EA0" w:rsidRDefault="009B6591">
            <w:pPr>
              <w:pStyle w:val="TableParagraph"/>
              <w:spacing w:before="59"/>
              <w:ind w:left="270" w:right="53"/>
              <w:jc w:val="both"/>
            </w:pPr>
            <w:r>
              <w:t>means a sub-contractor of the Replacement Supplier to whom Transferring Supplier Employees will transfer on</w:t>
            </w:r>
            <w:r>
              <w:rPr>
                <w:spacing w:val="-2"/>
              </w:rPr>
              <w:t xml:space="preserve"> </w:t>
            </w:r>
            <w:r>
              <w:t>a Service</w:t>
            </w:r>
            <w:r>
              <w:rPr>
                <w:spacing w:val="-2"/>
              </w:rPr>
              <w:t xml:space="preserve"> </w:t>
            </w:r>
            <w:r>
              <w:t>Transfer Date</w:t>
            </w:r>
            <w:r>
              <w:rPr>
                <w:spacing w:val="-1"/>
              </w:rPr>
              <w:t xml:space="preserve"> </w:t>
            </w:r>
            <w:r>
              <w:t>(or any</w:t>
            </w:r>
            <w:r>
              <w:rPr>
                <w:spacing w:val="-5"/>
              </w:rPr>
              <w:t xml:space="preserve"> </w:t>
            </w:r>
            <w:r>
              <w:t>sub-contractor of any</w:t>
            </w:r>
            <w:r>
              <w:rPr>
                <w:spacing w:val="-3"/>
              </w:rPr>
              <w:t xml:space="preserve"> </w:t>
            </w:r>
            <w:r>
              <w:t xml:space="preserve">such </w:t>
            </w:r>
            <w:r>
              <w:rPr>
                <w:spacing w:val="-2"/>
              </w:rPr>
              <w:t>sub-contractor);</w:t>
            </w:r>
          </w:p>
        </w:tc>
      </w:tr>
      <w:tr w:rsidR="005D6EA0" w14:paraId="3D676C70" w14:textId="77777777">
        <w:trPr>
          <w:trHeight w:val="1385"/>
        </w:trPr>
        <w:tc>
          <w:tcPr>
            <w:tcW w:w="2468" w:type="dxa"/>
          </w:tcPr>
          <w:p w14:paraId="01B3F713" w14:textId="77777777" w:rsidR="005D6EA0" w:rsidRDefault="009B6591">
            <w:pPr>
              <w:pStyle w:val="TableParagraph"/>
              <w:spacing w:before="56"/>
              <w:ind w:right="948"/>
              <w:rPr>
                <w:b/>
              </w:rPr>
            </w:pPr>
            <w:r>
              <w:rPr>
                <w:b/>
                <w:spacing w:val="-2"/>
              </w:rPr>
              <w:t>"Replacement Supplier"</w:t>
            </w:r>
          </w:p>
        </w:tc>
        <w:tc>
          <w:tcPr>
            <w:tcW w:w="5899" w:type="dxa"/>
          </w:tcPr>
          <w:p w14:paraId="701A5623" w14:textId="77777777" w:rsidR="005D6EA0" w:rsidRDefault="009B6591">
            <w:pPr>
              <w:pStyle w:val="TableParagraph"/>
              <w:spacing w:before="61"/>
              <w:ind w:left="270" w:right="53"/>
              <w:jc w:val="both"/>
            </w:pPr>
            <w:r>
              <w:t>means any third party provider of Replacement Go</w:t>
            </w:r>
            <w:r>
              <w:t>ods and/or Services appointed by or at the direction of the Customer from time to time or where the Customer is providing</w:t>
            </w:r>
            <w:r>
              <w:rPr>
                <w:spacing w:val="-12"/>
              </w:rPr>
              <w:t xml:space="preserve"> </w:t>
            </w:r>
            <w:r>
              <w:t>Replacement</w:t>
            </w:r>
            <w:r>
              <w:rPr>
                <w:spacing w:val="-16"/>
              </w:rPr>
              <w:t xml:space="preserve"> </w:t>
            </w:r>
            <w:r>
              <w:t>Goods</w:t>
            </w:r>
            <w:r>
              <w:rPr>
                <w:spacing w:val="-12"/>
              </w:rPr>
              <w:t xml:space="preserve"> </w:t>
            </w:r>
            <w:r>
              <w:t>and/or</w:t>
            </w:r>
            <w:r>
              <w:rPr>
                <w:spacing w:val="-13"/>
              </w:rPr>
              <w:t xml:space="preserve"> </w:t>
            </w:r>
            <w:r>
              <w:t>Services</w:t>
            </w:r>
            <w:r>
              <w:rPr>
                <w:spacing w:val="-16"/>
              </w:rPr>
              <w:t xml:space="preserve"> </w:t>
            </w:r>
            <w:r>
              <w:t>for</w:t>
            </w:r>
            <w:r>
              <w:rPr>
                <w:spacing w:val="-15"/>
              </w:rPr>
              <w:t xml:space="preserve"> </w:t>
            </w:r>
            <w:r>
              <w:t>its</w:t>
            </w:r>
            <w:r>
              <w:rPr>
                <w:spacing w:val="5"/>
              </w:rPr>
              <w:t xml:space="preserve"> </w:t>
            </w:r>
            <w:r>
              <w:t>own account, shall also include the Customer;</w:t>
            </w:r>
          </w:p>
        </w:tc>
      </w:tr>
      <w:tr w:rsidR="005D6EA0" w14:paraId="45575404" w14:textId="77777777">
        <w:trPr>
          <w:trHeight w:val="1132"/>
        </w:trPr>
        <w:tc>
          <w:tcPr>
            <w:tcW w:w="2468" w:type="dxa"/>
          </w:tcPr>
          <w:p w14:paraId="43B7C87F" w14:textId="77777777" w:rsidR="005D6EA0" w:rsidRDefault="009B6591">
            <w:pPr>
              <w:pStyle w:val="TableParagraph"/>
              <w:spacing w:before="55"/>
              <w:ind w:right="1087"/>
              <w:rPr>
                <w:b/>
              </w:rPr>
            </w:pPr>
            <w:r>
              <w:rPr>
                <w:b/>
              </w:rPr>
              <w:t>"Request</w:t>
            </w:r>
            <w:r>
              <w:rPr>
                <w:b/>
                <w:spacing w:val="-16"/>
              </w:rPr>
              <w:t xml:space="preserve"> </w:t>
            </w:r>
            <w:r>
              <w:rPr>
                <w:b/>
              </w:rPr>
              <w:t xml:space="preserve">for </w:t>
            </w:r>
            <w:r>
              <w:rPr>
                <w:b/>
                <w:spacing w:val="-2"/>
              </w:rPr>
              <w:t>Information"</w:t>
            </w:r>
          </w:p>
        </w:tc>
        <w:tc>
          <w:tcPr>
            <w:tcW w:w="5899" w:type="dxa"/>
          </w:tcPr>
          <w:p w14:paraId="7C9398BC" w14:textId="77777777" w:rsidR="005D6EA0" w:rsidRDefault="009B6591">
            <w:pPr>
              <w:pStyle w:val="TableParagraph"/>
              <w:spacing w:before="59"/>
              <w:ind w:left="270" w:right="51"/>
              <w:jc w:val="both"/>
            </w:pPr>
            <w:r>
              <w:t>means a request for information or an apparent request relating to this Contract or the provision of the Goods and/or Services or an apparent request for such information under the FOIA or the EIRs;</w:t>
            </w:r>
          </w:p>
        </w:tc>
      </w:tr>
      <w:tr w:rsidR="005D6EA0" w14:paraId="6597AF61" w14:textId="77777777">
        <w:trPr>
          <w:trHeight w:val="625"/>
        </w:trPr>
        <w:tc>
          <w:tcPr>
            <w:tcW w:w="2468" w:type="dxa"/>
          </w:tcPr>
          <w:p w14:paraId="423EF0B3" w14:textId="77777777" w:rsidR="005D6EA0" w:rsidRDefault="009B6591">
            <w:pPr>
              <w:pStyle w:val="TableParagraph"/>
              <w:spacing w:before="55"/>
              <w:ind w:right="1239"/>
              <w:rPr>
                <w:b/>
              </w:rPr>
            </w:pPr>
            <w:r>
              <w:rPr>
                <w:b/>
                <w:spacing w:val="-2"/>
              </w:rPr>
              <w:t>"Restricted Countries"</w:t>
            </w:r>
          </w:p>
        </w:tc>
        <w:tc>
          <w:tcPr>
            <w:tcW w:w="5899" w:type="dxa"/>
          </w:tcPr>
          <w:p w14:paraId="03A4D54D" w14:textId="77777777" w:rsidR="005D6EA0" w:rsidRDefault="009B6591">
            <w:pPr>
              <w:pStyle w:val="TableParagraph"/>
              <w:spacing w:before="59"/>
              <w:ind w:left="270" w:right="60"/>
            </w:pPr>
            <w:r>
              <w:t>has the meaning given to it in Cl</w:t>
            </w:r>
            <w:r>
              <w:t xml:space="preserve">ause </w:t>
            </w:r>
            <w:hyperlink w:anchor="_bookmark150" w:history="1">
              <w:r>
                <w:t>35.6.5</w:t>
              </w:r>
            </w:hyperlink>
            <w:r>
              <w:t xml:space="preserve"> (Protection of Personal Data);</w:t>
            </w:r>
          </w:p>
        </w:tc>
      </w:tr>
      <w:tr w:rsidR="005D6EA0" w14:paraId="2C14F9AC" w14:textId="77777777">
        <w:trPr>
          <w:trHeight w:val="1133"/>
        </w:trPr>
        <w:tc>
          <w:tcPr>
            <w:tcW w:w="2468" w:type="dxa"/>
          </w:tcPr>
          <w:p w14:paraId="0730163A" w14:textId="77777777" w:rsidR="005D6EA0" w:rsidRDefault="009B6591">
            <w:pPr>
              <w:pStyle w:val="TableParagraph"/>
              <w:spacing w:before="54"/>
              <w:ind w:right="1072"/>
              <w:rPr>
                <w:b/>
              </w:rPr>
            </w:pPr>
            <w:r>
              <w:rPr>
                <w:b/>
                <w:spacing w:val="-2"/>
              </w:rPr>
              <w:t>"Satisfaction Certificate"</w:t>
            </w:r>
          </w:p>
        </w:tc>
        <w:tc>
          <w:tcPr>
            <w:tcW w:w="5899" w:type="dxa"/>
          </w:tcPr>
          <w:p w14:paraId="5AD15775" w14:textId="77777777" w:rsidR="005D6EA0" w:rsidRDefault="009B6591">
            <w:pPr>
              <w:pStyle w:val="TableParagraph"/>
              <w:spacing w:before="58"/>
              <w:ind w:left="270" w:right="49"/>
              <w:jc w:val="both"/>
            </w:pPr>
            <w:r>
              <w:t>means the certificate materially in the form of the document contained</w:t>
            </w:r>
            <w:r>
              <w:rPr>
                <w:spacing w:val="40"/>
              </w:rPr>
              <w:t xml:space="preserve"> </w:t>
            </w:r>
            <w:r>
              <w:t>in Contract Schedule 5</w:t>
            </w:r>
            <w:r>
              <w:rPr>
                <w:spacing w:val="40"/>
              </w:rPr>
              <w:t xml:space="preserve"> </w:t>
            </w:r>
            <w:r>
              <w:t>(Testing) granted</w:t>
            </w:r>
            <w:r>
              <w:rPr>
                <w:spacing w:val="-16"/>
              </w:rPr>
              <w:t xml:space="preserve"> </w:t>
            </w:r>
            <w:r>
              <w:t>by</w:t>
            </w:r>
            <w:r>
              <w:rPr>
                <w:spacing w:val="-15"/>
              </w:rPr>
              <w:t xml:space="preserve"> </w:t>
            </w:r>
            <w:r>
              <w:t>the</w:t>
            </w:r>
            <w:r>
              <w:rPr>
                <w:spacing w:val="-15"/>
              </w:rPr>
              <w:t xml:space="preserve"> </w:t>
            </w:r>
            <w:r>
              <w:t>Customer</w:t>
            </w:r>
            <w:r>
              <w:rPr>
                <w:spacing w:val="-14"/>
              </w:rPr>
              <w:t xml:space="preserve"> </w:t>
            </w:r>
            <w:r>
              <w:t>when</w:t>
            </w:r>
            <w:r>
              <w:rPr>
                <w:spacing w:val="-15"/>
              </w:rPr>
              <w:t xml:space="preserve"> </w:t>
            </w:r>
            <w:r>
              <w:t>the</w:t>
            </w:r>
            <w:r>
              <w:rPr>
                <w:spacing w:val="-14"/>
              </w:rPr>
              <w:t xml:space="preserve"> </w:t>
            </w:r>
            <w:r>
              <w:t>Supplier</w:t>
            </w:r>
            <w:r>
              <w:rPr>
                <w:spacing w:val="-16"/>
              </w:rPr>
              <w:t xml:space="preserve"> </w:t>
            </w:r>
            <w:r>
              <w:t>has</w:t>
            </w:r>
            <w:r>
              <w:rPr>
                <w:spacing w:val="17"/>
              </w:rPr>
              <w:t xml:space="preserve"> </w:t>
            </w:r>
            <w:r>
              <w:t>Achieved a Milestone or a Test;</w:t>
            </w:r>
          </w:p>
        </w:tc>
      </w:tr>
      <w:tr w:rsidR="005D6EA0" w14:paraId="666F9462" w14:textId="77777777">
        <w:trPr>
          <w:trHeight w:val="1645"/>
        </w:trPr>
        <w:tc>
          <w:tcPr>
            <w:tcW w:w="2468" w:type="dxa"/>
          </w:tcPr>
          <w:p w14:paraId="3BBB10FA" w14:textId="77777777" w:rsidR="005D6EA0" w:rsidRDefault="009B6591">
            <w:pPr>
              <w:pStyle w:val="TableParagraph"/>
              <w:spacing w:before="53"/>
              <w:ind w:right="158"/>
              <w:rPr>
                <w:b/>
              </w:rPr>
            </w:pPr>
            <w:r>
              <w:rPr>
                <w:b/>
                <w:spacing w:val="-2"/>
              </w:rPr>
              <w:t>"Security Management</w:t>
            </w:r>
            <w:r>
              <w:rPr>
                <w:b/>
                <w:spacing w:val="-14"/>
              </w:rPr>
              <w:t xml:space="preserve"> </w:t>
            </w:r>
            <w:r>
              <w:rPr>
                <w:b/>
                <w:spacing w:val="-2"/>
              </w:rPr>
              <w:t>Plan"</w:t>
            </w:r>
          </w:p>
        </w:tc>
        <w:tc>
          <w:tcPr>
            <w:tcW w:w="5899" w:type="dxa"/>
          </w:tcPr>
          <w:p w14:paraId="12872A54" w14:textId="77777777" w:rsidR="005D6EA0" w:rsidRDefault="009B6591">
            <w:pPr>
              <w:pStyle w:val="TableParagraph"/>
              <w:spacing w:before="58"/>
              <w:ind w:left="270" w:right="48"/>
              <w:jc w:val="both"/>
            </w:pPr>
            <w:r>
              <w:t>means the Supplier</w:t>
            </w:r>
            <w:r>
              <w:rPr>
                <w:rFonts w:ascii="Calibri" w:hAnsi="Calibri"/>
              </w:rPr>
              <w:t>’</w:t>
            </w:r>
            <w:r>
              <w:t xml:space="preserve">s security management plan prepared pursuant to paragraph </w:t>
            </w:r>
            <w:hyperlink w:anchor="_bookmark303" w:history="1">
              <w:r>
                <w:t>4</w:t>
              </w:r>
            </w:hyperlink>
            <w:r>
              <w:t xml:space="preserve"> of Contract Schedule</w:t>
            </w:r>
            <w:r>
              <w:rPr>
                <w:spacing w:val="40"/>
              </w:rPr>
              <w:t xml:space="preserve"> </w:t>
            </w:r>
            <w:r>
              <w:t>7 (Security) a draft of which has been provided by the Supplier</w:t>
            </w:r>
            <w:r>
              <w:rPr>
                <w:spacing w:val="-3"/>
              </w:rPr>
              <w:t xml:space="preserve"> </w:t>
            </w:r>
            <w:r>
              <w:t>to</w:t>
            </w:r>
            <w:r>
              <w:rPr>
                <w:spacing w:val="-6"/>
              </w:rPr>
              <w:t xml:space="preserve"> </w:t>
            </w:r>
            <w:r>
              <w:t>the</w:t>
            </w:r>
            <w:r>
              <w:rPr>
                <w:spacing w:val="-4"/>
              </w:rPr>
              <w:t xml:space="preserve"> </w:t>
            </w:r>
            <w:r>
              <w:t>Customer</w:t>
            </w:r>
            <w:r>
              <w:rPr>
                <w:spacing w:val="-3"/>
              </w:rPr>
              <w:t xml:space="preserve"> </w:t>
            </w:r>
            <w:r>
              <w:t>in</w:t>
            </w:r>
            <w:r>
              <w:rPr>
                <w:spacing w:val="-3"/>
              </w:rPr>
              <w:t xml:space="preserve"> </w:t>
            </w:r>
            <w:r>
              <w:t>accordance</w:t>
            </w:r>
            <w:r>
              <w:rPr>
                <w:spacing w:val="-3"/>
              </w:rPr>
              <w:t xml:space="preserve"> </w:t>
            </w:r>
            <w:r>
              <w:t>with</w:t>
            </w:r>
            <w:r>
              <w:rPr>
                <w:spacing w:val="-4"/>
              </w:rPr>
              <w:t xml:space="preserve"> </w:t>
            </w:r>
            <w:r>
              <w:t xml:space="preserve">paragraph </w:t>
            </w:r>
            <w:hyperlink w:anchor="_bookmark303" w:history="1">
              <w:r>
                <w:t>4</w:t>
              </w:r>
            </w:hyperlink>
            <w:r>
              <w:t xml:space="preserve"> of Contract Schedule 7 (Security) and as updated from time to time;</w:t>
            </w:r>
          </w:p>
        </w:tc>
      </w:tr>
      <w:tr w:rsidR="005D6EA0" w14:paraId="37767E46" w14:textId="77777777">
        <w:trPr>
          <w:trHeight w:val="1378"/>
        </w:trPr>
        <w:tc>
          <w:tcPr>
            <w:tcW w:w="2468" w:type="dxa"/>
          </w:tcPr>
          <w:p w14:paraId="619C5276" w14:textId="77777777" w:rsidR="005D6EA0" w:rsidRDefault="009B6591">
            <w:pPr>
              <w:pStyle w:val="TableParagraph"/>
              <w:spacing w:before="47"/>
              <w:rPr>
                <w:b/>
              </w:rPr>
            </w:pPr>
            <w:r>
              <w:rPr>
                <w:b/>
                <w:spacing w:val="-2"/>
              </w:rPr>
              <w:t>"Security</w:t>
            </w:r>
            <w:r>
              <w:rPr>
                <w:b/>
                <w:spacing w:val="-5"/>
              </w:rPr>
              <w:t xml:space="preserve"> </w:t>
            </w:r>
            <w:r>
              <w:rPr>
                <w:b/>
                <w:spacing w:val="-2"/>
              </w:rPr>
              <w:t>Policy"</w:t>
            </w:r>
          </w:p>
        </w:tc>
        <w:tc>
          <w:tcPr>
            <w:tcW w:w="5899" w:type="dxa"/>
          </w:tcPr>
          <w:p w14:paraId="4514510F" w14:textId="77777777" w:rsidR="005D6EA0" w:rsidRDefault="009B6591">
            <w:pPr>
              <w:pStyle w:val="TableParagraph"/>
              <w:spacing w:before="52"/>
              <w:ind w:left="270" w:right="51"/>
              <w:jc w:val="both"/>
            </w:pPr>
            <w:r>
              <w:t>means the Customer's security policy, referred to in the Contract Order Form, in force as at the Contract Commencement Date (a copy of which has been supplied to the Supplier), as updated from time to time and notified to the Supplier;</w:t>
            </w:r>
          </w:p>
        </w:tc>
      </w:tr>
      <w:tr w:rsidR="005D6EA0" w14:paraId="4A802559" w14:textId="77777777">
        <w:trPr>
          <w:trHeight w:val="1126"/>
        </w:trPr>
        <w:tc>
          <w:tcPr>
            <w:tcW w:w="2468" w:type="dxa"/>
          </w:tcPr>
          <w:p w14:paraId="57D70464" w14:textId="77777777" w:rsidR="005D6EA0" w:rsidRDefault="009B6591">
            <w:pPr>
              <w:pStyle w:val="TableParagraph"/>
              <w:spacing w:before="55"/>
              <w:ind w:right="158"/>
              <w:rPr>
                <w:b/>
              </w:rPr>
            </w:pPr>
            <w:r>
              <w:rPr>
                <w:b/>
                <w:spacing w:val="-2"/>
              </w:rPr>
              <w:t>"Security</w:t>
            </w:r>
            <w:r>
              <w:rPr>
                <w:b/>
                <w:spacing w:val="-14"/>
              </w:rPr>
              <w:t xml:space="preserve"> </w:t>
            </w:r>
            <w:r>
              <w:rPr>
                <w:b/>
                <w:spacing w:val="-2"/>
              </w:rPr>
              <w:t>Policy Fr</w:t>
            </w:r>
            <w:r>
              <w:rPr>
                <w:b/>
                <w:spacing w:val="-2"/>
              </w:rPr>
              <w:t>amework”</w:t>
            </w:r>
          </w:p>
        </w:tc>
        <w:tc>
          <w:tcPr>
            <w:tcW w:w="5899" w:type="dxa"/>
          </w:tcPr>
          <w:p w14:paraId="6ED05CAC" w14:textId="77777777" w:rsidR="005D6EA0" w:rsidRDefault="009B6591">
            <w:pPr>
              <w:pStyle w:val="TableParagraph"/>
              <w:spacing w:before="59"/>
              <w:ind w:left="270" w:right="52"/>
            </w:pPr>
            <w:r>
              <w:t xml:space="preserve">the current HMG Security Policy DPS that can be found </w:t>
            </w:r>
            <w:r>
              <w:rPr>
                <w:spacing w:val="-6"/>
              </w:rPr>
              <w:t>at</w:t>
            </w:r>
            <w:r>
              <w:rPr>
                <w:spacing w:val="40"/>
              </w:rPr>
              <w:t xml:space="preserve"> </w:t>
            </w:r>
            <w:hyperlink r:id="rId21" w:anchor="security-policy-framework">
              <w:r>
                <w:rPr>
                  <w:color w:val="0000FF"/>
                  <w:spacing w:val="-2"/>
                  <w:u w:val="single" w:color="0000FF"/>
                </w:rPr>
                <w:t>https://www.gov.uk/government/collections/government-</w:t>
              </w:r>
            </w:hyperlink>
            <w:r>
              <w:rPr>
                <w:color w:val="0000FF"/>
                <w:spacing w:val="-2"/>
              </w:rPr>
              <w:t xml:space="preserve"> </w:t>
            </w:r>
            <w:hyperlink r:id="rId22" w:anchor="security-policy-framework">
              <w:r>
                <w:rPr>
                  <w:color w:val="0000FF"/>
                  <w:spacing w:val="-2"/>
                  <w:u w:val="single" w:color="0000FF"/>
                </w:rPr>
                <w:t>security#security-policy-framework</w:t>
              </w:r>
            </w:hyperlink>
          </w:p>
        </w:tc>
      </w:tr>
      <w:tr w:rsidR="005D6EA0" w14:paraId="1C8E5ED7" w14:textId="77777777">
        <w:trPr>
          <w:trHeight w:val="367"/>
        </w:trPr>
        <w:tc>
          <w:tcPr>
            <w:tcW w:w="2468" w:type="dxa"/>
          </w:tcPr>
          <w:p w14:paraId="3125B2B5" w14:textId="77777777" w:rsidR="005D6EA0" w:rsidRDefault="009B6591">
            <w:pPr>
              <w:pStyle w:val="TableParagraph"/>
              <w:spacing w:before="49"/>
              <w:rPr>
                <w:b/>
              </w:rPr>
            </w:pPr>
            <w:r>
              <w:rPr>
                <w:b/>
              </w:rPr>
              <w:t>"Service</w:t>
            </w:r>
            <w:r>
              <w:rPr>
                <w:b/>
                <w:spacing w:val="-16"/>
              </w:rPr>
              <w:t xml:space="preserve"> </w:t>
            </w:r>
            <w:r>
              <w:rPr>
                <w:b/>
              </w:rPr>
              <w:t>Credit</w:t>
            </w:r>
            <w:r>
              <w:rPr>
                <w:b/>
                <w:spacing w:val="-15"/>
              </w:rPr>
              <w:t xml:space="preserve"> </w:t>
            </w:r>
            <w:r>
              <w:rPr>
                <w:b/>
                <w:spacing w:val="-4"/>
              </w:rPr>
              <w:t>Cap"</w:t>
            </w:r>
          </w:p>
        </w:tc>
        <w:tc>
          <w:tcPr>
            <w:tcW w:w="5899" w:type="dxa"/>
          </w:tcPr>
          <w:p w14:paraId="0E458866" w14:textId="77777777" w:rsidR="005D6EA0" w:rsidRDefault="009B6591">
            <w:pPr>
              <w:pStyle w:val="TableParagraph"/>
              <w:spacing w:before="53"/>
              <w:ind w:left="270"/>
            </w:pPr>
            <w:r>
              <w:t>has</w:t>
            </w:r>
            <w:r>
              <w:rPr>
                <w:spacing w:val="-8"/>
              </w:rPr>
              <w:t xml:space="preserve"> </w:t>
            </w:r>
            <w:r>
              <w:t>the</w:t>
            </w:r>
            <w:r>
              <w:rPr>
                <w:spacing w:val="-10"/>
              </w:rPr>
              <w:t xml:space="preserve"> </w:t>
            </w:r>
            <w:r>
              <w:t>meaning</w:t>
            </w:r>
            <w:r>
              <w:rPr>
                <w:spacing w:val="-9"/>
              </w:rPr>
              <w:t xml:space="preserve"> </w:t>
            </w:r>
            <w:r>
              <w:t>given</w:t>
            </w:r>
            <w:r>
              <w:rPr>
                <w:spacing w:val="-10"/>
              </w:rPr>
              <w:t xml:space="preserve"> </w:t>
            </w:r>
            <w:r>
              <w:t>to</w:t>
            </w:r>
            <w:r>
              <w:rPr>
                <w:spacing w:val="-7"/>
              </w:rPr>
              <w:t xml:space="preserve"> </w:t>
            </w:r>
            <w:r>
              <w:t>it</w:t>
            </w:r>
            <w:r>
              <w:rPr>
                <w:spacing w:val="-4"/>
              </w:rPr>
              <w:t xml:space="preserve"> </w:t>
            </w:r>
            <w:r>
              <w:t>in</w:t>
            </w:r>
            <w:r>
              <w:rPr>
                <w:spacing w:val="-9"/>
              </w:rPr>
              <w:t xml:space="preserve"> </w:t>
            </w:r>
            <w:r>
              <w:t>the</w:t>
            </w:r>
            <w:r>
              <w:rPr>
                <w:spacing w:val="-7"/>
              </w:rPr>
              <w:t xml:space="preserve"> </w:t>
            </w:r>
            <w:r>
              <w:t>Contract</w:t>
            </w:r>
            <w:r>
              <w:rPr>
                <w:spacing w:val="-8"/>
              </w:rPr>
              <w:t xml:space="preserve"> </w:t>
            </w:r>
            <w:r>
              <w:t>Order</w:t>
            </w:r>
            <w:r>
              <w:rPr>
                <w:spacing w:val="-8"/>
              </w:rPr>
              <w:t xml:space="preserve"> </w:t>
            </w:r>
            <w:r>
              <w:rPr>
                <w:spacing w:val="-2"/>
              </w:rPr>
              <w:t>Form;</w:t>
            </w:r>
          </w:p>
        </w:tc>
      </w:tr>
      <w:tr w:rsidR="005D6EA0" w14:paraId="584729AF" w14:textId="77777777">
        <w:trPr>
          <w:trHeight w:val="1070"/>
        </w:trPr>
        <w:tc>
          <w:tcPr>
            <w:tcW w:w="2468" w:type="dxa"/>
          </w:tcPr>
          <w:p w14:paraId="1CD910E9" w14:textId="77777777" w:rsidR="005D6EA0" w:rsidRDefault="009B6591">
            <w:pPr>
              <w:pStyle w:val="TableParagraph"/>
              <w:spacing w:before="53"/>
              <w:rPr>
                <w:b/>
              </w:rPr>
            </w:pPr>
            <w:r>
              <w:rPr>
                <w:b/>
              </w:rPr>
              <w:t>"Service</w:t>
            </w:r>
            <w:r>
              <w:rPr>
                <w:b/>
                <w:spacing w:val="-14"/>
              </w:rPr>
              <w:t xml:space="preserve"> </w:t>
            </w:r>
            <w:r>
              <w:rPr>
                <w:b/>
                <w:spacing w:val="-2"/>
              </w:rPr>
              <w:t>Credits"</w:t>
            </w:r>
          </w:p>
        </w:tc>
        <w:tc>
          <w:tcPr>
            <w:tcW w:w="5899" w:type="dxa"/>
          </w:tcPr>
          <w:p w14:paraId="4E6A73F7" w14:textId="77777777" w:rsidR="005D6EA0" w:rsidRDefault="009B6591">
            <w:pPr>
              <w:pStyle w:val="TableParagraph"/>
              <w:spacing w:before="58"/>
              <w:ind w:left="270" w:right="51"/>
              <w:jc w:val="both"/>
            </w:pPr>
            <w:r>
              <w:t>means any service credits specified in Annex 1 to Part A of Contract Schedule 6 (Service Levels, Service Credits and</w:t>
            </w:r>
            <w:r>
              <w:rPr>
                <w:spacing w:val="66"/>
                <w:w w:val="150"/>
              </w:rPr>
              <w:t xml:space="preserve"> </w:t>
            </w:r>
            <w:r>
              <w:t>Performance</w:t>
            </w:r>
            <w:r>
              <w:rPr>
                <w:spacing w:val="69"/>
                <w:w w:val="150"/>
              </w:rPr>
              <w:t xml:space="preserve"> </w:t>
            </w:r>
            <w:r>
              <w:t>Monitoring)</w:t>
            </w:r>
            <w:r>
              <w:rPr>
                <w:spacing w:val="73"/>
                <w:w w:val="150"/>
              </w:rPr>
              <w:t xml:space="preserve"> </w:t>
            </w:r>
            <w:r>
              <w:t>being</w:t>
            </w:r>
            <w:r>
              <w:rPr>
                <w:spacing w:val="69"/>
                <w:w w:val="150"/>
              </w:rPr>
              <w:t xml:space="preserve"> </w:t>
            </w:r>
            <w:r>
              <w:t>payable</w:t>
            </w:r>
            <w:r>
              <w:rPr>
                <w:spacing w:val="67"/>
                <w:w w:val="150"/>
              </w:rPr>
              <w:t xml:space="preserve"> </w:t>
            </w:r>
            <w:r>
              <w:t>by</w:t>
            </w:r>
            <w:r>
              <w:rPr>
                <w:spacing w:val="67"/>
                <w:w w:val="150"/>
              </w:rPr>
              <w:t xml:space="preserve"> </w:t>
            </w:r>
            <w:r>
              <w:rPr>
                <w:spacing w:val="-5"/>
              </w:rPr>
              <w:t>the</w:t>
            </w:r>
          </w:p>
          <w:p w14:paraId="64EFA2D8" w14:textId="77777777" w:rsidR="005D6EA0" w:rsidRDefault="009B6591">
            <w:pPr>
              <w:pStyle w:val="TableParagraph"/>
              <w:spacing w:line="233" w:lineRule="exact"/>
              <w:ind w:left="270"/>
              <w:jc w:val="both"/>
            </w:pPr>
            <w:r>
              <w:t>Supplier</w:t>
            </w:r>
            <w:r>
              <w:rPr>
                <w:spacing w:val="4"/>
              </w:rPr>
              <w:t xml:space="preserve"> </w:t>
            </w:r>
            <w:r>
              <w:t>to</w:t>
            </w:r>
            <w:r>
              <w:rPr>
                <w:spacing w:val="4"/>
              </w:rPr>
              <w:t xml:space="preserve"> </w:t>
            </w:r>
            <w:r>
              <w:t>the</w:t>
            </w:r>
            <w:r>
              <w:rPr>
                <w:spacing w:val="6"/>
              </w:rPr>
              <w:t xml:space="preserve"> </w:t>
            </w:r>
            <w:r>
              <w:t>Customer</w:t>
            </w:r>
            <w:r>
              <w:rPr>
                <w:spacing w:val="6"/>
              </w:rPr>
              <w:t xml:space="preserve"> </w:t>
            </w:r>
            <w:r>
              <w:t>in</w:t>
            </w:r>
            <w:r>
              <w:rPr>
                <w:spacing w:val="4"/>
              </w:rPr>
              <w:t xml:space="preserve"> </w:t>
            </w:r>
            <w:r>
              <w:t>respect</w:t>
            </w:r>
            <w:r>
              <w:rPr>
                <w:spacing w:val="6"/>
              </w:rPr>
              <w:t xml:space="preserve"> </w:t>
            </w:r>
            <w:r>
              <w:t>of</w:t>
            </w:r>
            <w:r>
              <w:rPr>
                <w:spacing w:val="10"/>
              </w:rPr>
              <w:t xml:space="preserve"> </w:t>
            </w:r>
            <w:r>
              <w:t>any</w:t>
            </w:r>
            <w:r>
              <w:rPr>
                <w:spacing w:val="-3"/>
              </w:rPr>
              <w:t xml:space="preserve"> </w:t>
            </w:r>
            <w:r>
              <w:t>failure</w:t>
            </w:r>
            <w:r>
              <w:rPr>
                <w:spacing w:val="2"/>
              </w:rPr>
              <w:t xml:space="preserve"> </w:t>
            </w:r>
            <w:r>
              <w:t>by</w:t>
            </w:r>
            <w:r>
              <w:rPr>
                <w:spacing w:val="3"/>
              </w:rPr>
              <w:t xml:space="preserve"> </w:t>
            </w:r>
            <w:r>
              <w:rPr>
                <w:spacing w:val="-5"/>
              </w:rPr>
              <w:t>the</w:t>
            </w:r>
          </w:p>
        </w:tc>
      </w:tr>
    </w:tbl>
    <w:p w14:paraId="3D170A06" w14:textId="77777777" w:rsidR="005D6EA0" w:rsidRDefault="009B6591">
      <w:pPr>
        <w:rPr>
          <w:sz w:val="2"/>
          <w:szCs w:val="2"/>
        </w:rPr>
      </w:pPr>
      <w:r>
        <w:rPr>
          <w:noProof/>
        </w:rPr>
        <w:drawing>
          <wp:anchor distT="0" distB="0" distL="0" distR="0" simplePos="0" relativeHeight="482989568" behindDoc="1" locked="0" layoutInCell="1" allowOverlap="1" wp14:anchorId="06A9064F" wp14:editId="1D63B315">
            <wp:simplePos x="0" y="0"/>
            <wp:positionH relativeFrom="page">
              <wp:posOffset>1277619</wp:posOffset>
            </wp:positionH>
            <wp:positionV relativeFrom="page">
              <wp:posOffset>2938144</wp:posOffset>
            </wp:positionV>
            <wp:extent cx="4832663" cy="4891087"/>
            <wp:effectExtent l="0" t="0" r="0" b="0"/>
            <wp:wrapNone/>
            <wp:docPr id="20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37E84DCA" w14:textId="77777777" w:rsidR="005D6EA0" w:rsidRDefault="005D6EA0">
      <w:pPr>
        <w:rPr>
          <w:sz w:val="2"/>
          <w:szCs w:val="2"/>
        </w:rPr>
        <w:sectPr w:rsidR="005D6EA0">
          <w:type w:val="continuous"/>
          <w:pgSz w:w="11920" w:h="16850"/>
          <w:pgMar w:top="1520" w:right="980" w:bottom="114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525"/>
        <w:gridCol w:w="5840"/>
      </w:tblGrid>
      <w:tr w:rsidR="005D6EA0" w14:paraId="05ED76F4" w14:textId="77777777">
        <w:trPr>
          <w:trHeight w:val="308"/>
        </w:trPr>
        <w:tc>
          <w:tcPr>
            <w:tcW w:w="2525" w:type="dxa"/>
          </w:tcPr>
          <w:p w14:paraId="65FD0E67" w14:textId="77777777" w:rsidR="005D6EA0" w:rsidRDefault="005D6EA0">
            <w:pPr>
              <w:pStyle w:val="TableParagraph"/>
              <w:ind w:left="0"/>
              <w:rPr>
                <w:rFonts w:ascii="Times New Roman"/>
              </w:rPr>
            </w:pPr>
          </w:p>
        </w:tc>
        <w:tc>
          <w:tcPr>
            <w:tcW w:w="5840" w:type="dxa"/>
          </w:tcPr>
          <w:p w14:paraId="381E8552" w14:textId="77777777" w:rsidR="005D6EA0" w:rsidRDefault="009B6591">
            <w:pPr>
              <w:pStyle w:val="TableParagraph"/>
              <w:spacing w:line="247" w:lineRule="exact"/>
              <w:ind w:left="213"/>
            </w:pPr>
            <w:r>
              <w:t>Supplier</w:t>
            </w:r>
            <w:r>
              <w:rPr>
                <w:spacing w:val="-7"/>
              </w:rPr>
              <w:t xml:space="preserve"> </w:t>
            </w:r>
            <w:r>
              <w:t>to</w:t>
            </w:r>
            <w:r>
              <w:rPr>
                <w:spacing w:val="-9"/>
              </w:rPr>
              <w:t xml:space="preserve"> </w:t>
            </w:r>
            <w:r>
              <w:t>meet</w:t>
            </w:r>
            <w:r>
              <w:rPr>
                <w:spacing w:val="-7"/>
              </w:rPr>
              <w:t xml:space="preserve"> </w:t>
            </w:r>
            <w:r>
              <w:t>one</w:t>
            </w:r>
            <w:r>
              <w:rPr>
                <w:spacing w:val="-9"/>
              </w:rPr>
              <w:t xml:space="preserve"> </w:t>
            </w:r>
            <w:r>
              <w:t>or</w:t>
            </w:r>
            <w:r>
              <w:rPr>
                <w:spacing w:val="-12"/>
              </w:rPr>
              <w:t xml:space="preserve"> </w:t>
            </w:r>
            <w:r>
              <w:t>more</w:t>
            </w:r>
            <w:r>
              <w:rPr>
                <w:spacing w:val="-9"/>
              </w:rPr>
              <w:t xml:space="preserve"> </w:t>
            </w:r>
            <w:r>
              <w:t>Service</w:t>
            </w:r>
            <w:r>
              <w:rPr>
                <w:spacing w:val="-6"/>
              </w:rPr>
              <w:t xml:space="preserve"> </w:t>
            </w:r>
            <w:r>
              <w:rPr>
                <w:spacing w:val="-2"/>
              </w:rPr>
              <w:t>Levels;</w:t>
            </w:r>
          </w:p>
        </w:tc>
      </w:tr>
      <w:tr w:rsidR="005D6EA0" w14:paraId="09DF0109" w14:textId="77777777">
        <w:trPr>
          <w:trHeight w:val="1385"/>
        </w:trPr>
        <w:tc>
          <w:tcPr>
            <w:tcW w:w="2525" w:type="dxa"/>
          </w:tcPr>
          <w:p w14:paraId="01F93228" w14:textId="77777777" w:rsidR="005D6EA0" w:rsidRDefault="009B6591">
            <w:pPr>
              <w:pStyle w:val="TableParagraph"/>
              <w:spacing w:before="55"/>
              <w:rPr>
                <w:b/>
              </w:rPr>
            </w:pPr>
            <w:r>
              <w:rPr>
                <w:b/>
                <w:spacing w:val="-2"/>
              </w:rPr>
              <w:t>"Service Failure"</w:t>
            </w:r>
          </w:p>
        </w:tc>
        <w:tc>
          <w:tcPr>
            <w:tcW w:w="5840" w:type="dxa"/>
          </w:tcPr>
          <w:p w14:paraId="5005CEE5" w14:textId="77777777" w:rsidR="005D6EA0" w:rsidRDefault="009B6591">
            <w:pPr>
              <w:pStyle w:val="TableParagraph"/>
              <w:spacing w:before="57"/>
              <w:ind w:left="213" w:right="47"/>
              <w:jc w:val="both"/>
            </w:pPr>
            <w:r>
              <w:t>means an unplanned failure and interruption to the provision of the Goods and/or Services, reduction in the quality of the provision of the Goods and/or Services or event which could affect th</w:t>
            </w:r>
            <w:r>
              <w:t>e provision of the Goods and/or Services in the future;</w:t>
            </w:r>
          </w:p>
        </w:tc>
      </w:tr>
      <w:tr w:rsidR="005D6EA0" w14:paraId="385F7D31" w14:textId="77777777">
        <w:trPr>
          <w:trHeight w:val="878"/>
        </w:trPr>
        <w:tc>
          <w:tcPr>
            <w:tcW w:w="2525" w:type="dxa"/>
          </w:tcPr>
          <w:p w14:paraId="4B377895" w14:textId="77777777" w:rsidR="005D6EA0" w:rsidRDefault="009B6591">
            <w:pPr>
              <w:pStyle w:val="TableParagraph"/>
              <w:spacing w:before="55"/>
              <w:ind w:right="214"/>
              <w:rPr>
                <w:b/>
              </w:rPr>
            </w:pPr>
            <w:r>
              <w:rPr>
                <w:b/>
                <w:spacing w:val="-2"/>
              </w:rPr>
              <w:t>"Service</w:t>
            </w:r>
            <w:r>
              <w:rPr>
                <w:b/>
                <w:spacing w:val="-14"/>
              </w:rPr>
              <w:t xml:space="preserve"> </w:t>
            </w:r>
            <w:r>
              <w:rPr>
                <w:b/>
                <w:spacing w:val="-2"/>
              </w:rPr>
              <w:t>Level Failure"</w:t>
            </w:r>
          </w:p>
        </w:tc>
        <w:tc>
          <w:tcPr>
            <w:tcW w:w="5840" w:type="dxa"/>
          </w:tcPr>
          <w:p w14:paraId="2A19BC74" w14:textId="77777777" w:rsidR="005D6EA0" w:rsidRDefault="009B6591">
            <w:pPr>
              <w:pStyle w:val="TableParagraph"/>
              <w:spacing w:before="59"/>
              <w:ind w:left="213" w:right="50"/>
              <w:jc w:val="both"/>
            </w:pPr>
            <w:r>
              <w:t xml:space="preserve">means a failure to meet the Service Level Performance Measure in respect of a Service Level Performance </w:t>
            </w:r>
            <w:r>
              <w:rPr>
                <w:spacing w:val="-2"/>
              </w:rPr>
              <w:t>Criterion;</w:t>
            </w:r>
          </w:p>
        </w:tc>
      </w:tr>
      <w:tr w:rsidR="005D6EA0" w14:paraId="0F3ADE4F" w14:textId="77777777">
        <w:trPr>
          <w:trHeight w:val="879"/>
        </w:trPr>
        <w:tc>
          <w:tcPr>
            <w:tcW w:w="2525" w:type="dxa"/>
          </w:tcPr>
          <w:p w14:paraId="42528C7B" w14:textId="77777777" w:rsidR="005D6EA0" w:rsidRDefault="009B6591">
            <w:pPr>
              <w:pStyle w:val="TableParagraph"/>
              <w:spacing w:before="55"/>
              <w:rPr>
                <w:b/>
              </w:rPr>
            </w:pPr>
            <w:r>
              <w:rPr>
                <w:b/>
              </w:rPr>
              <w:t xml:space="preserve">"Service Level </w:t>
            </w:r>
            <w:r>
              <w:rPr>
                <w:b/>
                <w:spacing w:val="-2"/>
              </w:rPr>
              <w:t>Performance</w:t>
            </w:r>
            <w:r>
              <w:rPr>
                <w:b/>
                <w:spacing w:val="-14"/>
              </w:rPr>
              <w:t xml:space="preserve"> </w:t>
            </w:r>
            <w:r>
              <w:rPr>
                <w:b/>
                <w:spacing w:val="-2"/>
              </w:rPr>
              <w:t>Criteria"</w:t>
            </w:r>
          </w:p>
        </w:tc>
        <w:tc>
          <w:tcPr>
            <w:tcW w:w="5840" w:type="dxa"/>
          </w:tcPr>
          <w:p w14:paraId="73E40FB1" w14:textId="77777777" w:rsidR="005D6EA0" w:rsidRDefault="009B6591">
            <w:pPr>
              <w:pStyle w:val="TableParagraph"/>
              <w:spacing w:before="59"/>
              <w:ind w:left="213" w:right="49"/>
              <w:jc w:val="both"/>
            </w:pPr>
            <w:r>
              <w:t xml:space="preserve">has the meaning given to it in paragraph </w:t>
            </w:r>
            <w:hyperlink w:anchor="_bookmark277" w:history="1">
              <w:r>
                <w:t>4.2</w:t>
              </w:r>
            </w:hyperlink>
            <w:r>
              <w:t xml:space="preserve"> of Part A of Contract</w:t>
            </w:r>
            <w:r>
              <w:rPr>
                <w:spacing w:val="-9"/>
              </w:rPr>
              <w:t xml:space="preserve"> </w:t>
            </w:r>
            <w:r>
              <w:t>Sche</w:t>
            </w:r>
            <w:r>
              <w:t>dule</w:t>
            </w:r>
            <w:r>
              <w:rPr>
                <w:spacing w:val="-10"/>
              </w:rPr>
              <w:t xml:space="preserve"> </w:t>
            </w:r>
            <w:r>
              <w:t>6</w:t>
            </w:r>
            <w:r>
              <w:rPr>
                <w:spacing w:val="-13"/>
              </w:rPr>
              <w:t xml:space="preserve"> </w:t>
            </w:r>
            <w:r>
              <w:t>(Service</w:t>
            </w:r>
            <w:r>
              <w:rPr>
                <w:spacing w:val="-13"/>
              </w:rPr>
              <w:t xml:space="preserve"> </w:t>
            </w:r>
            <w:r>
              <w:t>Levels,</w:t>
            </w:r>
            <w:r>
              <w:rPr>
                <w:spacing w:val="-9"/>
              </w:rPr>
              <w:t xml:space="preserve"> </w:t>
            </w:r>
            <w:r>
              <w:t>Service</w:t>
            </w:r>
            <w:r>
              <w:rPr>
                <w:spacing w:val="-14"/>
              </w:rPr>
              <w:t xml:space="preserve"> </w:t>
            </w:r>
            <w:r>
              <w:t>Credits and Performance Monitoring);</w:t>
            </w:r>
          </w:p>
        </w:tc>
      </w:tr>
      <w:tr w:rsidR="005D6EA0" w14:paraId="395E2984" w14:textId="77777777">
        <w:trPr>
          <w:trHeight w:val="1132"/>
        </w:trPr>
        <w:tc>
          <w:tcPr>
            <w:tcW w:w="2525" w:type="dxa"/>
          </w:tcPr>
          <w:p w14:paraId="606F2A7B" w14:textId="77777777" w:rsidR="005D6EA0" w:rsidRDefault="009B6591">
            <w:pPr>
              <w:pStyle w:val="TableParagraph"/>
              <w:spacing w:before="53"/>
              <w:ind w:right="214"/>
              <w:rPr>
                <w:b/>
              </w:rPr>
            </w:pPr>
            <w:r>
              <w:rPr>
                <w:b/>
                <w:spacing w:val="-2"/>
              </w:rPr>
              <w:t>"Service</w:t>
            </w:r>
            <w:r>
              <w:rPr>
                <w:b/>
                <w:spacing w:val="-14"/>
              </w:rPr>
              <w:t xml:space="preserve"> </w:t>
            </w:r>
            <w:r>
              <w:rPr>
                <w:b/>
                <w:spacing w:val="-2"/>
              </w:rPr>
              <w:t>Level Performance Measure"</w:t>
            </w:r>
          </w:p>
        </w:tc>
        <w:tc>
          <w:tcPr>
            <w:tcW w:w="5840" w:type="dxa"/>
          </w:tcPr>
          <w:p w14:paraId="23BD89DA" w14:textId="77777777" w:rsidR="005D6EA0" w:rsidRDefault="009B6591">
            <w:pPr>
              <w:pStyle w:val="TableParagraph"/>
              <w:spacing w:before="58"/>
              <w:ind w:left="213" w:right="49"/>
              <w:jc w:val="both"/>
            </w:pPr>
            <w:r>
              <w:t>shall be as set out against the relevant Service Level Performance Criterion in Annex 1 of Part A of Contract Schedule 6 (Service Levels, Service Credits and Performance Monitoring);</w:t>
            </w:r>
          </w:p>
        </w:tc>
      </w:tr>
      <w:tr w:rsidR="005D6EA0" w14:paraId="78E6BDD9" w14:textId="77777777">
        <w:trPr>
          <w:trHeight w:val="1132"/>
        </w:trPr>
        <w:tc>
          <w:tcPr>
            <w:tcW w:w="2525" w:type="dxa"/>
          </w:tcPr>
          <w:p w14:paraId="6C6B8511" w14:textId="77777777" w:rsidR="005D6EA0" w:rsidRDefault="009B6591">
            <w:pPr>
              <w:pStyle w:val="TableParagraph"/>
              <w:spacing w:before="55"/>
              <w:rPr>
                <w:b/>
              </w:rPr>
            </w:pPr>
            <w:r>
              <w:rPr>
                <w:b/>
                <w:spacing w:val="-2"/>
              </w:rPr>
              <w:t>"Service</w:t>
            </w:r>
            <w:r>
              <w:rPr>
                <w:b/>
                <w:spacing w:val="-14"/>
              </w:rPr>
              <w:t xml:space="preserve"> </w:t>
            </w:r>
            <w:r>
              <w:rPr>
                <w:b/>
                <w:spacing w:val="-2"/>
              </w:rPr>
              <w:t>Level Threshold"</w:t>
            </w:r>
          </w:p>
        </w:tc>
        <w:tc>
          <w:tcPr>
            <w:tcW w:w="5840" w:type="dxa"/>
          </w:tcPr>
          <w:p w14:paraId="73DCCE64" w14:textId="77777777" w:rsidR="005D6EA0" w:rsidRDefault="009B6591">
            <w:pPr>
              <w:pStyle w:val="TableParagraph"/>
              <w:spacing w:before="59"/>
              <w:ind w:left="213" w:right="49"/>
              <w:jc w:val="both"/>
            </w:pPr>
            <w:r>
              <w:t>shall be as set out against the relevant Servi</w:t>
            </w:r>
            <w:r>
              <w:t>ce Level Performance Criterion in Annex 1 of Part A of Contract Schedule 6 (Service Levels, Service Credits and Performance Monitoring);</w:t>
            </w:r>
          </w:p>
        </w:tc>
      </w:tr>
      <w:tr w:rsidR="005D6EA0" w14:paraId="4D446A0E" w14:textId="77777777">
        <w:trPr>
          <w:trHeight w:val="1132"/>
        </w:trPr>
        <w:tc>
          <w:tcPr>
            <w:tcW w:w="2525" w:type="dxa"/>
          </w:tcPr>
          <w:p w14:paraId="470E20D9" w14:textId="77777777" w:rsidR="005D6EA0" w:rsidRDefault="009B6591">
            <w:pPr>
              <w:pStyle w:val="TableParagraph"/>
              <w:spacing w:before="55"/>
              <w:rPr>
                <w:b/>
              </w:rPr>
            </w:pPr>
            <w:r>
              <w:rPr>
                <w:b/>
                <w:spacing w:val="-2"/>
              </w:rPr>
              <w:t>"Service</w:t>
            </w:r>
            <w:r>
              <w:rPr>
                <w:b/>
              </w:rPr>
              <w:t xml:space="preserve"> </w:t>
            </w:r>
            <w:r>
              <w:rPr>
                <w:b/>
                <w:spacing w:val="-2"/>
              </w:rPr>
              <w:t>Levels"</w:t>
            </w:r>
          </w:p>
        </w:tc>
        <w:tc>
          <w:tcPr>
            <w:tcW w:w="5840" w:type="dxa"/>
          </w:tcPr>
          <w:p w14:paraId="040EF7C8" w14:textId="77777777" w:rsidR="005D6EA0" w:rsidRDefault="009B6591">
            <w:pPr>
              <w:pStyle w:val="TableParagraph"/>
              <w:spacing w:before="59"/>
              <w:ind w:left="213" w:right="47"/>
              <w:jc w:val="both"/>
            </w:pPr>
            <w:r>
              <w:t>means any service levels applicable to the provision of the Goods and/or Services under this Contract specified in Annex 1 to Part A of Contract Schedule 6 (Service Levels, Service Credits and Performance Monitoring);</w:t>
            </w:r>
          </w:p>
        </w:tc>
      </w:tr>
      <w:tr w:rsidR="005D6EA0" w14:paraId="62BC072C" w14:textId="77777777">
        <w:trPr>
          <w:trHeight w:val="878"/>
        </w:trPr>
        <w:tc>
          <w:tcPr>
            <w:tcW w:w="2525" w:type="dxa"/>
          </w:tcPr>
          <w:p w14:paraId="54A56FFB" w14:textId="77777777" w:rsidR="005D6EA0" w:rsidRDefault="009B6591">
            <w:pPr>
              <w:pStyle w:val="TableParagraph"/>
              <w:spacing w:before="55"/>
              <w:rPr>
                <w:b/>
              </w:rPr>
            </w:pPr>
            <w:r>
              <w:rPr>
                <w:b/>
              </w:rPr>
              <w:t>"Service</w:t>
            </w:r>
            <w:r>
              <w:rPr>
                <w:b/>
                <w:spacing w:val="-14"/>
              </w:rPr>
              <w:t xml:space="preserve"> </w:t>
            </w:r>
            <w:r>
              <w:rPr>
                <w:b/>
                <w:spacing w:val="-2"/>
              </w:rPr>
              <w:t>Period"</w:t>
            </w:r>
          </w:p>
        </w:tc>
        <w:tc>
          <w:tcPr>
            <w:tcW w:w="5840" w:type="dxa"/>
          </w:tcPr>
          <w:p w14:paraId="69C5C24E" w14:textId="77777777" w:rsidR="005D6EA0" w:rsidRDefault="009B6591">
            <w:pPr>
              <w:pStyle w:val="TableParagraph"/>
              <w:spacing w:before="59"/>
              <w:ind w:left="213" w:right="49"/>
              <w:jc w:val="both"/>
            </w:pPr>
            <w:r>
              <w:t>has the meaning give</w:t>
            </w:r>
            <w:r>
              <w:t xml:space="preserve">n to in paragraph </w:t>
            </w:r>
            <w:hyperlink w:anchor="_bookmark279" w:history="1">
              <w:r>
                <w:t>5.1</w:t>
              </w:r>
            </w:hyperlink>
            <w:r>
              <w:t xml:space="preserve"> of Contract Schedule 6 (Service Levels, Service Credits and Performance Monitoring);</w:t>
            </w:r>
          </w:p>
        </w:tc>
      </w:tr>
      <w:tr w:rsidR="005D6EA0" w14:paraId="38200097" w14:textId="77777777">
        <w:trPr>
          <w:trHeight w:val="1384"/>
        </w:trPr>
        <w:tc>
          <w:tcPr>
            <w:tcW w:w="2525" w:type="dxa"/>
          </w:tcPr>
          <w:p w14:paraId="626BFED8" w14:textId="77777777" w:rsidR="005D6EA0" w:rsidRDefault="009B6591">
            <w:pPr>
              <w:pStyle w:val="TableParagraph"/>
              <w:spacing w:before="55"/>
              <w:rPr>
                <w:b/>
              </w:rPr>
            </w:pPr>
            <w:r>
              <w:rPr>
                <w:b/>
              </w:rPr>
              <w:t>"Service</w:t>
            </w:r>
            <w:r>
              <w:rPr>
                <w:b/>
                <w:spacing w:val="-14"/>
              </w:rPr>
              <w:t xml:space="preserve"> </w:t>
            </w:r>
            <w:r>
              <w:rPr>
                <w:b/>
                <w:spacing w:val="-2"/>
              </w:rPr>
              <w:t>Transfer"</w:t>
            </w:r>
          </w:p>
        </w:tc>
        <w:tc>
          <w:tcPr>
            <w:tcW w:w="5840" w:type="dxa"/>
          </w:tcPr>
          <w:p w14:paraId="641C98D5" w14:textId="77777777" w:rsidR="005D6EA0" w:rsidRDefault="009B6591">
            <w:pPr>
              <w:pStyle w:val="TableParagraph"/>
              <w:spacing w:before="59"/>
              <w:ind w:left="213" w:right="47"/>
              <w:jc w:val="both"/>
            </w:pPr>
            <w:r>
              <w:t>means any</w:t>
            </w:r>
            <w:r>
              <w:rPr>
                <w:spacing w:val="-7"/>
              </w:rPr>
              <w:t xml:space="preserve"> </w:t>
            </w:r>
            <w:r>
              <w:t>transfer of the Goods and/or</w:t>
            </w:r>
            <w:r>
              <w:rPr>
                <w:spacing w:val="-1"/>
              </w:rPr>
              <w:t xml:space="preserve"> </w:t>
            </w:r>
            <w:r>
              <w:t>Services (or any part of the Goods and/or Services), for w</w:t>
            </w:r>
            <w:r>
              <w:t>hatever reason, from the Supplier or any Sub-Contractor to a Replacement Supplier or a Replacement Sub-</w:t>
            </w:r>
            <w:r>
              <w:rPr>
                <w:spacing w:val="40"/>
              </w:rPr>
              <w:t xml:space="preserve"> </w:t>
            </w:r>
            <w:r>
              <w:rPr>
                <w:spacing w:val="-2"/>
              </w:rPr>
              <w:t>Contractor;</w:t>
            </w:r>
          </w:p>
        </w:tc>
      </w:tr>
      <w:tr w:rsidR="005D6EA0" w14:paraId="563306D1" w14:textId="77777777">
        <w:trPr>
          <w:trHeight w:val="623"/>
        </w:trPr>
        <w:tc>
          <w:tcPr>
            <w:tcW w:w="2525" w:type="dxa"/>
          </w:tcPr>
          <w:p w14:paraId="3EC37932" w14:textId="77777777" w:rsidR="005D6EA0" w:rsidRDefault="009B6591">
            <w:pPr>
              <w:pStyle w:val="TableParagraph"/>
              <w:spacing w:before="55"/>
              <w:ind w:right="214"/>
              <w:rPr>
                <w:b/>
              </w:rPr>
            </w:pPr>
            <w:r>
              <w:rPr>
                <w:b/>
                <w:spacing w:val="-2"/>
              </w:rPr>
              <w:t>"Service</w:t>
            </w:r>
            <w:r>
              <w:rPr>
                <w:b/>
                <w:spacing w:val="-14"/>
              </w:rPr>
              <w:t xml:space="preserve"> </w:t>
            </w:r>
            <w:r>
              <w:rPr>
                <w:b/>
                <w:spacing w:val="-2"/>
              </w:rPr>
              <w:t>Transfer Date"</w:t>
            </w:r>
          </w:p>
        </w:tc>
        <w:tc>
          <w:tcPr>
            <w:tcW w:w="5840" w:type="dxa"/>
          </w:tcPr>
          <w:p w14:paraId="6C0D52EC" w14:textId="77777777" w:rsidR="005D6EA0" w:rsidRDefault="009B6591">
            <w:pPr>
              <w:pStyle w:val="TableParagraph"/>
              <w:spacing w:before="59"/>
              <w:ind w:left="213"/>
            </w:pPr>
            <w:r>
              <w:t>means</w:t>
            </w:r>
            <w:r>
              <w:rPr>
                <w:spacing w:val="-11"/>
              </w:rPr>
              <w:t xml:space="preserve"> </w:t>
            </w:r>
            <w:r>
              <w:t>the</w:t>
            </w:r>
            <w:r>
              <w:rPr>
                <w:spacing w:val="-9"/>
              </w:rPr>
              <w:t xml:space="preserve"> </w:t>
            </w:r>
            <w:r>
              <w:t>date</w:t>
            </w:r>
            <w:r>
              <w:rPr>
                <w:spacing w:val="-10"/>
              </w:rPr>
              <w:t xml:space="preserve"> </w:t>
            </w:r>
            <w:r>
              <w:t>of</w:t>
            </w:r>
            <w:r>
              <w:rPr>
                <w:spacing w:val="-5"/>
              </w:rPr>
              <w:t xml:space="preserve"> </w:t>
            </w:r>
            <w:r>
              <w:t>a</w:t>
            </w:r>
            <w:r>
              <w:rPr>
                <w:spacing w:val="-7"/>
              </w:rPr>
              <w:t xml:space="preserve"> </w:t>
            </w:r>
            <w:r>
              <w:t>Service</w:t>
            </w:r>
            <w:r>
              <w:rPr>
                <w:spacing w:val="-9"/>
              </w:rPr>
              <w:t xml:space="preserve"> </w:t>
            </w:r>
            <w:r>
              <w:rPr>
                <w:spacing w:val="-2"/>
              </w:rPr>
              <w:t>Transfer;</w:t>
            </w:r>
          </w:p>
        </w:tc>
      </w:tr>
      <w:tr w:rsidR="005D6EA0" w14:paraId="63B4738E" w14:textId="77777777">
        <w:trPr>
          <w:trHeight w:val="880"/>
        </w:trPr>
        <w:tc>
          <w:tcPr>
            <w:tcW w:w="2525" w:type="dxa"/>
          </w:tcPr>
          <w:p w14:paraId="7E996D18" w14:textId="77777777" w:rsidR="005D6EA0" w:rsidRDefault="009B6591">
            <w:pPr>
              <w:pStyle w:val="TableParagraph"/>
              <w:spacing w:before="57"/>
              <w:rPr>
                <w:b/>
              </w:rPr>
            </w:pPr>
            <w:r>
              <w:rPr>
                <w:b/>
                <w:spacing w:val="-2"/>
              </w:rPr>
              <w:t>"Services"</w:t>
            </w:r>
          </w:p>
        </w:tc>
        <w:tc>
          <w:tcPr>
            <w:tcW w:w="5840" w:type="dxa"/>
          </w:tcPr>
          <w:p w14:paraId="5EFB2482" w14:textId="77777777" w:rsidR="005D6EA0" w:rsidRDefault="009B6591">
            <w:pPr>
              <w:pStyle w:val="TableParagraph"/>
              <w:spacing w:before="62"/>
              <w:ind w:left="213" w:right="49"/>
              <w:jc w:val="both"/>
            </w:pPr>
            <w:r>
              <w:t>means the services to be provided by the Supplier to the Customer as</w:t>
            </w:r>
            <w:r>
              <w:rPr>
                <w:spacing w:val="-4"/>
              </w:rPr>
              <w:t xml:space="preserve"> </w:t>
            </w:r>
            <w:r>
              <w:t>referred</w:t>
            </w:r>
            <w:r>
              <w:rPr>
                <w:spacing w:val="-2"/>
              </w:rPr>
              <w:t xml:space="preserve"> </w:t>
            </w:r>
            <w:r>
              <w:t>to</w:t>
            </w:r>
            <w:r>
              <w:rPr>
                <w:spacing w:val="-3"/>
              </w:rPr>
              <w:t xml:space="preserve"> </w:t>
            </w:r>
            <w:r>
              <w:t>in</w:t>
            </w:r>
            <w:r>
              <w:rPr>
                <w:spacing w:val="-3"/>
              </w:rPr>
              <w:t xml:space="preserve"> </w:t>
            </w:r>
            <w:r>
              <w:t>Annex</w:t>
            </w:r>
            <w:r>
              <w:rPr>
                <w:spacing w:val="-4"/>
              </w:rPr>
              <w:t xml:space="preserve"> </w:t>
            </w:r>
            <w:r>
              <w:t>1 of Contract Schedule 2 (Goods and/or Services);</w:t>
            </w:r>
          </w:p>
        </w:tc>
      </w:tr>
      <w:tr w:rsidR="005D6EA0" w14:paraId="7B044CB7" w14:textId="77777777">
        <w:trPr>
          <w:trHeight w:val="2392"/>
        </w:trPr>
        <w:tc>
          <w:tcPr>
            <w:tcW w:w="2525" w:type="dxa"/>
          </w:tcPr>
          <w:p w14:paraId="1CC1F0BF" w14:textId="77777777" w:rsidR="005D6EA0" w:rsidRDefault="009B6591">
            <w:pPr>
              <w:pStyle w:val="TableParagraph"/>
              <w:spacing w:before="55"/>
              <w:rPr>
                <w:b/>
              </w:rPr>
            </w:pPr>
            <w:r>
              <w:rPr>
                <w:b/>
                <w:spacing w:val="-2"/>
              </w:rPr>
              <w:t>"Sites"</w:t>
            </w:r>
          </w:p>
        </w:tc>
        <w:tc>
          <w:tcPr>
            <w:tcW w:w="5840" w:type="dxa"/>
          </w:tcPr>
          <w:p w14:paraId="573D80EA" w14:textId="77777777" w:rsidR="005D6EA0" w:rsidRDefault="009B6591">
            <w:pPr>
              <w:pStyle w:val="TableParagraph"/>
              <w:spacing w:before="59"/>
              <w:ind w:left="213" w:right="53"/>
              <w:jc w:val="both"/>
            </w:pPr>
            <w:r>
              <w:t>means any premises (including the Customer Premises, the Supplier</w:t>
            </w:r>
            <w:r>
              <w:rPr>
                <w:rFonts w:ascii="Calibri" w:hAnsi="Calibri"/>
              </w:rPr>
              <w:t>’</w:t>
            </w:r>
            <w:r>
              <w:t>s premises or third party premises) from, to or at which:</w:t>
            </w:r>
          </w:p>
          <w:p w14:paraId="6D876D51" w14:textId="77777777" w:rsidR="005D6EA0" w:rsidRDefault="009B6591">
            <w:pPr>
              <w:pStyle w:val="TableParagraph"/>
              <w:numPr>
                <w:ilvl w:val="0"/>
                <w:numId w:val="41"/>
              </w:numPr>
              <w:tabs>
                <w:tab w:val="left" w:pos="764"/>
              </w:tabs>
              <w:spacing w:before="122"/>
              <w:ind w:right="51"/>
              <w:jc w:val="both"/>
            </w:pPr>
            <w:r>
              <w:t>the Goods and/or Services are (or are to be) provided; or</w:t>
            </w:r>
          </w:p>
          <w:p w14:paraId="7F79B43C" w14:textId="77777777" w:rsidR="005D6EA0" w:rsidRDefault="009B6591">
            <w:pPr>
              <w:pStyle w:val="TableParagraph"/>
              <w:numPr>
                <w:ilvl w:val="0"/>
                <w:numId w:val="41"/>
              </w:numPr>
              <w:tabs>
                <w:tab w:val="left" w:pos="764"/>
              </w:tabs>
              <w:spacing w:before="118"/>
              <w:ind w:right="51"/>
              <w:jc w:val="both"/>
            </w:pPr>
            <w:r>
              <w:t>the Supplier manages, organises or otherwise directs</w:t>
            </w:r>
            <w:r>
              <w:rPr>
                <w:spacing w:val="-2"/>
              </w:rPr>
              <w:t xml:space="preserve"> </w:t>
            </w:r>
            <w:r>
              <w:t>the</w:t>
            </w:r>
            <w:r>
              <w:rPr>
                <w:spacing w:val="-2"/>
              </w:rPr>
              <w:t xml:space="preserve"> </w:t>
            </w:r>
            <w:r>
              <w:t>provision</w:t>
            </w:r>
            <w:r>
              <w:rPr>
                <w:spacing w:val="-4"/>
              </w:rPr>
              <w:t xml:space="preserve"> </w:t>
            </w:r>
            <w:r>
              <w:t>or</w:t>
            </w:r>
            <w:r>
              <w:rPr>
                <w:spacing w:val="-2"/>
              </w:rPr>
              <w:t xml:space="preserve"> </w:t>
            </w:r>
            <w:r>
              <w:t>the</w:t>
            </w:r>
            <w:r>
              <w:rPr>
                <w:spacing w:val="-2"/>
              </w:rPr>
              <w:t xml:space="preserve"> </w:t>
            </w:r>
            <w:r>
              <w:t>use</w:t>
            </w:r>
            <w:r>
              <w:rPr>
                <w:spacing w:val="-2"/>
              </w:rPr>
              <w:t xml:space="preserve"> </w:t>
            </w:r>
            <w:r>
              <w:t>of the</w:t>
            </w:r>
            <w:r>
              <w:rPr>
                <w:spacing w:val="-4"/>
              </w:rPr>
              <w:t xml:space="preserve"> </w:t>
            </w:r>
            <w:r>
              <w:t>Goods</w:t>
            </w:r>
            <w:r>
              <w:rPr>
                <w:spacing w:val="-2"/>
              </w:rPr>
              <w:t xml:space="preserve"> </w:t>
            </w:r>
            <w:r>
              <w:t xml:space="preserve">and/or </w:t>
            </w:r>
            <w:r>
              <w:rPr>
                <w:spacing w:val="-2"/>
              </w:rPr>
              <w:t>Services.</w:t>
            </w:r>
          </w:p>
        </w:tc>
      </w:tr>
      <w:tr w:rsidR="005D6EA0" w14:paraId="357375DA" w14:textId="77777777">
        <w:trPr>
          <w:trHeight w:val="558"/>
        </w:trPr>
        <w:tc>
          <w:tcPr>
            <w:tcW w:w="2525" w:type="dxa"/>
          </w:tcPr>
          <w:p w14:paraId="6F001079" w14:textId="77777777" w:rsidR="005D6EA0" w:rsidRDefault="009B6591">
            <w:pPr>
              <w:pStyle w:val="TableParagraph"/>
              <w:spacing w:before="35" w:line="252" w:lineRule="exact"/>
              <w:rPr>
                <w:b/>
              </w:rPr>
            </w:pPr>
            <w:r>
              <w:rPr>
                <w:b/>
              </w:rPr>
              <w:t>"Specific</w:t>
            </w:r>
            <w:r>
              <w:rPr>
                <w:b/>
                <w:spacing w:val="-16"/>
              </w:rPr>
              <w:t xml:space="preserve"> </w:t>
            </w:r>
            <w:r>
              <w:rPr>
                <w:b/>
              </w:rPr>
              <w:t>Change</w:t>
            </w:r>
            <w:r>
              <w:rPr>
                <w:b/>
                <w:spacing w:val="-15"/>
              </w:rPr>
              <w:t xml:space="preserve"> </w:t>
            </w:r>
            <w:r>
              <w:rPr>
                <w:b/>
              </w:rPr>
              <w:t xml:space="preserve">in </w:t>
            </w:r>
            <w:r>
              <w:rPr>
                <w:b/>
                <w:spacing w:val="-4"/>
              </w:rPr>
              <w:t>Law"</w:t>
            </w:r>
          </w:p>
        </w:tc>
        <w:tc>
          <w:tcPr>
            <w:tcW w:w="5840" w:type="dxa"/>
          </w:tcPr>
          <w:p w14:paraId="7084E5DE" w14:textId="77777777" w:rsidR="005D6EA0" w:rsidRDefault="009B6591">
            <w:pPr>
              <w:pStyle w:val="TableParagraph"/>
              <w:spacing w:before="35" w:line="252" w:lineRule="exact"/>
              <w:ind w:left="213"/>
            </w:pPr>
            <w:r>
              <w:t>means</w:t>
            </w:r>
            <w:r>
              <w:rPr>
                <w:spacing w:val="28"/>
              </w:rPr>
              <w:t xml:space="preserve"> </w:t>
            </w:r>
            <w:r>
              <w:t>a Change</w:t>
            </w:r>
            <w:r>
              <w:rPr>
                <w:spacing w:val="27"/>
              </w:rPr>
              <w:t xml:space="preserve"> </w:t>
            </w:r>
            <w:r>
              <w:t>in</w:t>
            </w:r>
            <w:r>
              <w:rPr>
                <w:spacing w:val="27"/>
              </w:rPr>
              <w:t xml:space="preserve"> </w:t>
            </w:r>
            <w:r>
              <w:t>Law that</w:t>
            </w:r>
            <w:r>
              <w:rPr>
                <w:spacing w:val="26"/>
              </w:rPr>
              <w:t xml:space="preserve"> </w:t>
            </w:r>
            <w:r>
              <w:t>relates</w:t>
            </w:r>
            <w:r>
              <w:rPr>
                <w:spacing w:val="26"/>
              </w:rPr>
              <w:t xml:space="preserve"> </w:t>
            </w:r>
            <w:r>
              <w:t>specifically to the business</w:t>
            </w:r>
            <w:r>
              <w:rPr>
                <w:spacing w:val="14"/>
              </w:rPr>
              <w:t xml:space="preserve"> </w:t>
            </w:r>
            <w:r>
              <w:t>of</w:t>
            </w:r>
            <w:r>
              <w:rPr>
                <w:spacing w:val="18"/>
              </w:rPr>
              <w:t xml:space="preserve"> </w:t>
            </w:r>
            <w:r>
              <w:t>the</w:t>
            </w:r>
            <w:r>
              <w:rPr>
                <w:spacing w:val="14"/>
              </w:rPr>
              <w:t xml:space="preserve"> </w:t>
            </w:r>
            <w:r>
              <w:t>Customer</w:t>
            </w:r>
            <w:r>
              <w:rPr>
                <w:spacing w:val="15"/>
              </w:rPr>
              <w:t xml:space="preserve"> </w:t>
            </w:r>
            <w:r>
              <w:t>and</w:t>
            </w:r>
            <w:r>
              <w:rPr>
                <w:spacing w:val="16"/>
              </w:rPr>
              <w:t xml:space="preserve"> </w:t>
            </w:r>
            <w:r>
              <w:t>which</w:t>
            </w:r>
            <w:r>
              <w:rPr>
                <w:spacing w:val="19"/>
              </w:rPr>
              <w:t xml:space="preserve"> </w:t>
            </w:r>
            <w:r>
              <w:t>would</w:t>
            </w:r>
            <w:r>
              <w:rPr>
                <w:spacing w:val="16"/>
              </w:rPr>
              <w:t xml:space="preserve"> </w:t>
            </w:r>
            <w:r>
              <w:t>not</w:t>
            </w:r>
            <w:r>
              <w:rPr>
                <w:spacing w:val="18"/>
              </w:rPr>
              <w:t xml:space="preserve"> </w:t>
            </w:r>
            <w:r>
              <w:t>affect</w:t>
            </w:r>
            <w:r>
              <w:rPr>
                <w:spacing w:val="21"/>
              </w:rPr>
              <w:t xml:space="preserve"> </w:t>
            </w:r>
            <w:r>
              <w:rPr>
                <w:spacing w:val="-10"/>
              </w:rPr>
              <w:t>a</w:t>
            </w:r>
          </w:p>
        </w:tc>
      </w:tr>
    </w:tbl>
    <w:p w14:paraId="297CFDF2" w14:textId="77777777" w:rsidR="005D6EA0" w:rsidRDefault="009B6591">
      <w:pPr>
        <w:rPr>
          <w:sz w:val="2"/>
          <w:szCs w:val="2"/>
        </w:rPr>
      </w:pPr>
      <w:r>
        <w:rPr>
          <w:noProof/>
        </w:rPr>
        <w:drawing>
          <wp:anchor distT="0" distB="0" distL="0" distR="0" simplePos="0" relativeHeight="482990080" behindDoc="1" locked="0" layoutInCell="1" allowOverlap="1" wp14:anchorId="14D9F0D1" wp14:editId="07F840A5">
            <wp:simplePos x="0" y="0"/>
            <wp:positionH relativeFrom="page">
              <wp:posOffset>1277619</wp:posOffset>
            </wp:positionH>
            <wp:positionV relativeFrom="page">
              <wp:posOffset>2938144</wp:posOffset>
            </wp:positionV>
            <wp:extent cx="4832663" cy="4891087"/>
            <wp:effectExtent l="0" t="0" r="0" b="0"/>
            <wp:wrapNone/>
            <wp:docPr id="20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3B26E6E9" w14:textId="77777777" w:rsidR="005D6EA0" w:rsidRDefault="005D6EA0">
      <w:pPr>
        <w:rPr>
          <w:sz w:val="2"/>
          <w:szCs w:val="2"/>
        </w:rPr>
        <w:sectPr w:rsidR="005D6EA0">
          <w:type w:val="continuous"/>
          <w:pgSz w:w="11920" w:h="16850"/>
          <w:pgMar w:top="1520" w:right="980" w:bottom="1616"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526"/>
        <w:gridCol w:w="5798"/>
      </w:tblGrid>
      <w:tr w:rsidR="005D6EA0" w14:paraId="1E98FF32" w14:textId="77777777">
        <w:trPr>
          <w:trHeight w:val="305"/>
        </w:trPr>
        <w:tc>
          <w:tcPr>
            <w:tcW w:w="2526" w:type="dxa"/>
          </w:tcPr>
          <w:p w14:paraId="5E7542BF" w14:textId="77777777" w:rsidR="005D6EA0" w:rsidRDefault="005D6EA0">
            <w:pPr>
              <w:pStyle w:val="TableParagraph"/>
              <w:ind w:left="0"/>
              <w:rPr>
                <w:rFonts w:ascii="Times New Roman"/>
              </w:rPr>
            </w:pPr>
          </w:p>
        </w:tc>
        <w:tc>
          <w:tcPr>
            <w:tcW w:w="5798" w:type="dxa"/>
          </w:tcPr>
          <w:p w14:paraId="538E8BE0" w14:textId="77777777" w:rsidR="005D6EA0" w:rsidRDefault="009B6591">
            <w:pPr>
              <w:pStyle w:val="TableParagraph"/>
              <w:spacing w:line="247" w:lineRule="exact"/>
              <w:ind w:left="200"/>
            </w:pPr>
            <w:r>
              <w:rPr>
                <w:spacing w:val="-2"/>
              </w:rPr>
              <w:t>Comparable</w:t>
            </w:r>
            <w:r>
              <w:rPr>
                <w:spacing w:val="1"/>
              </w:rPr>
              <w:t xml:space="preserve"> </w:t>
            </w:r>
            <w:r>
              <w:rPr>
                <w:spacing w:val="-2"/>
              </w:rPr>
              <w:t>Supply;</w:t>
            </w:r>
          </w:p>
        </w:tc>
      </w:tr>
      <w:tr w:rsidR="005D6EA0" w14:paraId="20F17F87" w14:textId="77777777">
        <w:trPr>
          <w:trHeight w:val="618"/>
        </w:trPr>
        <w:tc>
          <w:tcPr>
            <w:tcW w:w="2526" w:type="dxa"/>
          </w:tcPr>
          <w:p w14:paraId="6E82ED70" w14:textId="77777777" w:rsidR="005D6EA0" w:rsidRDefault="009B6591">
            <w:pPr>
              <w:pStyle w:val="TableParagraph"/>
              <w:spacing w:before="52"/>
              <w:rPr>
                <w:b/>
              </w:rPr>
            </w:pPr>
            <w:r>
              <w:rPr>
                <w:b/>
                <w:spacing w:val="-2"/>
              </w:rPr>
              <w:t>"Staffing</w:t>
            </w:r>
            <w:r>
              <w:rPr>
                <w:b/>
                <w:spacing w:val="-3"/>
              </w:rPr>
              <w:t xml:space="preserve"> </w:t>
            </w:r>
            <w:r>
              <w:rPr>
                <w:b/>
                <w:spacing w:val="-2"/>
              </w:rPr>
              <w:t>Information"</w:t>
            </w:r>
          </w:p>
        </w:tc>
        <w:tc>
          <w:tcPr>
            <w:tcW w:w="5798" w:type="dxa"/>
          </w:tcPr>
          <w:p w14:paraId="2FDBDE72" w14:textId="77777777" w:rsidR="005D6EA0" w:rsidRDefault="009B6591">
            <w:pPr>
              <w:pStyle w:val="TableParagraph"/>
              <w:spacing w:before="55"/>
              <w:ind w:left="200" w:right="80"/>
            </w:pPr>
            <w:r>
              <w:t>has</w:t>
            </w:r>
            <w:r>
              <w:rPr>
                <w:spacing w:val="-4"/>
              </w:rPr>
              <w:t xml:space="preserve"> </w:t>
            </w:r>
            <w:r>
              <w:t>the</w:t>
            </w:r>
            <w:r>
              <w:rPr>
                <w:spacing w:val="-7"/>
              </w:rPr>
              <w:t xml:space="preserve"> </w:t>
            </w:r>
            <w:r>
              <w:t>meaning</w:t>
            </w:r>
            <w:r>
              <w:rPr>
                <w:spacing w:val="-4"/>
              </w:rPr>
              <w:t xml:space="preserve"> </w:t>
            </w:r>
            <w:r>
              <w:t>given</w:t>
            </w:r>
            <w:r>
              <w:rPr>
                <w:spacing w:val="-4"/>
              </w:rPr>
              <w:t xml:space="preserve"> </w:t>
            </w:r>
            <w:r>
              <w:t>to</w:t>
            </w:r>
            <w:r>
              <w:rPr>
                <w:spacing w:val="-2"/>
              </w:rPr>
              <w:t xml:space="preserve"> </w:t>
            </w:r>
            <w:r>
              <w:t>it</w:t>
            </w:r>
            <w:r>
              <w:rPr>
                <w:spacing w:val="-3"/>
              </w:rPr>
              <w:t xml:space="preserve"> </w:t>
            </w:r>
            <w:r>
              <w:t>in Contract</w:t>
            </w:r>
            <w:r>
              <w:rPr>
                <w:spacing w:val="-1"/>
              </w:rPr>
              <w:t xml:space="preserve"> </w:t>
            </w:r>
            <w:r>
              <w:t>Schedule</w:t>
            </w:r>
            <w:r>
              <w:rPr>
                <w:spacing w:val="-2"/>
              </w:rPr>
              <w:t xml:space="preserve"> </w:t>
            </w:r>
            <w:r>
              <w:t>10 (Staff Transfer);</w:t>
            </w:r>
          </w:p>
        </w:tc>
      </w:tr>
      <w:tr w:rsidR="005D6EA0" w14:paraId="232F6E69" w14:textId="77777777">
        <w:trPr>
          <w:trHeight w:val="4867"/>
        </w:trPr>
        <w:tc>
          <w:tcPr>
            <w:tcW w:w="2526" w:type="dxa"/>
          </w:tcPr>
          <w:p w14:paraId="6BB615CA" w14:textId="77777777" w:rsidR="005D6EA0" w:rsidRDefault="009B6591">
            <w:pPr>
              <w:pStyle w:val="TableParagraph"/>
              <w:spacing w:before="51"/>
              <w:rPr>
                <w:b/>
              </w:rPr>
            </w:pPr>
            <w:r>
              <w:rPr>
                <w:b/>
                <w:spacing w:val="-2"/>
              </w:rPr>
              <w:t>"Standards"</w:t>
            </w:r>
          </w:p>
        </w:tc>
        <w:tc>
          <w:tcPr>
            <w:tcW w:w="5798" w:type="dxa"/>
          </w:tcPr>
          <w:p w14:paraId="436EC59E" w14:textId="77777777" w:rsidR="005D6EA0" w:rsidRDefault="009B6591">
            <w:pPr>
              <w:pStyle w:val="TableParagraph"/>
              <w:spacing w:before="56"/>
              <w:ind w:left="200"/>
              <w:jc w:val="both"/>
            </w:pPr>
            <w:r>
              <w:t>means</w:t>
            </w:r>
            <w:r>
              <w:rPr>
                <w:spacing w:val="-9"/>
              </w:rPr>
              <w:t xml:space="preserve"> </w:t>
            </w:r>
            <w:r>
              <w:rPr>
                <w:spacing w:val="-4"/>
              </w:rPr>
              <w:t>any:</w:t>
            </w:r>
          </w:p>
          <w:p w14:paraId="0BA01325" w14:textId="77777777" w:rsidR="005D6EA0" w:rsidRDefault="009B6591">
            <w:pPr>
              <w:pStyle w:val="TableParagraph"/>
              <w:numPr>
                <w:ilvl w:val="0"/>
                <w:numId w:val="40"/>
              </w:numPr>
              <w:tabs>
                <w:tab w:val="left" w:pos="751"/>
              </w:tabs>
              <w:spacing w:before="121"/>
              <w:ind w:right="47"/>
              <w:jc w:val="both"/>
            </w:pPr>
            <w:r>
              <w:t xml:space="preserve">standards published by BSI British Standards, the National Standards Body of the United Kingdom, the International Organisation for Standardisation or other reputable or </w:t>
            </w:r>
            <w:r>
              <w:t>equivalent bodies (and their successor bodies) that a skilled and experienced operator in the same type of industry or business sector as the Supplier would reasonably and ordinarily be expected to comply with;</w:t>
            </w:r>
          </w:p>
          <w:p w14:paraId="170B36A1" w14:textId="77777777" w:rsidR="005D6EA0" w:rsidRDefault="009B6591">
            <w:pPr>
              <w:pStyle w:val="TableParagraph"/>
              <w:numPr>
                <w:ilvl w:val="0"/>
                <w:numId w:val="40"/>
              </w:numPr>
              <w:tabs>
                <w:tab w:val="left" w:pos="751"/>
              </w:tabs>
              <w:spacing w:before="122"/>
              <w:ind w:right="49"/>
              <w:jc w:val="both"/>
            </w:pPr>
            <w:r>
              <w:t>standards detailed in the specification in DP</w:t>
            </w:r>
            <w:r>
              <w:t>S Schedule 2 (Goods and/or Services and Key Performance Indicators);</w:t>
            </w:r>
          </w:p>
          <w:p w14:paraId="243B7D35" w14:textId="77777777" w:rsidR="005D6EA0" w:rsidRDefault="009B6591">
            <w:pPr>
              <w:pStyle w:val="TableParagraph"/>
              <w:numPr>
                <w:ilvl w:val="0"/>
                <w:numId w:val="40"/>
              </w:numPr>
              <w:tabs>
                <w:tab w:val="left" w:pos="751"/>
              </w:tabs>
              <w:spacing w:before="118"/>
              <w:ind w:right="51"/>
              <w:jc w:val="both"/>
            </w:pPr>
            <w:r>
              <w:t>standards</w:t>
            </w:r>
            <w:r>
              <w:rPr>
                <w:spacing w:val="-4"/>
              </w:rPr>
              <w:t xml:space="preserve"> </w:t>
            </w:r>
            <w:r>
              <w:t>detailed by</w:t>
            </w:r>
            <w:r>
              <w:rPr>
                <w:spacing w:val="-4"/>
              </w:rPr>
              <w:t xml:space="preserve"> </w:t>
            </w:r>
            <w:r>
              <w:t>the Customer in the</w:t>
            </w:r>
            <w:r>
              <w:rPr>
                <w:spacing w:val="-5"/>
              </w:rPr>
              <w:t xml:space="preserve"> </w:t>
            </w:r>
            <w:r>
              <w:t>Contract Order Form or agreed between the Parties from time to time;</w:t>
            </w:r>
          </w:p>
          <w:p w14:paraId="193F0F02" w14:textId="77777777" w:rsidR="005D6EA0" w:rsidRDefault="009B6591">
            <w:pPr>
              <w:pStyle w:val="TableParagraph"/>
              <w:numPr>
                <w:ilvl w:val="0"/>
                <w:numId w:val="40"/>
              </w:numPr>
              <w:tabs>
                <w:tab w:val="left" w:pos="751"/>
              </w:tabs>
              <w:spacing w:before="119"/>
              <w:ind w:right="50"/>
              <w:jc w:val="both"/>
            </w:pPr>
            <w:r>
              <w:t>relevant Government codes of practice and guidance applicable from time to time.</w:t>
            </w:r>
          </w:p>
        </w:tc>
      </w:tr>
      <w:tr w:rsidR="005D6EA0" w14:paraId="28E30EB7" w14:textId="77777777">
        <w:trPr>
          <w:trHeight w:val="842"/>
        </w:trPr>
        <w:tc>
          <w:tcPr>
            <w:tcW w:w="2526" w:type="dxa"/>
          </w:tcPr>
          <w:p w14:paraId="6DAB6BD6" w14:textId="77777777" w:rsidR="005D6EA0" w:rsidRDefault="009B6591">
            <w:pPr>
              <w:pStyle w:val="TableParagraph"/>
              <w:spacing w:before="25"/>
              <w:ind w:right="904"/>
              <w:rPr>
                <w:b/>
              </w:rPr>
            </w:pPr>
            <w:r>
              <w:rPr>
                <w:b/>
              </w:rPr>
              <w:t xml:space="preserve">“Statement of </w:t>
            </w:r>
            <w:r>
              <w:rPr>
                <w:b/>
                <w:spacing w:val="-2"/>
              </w:rPr>
              <w:t>Requirements”</w:t>
            </w:r>
          </w:p>
        </w:tc>
        <w:tc>
          <w:tcPr>
            <w:tcW w:w="5798" w:type="dxa"/>
          </w:tcPr>
          <w:p w14:paraId="6454EBB3" w14:textId="77777777" w:rsidR="005D6EA0" w:rsidRDefault="009B6591">
            <w:pPr>
              <w:pStyle w:val="TableParagraph"/>
              <w:spacing w:before="29"/>
              <w:ind w:left="200" w:right="49"/>
              <w:jc w:val="both"/>
            </w:pPr>
            <w:r>
              <w:t>means a statement issued by the Customer detailing its requirements</w:t>
            </w:r>
            <w:r>
              <w:rPr>
                <w:spacing w:val="-5"/>
              </w:rPr>
              <w:t xml:space="preserve"> </w:t>
            </w:r>
            <w:r>
              <w:t>in</w:t>
            </w:r>
            <w:r>
              <w:rPr>
                <w:spacing w:val="-8"/>
              </w:rPr>
              <w:t xml:space="preserve"> </w:t>
            </w:r>
            <w:r>
              <w:t>respect</w:t>
            </w:r>
            <w:r>
              <w:rPr>
                <w:spacing w:val="-7"/>
              </w:rPr>
              <w:t xml:space="preserve"> </w:t>
            </w:r>
            <w:r>
              <w:t>of</w:t>
            </w:r>
            <w:r>
              <w:rPr>
                <w:spacing w:val="-3"/>
              </w:rPr>
              <w:t xml:space="preserve"> </w:t>
            </w:r>
            <w:r>
              <w:t>Goods</w:t>
            </w:r>
            <w:r>
              <w:rPr>
                <w:spacing w:val="-5"/>
              </w:rPr>
              <w:t xml:space="preserve"> </w:t>
            </w:r>
            <w:r>
              <w:t>and/or</w:t>
            </w:r>
            <w:r>
              <w:rPr>
                <w:spacing w:val="-3"/>
              </w:rPr>
              <w:t xml:space="preserve"> </w:t>
            </w:r>
            <w:r>
              <w:t>Services</w:t>
            </w:r>
            <w:r>
              <w:rPr>
                <w:spacing w:val="-3"/>
              </w:rPr>
              <w:t xml:space="preserve"> </w:t>
            </w:r>
            <w:r>
              <w:t>issued in accordance with the Call for Com</w:t>
            </w:r>
            <w:r>
              <w:t>petition Procedure;</w:t>
            </w:r>
          </w:p>
        </w:tc>
      </w:tr>
      <w:tr w:rsidR="005D6EA0" w14:paraId="7B0E16CB" w14:textId="77777777">
        <w:trPr>
          <w:trHeight w:val="3236"/>
        </w:trPr>
        <w:tc>
          <w:tcPr>
            <w:tcW w:w="2526" w:type="dxa"/>
          </w:tcPr>
          <w:p w14:paraId="29B85068" w14:textId="77777777" w:rsidR="005D6EA0" w:rsidRDefault="009B6591">
            <w:pPr>
              <w:pStyle w:val="TableParagraph"/>
              <w:spacing w:before="49"/>
              <w:rPr>
                <w:b/>
              </w:rPr>
            </w:pPr>
            <w:r>
              <w:rPr>
                <w:b/>
                <w:spacing w:val="-2"/>
              </w:rPr>
              <w:t>"Sub-Contract"</w:t>
            </w:r>
          </w:p>
        </w:tc>
        <w:tc>
          <w:tcPr>
            <w:tcW w:w="5798" w:type="dxa"/>
          </w:tcPr>
          <w:p w14:paraId="1EF17C07" w14:textId="77777777" w:rsidR="005D6EA0" w:rsidRDefault="009B6591">
            <w:pPr>
              <w:pStyle w:val="TableParagraph"/>
              <w:spacing w:before="53"/>
              <w:ind w:left="200" w:right="48"/>
              <w:jc w:val="both"/>
            </w:pPr>
            <w:r>
              <w:t>means any contract or agreement (or proposed contract or agreement), other than this Contract or the DPS Agreement, pursuant to which a third party:</w:t>
            </w:r>
          </w:p>
          <w:p w14:paraId="312FCEA4" w14:textId="77777777" w:rsidR="005D6EA0" w:rsidRDefault="009B6591">
            <w:pPr>
              <w:pStyle w:val="TableParagraph"/>
              <w:numPr>
                <w:ilvl w:val="0"/>
                <w:numId w:val="39"/>
              </w:numPr>
              <w:tabs>
                <w:tab w:val="left" w:pos="751"/>
              </w:tabs>
              <w:spacing w:before="120"/>
              <w:ind w:right="59"/>
              <w:jc w:val="both"/>
            </w:pPr>
            <w:r>
              <w:t>provides the</w:t>
            </w:r>
            <w:r>
              <w:rPr>
                <w:spacing w:val="-1"/>
              </w:rPr>
              <w:t xml:space="preserve"> </w:t>
            </w:r>
            <w:r>
              <w:t xml:space="preserve">Goods and/or Services (or any part of </w:t>
            </w:r>
            <w:r>
              <w:rPr>
                <w:spacing w:val="-2"/>
              </w:rPr>
              <w:t>them);</w:t>
            </w:r>
          </w:p>
          <w:p w14:paraId="121748F7" w14:textId="77777777" w:rsidR="005D6EA0" w:rsidRDefault="009B6591">
            <w:pPr>
              <w:pStyle w:val="TableParagraph"/>
              <w:numPr>
                <w:ilvl w:val="0"/>
                <w:numId w:val="39"/>
              </w:numPr>
              <w:tabs>
                <w:tab w:val="left" w:pos="751"/>
              </w:tabs>
              <w:spacing w:before="121"/>
              <w:ind w:right="50"/>
              <w:jc w:val="both"/>
            </w:pPr>
            <w:r>
              <w:t>provides facilities or services necessary for the provision</w:t>
            </w:r>
            <w:r>
              <w:rPr>
                <w:spacing w:val="-1"/>
              </w:rPr>
              <w:t xml:space="preserve"> </w:t>
            </w:r>
            <w:r>
              <w:t>of the</w:t>
            </w:r>
            <w:r>
              <w:rPr>
                <w:spacing w:val="-6"/>
              </w:rPr>
              <w:t xml:space="preserve"> </w:t>
            </w:r>
            <w:r>
              <w:t>Goods</w:t>
            </w:r>
            <w:r>
              <w:rPr>
                <w:spacing w:val="-6"/>
              </w:rPr>
              <w:t xml:space="preserve"> </w:t>
            </w:r>
            <w:r>
              <w:t>and/or Services</w:t>
            </w:r>
            <w:r>
              <w:rPr>
                <w:spacing w:val="-3"/>
              </w:rPr>
              <w:t xml:space="preserve"> </w:t>
            </w:r>
            <w:r>
              <w:t>(or</w:t>
            </w:r>
            <w:r>
              <w:rPr>
                <w:spacing w:val="-3"/>
              </w:rPr>
              <w:t xml:space="preserve"> </w:t>
            </w:r>
            <w:r>
              <w:t>any</w:t>
            </w:r>
            <w:r>
              <w:rPr>
                <w:spacing w:val="-6"/>
              </w:rPr>
              <w:t xml:space="preserve"> </w:t>
            </w:r>
            <w:r>
              <w:t>part of them); and/or</w:t>
            </w:r>
          </w:p>
          <w:p w14:paraId="2256E7FA" w14:textId="77777777" w:rsidR="005D6EA0" w:rsidRDefault="009B6591">
            <w:pPr>
              <w:pStyle w:val="TableParagraph"/>
              <w:numPr>
                <w:ilvl w:val="0"/>
                <w:numId w:val="39"/>
              </w:numPr>
              <w:tabs>
                <w:tab w:val="left" w:pos="751"/>
              </w:tabs>
              <w:spacing w:before="119"/>
              <w:ind w:right="53"/>
              <w:jc w:val="both"/>
            </w:pPr>
            <w:r>
              <w:t>is responsible for the management, direction or control of the provision of the Goods and/or Services (or any part of them);</w:t>
            </w:r>
          </w:p>
        </w:tc>
      </w:tr>
      <w:tr w:rsidR="005D6EA0" w14:paraId="1DB709E2" w14:textId="77777777">
        <w:trPr>
          <w:trHeight w:val="854"/>
        </w:trPr>
        <w:tc>
          <w:tcPr>
            <w:tcW w:w="2526" w:type="dxa"/>
          </w:tcPr>
          <w:p w14:paraId="668D53B1" w14:textId="77777777" w:rsidR="005D6EA0" w:rsidRDefault="009B6591">
            <w:pPr>
              <w:pStyle w:val="TableParagraph"/>
              <w:spacing w:before="33"/>
              <w:rPr>
                <w:b/>
              </w:rPr>
            </w:pPr>
            <w:r>
              <w:rPr>
                <w:b/>
                <w:spacing w:val="-2"/>
              </w:rPr>
              <w:t>"Sub-Contractor"</w:t>
            </w:r>
          </w:p>
        </w:tc>
        <w:tc>
          <w:tcPr>
            <w:tcW w:w="5798" w:type="dxa"/>
          </w:tcPr>
          <w:p w14:paraId="56D0A782" w14:textId="77777777" w:rsidR="005D6EA0" w:rsidRDefault="009B6591">
            <w:pPr>
              <w:pStyle w:val="TableParagraph"/>
              <w:spacing w:before="38"/>
              <w:ind w:left="200" w:right="47"/>
              <w:jc w:val="both"/>
            </w:pPr>
            <w:r>
              <w:t>means any person other than the Supplier, who is a</w:t>
            </w:r>
            <w:r>
              <w:rPr>
                <w:spacing w:val="40"/>
              </w:rPr>
              <w:t xml:space="preserve"> </w:t>
            </w:r>
            <w:r>
              <w:t>party to a Sub-Contract and the servants or agents of that per</w:t>
            </w:r>
            <w:r>
              <w:t>son;</w:t>
            </w:r>
          </w:p>
        </w:tc>
      </w:tr>
      <w:tr w:rsidR="005D6EA0" w14:paraId="6CDD8E7E" w14:textId="77777777">
        <w:trPr>
          <w:trHeight w:val="615"/>
        </w:trPr>
        <w:tc>
          <w:tcPr>
            <w:tcW w:w="2526" w:type="dxa"/>
          </w:tcPr>
          <w:p w14:paraId="1202ECE9" w14:textId="77777777" w:rsidR="005D6EA0" w:rsidRDefault="009B6591">
            <w:pPr>
              <w:pStyle w:val="TableParagraph"/>
              <w:spacing w:before="50"/>
              <w:rPr>
                <w:b/>
              </w:rPr>
            </w:pPr>
            <w:r>
              <w:rPr>
                <w:b/>
                <w:spacing w:val="-2"/>
              </w:rPr>
              <w:t>“Sub-processor”</w:t>
            </w:r>
          </w:p>
        </w:tc>
        <w:tc>
          <w:tcPr>
            <w:tcW w:w="5798" w:type="dxa"/>
          </w:tcPr>
          <w:p w14:paraId="154756E7" w14:textId="77777777" w:rsidR="005D6EA0" w:rsidRDefault="009B6591">
            <w:pPr>
              <w:pStyle w:val="TableParagraph"/>
              <w:spacing w:before="53"/>
              <w:ind w:left="200"/>
            </w:pPr>
            <w:r>
              <w:t>any third party associated to process Personal Data on behalf of the Supplier related to this agreement;</w:t>
            </w:r>
          </w:p>
        </w:tc>
      </w:tr>
      <w:tr w:rsidR="005D6EA0" w14:paraId="5338EDE1" w14:textId="77777777">
        <w:trPr>
          <w:trHeight w:val="871"/>
        </w:trPr>
        <w:tc>
          <w:tcPr>
            <w:tcW w:w="2526" w:type="dxa"/>
          </w:tcPr>
          <w:p w14:paraId="0AB068EB" w14:textId="77777777" w:rsidR="005D6EA0" w:rsidRDefault="009B6591">
            <w:pPr>
              <w:pStyle w:val="TableParagraph"/>
              <w:spacing w:before="51"/>
              <w:rPr>
                <w:b/>
              </w:rPr>
            </w:pPr>
            <w:r>
              <w:rPr>
                <w:b/>
                <w:spacing w:val="-2"/>
              </w:rPr>
              <w:t>"Supplier"</w:t>
            </w:r>
          </w:p>
        </w:tc>
        <w:tc>
          <w:tcPr>
            <w:tcW w:w="5798" w:type="dxa"/>
          </w:tcPr>
          <w:p w14:paraId="2CB5BDA3" w14:textId="77777777" w:rsidR="005D6EA0" w:rsidRDefault="009B6591">
            <w:pPr>
              <w:pStyle w:val="TableParagraph"/>
              <w:spacing w:before="58"/>
              <w:ind w:left="200" w:right="47"/>
              <w:jc w:val="both"/>
            </w:pPr>
            <w:r>
              <w:t>means the person, firm or company with whom the Customer enters into this Contract as identified in the Contract Order Form;</w:t>
            </w:r>
          </w:p>
        </w:tc>
      </w:tr>
      <w:tr w:rsidR="005D6EA0" w14:paraId="15B9C5FF" w14:textId="77777777">
        <w:trPr>
          <w:trHeight w:val="866"/>
        </w:trPr>
        <w:tc>
          <w:tcPr>
            <w:tcW w:w="2526" w:type="dxa"/>
          </w:tcPr>
          <w:p w14:paraId="4A0ABE82" w14:textId="77777777" w:rsidR="005D6EA0" w:rsidRDefault="009B6591">
            <w:pPr>
              <w:pStyle w:val="TableParagraph"/>
              <w:spacing w:before="49"/>
              <w:rPr>
                <w:b/>
              </w:rPr>
            </w:pPr>
            <w:r>
              <w:rPr>
                <w:b/>
              </w:rPr>
              <w:t>"Supplier</w:t>
            </w:r>
            <w:r>
              <w:rPr>
                <w:b/>
                <w:spacing w:val="-10"/>
              </w:rPr>
              <w:t xml:space="preserve"> </w:t>
            </w:r>
            <w:r>
              <w:rPr>
                <w:b/>
                <w:spacing w:val="-2"/>
              </w:rPr>
              <w:t>Assets"</w:t>
            </w:r>
          </w:p>
        </w:tc>
        <w:tc>
          <w:tcPr>
            <w:tcW w:w="5798" w:type="dxa"/>
          </w:tcPr>
          <w:p w14:paraId="193B5F0A" w14:textId="77777777" w:rsidR="005D6EA0" w:rsidRDefault="009B6591">
            <w:pPr>
              <w:pStyle w:val="TableParagraph"/>
              <w:spacing w:before="53"/>
              <w:ind w:left="200" w:right="47"/>
              <w:jc w:val="both"/>
            </w:pPr>
            <w:r>
              <w:t>means all assets and rights used by the Supplier to provide the Goods and/or Services in accordance with this Contract but excluding the Customer Assets;</w:t>
            </w:r>
          </w:p>
        </w:tc>
      </w:tr>
      <w:tr w:rsidR="005D6EA0" w14:paraId="7D5A1521" w14:textId="77777777">
        <w:trPr>
          <w:trHeight w:val="306"/>
        </w:trPr>
        <w:tc>
          <w:tcPr>
            <w:tcW w:w="2526" w:type="dxa"/>
          </w:tcPr>
          <w:p w14:paraId="12ED866E" w14:textId="77777777" w:rsidR="005D6EA0" w:rsidRDefault="009B6591">
            <w:pPr>
              <w:pStyle w:val="TableParagraph"/>
              <w:spacing w:before="49" w:line="238" w:lineRule="exact"/>
              <w:rPr>
                <w:b/>
              </w:rPr>
            </w:pPr>
            <w:r>
              <w:rPr>
                <w:b/>
                <w:spacing w:val="-2"/>
              </w:rPr>
              <w:t>"Supplier</w:t>
            </w:r>
          </w:p>
        </w:tc>
        <w:tc>
          <w:tcPr>
            <w:tcW w:w="5798" w:type="dxa"/>
          </w:tcPr>
          <w:p w14:paraId="3D4AE5AE" w14:textId="77777777" w:rsidR="005D6EA0" w:rsidRDefault="009B6591">
            <w:pPr>
              <w:pStyle w:val="TableParagraph"/>
              <w:spacing w:before="53" w:line="233" w:lineRule="exact"/>
              <w:ind w:left="200"/>
            </w:pPr>
            <w:r>
              <w:t>means</w:t>
            </w:r>
            <w:r>
              <w:rPr>
                <w:spacing w:val="-7"/>
              </w:rPr>
              <w:t xml:space="preserve"> </w:t>
            </w:r>
            <w:r>
              <w:t>the</w:t>
            </w:r>
            <w:r>
              <w:rPr>
                <w:spacing w:val="-4"/>
              </w:rPr>
              <w:t xml:space="preserve"> </w:t>
            </w:r>
            <w:r>
              <w:t>person,</w:t>
            </w:r>
            <w:r>
              <w:rPr>
                <w:spacing w:val="-5"/>
              </w:rPr>
              <w:t xml:space="preserve"> </w:t>
            </w:r>
            <w:r>
              <w:t>firm</w:t>
            </w:r>
            <w:r>
              <w:rPr>
                <w:spacing w:val="-5"/>
              </w:rPr>
              <w:t xml:space="preserve"> </w:t>
            </w:r>
            <w:r>
              <w:t>or</w:t>
            </w:r>
            <w:r>
              <w:rPr>
                <w:spacing w:val="-4"/>
              </w:rPr>
              <w:t xml:space="preserve"> </w:t>
            </w:r>
            <w:r>
              <w:t>company</w:t>
            </w:r>
            <w:r>
              <w:rPr>
                <w:spacing w:val="-6"/>
              </w:rPr>
              <w:t xml:space="preserve"> </w:t>
            </w:r>
            <w:r>
              <w:t>with</w:t>
            </w:r>
            <w:r>
              <w:rPr>
                <w:spacing w:val="-4"/>
              </w:rPr>
              <w:t xml:space="preserve"> </w:t>
            </w:r>
            <w:r>
              <w:t>whom</w:t>
            </w:r>
            <w:r>
              <w:rPr>
                <w:spacing w:val="-3"/>
              </w:rPr>
              <w:t xml:space="preserve"> </w:t>
            </w:r>
            <w:r>
              <w:rPr>
                <w:spacing w:val="-5"/>
              </w:rPr>
              <w:t>the</w:t>
            </w:r>
          </w:p>
        </w:tc>
      </w:tr>
    </w:tbl>
    <w:p w14:paraId="03E999CA" w14:textId="77777777" w:rsidR="005D6EA0" w:rsidRDefault="009B6591">
      <w:pPr>
        <w:pStyle w:val="BodyText"/>
        <w:spacing w:before="77" w:line="242" w:lineRule="auto"/>
        <w:ind w:left="3810"/>
        <w:jc w:val="left"/>
        <w:rPr>
          <w:rFonts w:ascii="Calibri"/>
        </w:rPr>
      </w:pPr>
      <w:r>
        <w:rPr>
          <w:noProof/>
        </w:rPr>
        <w:drawing>
          <wp:anchor distT="0" distB="0" distL="0" distR="0" simplePos="0" relativeHeight="482990592" behindDoc="1" locked="0" layoutInCell="1" allowOverlap="1" wp14:anchorId="59D4AEB1" wp14:editId="4F3E9158">
            <wp:simplePos x="0" y="0"/>
            <wp:positionH relativeFrom="page">
              <wp:posOffset>1277619</wp:posOffset>
            </wp:positionH>
            <wp:positionV relativeFrom="page">
              <wp:posOffset>2938144</wp:posOffset>
            </wp:positionV>
            <wp:extent cx="4832663" cy="4891087"/>
            <wp:effectExtent l="0" t="0" r="0" b="0"/>
            <wp:wrapNone/>
            <wp:docPr id="21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8.png"/>
                    <pic:cNvPicPr/>
                  </pic:nvPicPr>
                  <pic:blipFill>
                    <a:blip r:embed="rId8" cstate="print"/>
                    <a:stretch>
                      <a:fillRect/>
                    </a:stretch>
                  </pic:blipFill>
                  <pic:spPr>
                    <a:xfrm>
                      <a:off x="0" y="0"/>
                      <a:ext cx="4832663" cy="4891087"/>
                    </a:xfrm>
                    <a:prstGeom prst="rect">
                      <a:avLst/>
                    </a:prstGeom>
                  </pic:spPr>
                </pic:pic>
              </a:graphicData>
            </a:graphic>
          </wp:anchor>
        </w:drawing>
      </w:r>
      <w:r>
        <w:t>enters</w:t>
      </w:r>
      <w:r>
        <w:rPr>
          <w:spacing w:val="-2"/>
        </w:rPr>
        <w:t xml:space="preserve"> </w:t>
      </w:r>
      <w:r>
        <w:t>into</w:t>
      </w:r>
      <w:r>
        <w:rPr>
          <w:spacing w:val="-5"/>
        </w:rPr>
        <w:t xml:space="preserve"> </w:t>
      </w:r>
      <w:r>
        <w:t>this</w:t>
      </w:r>
      <w:r>
        <w:rPr>
          <w:spacing w:val="-2"/>
        </w:rPr>
        <w:t xml:space="preserve"> </w:t>
      </w:r>
      <w:r>
        <w:t>Call</w:t>
      </w:r>
      <w:r>
        <w:rPr>
          <w:spacing w:val="-6"/>
        </w:rPr>
        <w:t xml:space="preserve"> </w:t>
      </w:r>
      <w:r>
        <w:t>Off</w:t>
      </w:r>
      <w:r>
        <w:rPr>
          <w:spacing w:val="-2"/>
        </w:rPr>
        <w:t xml:space="preserve"> </w:t>
      </w:r>
      <w:r>
        <w:t>Contract</w:t>
      </w:r>
      <w:r>
        <w:rPr>
          <w:spacing w:val="-2"/>
        </w:rPr>
        <w:t xml:space="preserve"> </w:t>
      </w:r>
      <w:r>
        <w:t>as</w:t>
      </w:r>
      <w:r>
        <w:rPr>
          <w:spacing w:val="-2"/>
        </w:rPr>
        <w:t xml:space="preserve"> </w:t>
      </w:r>
      <w:r>
        <w:t>identified</w:t>
      </w:r>
      <w:r>
        <w:rPr>
          <w:spacing w:val="-5"/>
        </w:rPr>
        <w:t xml:space="preserve"> </w:t>
      </w:r>
      <w:r>
        <w:t>in</w:t>
      </w:r>
      <w:r>
        <w:rPr>
          <w:spacing w:val="-3"/>
        </w:rPr>
        <w:t xml:space="preserve"> </w:t>
      </w:r>
      <w:r>
        <w:t>the</w:t>
      </w:r>
      <w:r>
        <w:rPr>
          <w:spacing w:val="-5"/>
        </w:rPr>
        <w:t xml:space="preserve"> </w:t>
      </w:r>
      <w:r>
        <w:t xml:space="preserve">Order </w:t>
      </w:r>
      <w:r>
        <w:rPr>
          <w:spacing w:val="-2"/>
        </w:rPr>
        <w:t>Form</w:t>
      </w:r>
      <w:r>
        <w:rPr>
          <w:rFonts w:ascii="Calibri"/>
          <w:spacing w:val="-2"/>
        </w:rPr>
        <w:t>;</w:t>
      </w:r>
    </w:p>
    <w:p w14:paraId="33BD852B" w14:textId="77777777" w:rsidR="005D6EA0" w:rsidRDefault="005D6EA0">
      <w:pPr>
        <w:spacing w:line="242" w:lineRule="auto"/>
        <w:rPr>
          <w:rFonts w:ascii="Calibri"/>
        </w:rPr>
        <w:sectPr w:rsidR="005D6EA0">
          <w:type w:val="continuous"/>
          <w:pgSz w:w="11920" w:h="16850"/>
          <w:pgMar w:top="1520" w:right="980" w:bottom="120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529"/>
        <w:gridCol w:w="5839"/>
      </w:tblGrid>
      <w:tr w:rsidR="005D6EA0" w14:paraId="6AC70C80" w14:textId="77777777">
        <w:trPr>
          <w:trHeight w:val="2724"/>
        </w:trPr>
        <w:tc>
          <w:tcPr>
            <w:tcW w:w="2529" w:type="dxa"/>
          </w:tcPr>
          <w:p w14:paraId="08AA9199" w14:textId="77777777" w:rsidR="005D6EA0" w:rsidRDefault="009B6591">
            <w:pPr>
              <w:pStyle w:val="TableParagraph"/>
              <w:spacing w:line="247" w:lineRule="exact"/>
              <w:rPr>
                <w:b/>
              </w:rPr>
            </w:pPr>
            <w:r>
              <w:rPr>
                <w:b/>
                <w:spacing w:val="-2"/>
              </w:rPr>
              <w:t xml:space="preserve">Background </w:t>
            </w:r>
            <w:r>
              <w:rPr>
                <w:b/>
                <w:spacing w:val="-4"/>
              </w:rPr>
              <w:t>IPR"</w:t>
            </w:r>
          </w:p>
        </w:tc>
        <w:tc>
          <w:tcPr>
            <w:tcW w:w="5839" w:type="dxa"/>
          </w:tcPr>
          <w:p w14:paraId="12A05F4B" w14:textId="77777777" w:rsidR="005D6EA0" w:rsidRDefault="009B6591">
            <w:pPr>
              <w:pStyle w:val="TableParagraph"/>
              <w:numPr>
                <w:ilvl w:val="0"/>
                <w:numId w:val="38"/>
              </w:numPr>
              <w:tabs>
                <w:tab w:val="left" w:pos="762"/>
              </w:tabs>
              <w:ind w:right="48"/>
              <w:jc w:val="both"/>
            </w:pPr>
            <w:r>
              <w:t>Intellectual Property Rights owned by the Supplier before the Contract Commencement Date, for example</w:t>
            </w:r>
            <w:r>
              <w:rPr>
                <w:spacing w:val="-8"/>
              </w:rPr>
              <w:t xml:space="preserve"> </w:t>
            </w:r>
            <w:r>
              <w:t>those</w:t>
            </w:r>
            <w:r>
              <w:rPr>
                <w:spacing w:val="-8"/>
              </w:rPr>
              <w:t xml:space="preserve"> </w:t>
            </w:r>
            <w:r>
              <w:t>subsisting</w:t>
            </w:r>
            <w:r>
              <w:rPr>
                <w:spacing w:val="-3"/>
              </w:rPr>
              <w:t xml:space="preserve"> </w:t>
            </w:r>
            <w:r>
              <w:t>in</w:t>
            </w:r>
            <w:r>
              <w:rPr>
                <w:spacing w:val="-5"/>
              </w:rPr>
              <w:t xml:space="preserve"> </w:t>
            </w:r>
            <w:r>
              <w:t>the</w:t>
            </w:r>
            <w:r>
              <w:rPr>
                <w:spacing w:val="-6"/>
              </w:rPr>
              <w:t xml:space="preserve"> </w:t>
            </w:r>
            <w:r>
              <w:t>Supplier</w:t>
            </w:r>
            <w:r>
              <w:rPr>
                <w:rFonts w:ascii="Calibri" w:hAnsi="Calibri"/>
              </w:rPr>
              <w:t>’</w:t>
            </w:r>
            <w:r>
              <w:t>s</w:t>
            </w:r>
            <w:r>
              <w:rPr>
                <w:spacing w:val="-3"/>
              </w:rPr>
              <w:t xml:space="preserve"> </w:t>
            </w:r>
            <w:r>
              <w:t>standard development tools, program compo</w:t>
            </w:r>
            <w:r>
              <w:t>nents or standard</w:t>
            </w:r>
            <w:r>
              <w:rPr>
                <w:spacing w:val="-1"/>
              </w:rPr>
              <w:t xml:space="preserve"> </w:t>
            </w:r>
            <w:r>
              <w:t>code</w:t>
            </w:r>
            <w:r>
              <w:rPr>
                <w:spacing w:val="-1"/>
              </w:rPr>
              <w:t xml:space="preserve"> </w:t>
            </w:r>
            <w:r>
              <w:t>used</w:t>
            </w:r>
            <w:r>
              <w:rPr>
                <w:spacing w:val="-1"/>
              </w:rPr>
              <w:t xml:space="preserve"> </w:t>
            </w:r>
            <w:r>
              <w:t>in</w:t>
            </w:r>
            <w:r>
              <w:rPr>
                <w:spacing w:val="-1"/>
              </w:rPr>
              <w:t xml:space="preserve"> </w:t>
            </w:r>
            <w:r>
              <w:t>computer programming or</w:t>
            </w:r>
            <w:r>
              <w:rPr>
                <w:spacing w:val="-4"/>
              </w:rPr>
              <w:t xml:space="preserve"> </w:t>
            </w:r>
            <w:r>
              <w:t>in physical or electronic media containing the Supplier</w:t>
            </w:r>
            <w:r>
              <w:rPr>
                <w:rFonts w:ascii="Calibri" w:hAnsi="Calibri"/>
              </w:rPr>
              <w:t>’</w:t>
            </w:r>
            <w:r>
              <w:t>s Know-How or generic business methodologies; and/or</w:t>
            </w:r>
          </w:p>
          <w:p w14:paraId="2D748961" w14:textId="77777777" w:rsidR="005D6EA0" w:rsidRDefault="009B6591">
            <w:pPr>
              <w:pStyle w:val="TableParagraph"/>
              <w:numPr>
                <w:ilvl w:val="0"/>
                <w:numId w:val="38"/>
              </w:numPr>
              <w:tabs>
                <w:tab w:val="left" w:pos="762"/>
              </w:tabs>
              <w:spacing w:before="118"/>
              <w:ind w:right="57"/>
              <w:jc w:val="both"/>
            </w:pPr>
            <w:r>
              <w:t>Intellectual Property Rights created by the Supplier independently of this Contract,</w:t>
            </w:r>
          </w:p>
        </w:tc>
      </w:tr>
      <w:tr w:rsidR="005D6EA0" w14:paraId="3E2F1930" w14:textId="77777777">
        <w:trPr>
          <w:trHeight w:val="1378"/>
        </w:trPr>
        <w:tc>
          <w:tcPr>
            <w:tcW w:w="2529" w:type="dxa"/>
          </w:tcPr>
          <w:p w14:paraId="71378887" w14:textId="77777777" w:rsidR="005D6EA0" w:rsidRDefault="009B6591">
            <w:pPr>
              <w:pStyle w:val="TableParagraph"/>
              <w:spacing w:before="39"/>
              <w:rPr>
                <w:b/>
              </w:rPr>
            </w:pPr>
            <w:r>
              <w:rPr>
                <w:b/>
              </w:rPr>
              <w:t>"Supplier</w:t>
            </w:r>
            <w:r>
              <w:rPr>
                <w:b/>
                <w:spacing w:val="-14"/>
              </w:rPr>
              <w:t xml:space="preserve"> </w:t>
            </w:r>
            <w:r>
              <w:rPr>
                <w:b/>
                <w:spacing w:val="-2"/>
              </w:rPr>
              <w:t>Equipment"</w:t>
            </w:r>
          </w:p>
        </w:tc>
        <w:tc>
          <w:tcPr>
            <w:tcW w:w="5839" w:type="dxa"/>
          </w:tcPr>
          <w:p w14:paraId="7A7D90F6" w14:textId="77777777" w:rsidR="005D6EA0" w:rsidRDefault="009B6591">
            <w:pPr>
              <w:pStyle w:val="TableParagraph"/>
              <w:spacing w:before="43"/>
              <w:ind w:left="209" w:right="53"/>
              <w:jc w:val="both"/>
            </w:pPr>
            <w:r>
              <w:t>means the Supplier</w:t>
            </w:r>
            <w:r>
              <w:rPr>
                <w:rFonts w:ascii="Calibri" w:hAnsi="Calibri"/>
              </w:rPr>
              <w:t>’</w:t>
            </w:r>
            <w:r>
              <w:t>s hardware, computer and telecoms devices, equipment, plant, materials and such other</w:t>
            </w:r>
            <w:r>
              <w:rPr>
                <w:spacing w:val="40"/>
              </w:rPr>
              <w:t xml:space="preserve"> </w:t>
            </w:r>
            <w:r>
              <w:t xml:space="preserve">items supplied and used by the Supplier (but not hired, leased or loaned from the Customer) in the performance of its obligations </w:t>
            </w:r>
            <w:r>
              <w:t>under this Contract;</w:t>
            </w:r>
          </w:p>
        </w:tc>
      </w:tr>
      <w:tr w:rsidR="005D6EA0" w14:paraId="3D3A6231" w14:textId="77777777">
        <w:trPr>
          <w:trHeight w:val="619"/>
        </w:trPr>
        <w:tc>
          <w:tcPr>
            <w:tcW w:w="2529" w:type="dxa"/>
          </w:tcPr>
          <w:p w14:paraId="2FE62EF7" w14:textId="77777777" w:rsidR="005D6EA0" w:rsidRDefault="009B6591">
            <w:pPr>
              <w:pStyle w:val="TableParagraph"/>
              <w:spacing w:before="46"/>
              <w:rPr>
                <w:b/>
              </w:rPr>
            </w:pPr>
            <w:r>
              <w:rPr>
                <w:b/>
                <w:spacing w:val="-2"/>
              </w:rPr>
              <w:t>"Supplier</w:t>
            </w:r>
            <w:r>
              <w:rPr>
                <w:b/>
                <w:spacing w:val="-14"/>
              </w:rPr>
              <w:t xml:space="preserve"> </w:t>
            </w:r>
            <w:r>
              <w:rPr>
                <w:b/>
                <w:spacing w:val="-2"/>
              </w:rPr>
              <w:t>Non- Performance"</w:t>
            </w:r>
          </w:p>
        </w:tc>
        <w:tc>
          <w:tcPr>
            <w:tcW w:w="5839" w:type="dxa"/>
          </w:tcPr>
          <w:p w14:paraId="2CA47C1E" w14:textId="77777777" w:rsidR="005D6EA0" w:rsidRDefault="009B6591">
            <w:pPr>
              <w:pStyle w:val="TableParagraph"/>
              <w:spacing w:before="51"/>
              <w:ind w:left="209"/>
            </w:pPr>
            <w:r>
              <w:t>has</w:t>
            </w:r>
            <w:r>
              <w:rPr>
                <w:spacing w:val="40"/>
              </w:rPr>
              <w:t xml:space="preserve"> </w:t>
            </w:r>
            <w:r>
              <w:t>the</w:t>
            </w:r>
            <w:r>
              <w:rPr>
                <w:spacing w:val="40"/>
              </w:rPr>
              <w:t xml:space="preserve"> </w:t>
            </w:r>
            <w:r>
              <w:t>meaning</w:t>
            </w:r>
            <w:r>
              <w:rPr>
                <w:spacing w:val="40"/>
              </w:rPr>
              <w:t xml:space="preserve"> </w:t>
            </w:r>
            <w:r>
              <w:t>given</w:t>
            </w:r>
            <w:r>
              <w:rPr>
                <w:spacing w:val="40"/>
              </w:rPr>
              <w:t xml:space="preserve"> </w:t>
            </w:r>
            <w:r>
              <w:t>to</w:t>
            </w:r>
            <w:r>
              <w:rPr>
                <w:spacing w:val="40"/>
              </w:rPr>
              <w:t xml:space="preserve"> </w:t>
            </w:r>
            <w:r>
              <w:t>it</w:t>
            </w:r>
            <w:r>
              <w:rPr>
                <w:spacing w:val="40"/>
              </w:rPr>
              <w:t xml:space="preserve"> </w:t>
            </w:r>
            <w:r>
              <w:t>in</w:t>
            </w:r>
            <w:r>
              <w:rPr>
                <w:spacing w:val="40"/>
              </w:rPr>
              <w:t xml:space="preserve"> </w:t>
            </w:r>
            <w:r>
              <w:t>Clau</w:t>
            </w:r>
            <w:hyperlink w:anchor="_bookmark177" w:history="1">
              <w:r>
                <w:t>se</w:t>
              </w:r>
              <w:r>
                <w:rPr>
                  <w:spacing w:val="-6"/>
                </w:rPr>
                <w:t xml:space="preserve"> </w:t>
              </w:r>
              <w:r>
                <w:t>40.1</w:t>
              </w:r>
            </w:hyperlink>
            <w:r>
              <w:rPr>
                <w:spacing w:val="40"/>
              </w:rPr>
              <w:t xml:space="preserve"> </w:t>
            </w:r>
            <w:r>
              <w:t>(Supplier Relief Due to Customer Cause);</w:t>
            </w:r>
          </w:p>
        </w:tc>
      </w:tr>
      <w:tr w:rsidR="005D6EA0" w14:paraId="1AA93466" w14:textId="77777777">
        <w:trPr>
          <w:trHeight w:val="1138"/>
        </w:trPr>
        <w:tc>
          <w:tcPr>
            <w:tcW w:w="2529" w:type="dxa"/>
          </w:tcPr>
          <w:p w14:paraId="03D5BCBC" w14:textId="77777777" w:rsidR="005D6EA0" w:rsidRDefault="009B6591">
            <w:pPr>
              <w:pStyle w:val="TableParagraph"/>
              <w:spacing w:before="56"/>
              <w:rPr>
                <w:b/>
              </w:rPr>
            </w:pPr>
            <w:r>
              <w:rPr>
                <w:b/>
              </w:rPr>
              <w:t>"Supplier</w:t>
            </w:r>
            <w:r>
              <w:rPr>
                <w:b/>
                <w:spacing w:val="-14"/>
              </w:rPr>
              <w:t xml:space="preserve"> </w:t>
            </w:r>
            <w:r>
              <w:rPr>
                <w:b/>
                <w:spacing w:val="-2"/>
              </w:rPr>
              <w:t>Personnel"</w:t>
            </w:r>
          </w:p>
        </w:tc>
        <w:tc>
          <w:tcPr>
            <w:tcW w:w="5839" w:type="dxa"/>
          </w:tcPr>
          <w:p w14:paraId="39B61DFD" w14:textId="77777777" w:rsidR="005D6EA0" w:rsidRDefault="009B6591">
            <w:pPr>
              <w:pStyle w:val="TableParagraph"/>
              <w:spacing w:before="58"/>
              <w:ind w:left="209" w:right="49"/>
              <w:jc w:val="both"/>
            </w:pPr>
            <w:r>
              <w:t>means all directors, officers, employees, agents, consultants and contractors of the Supplier and/or of any Sub-Contractor engaged in the performance of the Supplier</w:t>
            </w:r>
            <w:r>
              <w:rPr>
                <w:rFonts w:ascii="Calibri" w:hAnsi="Calibri"/>
              </w:rPr>
              <w:t>’</w:t>
            </w:r>
            <w:r>
              <w:t>s obligations under this Contract;</w:t>
            </w:r>
          </w:p>
        </w:tc>
      </w:tr>
      <w:tr w:rsidR="005D6EA0" w14:paraId="31CFE974" w14:textId="77777777">
        <w:trPr>
          <w:trHeight w:val="1632"/>
        </w:trPr>
        <w:tc>
          <w:tcPr>
            <w:tcW w:w="2529" w:type="dxa"/>
          </w:tcPr>
          <w:p w14:paraId="684BFD73" w14:textId="77777777" w:rsidR="005D6EA0" w:rsidRDefault="009B6591">
            <w:pPr>
              <w:pStyle w:val="TableParagraph"/>
              <w:spacing w:before="48"/>
              <w:rPr>
                <w:b/>
              </w:rPr>
            </w:pPr>
            <w:r>
              <w:rPr>
                <w:b/>
              </w:rPr>
              <w:t>"Supplier</w:t>
            </w:r>
            <w:r>
              <w:rPr>
                <w:b/>
                <w:spacing w:val="-14"/>
              </w:rPr>
              <w:t xml:space="preserve"> </w:t>
            </w:r>
            <w:r>
              <w:rPr>
                <w:b/>
                <w:spacing w:val="-2"/>
              </w:rPr>
              <w:t>Profit"</w:t>
            </w:r>
          </w:p>
        </w:tc>
        <w:tc>
          <w:tcPr>
            <w:tcW w:w="5839" w:type="dxa"/>
          </w:tcPr>
          <w:p w14:paraId="46472129" w14:textId="77777777" w:rsidR="005D6EA0" w:rsidRDefault="009B6591">
            <w:pPr>
              <w:pStyle w:val="TableParagraph"/>
              <w:spacing w:before="53"/>
              <w:ind w:left="209" w:right="52"/>
              <w:jc w:val="both"/>
            </w:pPr>
            <w:r>
              <w:t xml:space="preserve">means, in relation to a period or a </w:t>
            </w:r>
            <w:r>
              <w:t>Milestone (as the context requires), the difference between the total Contract Charges (in nominal cash flow terms but excluding any Deductions) and total Costs (in nominal cash flow terms) for the relevant period or in relation to the relevant Milestone;</w:t>
            </w:r>
          </w:p>
        </w:tc>
      </w:tr>
      <w:tr w:rsidR="005D6EA0" w14:paraId="731F94CB" w14:textId="77777777">
        <w:trPr>
          <w:trHeight w:val="1636"/>
        </w:trPr>
        <w:tc>
          <w:tcPr>
            <w:tcW w:w="2529" w:type="dxa"/>
          </w:tcPr>
          <w:p w14:paraId="103BCC87" w14:textId="77777777" w:rsidR="005D6EA0" w:rsidRDefault="009B6591">
            <w:pPr>
              <w:pStyle w:val="TableParagraph"/>
              <w:spacing w:before="55"/>
              <w:ind w:right="111"/>
              <w:rPr>
                <w:b/>
              </w:rPr>
            </w:pPr>
            <w:r>
              <w:rPr>
                <w:b/>
                <w:spacing w:val="-2"/>
              </w:rPr>
              <w:t>"Supplier</w:t>
            </w:r>
            <w:r>
              <w:rPr>
                <w:b/>
                <w:spacing w:val="-14"/>
              </w:rPr>
              <w:t xml:space="preserve"> </w:t>
            </w:r>
            <w:r>
              <w:rPr>
                <w:b/>
                <w:spacing w:val="-2"/>
              </w:rPr>
              <w:t>Profit Margin"</w:t>
            </w:r>
          </w:p>
        </w:tc>
        <w:tc>
          <w:tcPr>
            <w:tcW w:w="5839" w:type="dxa"/>
          </w:tcPr>
          <w:p w14:paraId="61221229" w14:textId="77777777" w:rsidR="005D6EA0" w:rsidRDefault="009B6591">
            <w:pPr>
              <w:pStyle w:val="TableParagraph"/>
              <w:spacing w:before="59"/>
              <w:ind w:left="209" w:right="48"/>
              <w:jc w:val="both"/>
            </w:pPr>
            <w:r>
              <w:t>means, in relation to a period or a Milestone (as the context requires), the Supplier Profit for the relevant period or in relation to the relevant Milestone divided by the total Contract Charges over the same period or in relatio</w:t>
            </w:r>
            <w:r>
              <w:t xml:space="preserve">n to the relevant Milestone and expressed as a </w:t>
            </w:r>
            <w:r>
              <w:rPr>
                <w:spacing w:val="-2"/>
              </w:rPr>
              <w:t>percentage;</w:t>
            </w:r>
          </w:p>
        </w:tc>
      </w:tr>
      <w:tr w:rsidR="005D6EA0" w14:paraId="4E9317CA" w14:textId="77777777">
        <w:trPr>
          <w:trHeight w:val="627"/>
        </w:trPr>
        <w:tc>
          <w:tcPr>
            <w:tcW w:w="2529" w:type="dxa"/>
          </w:tcPr>
          <w:p w14:paraId="1D9C3126" w14:textId="77777777" w:rsidR="005D6EA0" w:rsidRDefault="009B6591">
            <w:pPr>
              <w:pStyle w:val="TableParagraph"/>
              <w:spacing w:before="55"/>
              <w:rPr>
                <w:b/>
              </w:rPr>
            </w:pPr>
            <w:r>
              <w:rPr>
                <w:b/>
                <w:spacing w:val="-2"/>
              </w:rPr>
              <w:t>"Supplier Representative"</w:t>
            </w:r>
          </w:p>
        </w:tc>
        <w:tc>
          <w:tcPr>
            <w:tcW w:w="5839" w:type="dxa"/>
          </w:tcPr>
          <w:p w14:paraId="0C164CF5" w14:textId="77777777" w:rsidR="005D6EA0" w:rsidRDefault="009B6591">
            <w:pPr>
              <w:pStyle w:val="TableParagraph"/>
              <w:spacing w:before="59"/>
              <w:ind w:left="209" w:right="12"/>
            </w:pPr>
            <w:r>
              <w:t>means</w:t>
            </w:r>
            <w:r>
              <w:rPr>
                <w:spacing w:val="-12"/>
              </w:rPr>
              <w:t xml:space="preserve"> </w:t>
            </w:r>
            <w:r>
              <w:t>the</w:t>
            </w:r>
            <w:r>
              <w:rPr>
                <w:spacing w:val="-13"/>
              </w:rPr>
              <w:t xml:space="preserve"> </w:t>
            </w:r>
            <w:r>
              <w:t>representative</w:t>
            </w:r>
            <w:r>
              <w:rPr>
                <w:spacing w:val="-10"/>
              </w:rPr>
              <w:t xml:space="preserve"> </w:t>
            </w:r>
            <w:r>
              <w:t>appointed</w:t>
            </w:r>
            <w:r>
              <w:rPr>
                <w:spacing w:val="-13"/>
              </w:rPr>
              <w:t xml:space="preserve"> </w:t>
            </w:r>
            <w:r>
              <w:t>by</w:t>
            </w:r>
            <w:r>
              <w:rPr>
                <w:spacing w:val="-13"/>
              </w:rPr>
              <w:t xml:space="preserve"> </w:t>
            </w:r>
            <w:r>
              <w:t>the</w:t>
            </w:r>
            <w:r>
              <w:rPr>
                <w:spacing w:val="-13"/>
              </w:rPr>
              <w:t xml:space="preserve"> </w:t>
            </w:r>
            <w:r>
              <w:t>Supplier named in the Contract Order Form;</w:t>
            </w:r>
          </w:p>
        </w:tc>
      </w:tr>
      <w:tr w:rsidR="005D6EA0" w14:paraId="3F12FE03" w14:textId="77777777">
        <w:trPr>
          <w:trHeight w:val="3993"/>
        </w:trPr>
        <w:tc>
          <w:tcPr>
            <w:tcW w:w="2529" w:type="dxa"/>
          </w:tcPr>
          <w:p w14:paraId="7C04707A" w14:textId="77777777" w:rsidR="005D6EA0" w:rsidRDefault="009B6591">
            <w:pPr>
              <w:pStyle w:val="TableParagraph"/>
              <w:spacing w:before="55"/>
              <w:ind w:right="1168"/>
              <w:rPr>
                <w:b/>
              </w:rPr>
            </w:pPr>
            <w:r>
              <w:rPr>
                <w:b/>
                <w:spacing w:val="-2"/>
              </w:rPr>
              <w:t>"Supplier</w:t>
            </w:r>
            <w:r>
              <w:rPr>
                <w:rFonts w:ascii="Calibri" w:hAnsi="Calibri"/>
                <w:b/>
                <w:spacing w:val="-2"/>
              </w:rPr>
              <w:t>’</w:t>
            </w:r>
            <w:r>
              <w:rPr>
                <w:b/>
                <w:spacing w:val="-2"/>
              </w:rPr>
              <w:t>s Confidential Information"</w:t>
            </w:r>
          </w:p>
        </w:tc>
        <w:tc>
          <w:tcPr>
            <w:tcW w:w="5839" w:type="dxa"/>
          </w:tcPr>
          <w:p w14:paraId="515BFF31" w14:textId="77777777" w:rsidR="005D6EA0" w:rsidRDefault="009B6591">
            <w:pPr>
              <w:pStyle w:val="TableParagraph"/>
              <w:spacing w:before="56"/>
              <w:ind w:left="209"/>
            </w:pPr>
            <w:r>
              <w:rPr>
                <w:spacing w:val="-2"/>
              </w:rPr>
              <w:t>means</w:t>
            </w:r>
          </w:p>
          <w:p w14:paraId="5159D2D7" w14:textId="77777777" w:rsidR="005D6EA0" w:rsidRDefault="009B6591">
            <w:pPr>
              <w:pStyle w:val="TableParagraph"/>
              <w:numPr>
                <w:ilvl w:val="0"/>
                <w:numId w:val="37"/>
              </w:numPr>
              <w:tabs>
                <w:tab w:val="left" w:pos="762"/>
              </w:tabs>
              <w:spacing w:before="121"/>
              <w:ind w:right="48"/>
              <w:jc w:val="both"/>
            </w:pPr>
            <w:r>
              <w:t>any information, however it is conveyed, that</w:t>
            </w:r>
            <w:r>
              <w:rPr>
                <w:spacing w:val="40"/>
              </w:rPr>
              <w:t xml:space="preserve"> </w:t>
            </w:r>
            <w:r>
              <w:t>relates to the business, affairs, developments, IPR of the Supplier (including the Supplier Background IPR) trade</w:t>
            </w:r>
            <w:r>
              <w:rPr>
                <w:spacing w:val="-1"/>
              </w:rPr>
              <w:t xml:space="preserve"> </w:t>
            </w:r>
            <w:r>
              <w:t>secrets, Know-How, and/or personnel</w:t>
            </w:r>
            <w:r>
              <w:rPr>
                <w:spacing w:val="-1"/>
              </w:rPr>
              <w:t xml:space="preserve"> </w:t>
            </w:r>
            <w:r>
              <w:t>of the Supplier;</w:t>
            </w:r>
          </w:p>
          <w:p w14:paraId="7DFA6C5A" w14:textId="77777777" w:rsidR="005D6EA0" w:rsidRDefault="009B6591">
            <w:pPr>
              <w:pStyle w:val="TableParagraph"/>
              <w:numPr>
                <w:ilvl w:val="0"/>
                <w:numId w:val="37"/>
              </w:numPr>
              <w:tabs>
                <w:tab w:val="left" w:pos="762"/>
              </w:tabs>
              <w:spacing w:before="123"/>
              <w:ind w:right="48"/>
              <w:jc w:val="both"/>
            </w:pPr>
            <w:r>
              <w:t>any other information clearly designated as being confidential (whether or not it is marked</w:t>
            </w:r>
            <w:r>
              <w:rPr>
                <w:spacing w:val="40"/>
              </w:rPr>
              <w:t xml:space="preserve"> </w:t>
            </w:r>
            <w:r>
              <w:t>as "confidential") or which ought reasonably to be considered to be confidential and which comes (or has come) to the Supplier</w:t>
            </w:r>
            <w:r>
              <w:rPr>
                <w:rFonts w:ascii="Calibri" w:hAnsi="Calibri"/>
              </w:rPr>
              <w:t>’</w:t>
            </w:r>
            <w:r>
              <w:t>s attention or into the Supplier</w:t>
            </w:r>
            <w:r>
              <w:rPr>
                <w:rFonts w:ascii="Calibri" w:hAnsi="Calibri"/>
              </w:rPr>
              <w:t>’</w:t>
            </w:r>
            <w:r>
              <w:t>s po</w:t>
            </w:r>
            <w:r>
              <w:t xml:space="preserve">ssession in connection with this </w:t>
            </w:r>
            <w:r>
              <w:rPr>
                <w:spacing w:val="-2"/>
              </w:rPr>
              <w:t>Contract;</w:t>
            </w:r>
          </w:p>
          <w:p w14:paraId="0B1BA844" w14:textId="77777777" w:rsidR="005D6EA0" w:rsidRDefault="009B6591">
            <w:pPr>
              <w:pStyle w:val="TableParagraph"/>
              <w:numPr>
                <w:ilvl w:val="0"/>
                <w:numId w:val="37"/>
              </w:numPr>
              <w:tabs>
                <w:tab w:val="left" w:pos="762"/>
              </w:tabs>
              <w:spacing w:before="121" w:line="233" w:lineRule="exact"/>
              <w:jc w:val="both"/>
            </w:pPr>
            <w:r>
              <w:t>information</w:t>
            </w:r>
            <w:r>
              <w:rPr>
                <w:spacing w:val="-10"/>
              </w:rPr>
              <w:t xml:space="preserve"> </w:t>
            </w:r>
            <w:r>
              <w:t>derived</w:t>
            </w:r>
            <w:r>
              <w:rPr>
                <w:spacing w:val="-10"/>
              </w:rPr>
              <w:t xml:space="preserve"> </w:t>
            </w:r>
            <w:r>
              <w:t>from</w:t>
            </w:r>
            <w:r>
              <w:rPr>
                <w:spacing w:val="-11"/>
              </w:rPr>
              <w:t xml:space="preserve"> </w:t>
            </w:r>
            <w:r>
              <w:t>any</w:t>
            </w:r>
            <w:r>
              <w:rPr>
                <w:spacing w:val="-11"/>
              </w:rPr>
              <w:t xml:space="preserve"> </w:t>
            </w:r>
            <w:r>
              <w:t>of</w:t>
            </w:r>
            <w:r>
              <w:rPr>
                <w:spacing w:val="-7"/>
              </w:rPr>
              <w:t xml:space="preserve"> </w:t>
            </w:r>
            <w:r>
              <w:t>the</w:t>
            </w:r>
            <w:r>
              <w:rPr>
                <w:spacing w:val="-12"/>
              </w:rPr>
              <w:t xml:space="preserve"> </w:t>
            </w:r>
            <w:r>
              <w:rPr>
                <w:spacing w:val="-2"/>
              </w:rPr>
              <w:t>above.</w:t>
            </w:r>
          </w:p>
        </w:tc>
      </w:tr>
    </w:tbl>
    <w:p w14:paraId="56A7939A" w14:textId="77777777" w:rsidR="005D6EA0" w:rsidRDefault="009B6591">
      <w:pPr>
        <w:rPr>
          <w:sz w:val="2"/>
          <w:szCs w:val="2"/>
        </w:rPr>
      </w:pPr>
      <w:r>
        <w:rPr>
          <w:noProof/>
        </w:rPr>
        <w:drawing>
          <wp:anchor distT="0" distB="0" distL="0" distR="0" simplePos="0" relativeHeight="482991104" behindDoc="1" locked="0" layoutInCell="1" allowOverlap="1" wp14:anchorId="2E5ABD07" wp14:editId="6A128A23">
            <wp:simplePos x="0" y="0"/>
            <wp:positionH relativeFrom="page">
              <wp:posOffset>1277619</wp:posOffset>
            </wp:positionH>
            <wp:positionV relativeFrom="page">
              <wp:posOffset>2938144</wp:posOffset>
            </wp:positionV>
            <wp:extent cx="4832663" cy="4891087"/>
            <wp:effectExtent l="0" t="0" r="0" b="0"/>
            <wp:wrapNone/>
            <wp:docPr id="21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75D664F7" w14:textId="77777777" w:rsidR="005D6EA0" w:rsidRDefault="005D6EA0">
      <w:pPr>
        <w:rPr>
          <w:sz w:val="2"/>
          <w:szCs w:val="2"/>
        </w:rPr>
        <w:sectPr w:rsidR="005D6EA0">
          <w:pgSz w:w="11920" w:h="16850"/>
          <w:pgMar w:top="1520" w:right="980" w:bottom="120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498"/>
        <w:gridCol w:w="5868"/>
      </w:tblGrid>
      <w:tr w:rsidR="005D6EA0" w14:paraId="2BAE5711" w14:textId="77777777">
        <w:trPr>
          <w:trHeight w:val="817"/>
        </w:trPr>
        <w:tc>
          <w:tcPr>
            <w:tcW w:w="2498" w:type="dxa"/>
          </w:tcPr>
          <w:p w14:paraId="3CEC58C2" w14:textId="77777777" w:rsidR="005D6EA0" w:rsidRDefault="009B6591">
            <w:pPr>
              <w:pStyle w:val="TableParagraph"/>
              <w:ind w:right="229"/>
              <w:rPr>
                <w:b/>
              </w:rPr>
            </w:pPr>
            <w:r>
              <w:rPr>
                <w:b/>
              </w:rPr>
              <w:t>"Template</w:t>
            </w:r>
            <w:r>
              <w:rPr>
                <w:b/>
                <w:spacing w:val="-4"/>
              </w:rPr>
              <w:t xml:space="preserve"> </w:t>
            </w:r>
            <w:r>
              <w:rPr>
                <w:b/>
              </w:rPr>
              <w:t xml:space="preserve">Order </w:t>
            </w:r>
            <w:r>
              <w:rPr>
                <w:b/>
                <w:spacing w:val="-2"/>
              </w:rPr>
              <w:t>Form"</w:t>
            </w:r>
          </w:p>
        </w:tc>
        <w:tc>
          <w:tcPr>
            <w:tcW w:w="5868" w:type="dxa"/>
          </w:tcPr>
          <w:p w14:paraId="5215DC39" w14:textId="77777777" w:rsidR="005D6EA0" w:rsidRDefault="009B6591">
            <w:pPr>
              <w:pStyle w:val="TableParagraph"/>
              <w:ind w:left="240" w:right="50"/>
              <w:jc w:val="both"/>
            </w:pPr>
            <w:r>
              <w:t>means the Template Order Form in Annex 1 of DPS Schedule 4 (Template Order Form and Template Contract Terms);</w:t>
            </w:r>
          </w:p>
        </w:tc>
      </w:tr>
      <w:tr w:rsidR="005D6EA0" w14:paraId="71D56FF9" w14:textId="77777777">
        <w:trPr>
          <w:trHeight w:val="878"/>
        </w:trPr>
        <w:tc>
          <w:tcPr>
            <w:tcW w:w="2498" w:type="dxa"/>
          </w:tcPr>
          <w:p w14:paraId="5A4EF147" w14:textId="77777777" w:rsidR="005D6EA0" w:rsidRDefault="009B6591">
            <w:pPr>
              <w:pStyle w:val="TableParagraph"/>
              <w:spacing w:before="55"/>
              <w:ind w:right="229"/>
              <w:rPr>
                <w:b/>
              </w:rPr>
            </w:pPr>
            <w:r>
              <w:rPr>
                <w:b/>
                <w:spacing w:val="-2"/>
              </w:rPr>
              <w:t>"Template</w:t>
            </w:r>
            <w:r>
              <w:rPr>
                <w:b/>
                <w:spacing w:val="-14"/>
              </w:rPr>
              <w:t xml:space="preserve"> </w:t>
            </w:r>
            <w:r>
              <w:rPr>
                <w:b/>
                <w:spacing w:val="-2"/>
              </w:rPr>
              <w:t>Contract Terms"</w:t>
            </w:r>
          </w:p>
        </w:tc>
        <w:tc>
          <w:tcPr>
            <w:tcW w:w="5868" w:type="dxa"/>
          </w:tcPr>
          <w:p w14:paraId="218B2349" w14:textId="77777777" w:rsidR="005D6EA0" w:rsidRDefault="009B6591">
            <w:pPr>
              <w:pStyle w:val="TableParagraph"/>
              <w:spacing w:before="59"/>
              <w:ind w:left="240" w:right="51"/>
              <w:jc w:val="both"/>
            </w:pPr>
            <w:r>
              <w:t>means the template terms and conditions in Annex 2 of DPS Schedule 4 (Template Order Form and Template Contract Terms);</w:t>
            </w:r>
          </w:p>
        </w:tc>
      </w:tr>
      <w:tr w:rsidR="005D6EA0" w14:paraId="4E19B319" w14:textId="77777777">
        <w:trPr>
          <w:trHeight w:val="878"/>
        </w:trPr>
        <w:tc>
          <w:tcPr>
            <w:tcW w:w="2498" w:type="dxa"/>
          </w:tcPr>
          <w:p w14:paraId="24359619" w14:textId="77777777" w:rsidR="005D6EA0" w:rsidRDefault="009B6591">
            <w:pPr>
              <w:pStyle w:val="TableParagraph"/>
              <w:spacing w:before="55"/>
              <w:rPr>
                <w:b/>
              </w:rPr>
            </w:pPr>
            <w:r>
              <w:rPr>
                <w:b/>
                <w:spacing w:val="-2"/>
              </w:rPr>
              <w:t>"Tender"</w:t>
            </w:r>
          </w:p>
        </w:tc>
        <w:tc>
          <w:tcPr>
            <w:tcW w:w="5868" w:type="dxa"/>
          </w:tcPr>
          <w:p w14:paraId="36CC13A0" w14:textId="77777777" w:rsidR="005D6EA0" w:rsidRDefault="009B6591">
            <w:pPr>
              <w:pStyle w:val="TableParagraph"/>
              <w:spacing w:before="59"/>
              <w:ind w:left="240" w:right="51"/>
              <w:jc w:val="both"/>
            </w:pPr>
            <w:r>
              <w:t>means the tender submitted by the Supplier to the Authority and annexed to or referred to in Contrac</w:t>
            </w:r>
            <w:r>
              <w:t>t Schedule 15;</w:t>
            </w:r>
          </w:p>
        </w:tc>
      </w:tr>
      <w:tr w:rsidR="005D6EA0" w14:paraId="4A06F522" w14:textId="77777777">
        <w:trPr>
          <w:trHeight w:val="1386"/>
        </w:trPr>
        <w:tc>
          <w:tcPr>
            <w:tcW w:w="2498" w:type="dxa"/>
          </w:tcPr>
          <w:p w14:paraId="4AF894FB" w14:textId="77777777" w:rsidR="005D6EA0" w:rsidRDefault="009B6591">
            <w:pPr>
              <w:pStyle w:val="TableParagraph"/>
              <w:spacing w:before="55"/>
              <w:rPr>
                <w:b/>
              </w:rPr>
            </w:pPr>
            <w:r>
              <w:rPr>
                <w:b/>
                <w:spacing w:val="-2"/>
              </w:rPr>
              <w:t>"Termination</w:t>
            </w:r>
            <w:r>
              <w:rPr>
                <w:b/>
                <w:spacing w:val="6"/>
              </w:rPr>
              <w:t xml:space="preserve"> </w:t>
            </w:r>
            <w:r>
              <w:rPr>
                <w:b/>
                <w:spacing w:val="-2"/>
              </w:rPr>
              <w:t>Notice"</w:t>
            </w:r>
          </w:p>
        </w:tc>
        <w:tc>
          <w:tcPr>
            <w:tcW w:w="5868" w:type="dxa"/>
          </w:tcPr>
          <w:p w14:paraId="3D78454A" w14:textId="77777777" w:rsidR="005D6EA0" w:rsidRDefault="009B6591">
            <w:pPr>
              <w:pStyle w:val="TableParagraph"/>
              <w:spacing w:before="59"/>
              <w:ind w:left="240" w:right="51"/>
              <w:jc w:val="both"/>
            </w:pPr>
            <w:r>
              <w:t>means a written notice of termination given by one Party to</w:t>
            </w:r>
            <w:r>
              <w:rPr>
                <w:spacing w:val="-4"/>
              </w:rPr>
              <w:t xml:space="preserve"> </w:t>
            </w:r>
            <w:r>
              <w:t>the</w:t>
            </w:r>
            <w:r>
              <w:rPr>
                <w:spacing w:val="-6"/>
              </w:rPr>
              <w:t xml:space="preserve"> </w:t>
            </w:r>
            <w:r>
              <w:t>other, notifying</w:t>
            </w:r>
            <w:r>
              <w:rPr>
                <w:spacing w:val="-1"/>
              </w:rPr>
              <w:t xml:space="preserve"> </w:t>
            </w:r>
            <w:r>
              <w:t>the</w:t>
            </w:r>
            <w:r>
              <w:rPr>
                <w:spacing w:val="-6"/>
              </w:rPr>
              <w:t xml:space="preserve"> </w:t>
            </w:r>
            <w:r>
              <w:t>Party</w:t>
            </w:r>
            <w:r>
              <w:rPr>
                <w:spacing w:val="-6"/>
              </w:rPr>
              <w:t xml:space="preserve"> </w:t>
            </w:r>
            <w:r>
              <w:t>receiving the</w:t>
            </w:r>
            <w:r>
              <w:rPr>
                <w:spacing w:val="-4"/>
              </w:rPr>
              <w:t xml:space="preserve"> </w:t>
            </w:r>
            <w:r>
              <w:t>notice</w:t>
            </w:r>
            <w:r>
              <w:rPr>
                <w:spacing w:val="-4"/>
              </w:rPr>
              <w:t xml:space="preserve"> </w:t>
            </w:r>
            <w:r>
              <w:t>of</w:t>
            </w:r>
            <w:r>
              <w:rPr>
                <w:spacing w:val="-2"/>
              </w:rPr>
              <w:t xml:space="preserve"> </w:t>
            </w:r>
            <w:r>
              <w:t>the intention of the Party giving the notice to terminate this Contract on a specified date and setting out the grounds for termination;</w:t>
            </w:r>
          </w:p>
        </w:tc>
      </w:tr>
      <w:tr w:rsidR="005D6EA0" w14:paraId="2F0F2A26" w14:textId="77777777">
        <w:trPr>
          <w:trHeight w:val="880"/>
        </w:trPr>
        <w:tc>
          <w:tcPr>
            <w:tcW w:w="2498" w:type="dxa"/>
          </w:tcPr>
          <w:p w14:paraId="07F6FD9C" w14:textId="77777777" w:rsidR="005D6EA0" w:rsidRDefault="009B6591">
            <w:pPr>
              <w:pStyle w:val="TableParagraph"/>
              <w:spacing w:before="53"/>
              <w:rPr>
                <w:b/>
              </w:rPr>
            </w:pPr>
            <w:r>
              <w:rPr>
                <w:b/>
              </w:rPr>
              <w:t>"Test</w:t>
            </w:r>
            <w:r>
              <w:rPr>
                <w:b/>
                <w:spacing w:val="-9"/>
              </w:rPr>
              <w:t xml:space="preserve"> </w:t>
            </w:r>
            <w:r>
              <w:rPr>
                <w:b/>
                <w:spacing w:val="-2"/>
              </w:rPr>
              <w:t>Issue"</w:t>
            </w:r>
          </w:p>
        </w:tc>
        <w:tc>
          <w:tcPr>
            <w:tcW w:w="5868" w:type="dxa"/>
          </w:tcPr>
          <w:p w14:paraId="296BFE7F" w14:textId="77777777" w:rsidR="005D6EA0" w:rsidRDefault="009B6591">
            <w:pPr>
              <w:pStyle w:val="TableParagraph"/>
              <w:spacing w:before="61"/>
              <w:ind w:left="240" w:right="51"/>
              <w:jc w:val="both"/>
            </w:pPr>
            <w:r>
              <w:t>means any variance or non-conformity of the Goods and/or Services or Deliverables from their requirements as set out in the Contract;</w:t>
            </w:r>
          </w:p>
        </w:tc>
      </w:tr>
      <w:tr w:rsidR="005D6EA0" w14:paraId="099D748C" w14:textId="77777777">
        <w:trPr>
          <w:trHeight w:val="1996"/>
        </w:trPr>
        <w:tc>
          <w:tcPr>
            <w:tcW w:w="2498" w:type="dxa"/>
          </w:tcPr>
          <w:p w14:paraId="73D0CFBD" w14:textId="77777777" w:rsidR="005D6EA0" w:rsidRDefault="009B6591">
            <w:pPr>
              <w:pStyle w:val="TableParagraph"/>
              <w:spacing w:before="53"/>
              <w:rPr>
                <w:b/>
              </w:rPr>
            </w:pPr>
            <w:r>
              <w:rPr>
                <w:b/>
              </w:rPr>
              <w:t>"Test</w:t>
            </w:r>
            <w:r>
              <w:rPr>
                <w:b/>
                <w:spacing w:val="-8"/>
              </w:rPr>
              <w:t xml:space="preserve"> </w:t>
            </w:r>
            <w:r>
              <w:rPr>
                <w:b/>
                <w:spacing w:val="-2"/>
              </w:rPr>
              <w:t>Plan"</w:t>
            </w:r>
          </w:p>
        </w:tc>
        <w:tc>
          <w:tcPr>
            <w:tcW w:w="5868" w:type="dxa"/>
          </w:tcPr>
          <w:p w14:paraId="2CBE80FE" w14:textId="77777777" w:rsidR="005D6EA0" w:rsidRDefault="009B6591">
            <w:pPr>
              <w:pStyle w:val="TableParagraph"/>
              <w:spacing w:before="58"/>
              <w:ind w:left="240"/>
            </w:pPr>
            <w:r>
              <w:t>means</w:t>
            </w:r>
            <w:r>
              <w:rPr>
                <w:spacing w:val="-4"/>
              </w:rPr>
              <w:t xml:space="preserve"> </w:t>
            </w:r>
            <w:r>
              <w:t>a</w:t>
            </w:r>
            <w:r>
              <w:rPr>
                <w:spacing w:val="-7"/>
              </w:rPr>
              <w:t xml:space="preserve"> </w:t>
            </w:r>
            <w:r>
              <w:rPr>
                <w:spacing w:val="-2"/>
              </w:rPr>
              <w:t>plan:</w:t>
            </w:r>
          </w:p>
          <w:p w14:paraId="23676984" w14:textId="77777777" w:rsidR="005D6EA0" w:rsidRDefault="009B6591">
            <w:pPr>
              <w:pStyle w:val="TableParagraph"/>
              <w:numPr>
                <w:ilvl w:val="0"/>
                <w:numId w:val="36"/>
              </w:numPr>
              <w:tabs>
                <w:tab w:val="left" w:pos="790"/>
                <w:tab w:val="left" w:pos="791"/>
              </w:tabs>
              <w:spacing w:before="119"/>
              <w:ind w:hanging="546"/>
            </w:pPr>
            <w:r>
              <w:t>for</w:t>
            </w:r>
            <w:r>
              <w:rPr>
                <w:spacing w:val="-12"/>
              </w:rPr>
              <w:t xml:space="preserve"> </w:t>
            </w:r>
            <w:r>
              <w:t>the</w:t>
            </w:r>
            <w:r>
              <w:rPr>
                <w:spacing w:val="-15"/>
              </w:rPr>
              <w:t xml:space="preserve"> </w:t>
            </w:r>
            <w:r>
              <w:t>Testing</w:t>
            </w:r>
            <w:r>
              <w:rPr>
                <w:spacing w:val="-8"/>
              </w:rPr>
              <w:t xml:space="preserve"> </w:t>
            </w:r>
            <w:r>
              <w:t>of</w:t>
            </w:r>
            <w:r>
              <w:rPr>
                <w:spacing w:val="-7"/>
              </w:rPr>
              <w:t xml:space="preserve"> </w:t>
            </w:r>
            <w:r>
              <w:t>the</w:t>
            </w:r>
            <w:r>
              <w:rPr>
                <w:spacing w:val="-13"/>
              </w:rPr>
              <w:t xml:space="preserve"> </w:t>
            </w:r>
            <w:r>
              <w:t>Deliverables;</w:t>
            </w:r>
            <w:r>
              <w:rPr>
                <w:spacing w:val="-6"/>
              </w:rPr>
              <w:t xml:space="preserve"> </w:t>
            </w:r>
            <w:r>
              <w:rPr>
                <w:spacing w:val="-5"/>
              </w:rPr>
              <w:t>and</w:t>
            </w:r>
          </w:p>
          <w:p w14:paraId="5147AD3E" w14:textId="77777777" w:rsidR="005D6EA0" w:rsidRDefault="009B6591">
            <w:pPr>
              <w:pStyle w:val="TableParagraph"/>
              <w:numPr>
                <w:ilvl w:val="0"/>
                <w:numId w:val="36"/>
              </w:numPr>
              <w:tabs>
                <w:tab w:val="left" w:pos="790"/>
                <w:tab w:val="left" w:pos="791"/>
              </w:tabs>
              <w:spacing w:before="122"/>
              <w:ind w:right="723"/>
            </w:pPr>
            <w:r>
              <w:t>setting</w:t>
            </w:r>
            <w:r>
              <w:rPr>
                <w:spacing w:val="-9"/>
              </w:rPr>
              <w:t xml:space="preserve"> </w:t>
            </w:r>
            <w:r>
              <w:t>out</w:t>
            </w:r>
            <w:r>
              <w:rPr>
                <w:spacing w:val="-12"/>
              </w:rPr>
              <w:t xml:space="preserve"> </w:t>
            </w:r>
            <w:r>
              <w:t>other</w:t>
            </w:r>
            <w:r>
              <w:rPr>
                <w:spacing w:val="-10"/>
              </w:rPr>
              <w:t xml:space="preserve"> </w:t>
            </w:r>
            <w:r>
              <w:t>agreed</w:t>
            </w:r>
            <w:r>
              <w:rPr>
                <w:spacing w:val="-11"/>
              </w:rPr>
              <w:t xml:space="preserve"> </w:t>
            </w:r>
            <w:r>
              <w:t>criteria</w:t>
            </w:r>
            <w:r>
              <w:rPr>
                <w:spacing w:val="-12"/>
              </w:rPr>
              <w:t xml:space="preserve"> </w:t>
            </w:r>
            <w:r>
              <w:t>related</w:t>
            </w:r>
            <w:r>
              <w:rPr>
                <w:spacing w:val="-11"/>
              </w:rPr>
              <w:t xml:space="preserve"> </w:t>
            </w:r>
            <w:r>
              <w:t>to</w:t>
            </w:r>
            <w:r>
              <w:rPr>
                <w:spacing w:val="-13"/>
              </w:rPr>
              <w:t xml:space="preserve"> </w:t>
            </w:r>
            <w:r>
              <w:t>the achievement of Milestones,</w:t>
            </w:r>
          </w:p>
          <w:p w14:paraId="45CDF785" w14:textId="77777777" w:rsidR="005D6EA0" w:rsidRDefault="009B6591">
            <w:pPr>
              <w:pStyle w:val="TableParagraph"/>
              <w:spacing w:before="120"/>
              <w:ind w:left="240" w:right="31"/>
            </w:pPr>
            <w:r>
              <w:t>as</w:t>
            </w:r>
            <w:r>
              <w:rPr>
                <w:spacing w:val="-5"/>
              </w:rPr>
              <w:t xml:space="preserve"> </w:t>
            </w:r>
            <w:r>
              <w:t>described</w:t>
            </w:r>
            <w:r>
              <w:rPr>
                <w:spacing w:val="-9"/>
              </w:rPr>
              <w:t xml:space="preserve"> </w:t>
            </w:r>
            <w:r>
              <w:t>further</w:t>
            </w:r>
            <w:r>
              <w:rPr>
                <w:spacing w:val="-4"/>
              </w:rPr>
              <w:t xml:space="preserve"> </w:t>
            </w:r>
            <w:r>
              <w:t>in</w:t>
            </w:r>
            <w:r>
              <w:rPr>
                <w:spacing w:val="-7"/>
              </w:rPr>
              <w:t xml:space="preserve"> </w:t>
            </w:r>
            <w:r>
              <w:t>paragraph</w:t>
            </w:r>
            <w:r>
              <w:rPr>
                <w:spacing w:val="-6"/>
              </w:rPr>
              <w:t xml:space="preserve"> </w:t>
            </w:r>
            <w:r>
              <w:t>4</w:t>
            </w:r>
            <w:r>
              <w:rPr>
                <w:spacing w:val="-10"/>
              </w:rPr>
              <w:t xml:space="preserve"> </w:t>
            </w:r>
            <w:r>
              <w:t>of</w:t>
            </w:r>
            <w:r>
              <w:rPr>
                <w:spacing w:val="-4"/>
              </w:rPr>
              <w:t xml:space="preserve"> </w:t>
            </w:r>
            <w:r>
              <w:t>Contract</w:t>
            </w:r>
            <w:r>
              <w:rPr>
                <w:spacing w:val="-1"/>
              </w:rPr>
              <w:t xml:space="preserve"> </w:t>
            </w:r>
            <w:r>
              <w:t>Schedule 5 (Testing);</w:t>
            </w:r>
          </w:p>
        </w:tc>
      </w:tr>
      <w:tr w:rsidR="005D6EA0" w14:paraId="0B8EF3FF" w14:textId="77777777">
        <w:trPr>
          <w:trHeight w:val="625"/>
        </w:trPr>
        <w:tc>
          <w:tcPr>
            <w:tcW w:w="2498" w:type="dxa"/>
          </w:tcPr>
          <w:p w14:paraId="788CE06B" w14:textId="77777777" w:rsidR="005D6EA0" w:rsidRDefault="009B6591">
            <w:pPr>
              <w:pStyle w:val="TableParagraph"/>
              <w:spacing w:before="53"/>
              <w:rPr>
                <w:b/>
              </w:rPr>
            </w:pPr>
            <w:r>
              <w:rPr>
                <w:b/>
              </w:rPr>
              <w:t>"Test</w:t>
            </w:r>
            <w:r>
              <w:rPr>
                <w:b/>
                <w:spacing w:val="-6"/>
              </w:rPr>
              <w:t xml:space="preserve"> </w:t>
            </w:r>
            <w:r>
              <w:rPr>
                <w:b/>
                <w:spacing w:val="-2"/>
              </w:rPr>
              <w:t>Strategy"</w:t>
            </w:r>
          </w:p>
        </w:tc>
        <w:tc>
          <w:tcPr>
            <w:tcW w:w="5868" w:type="dxa"/>
          </w:tcPr>
          <w:p w14:paraId="4F8A669A" w14:textId="77777777" w:rsidR="005D6EA0" w:rsidRDefault="009B6591">
            <w:pPr>
              <w:pStyle w:val="TableParagraph"/>
              <w:spacing w:before="58"/>
              <w:ind w:left="240"/>
            </w:pPr>
            <w:r>
              <w:t>means</w:t>
            </w:r>
            <w:r>
              <w:rPr>
                <w:spacing w:val="-3"/>
              </w:rPr>
              <w:t xml:space="preserve"> </w:t>
            </w:r>
            <w:r>
              <w:t>a</w:t>
            </w:r>
            <w:r>
              <w:rPr>
                <w:spacing w:val="-8"/>
              </w:rPr>
              <w:t xml:space="preserve"> </w:t>
            </w:r>
            <w:r>
              <w:t>strategy</w:t>
            </w:r>
            <w:r>
              <w:rPr>
                <w:spacing w:val="-11"/>
              </w:rPr>
              <w:t xml:space="preserve"> </w:t>
            </w:r>
            <w:r>
              <w:t>for</w:t>
            </w:r>
            <w:r>
              <w:rPr>
                <w:spacing w:val="-5"/>
              </w:rPr>
              <w:t xml:space="preserve"> </w:t>
            </w:r>
            <w:r>
              <w:t>the</w:t>
            </w:r>
            <w:r>
              <w:rPr>
                <w:spacing w:val="-13"/>
              </w:rPr>
              <w:t xml:space="preserve"> </w:t>
            </w:r>
            <w:r>
              <w:t>conduct</w:t>
            </w:r>
            <w:r>
              <w:rPr>
                <w:spacing w:val="-3"/>
              </w:rPr>
              <w:t xml:space="preserve"> </w:t>
            </w:r>
            <w:r>
              <w:t>of</w:t>
            </w:r>
            <w:r>
              <w:rPr>
                <w:spacing w:val="-6"/>
              </w:rPr>
              <w:t xml:space="preserve"> </w:t>
            </w:r>
            <w:r>
              <w:t>Testing</w:t>
            </w:r>
            <w:r>
              <w:rPr>
                <w:spacing w:val="-3"/>
              </w:rPr>
              <w:t xml:space="preserve"> </w:t>
            </w:r>
            <w:r>
              <w:t>as</w:t>
            </w:r>
            <w:r>
              <w:rPr>
                <w:spacing w:val="-5"/>
              </w:rPr>
              <w:t xml:space="preserve"> </w:t>
            </w:r>
            <w:r>
              <w:t>described further in paragraph 3 of Contract Schedule 5 (Testing);</w:t>
            </w:r>
          </w:p>
        </w:tc>
      </w:tr>
      <w:tr w:rsidR="005D6EA0" w14:paraId="60579970" w14:textId="77777777">
        <w:trPr>
          <w:trHeight w:val="1005"/>
        </w:trPr>
        <w:tc>
          <w:tcPr>
            <w:tcW w:w="2498" w:type="dxa"/>
          </w:tcPr>
          <w:p w14:paraId="06332D25" w14:textId="77777777" w:rsidR="005D6EA0" w:rsidRDefault="009B6591">
            <w:pPr>
              <w:pStyle w:val="TableParagraph"/>
              <w:spacing w:before="55"/>
              <w:rPr>
                <w:b/>
              </w:rPr>
            </w:pPr>
            <w:r>
              <w:rPr>
                <w:b/>
              </w:rPr>
              <w:t>"Tests</w:t>
            </w:r>
            <w:r>
              <w:rPr>
                <w:b/>
                <w:spacing w:val="-6"/>
              </w:rPr>
              <w:t xml:space="preserve"> </w:t>
            </w:r>
            <w:r>
              <w:rPr>
                <w:b/>
              </w:rPr>
              <w:t>and</w:t>
            </w:r>
            <w:r>
              <w:rPr>
                <w:b/>
                <w:spacing w:val="-7"/>
              </w:rPr>
              <w:t xml:space="preserve"> </w:t>
            </w:r>
            <w:r>
              <w:rPr>
                <w:b/>
                <w:spacing w:val="-2"/>
              </w:rPr>
              <w:t>Testing"</w:t>
            </w:r>
          </w:p>
        </w:tc>
        <w:tc>
          <w:tcPr>
            <w:tcW w:w="5868" w:type="dxa"/>
          </w:tcPr>
          <w:p w14:paraId="74579E0F" w14:textId="77777777" w:rsidR="005D6EA0" w:rsidRDefault="009B6591">
            <w:pPr>
              <w:pStyle w:val="TableParagraph"/>
              <w:spacing w:before="60"/>
              <w:ind w:left="240" w:right="47"/>
              <w:jc w:val="both"/>
            </w:pPr>
            <w:r>
              <w:t>means any tests required to be carried out pursuant to this Contract as set out in the Test Plan or elsewhere in this</w:t>
            </w:r>
            <w:r>
              <w:rPr>
                <w:spacing w:val="-15"/>
              </w:rPr>
              <w:t xml:space="preserve"> </w:t>
            </w:r>
            <w:r>
              <w:t>Contract</w:t>
            </w:r>
            <w:r>
              <w:rPr>
                <w:spacing w:val="-10"/>
              </w:rPr>
              <w:t xml:space="preserve"> </w:t>
            </w:r>
            <w:r>
              <w:t>and</w:t>
            </w:r>
            <w:r>
              <w:rPr>
                <w:spacing w:val="-15"/>
              </w:rPr>
              <w:t xml:space="preserve"> </w:t>
            </w:r>
            <w:r>
              <w:t>“Tested”</w:t>
            </w:r>
            <w:r>
              <w:rPr>
                <w:spacing w:val="-12"/>
              </w:rPr>
              <w:t xml:space="preserve"> </w:t>
            </w:r>
            <w:r>
              <w:t>shall</w:t>
            </w:r>
            <w:r>
              <w:rPr>
                <w:spacing w:val="-15"/>
              </w:rPr>
              <w:t xml:space="preserve"> </w:t>
            </w:r>
            <w:r>
              <w:t>be</w:t>
            </w:r>
            <w:r>
              <w:rPr>
                <w:spacing w:val="-13"/>
              </w:rPr>
              <w:t xml:space="preserve"> </w:t>
            </w:r>
            <w:r>
              <w:t>construed</w:t>
            </w:r>
            <w:r>
              <w:rPr>
                <w:spacing w:val="1"/>
              </w:rPr>
              <w:t xml:space="preserve"> </w:t>
            </w:r>
            <w:r>
              <w:rPr>
                <w:spacing w:val="-2"/>
              </w:rPr>
              <w:t>accordingly;</w:t>
            </w:r>
          </w:p>
        </w:tc>
      </w:tr>
      <w:tr w:rsidR="005D6EA0" w14:paraId="745BDECF" w14:textId="77777777">
        <w:trPr>
          <w:trHeight w:val="1005"/>
        </w:trPr>
        <w:tc>
          <w:tcPr>
            <w:tcW w:w="2498" w:type="dxa"/>
          </w:tcPr>
          <w:p w14:paraId="1BA63E6C" w14:textId="77777777" w:rsidR="005D6EA0" w:rsidRDefault="009B6591">
            <w:pPr>
              <w:pStyle w:val="TableParagraph"/>
              <w:spacing w:before="182"/>
              <w:rPr>
                <w:b/>
              </w:rPr>
            </w:pPr>
            <w:r>
              <w:rPr>
                <w:b/>
              </w:rPr>
              <w:t>"Third</w:t>
            </w:r>
            <w:r>
              <w:rPr>
                <w:b/>
                <w:spacing w:val="-13"/>
              </w:rPr>
              <w:t xml:space="preserve"> </w:t>
            </w:r>
            <w:r>
              <w:rPr>
                <w:b/>
              </w:rPr>
              <w:t>Party</w:t>
            </w:r>
            <w:r>
              <w:rPr>
                <w:b/>
                <w:spacing w:val="-15"/>
              </w:rPr>
              <w:t xml:space="preserve"> </w:t>
            </w:r>
            <w:r>
              <w:rPr>
                <w:b/>
                <w:spacing w:val="-4"/>
              </w:rPr>
              <w:t>IPR"</w:t>
            </w:r>
          </w:p>
        </w:tc>
        <w:tc>
          <w:tcPr>
            <w:tcW w:w="5868" w:type="dxa"/>
          </w:tcPr>
          <w:p w14:paraId="53B57BD1" w14:textId="77777777" w:rsidR="005D6EA0" w:rsidRDefault="009B6591">
            <w:pPr>
              <w:pStyle w:val="TableParagraph"/>
              <w:spacing w:before="187"/>
              <w:ind w:left="240" w:right="53"/>
              <w:jc w:val="both"/>
            </w:pPr>
            <w:r>
              <w:t>means</w:t>
            </w:r>
            <w:r>
              <w:rPr>
                <w:spacing w:val="-9"/>
              </w:rPr>
              <w:t xml:space="preserve"> </w:t>
            </w:r>
            <w:r>
              <w:t>Intellectual</w:t>
            </w:r>
            <w:r>
              <w:rPr>
                <w:spacing w:val="-8"/>
              </w:rPr>
              <w:t xml:space="preserve"> </w:t>
            </w:r>
            <w:r>
              <w:t>Property</w:t>
            </w:r>
            <w:r>
              <w:rPr>
                <w:spacing w:val="-7"/>
              </w:rPr>
              <w:t xml:space="preserve"> </w:t>
            </w:r>
            <w:r>
              <w:t>Rights</w:t>
            </w:r>
            <w:r>
              <w:rPr>
                <w:spacing w:val="-5"/>
              </w:rPr>
              <w:t xml:space="preserve"> </w:t>
            </w:r>
            <w:r>
              <w:t>owned</w:t>
            </w:r>
            <w:r>
              <w:rPr>
                <w:spacing w:val="-6"/>
              </w:rPr>
              <w:t xml:space="preserve"> </w:t>
            </w:r>
            <w:r>
              <w:t>by</w:t>
            </w:r>
            <w:r>
              <w:rPr>
                <w:spacing w:val="-10"/>
              </w:rPr>
              <w:t xml:space="preserve"> </w:t>
            </w:r>
            <w:r>
              <w:t>a</w:t>
            </w:r>
            <w:r>
              <w:rPr>
                <w:spacing w:val="-8"/>
              </w:rPr>
              <w:t xml:space="preserve"> </w:t>
            </w:r>
            <w:r>
              <w:t>third party which is or will be used by the Supplier for the purpose</w:t>
            </w:r>
            <w:r>
              <w:rPr>
                <w:spacing w:val="80"/>
              </w:rPr>
              <w:t xml:space="preserve"> </w:t>
            </w:r>
            <w:r>
              <w:t>of providing the Goods and/or Services;</w:t>
            </w:r>
          </w:p>
        </w:tc>
      </w:tr>
      <w:tr w:rsidR="005D6EA0" w14:paraId="10868C62" w14:textId="77777777">
        <w:trPr>
          <w:trHeight w:val="879"/>
        </w:trPr>
        <w:tc>
          <w:tcPr>
            <w:tcW w:w="2498" w:type="dxa"/>
          </w:tcPr>
          <w:p w14:paraId="037F9BE5" w14:textId="77777777" w:rsidR="005D6EA0" w:rsidRDefault="009B6591">
            <w:pPr>
              <w:pStyle w:val="TableParagraph"/>
              <w:spacing w:before="55"/>
              <w:ind w:right="1048"/>
              <w:rPr>
                <w:b/>
              </w:rPr>
            </w:pPr>
            <w:r>
              <w:rPr>
                <w:b/>
                <w:spacing w:val="-2"/>
              </w:rPr>
              <w:t>“Transferring Customer Employees”</w:t>
            </w:r>
          </w:p>
        </w:tc>
        <w:tc>
          <w:tcPr>
            <w:tcW w:w="5868" w:type="dxa"/>
          </w:tcPr>
          <w:p w14:paraId="518C5ADC" w14:textId="77777777" w:rsidR="005D6EA0" w:rsidRDefault="009B6591">
            <w:pPr>
              <w:pStyle w:val="TableParagraph"/>
              <w:spacing w:before="59"/>
              <w:ind w:left="240" w:right="52"/>
              <w:jc w:val="both"/>
            </w:pPr>
            <w:r>
              <w:t>those employees of the Customer to whom the Employment Regulations will apply on the Relevant Transfer Date;</w:t>
            </w:r>
          </w:p>
        </w:tc>
      </w:tr>
      <w:tr w:rsidR="005D6EA0" w14:paraId="78BF2DB9" w14:textId="77777777">
        <w:trPr>
          <w:trHeight w:val="877"/>
        </w:trPr>
        <w:tc>
          <w:tcPr>
            <w:tcW w:w="2498" w:type="dxa"/>
          </w:tcPr>
          <w:p w14:paraId="14C432A4" w14:textId="77777777" w:rsidR="005D6EA0" w:rsidRDefault="009B6591">
            <w:pPr>
              <w:pStyle w:val="TableParagraph"/>
              <w:spacing w:before="53"/>
              <w:ind w:right="229"/>
              <w:rPr>
                <w:b/>
              </w:rPr>
            </w:pPr>
            <w:r>
              <w:rPr>
                <w:b/>
                <w:spacing w:val="-2"/>
              </w:rPr>
              <w:t>“Transferring</w:t>
            </w:r>
            <w:r>
              <w:rPr>
                <w:b/>
                <w:spacing w:val="-14"/>
              </w:rPr>
              <w:t xml:space="preserve"> </w:t>
            </w:r>
            <w:r>
              <w:rPr>
                <w:b/>
                <w:spacing w:val="-2"/>
              </w:rPr>
              <w:t xml:space="preserve">Former </w:t>
            </w:r>
            <w:r>
              <w:rPr>
                <w:b/>
              </w:rPr>
              <w:t>Supplier</w:t>
            </w:r>
            <w:r>
              <w:rPr>
                <w:b/>
                <w:spacing w:val="-13"/>
              </w:rPr>
              <w:t xml:space="preserve"> </w:t>
            </w:r>
            <w:r>
              <w:rPr>
                <w:b/>
                <w:spacing w:val="-2"/>
              </w:rPr>
              <w:t>Employees”</w:t>
            </w:r>
          </w:p>
        </w:tc>
        <w:tc>
          <w:tcPr>
            <w:tcW w:w="5868" w:type="dxa"/>
          </w:tcPr>
          <w:p w14:paraId="45D78968" w14:textId="77777777" w:rsidR="005D6EA0" w:rsidRDefault="009B6591">
            <w:pPr>
              <w:pStyle w:val="TableParagraph"/>
              <w:spacing w:before="58"/>
              <w:ind w:left="240" w:right="53"/>
              <w:jc w:val="both"/>
            </w:pPr>
            <w:r>
              <w:t>in relation to a Former Supplier, those employees of the Former Supplier to whom the Employment Regulations will apply on the Relevant Transfer Date;</w:t>
            </w:r>
          </w:p>
        </w:tc>
      </w:tr>
      <w:tr w:rsidR="005D6EA0" w14:paraId="36AB67CB" w14:textId="77777777">
        <w:trPr>
          <w:trHeight w:val="890"/>
        </w:trPr>
        <w:tc>
          <w:tcPr>
            <w:tcW w:w="2498" w:type="dxa"/>
          </w:tcPr>
          <w:p w14:paraId="594A1555" w14:textId="77777777" w:rsidR="005D6EA0" w:rsidRDefault="009B6591">
            <w:pPr>
              <w:pStyle w:val="TableParagraph"/>
              <w:spacing w:before="55"/>
              <w:ind w:right="229"/>
              <w:rPr>
                <w:b/>
              </w:rPr>
            </w:pPr>
            <w:r>
              <w:rPr>
                <w:b/>
                <w:spacing w:val="-2"/>
              </w:rPr>
              <w:t>"Transferring Supplier</w:t>
            </w:r>
            <w:r>
              <w:rPr>
                <w:b/>
                <w:spacing w:val="-14"/>
              </w:rPr>
              <w:t xml:space="preserve"> </w:t>
            </w:r>
            <w:r>
              <w:rPr>
                <w:b/>
                <w:spacing w:val="-2"/>
              </w:rPr>
              <w:t>Employees"</w:t>
            </w:r>
          </w:p>
        </w:tc>
        <w:tc>
          <w:tcPr>
            <w:tcW w:w="5868" w:type="dxa"/>
          </w:tcPr>
          <w:p w14:paraId="0A2132ED" w14:textId="77777777" w:rsidR="005D6EA0" w:rsidRDefault="009B6591">
            <w:pPr>
              <w:pStyle w:val="TableParagraph"/>
              <w:spacing w:before="59"/>
              <w:ind w:left="240" w:right="50"/>
              <w:jc w:val="both"/>
            </w:pPr>
            <w:r>
              <w:t>means those employees of the Supplier and/or the Supplier</w:t>
            </w:r>
            <w:r>
              <w:rPr>
                <w:rFonts w:ascii="Calibri" w:hAnsi="Calibri"/>
              </w:rPr>
              <w:t>’</w:t>
            </w:r>
            <w:r>
              <w:t>s Sub-Contractors to whom the Employment Regulations will apply on the Service Transfer Date.</w:t>
            </w:r>
          </w:p>
        </w:tc>
      </w:tr>
      <w:tr w:rsidR="005D6EA0" w14:paraId="2DA7FC4D" w14:textId="77777777">
        <w:trPr>
          <w:trHeight w:val="756"/>
        </w:trPr>
        <w:tc>
          <w:tcPr>
            <w:tcW w:w="2498" w:type="dxa"/>
          </w:tcPr>
          <w:p w14:paraId="68B9AB57" w14:textId="77777777" w:rsidR="005D6EA0" w:rsidRDefault="009B6591">
            <w:pPr>
              <w:pStyle w:val="TableParagraph"/>
              <w:spacing w:before="49"/>
              <w:ind w:right="915"/>
              <w:rPr>
                <w:rFonts w:ascii="Calibri" w:hAnsi="Calibri"/>
                <w:b/>
              </w:rPr>
            </w:pPr>
            <w:r>
              <w:rPr>
                <w:rFonts w:ascii="Calibri" w:hAnsi="Calibri"/>
                <w:b/>
                <w:spacing w:val="-2"/>
              </w:rPr>
              <w:t>“</w:t>
            </w:r>
            <w:r>
              <w:rPr>
                <w:b/>
                <w:spacing w:val="-2"/>
              </w:rPr>
              <w:t>Transparency Reports</w:t>
            </w:r>
            <w:r>
              <w:rPr>
                <w:rFonts w:ascii="Calibri" w:hAnsi="Calibri"/>
                <w:b/>
                <w:spacing w:val="-2"/>
              </w:rPr>
              <w:t>”</w:t>
            </w:r>
          </w:p>
        </w:tc>
        <w:tc>
          <w:tcPr>
            <w:tcW w:w="5868" w:type="dxa"/>
          </w:tcPr>
          <w:p w14:paraId="35EF0538" w14:textId="77777777" w:rsidR="005D6EA0" w:rsidRDefault="009B6591">
            <w:pPr>
              <w:pStyle w:val="TableParagraph"/>
              <w:spacing w:before="50"/>
              <w:ind w:left="240"/>
            </w:pPr>
            <w:r>
              <w:t>means those reports identified in Contract Schedule 13 from time to time;</w:t>
            </w:r>
          </w:p>
        </w:tc>
      </w:tr>
      <w:tr w:rsidR="005D6EA0" w14:paraId="7EF04C6B" w14:textId="77777777">
        <w:trPr>
          <w:trHeight w:val="486"/>
        </w:trPr>
        <w:tc>
          <w:tcPr>
            <w:tcW w:w="2498" w:type="dxa"/>
          </w:tcPr>
          <w:p w14:paraId="2086F057" w14:textId="77777777" w:rsidR="005D6EA0" w:rsidRDefault="009B6591">
            <w:pPr>
              <w:pStyle w:val="TableParagraph"/>
              <w:spacing w:before="167"/>
              <w:rPr>
                <w:b/>
              </w:rPr>
            </w:pPr>
            <w:r>
              <w:rPr>
                <w:b/>
                <w:spacing w:val="-2"/>
              </w:rPr>
              <w:t>"Undelivered</w:t>
            </w:r>
            <w:r>
              <w:rPr>
                <w:b/>
              </w:rPr>
              <w:t xml:space="preserve"> </w:t>
            </w:r>
            <w:r>
              <w:rPr>
                <w:b/>
                <w:spacing w:val="-2"/>
              </w:rPr>
              <w:t>Goods"</w:t>
            </w:r>
          </w:p>
        </w:tc>
        <w:tc>
          <w:tcPr>
            <w:tcW w:w="5868" w:type="dxa"/>
          </w:tcPr>
          <w:p w14:paraId="73BEEF54" w14:textId="77777777" w:rsidR="005D6EA0" w:rsidRDefault="009B6591">
            <w:pPr>
              <w:pStyle w:val="TableParagraph"/>
              <w:spacing w:before="172"/>
              <w:ind w:left="240"/>
            </w:pPr>
            <w:r>
              <w:t>has</w:t>
            </w:r>
            <w:r>
              <w:rPr>
                <w:spacing w:val="-8"/>
              </w:rPr>
              <w:t xml:space="preserve"> </w:t>
            </w:r>
            <w:r>
              <w:t>the</w:t>
            </w:r>
            <w:r>
              <w:rPr>
                <w:spacing w:val="-9"/>
              </w:rPr>
              <w:t xml:space="preserve"> </w:t>
            </w:r>
            <w:r>
              <w:t>meaning</w:t>
            </w:r>
            <w:r>
              <w:rPr>
                <w:spacing w:val="-9"/>
              </w:rPr>
              <w:t xml:space="preserve"> </w:t>
            </w:r>
            <w:r>
              <w:t>given</w:t>
            </w:r>
            <w:r>
              <w:rPr>
                <w:spacing w:val="-10"/>
              </w:rPr>
              <w:t xml:space="preserve"> </w:t>
            </w:r>
            <w:r>
              <w:t>to</w:t>
            </w:r>
            <w:r>
              <w:rPr>
                <w:spacing w:val="-7"/>
              </w:rPr>
              <w:t xml:space="preserve"> </w:t>
            </w:r>
            <w:r>
              <w:t>it</w:t>
            </w:r>
            <w:r>
              <w:rPr>
                <w:spacing w:val="-2"/>
              </w:rPr>
              <w:t xml:space="preserve"> </w:t>
            </w:r>
            <w:r>
              <w:t>in</w:t>
            </w:r>
            <w:r>
              <w:rPr>
                <w:spacing w:val="-7"/>
              </w:rPr>
              <w:t xml:space="preserve"> </w:t>
            </w:r>
            <w:r>
              <w:t>Clause</w:t>
            </w:r>
            <w:r>
              <w:rPr>
                <w:spacing w:val="-9"/>
              </w:rPr>
              <w:t xml:space="preserve"> </w:t>
            </w:r>
            <w:hyperlink w:anchor="_bookmark37" w:history="1">
              <w:r>
                <w:t>9.4.1</w:t>
              </w:r>
            </w:hyperlink>
            <w:r>
              <w:rPr>
                <w:spacing w:val="-8"/>
              </w:rPr>
              <w:t xml:space="preserve"> </w:t>
            </w:r>
            <w:r>
              <w:rPr>
                <w:spacing w:val="-2"/>
              </w:rPr>
              <w:t>(Goods);</w:t>
            </w:r>
          </w:p>
        </w:tc>
      </w:tr>
      <w:tr w:rsidR="005D6EA0" w14:paraId="5C936CC8" w14:textId="77777777">
        <w:trPr>
          <w:trHeight w:val="564"/>
        </w:trPr>
        <w:tc>
          <w:tcPr>
            <w:tcW w:w="2498" w:type="dxa"/>
          </w:tcPr>
          <w:p w14:paraId="63B09C15" w14:textId="77777777" w:rsidR="005D6EA0" w:rsidRDefault="009B6591">
            <w:pPr>
              <w:pStyle w:val="TableParagraph"/>
              <w:spacing w:before="41" w:line="252" w:lineRule="exact"/>
              <w:ind w:right="229"/>
              <w:rPr>
                <w:b/>
              </w:rPr>
            </w:pPr>
            <w:r>
              <w:rPr>
                <w:b/>
                <w:spacing w:val="-2"/>
              </w:rPr>
              <w:t>"Undelivered</w:t>
            </w:r>
            <w:r>
              <w:rPr>
                <w:b/>
                <w:spacing w:val="-14"/>
              </w:rPr>
              <w:t xml:space="preserve"> </w:t>
            </w:r>
            <w:r>
              <w:rPr>
                <w:b/>
                <w:spacing w:val="-2"/>
              </w:rPr>
              <w:t xml:space="preserve">Goods </w:t>
            </w:r>
            <w:r>
              <w:rPr>
                <w:b/>
              </w:rPr>
              <w:t>and/or Services"</w:t>
            </w:r>
          </w:p>
        </w:tc>
        <w:tc>
          <w:tcPr>
            <w:tcW w:w="5868" w:type="dxa"/>
          </w:tcPr>
          <w:p w14:paraId="0960AB2C" w14:textId="77777777" w:rsidR="005D6EA0" w:rsidRDefault="009B6591">
            <w:pPr>
              <w:pStyle w:val="TableParagraph"/>
              <w:spacing w:before="41" w:line="252" w:lineRule="exact"/>
              <w:ind w:left="240" w:right="153"/>
            </w:pPr>
            <w:r>
              <w:t>has</w:t>
            </w:r>
            <w:r>
              <w:rPr>
                <w:spacing w:val="-10"/>
              </w:rPr>
              <w:t xml:space="preserve"> </w:t>
            </w:r>
            <w:r>
              <w:t>the</w:t>
            </w:r>
            <w:r>
              <w:rPr>
                <w:spacing w:val="-8"/>
              </w:rPr>
              <w:t xml:space="preserve"> </w:t>
            </w:r>
            <w:r>
              <w:t>meaning</w:t>
            </w:r>
            <w:r>
              <w:rPr>
                <w:spacing w:val="-8"/>
              </w:rPr>
              <w:t xml:space="preserve"> </w:t>
            </w:r>
            <w:r>
              <w:t>given</w:t>
            </w:r>
            <w:r>
              <w:rPr>
                <w:spacing w:val="-8"/>
              </w:rPr>
              <w:t xml:space="preserve"> </w:t>
            </w:r>
            <w:r>
              <w:t>to</w:t>
            </w:r>
            <w:r>
              <w:rPr>
                <w:spacing w:val="-8"/>
              </w:rPr>
              <w:t xml:space="preserve"> </w:t>
            </w:r>
            <w:r>
              <w:t>it</w:t>
            </w:r>
            <w:r>
              <w:rPr>
                <w:spacing w:val="-5"/>
              </w:rPr>
              <w:t xml:space="preserve"> </w:t>
            </w:r>
            <w:r>
              <w:t>in</w:t>
            </w:r>
            <w:r>
              <w:rPr>
                <w:spacing w:val="-7"/>
              </w:rPr>
              <w:t xml:space="preserve"> </w:t>
            </w:r>
            <w:r>
              <w:t>Clause</w:t>
            </w:r>
            <w:r>
              <w:rPr>
                <w:spacing w:val="-8"/>
              </w:rPr>
              <w:t xml:space="preserve"> </w:t>
            </w:r>
            <w:hyperlink w:anchor="_bookmark31" w:history="1">
              <w:r>
                <w:t>8.4.1</w:t>
              </w:r>
            </w:hyperlink>
            <w:r>
              <w:rPr>
                <w:spacing w:val="-8"/>
              </w:rPr>
              <w:t xml:space="preserve"> </w:t>
            </w:r>
            <w:r>
              <w:t>(Goods and/or Services);</w:t>
            </w:r>
          </w:p>
        </w:tc>
      </w:tr>
    </w:tbl>
    <w:p w14:paraId="1EC11E88" w14:textId="77777777" w:rsidR="005D6EA0" w:rsidRDefault="009B6591">
      <w:pPr>
        <w:rPr>
          <w:sz w:val="2"/>
          <w:szCs w:val="2"/>
        </w:rPr>
      </w:pPr>
      <w:r>
        <w:rPr>
          <w:noProof/>
        </w:rPr>
        <w:drawing>
          <wp:anchor distT="0" distB="0" distL="0" distR="0" simplePos="0" relativeHeight="482991616" behindDoc="1" locked="0" layoutInCell="1" allowOverlap="1" wp14:anchorId="644A3D53" wp14:editId="0F1F867A">
            <wp:simplePos x="0" y="0"/>
            <wp:positionH relativeFrom="page">
              <wp:posOffset>1277619</wp:posOffset>
            </wp:positionH>
            <wp:positionV relativeFrom="page">
              <wp:posOffset>2938144</wp:posOffset>
            </wp:positionV>
            <wp:extent cx="4832663" cy="4891087"/>
            <wp:effectExtent l="0" t="0" r="0" b="0"/>
            <wp:wrapNone/>
            <wp:docPr id="2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8.png"/>
                    <pic:cNvPicPr/>
                  </pic:nvPicPr>
                  <pic:blipFill>
                    <a:blip r:embed="rId8" cstate="print"/>
                    <a:stretch>
                      <a:fillRect/>
                    </a:stretch>
                  </pic:blipFill>
                  <pic:spPr>
                    <a:xfrm>
                      <a:off x="0" y="0"/>
                      <a:ext cx="4832663" cy="4891087"/>
                    </a:xfrm>
                    <a:prstGeom prst="rect">
                      <a:avLst/>
                    </a:prstGeom>
                  </pic:spPr>
                </pic:pic>
              </a:graphicData>
            </a:graphic>
          </wp:anchor>
        </w:drawing>
      </w:r>
    </w:p>
    <w:p w14:paraId="71BD1421" w14:textId="77777777" w:rsidR="005D6EA0" w:rsidRDefault="005D6EA0">
      <w:pPr>
        <w:rPr>
          <w:sz w:val="2"/>
          <w:szCs w:val="2"/>
        </w:rPr>
        <w:sectPr w:rsidR="005D6EA0">
          <w:type w:val="continuous"/>
          <w:pgSz w:w="11920" w:h="16850"/>
          <w:pgMar w:top="1520" w:right="980" w:bottom="1200" w:left="1180" w:header="0" w:footer="943" w:gutter="0"/>
          <w:cols w:space="720"/>
        </w:sectPr>
      </w:pPr>
    </w:p>
    <w:p w14:paraId="7DBA3630" w14:textId="77777777" w:rsidR="005D6EA0" w:rsidRDefault="005D6EA0">
      <w:pPr>
        <w:pStyle w:val="BodyText"/>
        <w:spacing w:before="5"/>
        <w:jc w:val="left"/>
        <w:rPr>
          <w:rFonts w:ascii="Calibri"/>
          <w:sz w:val="2"/>
        </w:rPr>
      </w:pPr>
    </w:p>
    <w:tbl>
      <w:tblPr>
        <w:tblW w:w="0" w:type="auto"/>
        <w:tblInd w:w="1069" w:type="dxa"/>
        <w:tblLayout w:type="fixed"/>
        <w:tblCellMar>
          <w:left w:w="0" w:type="dxa"/>
          <w:right w:w="0" w:type="dxa"/>
        </w:tblCellMar>
        <w:tblLook w:val="01E0" w:firstRow="1" w:lastRow="1" w:firstColumn="1" w:lastColumn="1" w:noHBand="0" w:noVBand="0"/>
      </w:tblPr>
      <w:tblGrid>
        <w:gridCol w:w="2375"/>
        <w:gridCol w:w="5523"/>
      </w:tblGrid>
      <w:tr w:rsidR="005D6EA0" w14:paraId="195DDDAB" w14:textId="77777777">
        <w:trPr>
          <w:trHeight w:val="501"/>
        </w:trPr>
        <w:tc>
          <w:tcPr>
            <w:tcW w:w="2375" w:type="dxa"/>
          </w:tcPr>
          <w:p w14:paraId="6BBDC78C" w14:textId="77777777" w:rsidR="005D6EA0" w:rsidRDefault="009B6591">
            <w:pPr>
              <w:pStyle w:val="TableParagraph"/>
              <w:spacing w:line="246" w:lineRule="exact"/>
              <w:rPr>
                <w:b/>
              </w:rPr>
            </w:pPr>
            <w:r>
              <w:rPr>
                <w:b/>
                <w:spacing w:val="-2"/>
              </w:rPr>
              <w:t>"Undisputed</w:t>
            </w:r>
            <w:r>
              <w:rPr>
                <w:b/>
              </w:rPr>
              <w:t xml:space="preserve"> </w:t>
            </w:r>
            <w:r>
              <w:rPr>
                <w:b/>
                <w:spacing w:val="-4"/>
              </w:rPr>
              <w:t>Sums</w:t>
            </w:r>
          </w:p>
          <w:p w14:paraId="6A9D264A" w14:textId="77777777" w:rsidR="005D6EA0" w:rsidRDefault="009B6591">
            <w:pPr>
              <w:pStyle w:val="TableParagraph"/>
              <w:spacing w:line="235" w:lineRule="exact"/>
              <w:rPr>
                <w:b/>
              </w:rPr>
            </w:pPr>
            <w:r>
              <w:rPr>
                <w:b/>
              </w:rPr>
              <w:t>Time</w:t>
            </w:r>
            <w:r>
              <w:rPr>
                <w:b/>
                <w:spacing w:val="-5"/>
              </w:rPr>
              <w:t xml:space="preserve"> </w:t>
            </w:r>
            <w:r>
              <w:rPr>
                <w:b/>
                <w:spacing w:val="-2"/>
              </w:rPr>
              <w:t>Period"</w:t>
            </w:r>
          </w:p>
        </w:tc>
        <w:tc>
          <w:tcPr>
            <w:tcW w:w="5523" w:type="dxa"/>
          </w:tcPr>
          <w:p w14:paraId="29D2DC65" w14:textId="77777777" w:rsidR="005D6EA0" w:rsidRDefault="009B6591">
            <w:pPr>
              <w:pStyle w:val="TableParagraph"/>
              <w:spacing w:line="252" w:lineRule="exact"/>
              <w:ind w:left="363"/>
            </w:pPr>
            <w:r>
              <w:t xml:space="preserve">has the meaning given to it </w:t>
            </w:r>
            <w:r>
              <w:rPr>
                <w:spacing w:val="13"/>
              </w:rPr>
              <w:t xml:space="preserve">in </w:t>
            </w:r>
            <w:r>
              <w:t xml:space="preserve">Clause </w:t>
            </w:r>
            <w:hyperlink w:anchor="_bookmark201" w:history="1">
              <w:r>
                <w:t>43.1.1</w:t>
              </w:r>
            </w:hyperlink>
            <w:r>
              <w:t xml:space="preserve"> (Termination on</w:t>
            </w:r>
            <w:r>
              <w:rPr>
                <w:spacing w:val="-10"/>
              </w:rPr>
              <w:t xml:space="preserve"> </w:t>
            </w:r>
            <w:r>
              <w:t>Customer</w:t>
            </w:r>
            <w:r>
              <w:rPr>
                <w:spacing w:val="-10"/>
              </w:rPr>
              <w:t xml:space="preserve"> </w:t>
            </w:r>
            <w:r>
              <w:t>Cause</w:t>
            </w:r>
            <w:r>
              <w:rPr>
                <w:spacing w:val="-15"/>
              </w:rPr>
              <w:t xml:space="preserve"> </w:t>
            </w:r>
            <w:r>
              <w:t>for</w:t>
            </w:r>
            <w:r>
              <w:rPr>
                <w:spacing w:val="-8"/>
              </w:rPr>
              <w:t xml:space="preserve"> </w:t>
            </w:r>
            <w:r>
              <w:t>Failure</w:t>
            </w:r>
            <w:r>
              <w:rPr>
                <w:spacing w:val="-9"/>
              </w:rPr>
              <w:t xml:space="preserve"> </w:t>
            </w:r>
            <w:r>
              <w:t>to</w:t>
            </w:r>
            <w:r>
              <w:rPr>
                <w:spacing w:val="-11"/>
              </w:rPr>
              <w:t xml:space="preserve"> </w:t>
            </w:r>
            <w:r>
              <w:t>Pay);</w:t>
            </w:r>
          </w:p>
        </w:tc>
      </w:tr>
    </w:tbl>
    <w:p w14:paraId="410DADD5" w14:textId="77777777" w:rsidR="005D6EA0" w:rsidRDefault="005D6EA0">
      <w:pPr>
        <w:pStyle w:val="BodyText"/>
        <w:jc w:val="left"/>
        <w:rPr>
          <w:rFonts w:ascii="Calibri"/>
          <w:sz w:val="20"/>
        </w:rPr>
      </w:pPr>
    </w:p>
    <w:p w14:paraId="44D28D82" w14:textId="77777777" w:rsidR="005D6EA0" w:rsidRDefault="005D6EA0">
      <w:pPr>
        <w:pStyle w:val="BodyText"/>
        <w:spacing w:before="3"/>
        <w:jc w:val="left"/>
        <w:rPr>
          <w:rFonts w:ascii="Calibri"/>
        </w:rPr>
      </w:pPr>
    </w:p>
    <w:p w14:paraId="5C8B98DB" w14:textId="77777777" w:rsidR="005D6EA0" w:rsidRDefault="009B6591">
      <w:pPr>
        <w:tabs>
          <w:tab w:val="left" w:pos="4100"/>
        </w:tabs>
        <w:spacing w:before="93"/>
        <w:ind w:left="1098"/>
      </w:pPr>
      <w:r>
        <w:t>“</w:t>
      </w:r>
      <w:r>
        <w:rPr>
          <w:b/>
        </w:rPr>
        <w:t>Management</w:t>
      </w:r>
      <w:r>
        <w:rPr>
          <w:b/>
          <w:spacing w:val="-13"/>
        </w:rPr>
        <w:t xml:space="preserve"> </w:t>
      </w:r>
      <w:r>
        <w:rPr>
          <w:b/>
          <w:spacing w:val="-4"/>
        </w:rPr>
        <w:t>Levy”</w:t>
      </w:r>
      <w:r>
        <w:rPr>
          <w:b/>
        </w:rPr>
        <w:tab/>
      </w:r>
      <w:r>
        <w:t>means</w:t>
      </w:r>
      <w:r>
        <w:rPr>
          <w:spacing w:val="-12"/>
        </w:rPr>
        <w:t xml:space="preserve"> </w:t>
      </w:r>
      <w:r>
        <w:t>the</w:t>
      </w:r>
      <w:r>
        <w:rPr>
          <w:spacing w:val="-8"/>
        </w:rPr>
        <w:t xml:space="preserve"> </w:t>
      </w:r>
      <w:r>
        <w:t>sum</w:t>
      </w:r>
      <w:r>
        <w:rPr>
          <w:spacing w:val="-6"/>
        </w:rPr>
        <w:t xml:space="preserve"> </w:t>
      </w:r>
      <w:r>
        <w:t>payable</w:t>
      </w:r>
      <w:r>
        <w:rPr>
          <w:spacing w:val="-10"/>
        </w:rPr>
        <w:t xml:space="preserve"> </w:t>
      </w:r>
      <w:r>
        <w:t>by</w:t>
      </w:r>
      <w:r>
        <w:rPr>
          <w:spacing w:val="-9"/>
        </w:rPr>
        <w:t xml:space="preserve"> </w:t>
      </w:r>
      <w:r>
        <w:t>the</w:t>
      </w:r>
      <w:r>
        <w:rPr>
          <w:spacing w:val="-8"/>
        </w:rPr>
        <w:t xml:space="preserve"> </w:t>
      </w:r>
      <w:r>
        <w:t>Supplier</w:t>
      </w:r>
      <w:r>
        <w:rPr>
          <w:spacing w:val="-8"/>
        </w:rPr>
        <w:t xml:space="preserve"> </w:t>
      </w:r>
      <w:r>
        <w:t>to</w:t>
      </w:r>
      <w:r>
        <w:rPr>
          <w:spacing w:val="-10"/>
        </w:rPr>
        <w:t xml:space="preserve"> </w:t>
      </w:r>
      <w:r>
        <w:t>the</w:t>
      </w:r>
      <w:r>
        <w:rPr>
          <w:spacing w:val="-7"/>
        </w:rPr>
        <w:t xml:space="preserve"> </w:t>
      </w:r>
      <w:r>
        <w:rPr>
          <w:spacing w:val="-2"/>
        </w:rPr>
        <w:t>Authority</w:t>
      </w:r>
    </w:p>
    <w:p w14:paraId="7273E139" w14:textId="77777777" w:rsidR="005D6EA0" w:rsidRDefault="009B6591">
      <w:pPr>
        <w:pStyle w:val="BodyText"/>
        <w:tabs>
          <w:tab w:val="left" w:pos="5480"/>
        </w:tabs>
        <w:spacing w:before="52"/>
        <w:ind w:left="4101" w:right="333"/>
        <w:jc w:val="left"/>
      </w:pPr>
      <w:r>
        <w:t>being an amount equal to 1 per cent (1%) of all Charges for</w:t>
      </w:r>
      <w:r>
        <w:tab/>
        <w:t>the Goods and/or Services invoiced to the</w:t>
      </w:r>
      <w:r>
        <w:rPr>
          <w:spacing w:val="-10"/>
        </w:rPr>
        <w:t xml:space="preserve"> </w:t>
      </w:r>
      <w:r>
        <w:t>Contracting</w:t>
      </w:r>
      <w:r>
        <w:rPr>
          <w:spacing w:val="-9"/>
        </w:rPr>
        <w:t xml:space="preserve"> </w:t>
      </w:r>
      <w:r>
        <w:t>Authorities</w:t>
      </w:r>
      <w:r>
        <w:rPr>
          <w:spacing w:val="-10"/>
        </w:rPr>
        <w:t xml:space="preserve"> </w:t>
      </w:r>
      <w:r>
        <w:t>by</w:t>
      </w:r>
      <w:r>
        <w:rPr>
          <w:spacing w:val="-15"/>
        </w:rPr>
        <w:t xml:space="preserve"> </w:t>
      </w:r>
      <w:r>
        <w:t>the</w:t>
      </w:r>
      <w:r>
        <w:rPr>
          <w:spacing w:val="-10"/>
        </w:rPr>
        <w:t xml:space="preserve"> </w:t>
      </w:r>
      <w:r>
        <w:t>Supplier</w:t>
      </w:r>
      <w:r>
        <w:rPr>
          <w:spacing w:val="-11"/>
        </w:rPr>
        <w:t xml:space="preserve"> </w:t>
      </w:r>
      <w:r>
        <w:t>(net</w:t>
      </w:r>
      <w:r>
        <w:rPr>
          <w:spacing w:val="-11"/>
        </w:rPr>
        <w:t xml:space="preserve"> </w:t>
      </w:r>
      <w:r>
        <w:t>of</w:t>
      </w:r>
      <w:r>
        <w:rPr>
          <w:spacing w:val="-10"/>
        </w:rPr>
        <w:t xml:space="preserve"> </w:t>
      </w:r>
      <w:r>
        <w:t>VAT) in each Month throughout the Dynamic Purchasing System Period</w:t>
      </w:r>
      <w:r>
        <w:rPr>
          <w:spacing w:val="-1"/>
        </w:rPr>
        <w:t xml:space="preserve"> </w:t>
      </w:r>
      <w:r>
        <w:t>and thereafter until the</w:t>
      </w:r>
      <w:r>
        <w:rPr>
          <w:spacing w:val="-1"/>
        </w:rPr>
        <w:t xml:space="preserve"> </w:t>
      </w:r>
      <w:r>
        <w:t>expiry or earl</w:t>
      </w:r>
      <w:r>
        <w:t>ier termination of all Contracts entered pursuant to this Dynamic Purchasing System Agreement;</w:t>
      </w:r>
    </w:p>
    <w:p w14:paraId="6294357A" w14:textId="77777777" w:rsidR="005D6EA0" w:rsidRDefault="005D6EA0">
      <w:pPr>
        <w:sectPr w:rsidR="005D6EA0">
          <w:pgSz w:w="11920" w:h="16850"/>
          <w:pgMar w:top="1440" w:right="980" w:bottom="1200" w:left="1180" w:header="0" w:footer="943" w:gutter="0"/>
          <w:cols w:space="720"/>
        </w:sectPr>
      </w:pPr>
    </w:p>
    <w:tbl>
      <w:tblPr>
        <w:tblW w:w="0" w:type="auto"/>
        <w:tblInd w:w="1069" w:type="dxa"/>
        <w:tblLayout w:type="fixed"/>
        <w:tblCellMar>
          <w:left w:w="0" w:type="dxa"/>
          <w:right w:w="0" w:type="dxa"/>
        </w:tblCellMar>
        <w:tblLook w:val="01E0" w:firstRow="1" w:lastRow="1" w:firstColumn="1" w:lastColumn="1" w:noHBand="0" w:noVBand="0"/>
      </w:tblPr>
      <w:tblGrid>
        <w:gridCol w:w="2534"/>
        <w:gridCol w:w="5832"/>
      </w:tblGrid>
      <w:tr w:rsidR="005D6EA0" w14:paraId="0F3D032A" w14:textId="77777777">
        <w:trPr>
          <w:trHeight w:val="1071"/>
        </w:trPr>
        <w:tc>
          <w:tcPr>
            <w:tcW w:w="2534" w:type="dxa"/>
          </w:tcPr>
          <w:p w14:paraId="6AD46734" w14:textId="77777777" w:rsidR="005D6EA0" w:rsidRDefault="009B6591">
            <w:pPr>
              <w:pStyle w:val="TableParagraph"/>
              <w:spacing w:line="247" w:lineRule="exact"/>
              <w:rPr>
                <w:b/>
              </w:rPr>
            </w:pPr>
            <w:r>
              <w:rPr>
                <w:b/>
              </w:rPr>
              <w:t>"Valid</w:t>
            </w:r>
            <w:r>
              <w:rPr>
                <w:b/>
                <w:spacing w:val="-11"/>
              </w:rPr>
              <w:t xml:space="preserve"> </w:t>
            </w:r>
            <w:r>
              <w:rPr>
                <w:b/>
                <w:spacing w:val="-2"/>
              </w:rPr>
              <w:t>Invoice"</w:t>
            </w:r>
          </w:p>
        </w:tc>
        <w:tc>
          <w:tcPr>
            <w:tcW w:w="5832" w:type="dxa"/>
          </w:tcPr>
          <w:p w14:paraId="71882694" w14:textId="77777777" w:rsidR="005D6EA0" w:rsidRDefault="009B6591">
            <w:pPr>
              <w:pStyle w:val="TableParagraph"/>
              <w:ind w:left="204" w:right="50"/>
              <w:jc w:val="both"/>
            </w:pPr>
            <w:r>
              <w:t>means</w:t>
            </w:r>
            <w:r>
              <w:rPr>
                <w:spacing w:val="-1"/>
              </w:rPr>
              <w:t xml:space="preserve"> </w:t>
            </w:r>
            <w:r>
              <w:t>an</w:t>
            </w:r>
            <w:r>
              <w:rPr>
                <w:spacing w:val="-4"/>
              </w:rPr>
              <w:t xml:space="preserve"> </w:t>
            </w:r>
            <w:r>
              <w:t>invoice</w:t>
            </w:r>
            <w:r>
              <w:rPr>
                <w:spacing w:val="-2"/>
              </w:rPr>
              <w:t xml:space="preserve"> </w:t>
            </w:r>
            <w:r>
              <w:t>issued</w:t>
            </w:r>
            <w:r>
              <w:rPr>
                <w:spacing w:val="-4"/>
              </w:rPr>
              <w:t xml:space="preserve"> </w:t>
            </w:r>
            <w:r>
              <w:t>by</w:t>
            </w:r>
            <w:r>
              <w:rPr>
                <w:spacing w:val="-6"/>
              </w:rPr>
              <w:t xml:space="preserve"> </w:t>
            </w:r>
            <w:r>
              <w:t>the</w:t>
            </w:r>
            <w:r>
              <w:rPr>
                <w:spacing w:val="-2"/>
              </w:rPr>
              <w:t xml:space="preserve"> </w:t>
            </w:r>
            <w:r>
              <w:t>Supplier</w:t>
            </w:r>
            <w:r>
              <w:rPr>
                <w:spacing w:val="-5"/>
              </w:rPr>
              <w:t xml:space="preserve"> </w:t>
            </w:r>
            <w:r>
              <w:t>to</w:t>
            </w:r>
            <w:r>
              <w:rPr>
                <w:spacing w:val="-4"/>
              </w:rPr>
              <w:t xml:space="preserve"> </w:t>
            </w:r>
            <w:r>
              <w:t>the</w:t>
            </w:r>
            <w:r>
              <w:rPr>
                <w:spacing w:val="-4"/>
              </w:rPr>
              <w:t xml:space="preserve"> </w:t>
            </w:r>
            <w:r>
              <w:t>Customer that</w:t>
            </w:r>
            <w:r>
              <w:rPr>
                <w:spacing w:val="-4"/>
              </w:rPr>
              <w:t xml:space="preserve"> </w:t>
            </w:r>
            <w:r>
              <w:t>complies</w:t>
            </w:r>
            <w:r>
              <w:rPr>
                <w:spacing w:val="-3"/>
              </w:rPr>
              <w:t xml:space="preserve"> </w:t>
            </w:r>
            <w:r>
              <w:t>with</w:t>
            </w:r>
            <w:r>
              <w:rPr>
                <w:spacing w:val="-4"/>
              </w:rPr>
              <w:t xml:space="preserve"> </w:t>
            </w:r>
            <w:r>
              <w:t>the</w:t>
            </w:r>
            <w:r>
              <w:rPr>
                <w:spacing w:val="-4"/>
              </w:rPr>
              <w:t xml:space="preserve"> </w:t>
            </w:r>
            <w:r>
              <w:t>invoicing procedure</w:t>
            </w:r>
            <w:r>
              <w:rPr>
                <w:spacing w:val="-5"/>
              </w:rPr>
              <w:t xml:space="preserve"> </w:t>
            </w:r>
            <w:r>
              <w:t>in</w:t>
            </w:r>
            <w:r>
              <w:rPr>
                <w:spacing w:val="-3"/>
              </w:rPr>
              <w:t xml:space="preserve"> </w:t>
            </w:r>
            <w:r>
              <w:t>paragraph</w:t>
            </w:r>
            <w:r>
              <w:rPr>
                <w:spacing w:val="-6"/>
              </w:rPr>
              <w:t xml:space="preserve"> </w:t>
            </w:r>
            <w:hyperlink w:anchor="_bookmark249" w:history="1">
              <w:r>
                <w:t>7</w:t>
              </w:r>
            </w:hyperlink>
            <w:r>
              <w:t xml:space="preserve"> (Invoicing Procedure) of Contract Schedule 3 (Contract Charges, Payment and Invoicing);</w:t>
            </w:r>
          </w:p>
        </w:tc>
      </w:tr>
      <w:tr w:rsidR="005D6EA0" w14:paraId="3F8464CD" w14:textId="77777777">
        <w:trPr>
          <w:trHeight w:val="625"/>
        </w:trPr>
        <w:tc>
          <w:tcPr>
            <w:tcW w:w="2534" w:type="dxa"/>
          </w:tcPr>
          <w:p w14:paraId="32AF1E6D" w14:textId="77777777" w:rsidR="005D6EA0" w:rsidRDefault="009B6591">
            <w:pPr>
              <w:pStyle w:val="TableParagraph"/>
              <w:spacing w:before="55"/>
              <w:rPr>
                <w:b/>
              </w:rPr>
            </w:pPr>
            <w:r>
              <w:rPr>
                <w:b/>
                <w:spacing w:val="-2"/>
              </w:rPr>
              <w:t>"Variation"</w:t>
            </w:r>
          </w:p>
        </w:tc>
        <w:tc>
          <w:tcPr>
            <w:tcW w:w="5832" w:type="dxa"/>
          </w:tcPr>
          <w:p w14:paraId="032F0FF9" w14:textId="77777777" w:rsidR="005D6EA0" w:rsidRDefault="009B6591">
            <w:pPr>
              <w:pStyle w:val="TableParagraph"/>
              <w:spacing w:before="59"/>
              <w:ind w:left="204" w:right="126"/>
            </w:pPr>
            <w:r>
              <w:t>has</w:t>
            </w:r>
            <w:r>
              <w:rPr>
                <w:spacing w:val="40"/>
              </w:rPr>
              <w:t xml:space="preserve"> </w:t>
            </w:r>
            <w:r>
              <w:t>the</w:t>
            </w:r>
            <w:r>
              <w:rPr>
                <w:spacing w:val="39"/>
              </w:rPr>
              <w:t xml:space="preserve"> </w:t>
            </w:r>
            <w:r>
              <w:t>meaning</w:t>
            </w:r>
            <w:r>
              <w:rPr>
                <w:spacing w:val="40"/>
              </w:rPr>
              <w:t xml:space="preserve"> </w:t>
            </w:r>
            <w:r>
              <w:t>given</w:t>
            </w:r>
            <w:r>
              <w:rPr>
                <w:spacing w:val="40"/>
              </w:rPr>
              <w:t xml:space="preserve"> </w:t>
            </w:r>
            <w:r>
              <w:t>to</w:t>
            </w:r>
            <w:r>
              <w:rPr>
                <w:spacing w:val="40"/>
              </w:rPr>
              <w:t xml:space="preserve"> </w:t>
            </w:r>
            <w:r>
              <w:t>it</w:t>
            </w:r>
            <w:r>
              <w:rPr>
                <w:spacing w:val="40"/>
              </w:rPr>
              <w:t xml:space="preserve"> </w:t>
            </w:r>
            <w:r>
              <w:t>in</w:t>
            </w:r>
            <w:r>
              <w:rPr>
                <w:spacing w:val="40"/>
              </w:rPr>
              <w:t xml:space="preserve"> </w:t>
            </w:r>
            <w:r>
              <w:t>Clause</w:t>
            </w:r>
            <w:r>
              <w:rPr>
                <w:spacing w:val="40"/>
              </w:rPr>
              <w:t xml:space="preserve"> </w:t>
            </w:r>
            <w:hyperlink w:anchor="_bookmark74" w:history="1">
              <w:r>
                <w:t>22.1</w:t>
              </w:r>
            </w:hyperlink>
            <w:r>
              <w:rPr>
                <w:spacing w:val="40"/>
              </w:rPr>
              <w:t xml:space="preserve"> </w:t>
            </w:r>
            <w:r>
              <w:t xml:space="preserve">(Variation </w:t>
            </w:r>
            <w:r>
              <w:rPr>
                <w:spacing w:val="-2"/>
              </w:rPr>
              <w:t>Procedure);</w:t>
            </w:r>
          </w:p>
        </w:tc>
      </w:tr>
      <w:tr w:rsidR="005D6EA0" w14:paraId="30F9ED7F" w14:textId="77777777">
        <w:trPr>
          <w:trHeight w:val="625"/>
        </w:trPr>
        <w:tc>
          <w:tcPr>
            <w:tcW w:w="2534" w:type="dxa"/>
          </w:tcPr>
          <w:p w14:paraId="551BDFCB" w14:textId="77777777" w:rsidR="005D6EA0" w:rsidRDefault="009B6591">
            <w:pPr>
              <w:pStyle w:val="TableParagraph"/>
              <w:spacing w:before="53"/>
              <w:rPr>
                <w:b/>
              </w:rPr>
            </w:pPr>
            <w:r>
              <w:rPr>
                <w:b/>
                <w:spacing w:val="-2"/>
              </w:rPr>
              <w:t>"Variation Form"</w:t>
            </w:r>
          </w:p>
        </w:tc>
        <w:tc>
          <w:tcPr>
            <w:tcW w:w="5832" w:type="dxa"/>
          </w:tcPr>
          <w:p w14:paraId="29655EFE" w14:textId="77777777" w:rsidR="005D6EA0" w:rsidRDefault="009B6591">
            <w:pPr>
              <w:pStyle w:val="TableParagraph"/>
              <w:spacing w:before="58"/>
              <w:ind w:left="204" w:right="126"/>
            </w:pPr>
            <w:r>
              <w:t>means</w:t>
            </w:r>
            <w:r>
              <w:rPr>
                <w:spacing w:val="-10"/>
              </w:rPr>
              <w:t xml:space="preserve"> </w:t>
            </w:r>
            <w:r>
              <w:t>the</w:t>
            </w:r>
            <w:r>
              <w:rPr>
                <w:spacing w:val="-13"/>
              </w:rPr>
              <w:t xml:space="preserve"> </w:t>
            </w:r>
            <w:r>
              <w:t>form</w:t>
            </w:r>
            <w:r>
              <w:rPr>
                <w:spacing w:val="-9"/>
              </w:rPr>
              <w:t xml:space="preserve"> </w:t>
            </w:r>
            <w:r>
              <w:t>set</w:t>
            </w:r>
            <w:r>
              <w:rPr>
                <w:spacing w:val="-10"/>
              </w:rPr>
              <w:t xml:space="preserve"> </w:t>
            </w:r>
            <w:r>
              <w:t>out</w:t>
            </w:r>
            <w:r>
              <w:rPr>
                <w:spacing w:val="-10"/>
              </w:rPr>
              <w:t xml:space="preserve"> </w:t>
            </w:r>
            <w:r>
              <w:t>in</w:t>
            </w:r>
            <w:r>
              <w:rPr>
                <w:spacing w:val="-9"/>
              </w:rPr>
              <w:t xml:space="preserve"> </w:t>
            </w:r>
            <w:r>
              <w:t>Contract</w:t>
            </w:r>
            <w:r>
              <w:rPr>
                <w:spacing w:val="-7"/>
              </w:rPr>
              <w:t xml:space="preserve"> </w:t>
            </w:r>
            <w:r>
              <w:t>Schedule</w:t>
            </w:r>
            <w:r>
              <w:rPr>
                <w:spacing w:val="-11"/>
              </w:rPr>
              <w:t xml:space="preserve"> </w:t>
            </w:r>
            <w:r>
              <w:t>12 (Variation Form);</w:t>
            </w:r>
          </w:p>
        </w:tc>
      </w:tr>
      <w:tr w:rsidR="005D6EA0" w14:paraId="57D47690" w14:textId="77777777">
        <w:trPr>
          <w:trHeight w:val="626"/>
        </w:trPr>
        <w:tc>
          <w:tcPr>
            <w:tcW w:w="2534" w:type="dxa"/>
          </w:tcPr>
          <w:p w14:paraId="7F18F5F4" w14:textId="77777777" w:rsidR="005D6EA0" w:rsidRDefault="009B6591">
            <w:pPr>
              <w:pStyle w:val="TableParagraph"/>
              <w:spacing w:before="55"/>
              <w:rPr>
                <w:b/>
              </w:rPr>
            </w:pPr>
            <w:r>
              <w:rPr>
                <w:b/>
                <w:spacing w:val="-2"/>
              </w:rPr>
              <w:t>"Variation Procedure"</w:t>
            </w:r>
          </w:p>
        </w:tc>
        <w:tc>
          <w:tcPr>
            <w:tcW w:w="5832" w:type="dxa"/>
          </w:tcPr>
          <w:p w14:paraId="7BA08327" w14:textId="77777777" w:rsidR="005D6EA0" w:rsidRDefault="009B6591">
            <w:pPr>
              <w:pStyle w:val="TableParagraph"/>
              <w:spacing w:before="59"/>
              <w:ind w:left="204" w:right="126"/>
            </w:pPr>
            <w:r>
              <w:t>means</w:t>
            </w:r>
            <w:r>
              <w:rPr>
                <w:spacing w:val="26"/>
              </w:rPr>
              <w:t xml:space="preserve"> </w:t>
            </w:r>
            <w:r>
              <w:t>the</w:t>
            </w:r>
            <w:r>
              <w:rPr>
                <w:spacing w:val="25"/>
              </w:rPr>
              <w:t xml:space="preserve"> </w:t>
            </w:r>
            <w:r>
              <w:t>procedure</w:t>
            </w:r>
            <w:r>
              <w:rPr>
                <w:spacing w:val="25"/>
              </w:rPr>
              <w:t xml:space="preserve"> </w:t>
            </w:r>
            <w:r>
              <w:t>set</w:t>
            </w:r>
            <w:r>
              <w:rPr>
                <w:spacing w:val="26"/>
              </w:rPr>
              <w:t xml:space="preserve"> </w:t>
            </w:r>
            <w:r>
              <w:t>out</w:t>
            </w:r>
            <w:r>
              <w:rPr>
                <w:spacing w:val="29"/>
              </w:rPr>
              <w:t xml:space="preserve"> </w:t>
            </w:r>
            <w:r>
              <w:t>in</w:t>
            </w:r>
            <w:r>
              <w:rPr>
                <w:spacing w:val="25"/>
              </w:rPr>
              <w:t xml:space="preserve"> </w:t>
            </w:r>
            <w:r>
              <w:t>Clause</w:t>
            </w:r>
            <w:r>
              <w:rPr>
                <w:spacing w:val="30"/>
              </w:rPr>
              <w:t xml:space="preserve"> </w:t>
            </w:r>
            <w:hyperlink w:anchor="_bookmark74" w:history="1">
              <w:r>
                <w:t>22.1</w:t>
              </w:r>
            </w:hyperlink>
            <w:r>
              <w:t xml:space="preserve"> (Variation </w:t>
            </w:r>
            <w:r>
              <w:rPr>
                <w:spacing w:val="-2"/>
              </w:rPr>
              <w:t>Procedure);</w:t>
            </w:r>
          </w:p>
        </w:tc>
      </w:tr>
      <w:tr w:rsidR="005D6EA0" w14:paraId="6E871DCF" w14:textId="77777777">
        <w:trPr>
          <w:trHeight w:val="625"/>
        </w:trPr>
        <w:tc>
          <w:tcPr>
            <w:tcW w:w="2534" w:type="dxa"/>
          </w:tcPr>
          <w:p w14:paraId="0CD554D9" w14:textId="77777777" w:rsidR="005D6EA0" w:rsidRDefault="009B6591">
            <w:pPr>
              <w:pStyle w:val="TableParagraph"/>
              <w:spacing w:before="55"/>
              <w:rPr>
                <w:b/>
              </w:rPr>
            </w:pPr>
            <w:r>
              <w:rPr>
                <w:b/>
                <w:spacing w:val="-2"/>
              </w:rPr>
              <w:t>"VAT"</w:t>
            </w:r>
          </w:p>
        </w:tc>
        <w:tc>
          <w:tcPr>
            <w:tcW w:w="5832" w:type="dxa"/>
          </w:tcPr>
          <w:p w14:paraId="6F24B6D6" w14:textId="77777777" w:rsidR="005D6EA0" w:rsidRDefault="009B6591">
            <w:pPr>
              <w:pStyle w:val="TableParagraph"/>
              <w:spacing w:before="59"/>
              <w:ind w:left="204" w:right="126"/>
            </w:pPr>
            <w:r>
              <w:t>has</w:t>
            </w:r>
            <w:r>
              <w:rPr>
                <w:spacing w:val="-10"/>
              </w:rPr>
              <w:t xml:space="preserve"> </w:t>
            </w:r>
            <w:r>
              <w:t>the</w:t>
            </w:r>
            <w:r>
              <w:rPr>
                <w:spacing w:val="-8"/>
              </w:rPr>
              <w:t xml:space="preserve"> </w:t>
            </w:r>
            <w:r>
              <w:t>meaning</w:t>
            </w:r>
            <w:r>
              <w:rPr>
                <w:spacing w:val="-8"/>
              </w:rPr>
              <w:t xml:space="preserve"> </w:t>
            </w:r>
            <w:r>
              <w:t>given</w:t>
            </w:r>
            <w:r>
              <w:rPr>
                <w:spacing w:val="-6"/>
              </w:rPr>
              <w:t xml:space="preserve"> </w:t>
            </w:r>
            <w:r>
              <w:t>to</w:t>
            </w:r>
            <w:r>
              <w:rPr>
                <w:spacing w:val="-7"/>
              </w:rPr>
              <w:t xml:space="preserve"> </w:t>
            </w:r>
            <w:r>
              <w:t>it</w:t>
            </w:r>
            <w:r>
              <w:rPr>
                <w:spacing w:val="-4"/>
              </w:rPr>
              <w:t xml:space="preserve"> </w:t>
            </w:r>
            <w:r>
              <w:t>in</w:t>
            </w:r>
            <w:r>
              <w:rPr>
                <w:spacing w:val="-6"/>
              </w:rPr>
              <w:t xml:space="preserve"> </w:t>
            </w:r>
            <w:r>
              <w:t>DPS</w:t>
            </w:r>
            <w:r>
              <w:rPr>
                <w:spacing w:val="-8"/>
              </w:rPr>
              <w:t xml:space="preserve"> </w:t>
            </w:r>
            <w:r>
              <w:t>Schedule</w:t>
            </w:r>
            <w:r>
              <w:rPr>
                <w:spacing w:val="-8"/>
              </w:rPr>
              <w:t xml:space="preserve"> </w:t>
            </w:r>
            <w:r>
              <w:t xml:space="preserve">1 </w:t>
            </w:r>
            <w:r>
              <w:rPr>
                <w:spacing w:val="-2"/>
              </w:rPr>
              <w:t>(Definitions);</w:t>
            </w:r>
          </w:p>
        </w:tc>
      </w:tr>
      <w:tr w:rsidR="005D6EA0" w14:paraId="48E1B405" w14:textId="77777777">
        <w:trPr>
          <w:trHeight w:val="625"/>
        </w:trPr>
        <w:tc>
          <w:tcPr>
            <w:tcW w:w="2534" w:type="dxa"/>
          </w:tcPr>
          <w:p w14:paraId="508F87F5" w14:textId="77777777" w:rsidR="005D6EA0" w:rsidRDefault="009B6591">
            <w:pPr>
              <w:pStyle w:val="TableParagraph"/>
              <w:spacing w:before="54"/>
              <w:rPr>
                <w:b/>
              </w:rPr>
            </w:pPr>
            <w:r>
              <w:rPr>
                <w:b/>
                <w:spacing w:val="-2"/>
              </w:rPr>
              <w:t>"Warranty</w:t>
            </w:r>
            <w:r>
              <w:rPr>
                <w:b/>
                <w:spacing w:val="-3"/>
              </w:rPr>
              <w:t xml:space="preserve"> </w:t>
            </w:r>
            <w:r>
              <w:rPr>
                <w:b/>
                <w:spacing w:val="-2"/>
              </w:rPr>
              <w:t>Period"</w:t>
            </w:r>
          </w:p>
        </w:tc>
        <w:tc>
          <w:tcPr>
            <w:tcW w:w="5832" w:type="dxa"/>
          </w:tcPr>
          <w:p w14:paraId="2D5FA24A" w14:textId="77777777" w:rsidR="005D6EA0" w:rsidRDefault="009B6591">
            <w:pPr>
              <w:pStyle w:val="TableParagraph"/>
              <w:spacing w:before="59"/>
              <w:ind w:left="204" w:right="126"/>
            </w:pPr>
            <w:r>
              <w:t>means,</w:t>
            </w:r>
            <w:r>
              <w:rPr>
                <w:spacing w:val="40"/>
              </w:rPr>
              <w:t xml:space="preserve"> </w:t>
            </w:r>
            <w:r>
              <w:t>in</w:t>
            </w:r>
            <w:r>
              <w:rPr>
                <w:spacing w:val="40"/>
              </w:rPr>
              <w:t xml:space="preserve"> </w:t>
            </w:r>
            <w:r>
              <w:t>relation</w:t>
            </w:r>
            <w:r>
              <w:rPr>
                <w:spacing w:val="40"/>
              </w:rPr>
              <w:t xml:space="preserve"> </w:t>
            </w:r>
            <w:r>
              <w:t>to</w:t>
            </w:r>
            <w:r>
              <w:rPr>
                <w:spacing w:val="40"/>
              </w:rPr>
              <w:t xml:space="preserve"> </w:t>
            </w:r>
            <w:r>
              <w:t>any</w:t>
            </w:r>
            <w:r>
              <w:rPr>
                <w:spacing w:val="40"/>
              </w:rPr>
              <w:t xml:space="preserve"> </w:t>
            </w:r>
            <w:r>
              <w:t>Goods,</w:t>
            </w:r>
            <w:r>
              <w:rPr>
                <w:spacing w:val="40"/>
              </w:rPr>
              <w:t xml:space="preserve"> </w:t>
            </w:r>
            <w:r>
              <w:t>the</w:t>
            </w:r>
            <w:r>
              <w:rPr>
                <w:spacing w:val="40"/>
              </w:rPr>
              <w:t xml:space="preserve"> </w:t>
            </w:r>
            <w:r>
              <w:t>warranty</w:t>
            </w:r>
            <w:r>
              <w:rPr>
                <w:spacing w:val="40"/>
              </w:rPr>
              <w:t xml:space="preserve"> </w:t>
            </w:r>
            <w:r>
              <w:t>period specified in the Template Order Form;</w:t>
            </w:r>
          </w:p>
        </w:tc>
      </w:tr>
      <w:tr w:rsidR="005D6EA0" w14:paraId="2C7C55EE" w14:textId="77777777">
        <w:trPr>
          <w:trHeight w:val="2023"/>
        </w:trPr>
        <w:tc>
          <w:tcPr>
            <w:tcW w:w="2534" w:type="dxa"/>
          </w:tcPr>
          <w:p w14:paraId="15C3F411" w14:textId="77777777" w:rsidR="005D6EA0" w:rsidRDefault="009B6591">
            <w:pPr>
              <w:pStyle w:val="TableParagraph"/>
              <w:spacing w:before="55"/>
              <w:rPr>
                <w:b/>
              </w:rPr>
            </w:pPr>
            <w:r>
              <w:rPr>
                <w:b/>
                <w:spacing w:val="-2"/>
              </w:rPr>
              <w:t>“Worker”</w:t>
            </w:r>
          </w:p>
        </w:tc>
        <w:tc>
          <w:tcPr>
            <w:tcW w:w="5832" w:type="dxa"/>
          </w:tcPr>
          <w:p w14:paraId="1976F842" w14:textId="77777777" w:rsidR="005D6EA0" w:rsidRDefault="009B6591">
            <w:pPr>
              <w:pStyle w:val="TableParagraph"/>
              <w:tabs>
                <w:tab w:val="left" w:pos="2328"/>
                <w:tab w:val="left" w:pos="3255"/>
                <w:tab w:val="left" w:pos="4597"/>
              </w:tabs>
              <w:spacing w:before="62"/>
              <w:ind w:left="204" w:right="48"/>
              <w:jc w:val="both"/>
            </w:pPr>
            <w:r>
              <w:t xml:space="preserve">means any one of the Supplier Personnel which the Customer, in its reasonable opinion, considers is an individual to which Procurement Policy Note 08/15 (Tax </w:t>
            </w:r>
            <w:r>
              <w:rPr>
                <w:spacing w:val="-2"/>
              </w:rPr>
              <w:t>Arrangements</w:t>
            </w:r>
            <w:r>
              <w:tab/>
            </w:r>
            <w:r>
              <w:rPr>
                <w:spacing w:val="-6"/>
              </w:rPr>
              <w:t>of</w:t>
            </w:r>
            <w:r>
              <w:tab/>
            </w:r>
            <w:r>
              <w:rPr>
                <w:spacing w:val="-2"/>
              </w:rPr>
              <w:t>Public</w:t>
            </w:r>
            <w:r>
              <w:tab/>
            </w:r>
            <w:r>
              <w:rPr>
                <w:spacing w:val="-2"/>
              </w:rPr>
              <w:t xml:space="preserve">Appointees) </w:t>
            </w:r>
            <w:hyperlink r:id="rId23">
              <w:r>
                <w:rPr>
                  <w:color w:val="0000FF"/>
                  <w:spacing w:val="-2"/>
                </w:rPr>
                <w:t>https://www.gov.uk/government/publications/procuremen</w:t>
              </w:r>
            </w:hyperlink>
          </w:p>
          <w:p w14:paraId="041ECBC7" w14:textId="77777777" w:rsidR="005D6EA0" w:rsidRDefault="009B6591">
            <w:pPr>
              <w:pStyle w:val="TableParagraph"/>
              <w:tabs>
                <w:tab w:val="left" w:pos="6006"/>
              </w:tabs>
              <w:ind w:left="204"/>
              <w:jc w:val="both"/>
            </w:pPr>
            <w:hyperlink r:id="rId24">
              <w:r>
                <w:rPr>
                  <w:color w:val="0000FF"/>
                  <w:spacing w:val="-2"/>
                  <w:u w:val="single" w:color="0000FF"/>
                </w:rPr>
                <w:t>t</w:t>
              </w:r>
              <w:r>
                <w:rPr>
                  <w:color w:val="0000FF"/>
                  <w:u w:val="single" w:color="0000FF"/>
                </w:rPr>
                <w:t>-</w:t>
              </w:r>
              <w:r>
                <w:rPr>
                  <w:color w:val="0000FF"/>
                  <w:spacing w:val="-3"/>
                  <w:u w:val="single" w:color="0000FF"/>
                </w:rPr>
                <w:t>p</w:t>
              </w:r>
              <w:r>
                <w:rPr>
                  <w:color w:val="0000FF"/>
                  <w:spacing w:val="-1"/>
                  <w:u w:val="single" w:color="0000FF"/>
                </w:rPr>
                <w:t>o</w:t>
              </w:r>
              <w:r>
                <w:rPr>
                  <w:color w:val="0000FF"/>
                  <w:spacing w:val="-2"/>
                  <w:u w:val="single" w:color="0000FF"/>
                </w:rPr>
                <w:t>li</w:t>
              </w:r>
              <w:r>
                <w:rPr>
                  <w:color w:val="0000FF"/>
                  <w:u w:val="single" w:color="0000FF"/>
                </w:rPr>
                <w:t>c</w:t>
              </w:r>
              <w:r>
                <w:rPr>
                  <w:color w:val="0000FF"/>
                  <w:spacing w:val="-5"/>
                  <w:u w:val="single" w:color="0000FF"/>
                </w:rPr>
                <w:t>y</w:t>
              </w:r>
              <w:r>
                <w:rPr>
                  <w:color w:val="0000FF"/>
                  <w:u w:val="single" w:color="0000FF"/>
                </w:rPr>
                <w:t>-</w:t>
              </w:r>
              <w:r>
                <w:rPr>
                  <w:color w:val="0000FF"/>
                  <w:spacing w:val="-3"/>
                  <w:u w:val="single" w:color="0000FF"/>
                </w:rPr>
                <w:t>no</w:t>
              </w:r>
              <w:r>
                <w:rPr>
                  <w:color w:val="0000FF"/>
                  <w:u w:val="single" w:color="0000FF"/>
                </w:rPr>
                <w:t>t</w:t>
              </w:r>
              <w:r>
                <w:rPr>
                  <w:color w:val="0000FF"/>
                  <w:spacing w:val="-3"/>
                  <w:u w:val="single" w:color="0000FF"/>
                </w:rPr>
                <w:t>e</w:t>
              </w:r>
              <w:r>
                <w:rPr>
                  <w:color w:val="0000FF"/>
                  <w:u w:val="single" w:color="0000FF"/>
                </w:rPr>
                <w:t>-</w:t>
              </w:r>
              <w:r>
                <w:rPr>
                  <w:color w:val="0000FF"/>
                  <w:spacing w:val="-3"/>
                  <w:u w:val="single" w:color="0000FF"/>
                </w:rPr>
                <w:t>0</w:t>
              </w:r>
              <w:r>
                <w:rPr>
                  <w:color w:val="0000FF"/>
                  <w:u w:val="single" w:color="0000FF"/>
                </w:rPr>
                <w:t>8</w:t>
              </w:r>
              <w:r>
                <w:rPr>
                  <w:color w:val="0000FF"/>
                  <w:spacing w:val="-4"/>
                  <w:u w:val="single" w:color="0000FF"/>
                </w:rPr>
                <w:t>1</w:t>
              </w:r>
              <w:r>
                <w:rPr>
                  <w:color w:val="0000FF"/>
                  <w:spacing w:val="-3"/>
                  <w:u w:val="single" w:color="0000FF"/>
                </w:rPr>
                <w:t>5</w:t>
              </w:r>
              <w:r>
                <w:rPr>
                  <w:color w:val="0000FF"/>
                  <w:spacing w:val="-2"/>
                  <w:u w:val="single" w:color="0000FF"/>
                </w:rPr>
                <w:t>-</w:t>
              </w:r>
              <w:r>
                <w:rPr>
                  <w:color w:val="0000FF"/>
                  <w:u w:val="single" w:color="0000FF"/>
                </w:rPr>
                <w:t>t</w:t>
              </w:r>
              <w:r>
                <w:rPr>
                  <w:color w:val="0000FF"/>
                  <w:spacing w:val="-1"/>
                  <w:u w:val="single" w:color="0000FF"/>
                </w:rPr>
                <w:t>a</w:t>
              </w:r>
              <w:r>
                <w:rPr>
                  <w:color w:val="0000FF"/>
                  <w:spacing w:val="-3"/>
                  <w:u w:val="single" w:color="0000FF"/>
                </w:rPr>
                <w:t>x</w:t>
              </w:r>
              <w:r>
                <w:rPr>
                  <w:color w:val="0000FF"/>
                  <w:spacing w:val="-2"/>
                  <w:u w:val="single" w:color="0000FF"/>
                </w:rPr>
                <w:t>-</w:t>
              </w:r>
              <w:r>
                <w:rPr>
                  <w:color w:val="0000FF"/>
                  <w:spacing w:val="-3"/>
                  <w:u w:val="single" w:color="0000FF"/>
                </w:rPr>
                <w:t>a</w:t>
              </w:r>
              <w:r>
                <w:rPr>
                  <w:color w:val="0000FF"/>
                  <w:spacing w:val="-2"/>
                  <w:u w:val="single" w:color="0000FF"/>
                </w:rPr>
                <w:t>rr</w:t>
              </w:r>
              <w:r>
                <w:rPr>
                  <w:color w:val="0000FF"/>
                  <w:spacing w:val="-1"/>
                  <w:u w:val="single" w:color="0000FF"/>
                </w:rPr>
                <w:t>a</w:t>
              </w:r>
              <w:r>
                <w:rPr>
                  <w:color w:val="0000FF"/>
                  <w:spacing w:val="-4"/>
                  <w:u w:val="single" w:color="0000FF"/>
                </w:rPr>
                <w:t>n</w:t>
              </w:r>
              <w:r>
                <w:rPr>
                  <w:color w:val="0000FF"/>
                  <w:spacing w:val="-1"/>
                  <w:u w:val="single" w:color="0000FF"/>
                </w:rPr>
                <w:t>g</w:t>
              </w:r>
              <w:r>
                <w:rPr>
                  <w:color w:val="0000FF"/>
                  <w:spacing w:val="-4"/>
                  <w:u w:val="single" w:color="0000FF"/>
                </w:rPr>
                <w:t>e</w:t>
              </w:r>
              <w:r>
                <w:rPr>
                  <w:color w:val="0000FF"/>
                  <w:u w:val="single" w:color="0000FF"/>
                </w:rPr>
                <w:t>m</w:t>
              </w:r>
              <w:r>
                <w:rPr>
                  <w:color w:val="0000FF"/>
                  <w:spacing w:val="-3"/>
                  <w:u w:val="single" w:color="0000FF"/>
                </w:rPr>
                <w:t>en</w:t>
              </w:r>
              <w:r>
                <w:rPr>
                  <w:color w:val="0000FF"/>
                  <w:u w:val="single" w:color="0000FF"/>
                </w:rPr>
                <w:t>t</w:t>
              </w:r>
              <w:r>
                <w:rPr>
                  <w:color w:val="0000FF"/>
                  <w:spacing w:val="-2"/>
                  <w:u w:val="single" w:color="0000FF"/>
                </w:rPr>
                <w:t>s</w:t>
              </w:r>
              <w:r>
                <w:rPr>
                  <w:color w:val="0000FF"/>
                  <w:u w:val="single" w:color="0000FF"/>
                </w:rPr>
                <w:t>-</w:t>
              </w:r>
              <w:r>
                <w:rPr>
                  <w:color w:val="0000FF"/>
                  <w:spacing w:val="-3"/>
                  <w:u w:val="single" w:color="0000FF"/>
                </w:rPr>
                <w:t>o</w:t>
              </w:r>
              <w:r>
                <w:rPr>
                  <w:color w:val="0000FF"/>
                  <w:spacing w:val="1"/>
                  <w:u w:val="single" w:color="0000FF"/>
                </w:rPr>
                <w:t>f</w:t>
              </w:r>
              <w:r>
                <w:rPr>
                  <w:color w:val="0000FF"/>
                  <w:spacing w:val="-2"/>
                  <w:u w:val="single" w:color="0000FF"/>
                </w:rPr>
                <w:t>-</w:t>
              </w:r>
              <w:r>
                <w:rPr>
                  <w:color w:val="0000FF"/>
                  <w:spacing w:val="-3"/>
                  <w:u w:val="single" w:color="0000FF"/>
                </w:rPr>
                <w:t>ap</w:t>
              </w:r>
              <w:r>
                <w:rPr>
                  <w:color w:val="0000FF"/>
                  <w:spacing w:val="-1"/>
                  <w:u w:val="single" w:color="0000FF"/>
                </w:rPr>
                <w:t>po</w:t>
              </w:r>
              <w:r>
                <w:rPr>
                  <w:color w:val="0000FF"/>
                  <w:spacing w:val="-4"/>
                  <w:u w:val="single" w:color="0000FF"/>
                </w:rPr>
                <w:t>i</w:t>
              </w:r>
              <w:r>
                <w:rPr>
                  <w:color w:val="0000FF"/>
                  <w:spacing w:val="-1"/>
                  <w:u w:val="single" w:color="0000FF"/>
                </w:rPr>
                <w:t>n</w:t>
              </w:r>
              <w:r>
                <w:rPr>
                  <w:color w:val="0000FF"/>
                  <w:spacing w:val="-2"/>
                  <w:u w:val="single" w:color="0000FF"/>
                </w:rPr>
                <w:t>t</w:t>
              </w:r>
              <w:r>
                <w:rPr>
                  <w:color w:val="0000FF"/>
                  <w:spacing w:val="-1"/>
                  <w:u w:val="single" w:color="0000FF"/>
                </w:rPr>
                <w:t>e</w:t>
              </w:r>
              <w:r>
                <w:rPr>
                  <w:color w:val="0000FF"/>
                  <w:spacing w:val="-4"/>
                  <w:u w:val="single" w:color="0000FF"/>
                </w:rPr>
                <w:t>e</w:t>
              </w:r>
            </w:hyperlink>
            <w:r>
              <w:rPr>
                <w:color w:val="0000FF"/>
                <w:u w:val="single" w:color="0000FF"/>
              </w:rPr>
              <w:t>s</w:t>
            </w:r>
            <w:r>
              <w:rPr>
                <w:color w:val="0000FF"/>
                <w:u w:val="single" w:color="0000FF"/>
              </w:rPr>
              <w:tab/>
            </w:r>
          </w:p>
        </w:tc>
      </w:tr>
      <w:tr w:rsidR="005D6EA0" w14:paraId="4BBEB2DB" w14:textId="77777777">
        <w:trPr>
          <w:trHeight w:val="1201"/>
        </w:trPr>
        <w:tc>
          <w:tcPr>
            <w:tcW w:w="2534" w:type="dxa"/>
          </w:tcPr>
          <w:p w14:paraId="38F94DA0" w14:textId="77777777" w:rsidR="005D6EA0" w:rsidRDefault="005D6EA0">
            <w:pPr>
              <w:pStyle w:val="TableParagraph"/>
              <w:ind w:left="0"/>
              <w:rPr>
                <w:sz w:val="24"/>
              </w:rPr>
            </w:pPr>
          </w:p>
          <w:p w14:paraId="4F23B583" w14:textId="77777777" w:rsidR="005D6EA0" w:rsidRDefault="009B6591">
            <w:pPr>
              <w:pStyle w:val="TableParagraph"/>
              <w:spacing w:before="160"/>
              <w:rPr>
                <w:b/>
              </w:rPr>
            </w:pPr>
            <w:r>
              <w:rPr>
                <w:b/>
              </w:rPr>
              <w:t>"Working</w:t>
            </w:r>
            <w:r>
              <w:rPr>
                <w:b/>
                <w:spacing w:val="-15"/>
              </w:rPr>
              <w:t xml:space="preserve"> </w:t>
            </w:r>
            <w:r>
              <w:rPr>
                <w:b/>
                <w:spacing w:val="-4"/>
              </w:rPr>
              <w:t>Day"</w:t>
            </w:r>
          </w:p>
        </w:tc>
        <w:tc>
          <w:tcPr>
            <w:tcW w:w="5832" w:type="dxa"/>
          </w:tcPr>
          <w:p w14:paraId="27F739E2" w14:textId="77777777" w:rsidR="005D6EA0" w:rsidRDefault="005D6EA0">
            <w:pPr>
              <w:pStyle w:val="TableParagraph"/>
              <w:ind w:left="0"/>
              <w:rPr>
                <w:sz w:val="24"/>
              </w:rPr>
            </w:pPr>
          </w:p>
          <w:p w14:paraId="52745E07" w14:textId="77777777" w:rsidR="005D6EA0" w:rsidRDefault="009B6591">
            <w:pPr>
              <w:pStyle w:val="TableParagraph"/>
              <w:spacing w:before="165"/>
              <w:ind w:left="204"/>
            </w:pPr>
            <w:r>
              <w:t>means</w:t>
            </w:r>
            <w:r>
              <w:rPr>
                <w:spacing w:val="26"/>
              </w:rPr>
              <w:t xml:space="preserve"> </w:t>
            </w:r>
            <w:r>
              <w:t>any</w:t>
            </w:r>
            <w:r>
              <w:rPr>
                <w:spacing w:val="73"/>
                <w:w w:val="150"/>
              </w:rPr>
              <w:t xml:space="preserve"> </w:t>
            </w:r>
            <w:r>
              <w:t>day</w:t>
            </w:r>
            <w:r>
              <w:rPr>
                <w:spacing w:val="73"/>
                <w:w w:val="150"/>
              </w:rPr>
              <w:t xml:space="preserve"> </w:t>
            </w:r>
            <w:r>
              <w:t>other</w:t>
            </w:r>
            <w:r>
              <w:rPr>
                <w:spacing w:val="25"/>
              </w:rPr>
              <w:t xml:space="preserve"> </w:t>
            </w:r>
            <w:r>
              <w:t>than</w:t>
            </w:r>
            <w:r>
              <w:rPr>
                <w:spacing w:val="25"/>
              </w:rPr>
              <w:t xml:space="preserve"> </w:t>
            </w:r>
            <w:r>
              <w:t>a</w:t>
            </w:r>
            <w:r>
              <w:rPr>
                <w:spacing w:val="23"/>
              </w:rPr>
              <w:t xml:space="preserve"> </w:t>
            </w:r>
            <w:r>
              <w:t>Saturday</w:t>
            </w:r>
            <w:r>
              <w:rPr>
                <w:spacing w:val="75"/>
                <w:w w:val="150"/>
              </w:rPr>
              <w:t xml:space="preserve"> </w:t>
            </w:r>
            <w:r>
              <w:t>or</w:t>
            </w:r>
            <w:r>
              <w:rPr>
                <w:spacing w:val="26"/>
              </w:rPr>
              <w:t xml:space="preserve"> </w:t>
            </w:r>
            <w:r>
              <w:t>Sunday</w:t>
            </w:r>
            <w:r>
              <w:rPr>
                <w:spacing w:val="73"/>
                <w:w w:val="150"/>
              </w:rPr>
              <w:t xml:space="preserve"> </w:t>
            </w:r>
            <w:r>
              <w:rPr>
                <w:spacing w:val="-5"/>
              </w:rPr>
              <w:t>or</w:t>
            </w:r>
          </w:p>
          <w:p w14:paraId="554824F5" w14:textId="77777777" w:rsidR="005D6EA0" w:rsidRDefault="009B6591">
            <w:pPr>
              <w:pStyle w:val="TableParagraph"/>
              <w:spacing w:line="252" w:lineRule="exact"/>
              <w:ind w:left="204" w:right="126"/>
            </w:pPr>
            <w:r>
              <w:t>public</w:t>
            </w:r>
            <w:r>
              <w:rPr>
                <w:spacing w:val="40"/>
              </w:rPr>
              <w:t xml:space="preserve"> </w:t>
            </w:r>
            <w:r>
              <w:t>holiday</w:t>
            </w:r>
            <w:r>
              <w:rPr>
                <w:spacing w:val="40"/>
              </w:rPr>
              <w:t xml:space="preserve"> </w:t>
            </w:r>
            <w:r>
              <w:t>in</w:t>
            </w:r>
            <w:r>
              <w:rPr>
                <w:spacing w:val="40"/>
              </w:rPr>
              <w:t xml:space="preserve"> </w:t>
            </w:r>
            <w:r>
              <w:t>England</w:t>
            </w:r>
            <w:r>
              <w:rPr>
                <w:spacing w:val="40"/>
              </w:rPr>
              <w:t xml:space="preserve"> </w:t>
            </w:r>
            <w:r>
              <w:t>and</w:t>
            </w:r>
            <w:r>
              <w:rPr>
                <w:spacing w:val="40"/>
              </w:rPr>
              <w:t xml:space="preserve"> </w:t>
            </w:r>
            <w:r>
              <w:t>Wales</w:t>
            </w:r>
            <w:r>
              <w:rPr>
                <w:spacing w:val="40"/>
              </w:rPr>
              <w:t xml:space="preserve"> </w:t>
            </w:r>
            <w:r>
              <w:t>unless</w:t>
            </w:r>
            <w:r>
              <w:rPr>
                <w:spacing w:val="40"/>
              </w:rPr>
              <w:t xml:space="preserve"> </w:t>
            </w:r>
            <w:r>
              <w:t>specified otherwise by Parties in this Contract.</w:t>
            </w:r>
          </w:p>
        </w:tc>
      </w:tr>
    </w:tbl>
    <w:p w14:paraId="6DE04BF4" w14:textId="0014E011" w:rsidR="005D6EA0" w:rsidRDefault="009B6591">
      <w:pPr>
        <w:rPr>
          <w:sz w:val="2"/>
          <w:szCs w:val="2"/>
        </w:rPr>
      </w:pPr>
      <w:r>
        <w:rPr>
          <w:noProof/>
        </w:rPr>
        <w:drawing>
          <wp:anchor distT="0" distB="0" distL="0" distR="0" simplePos="0" relativeHeight="482992128" behindDoc="1" locked="0" layoutInCell="1" allowOverlap="1" wp14:anchorId="4776AA52" wp14:editId="2E70E7E1">
            <wp:simplePos x="0" y="0"/>
            <wp:positionH relativeFrom="page">
              <wp:posOffset>1277619</wp:posOffset>
            </wp:positionH>
            <wp:positionV relativeFrom="page">
              <wp:posOffset>2938144</wp:posOffset>
            </wp:positionV>
            <wp:extent cx="4832678" cy="4891087"/>
            <wp:effectExtent l="0" t="0" r="0" b="0"/>
            <wp:wrapNone/>
            <wp:docPr id="21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8.png"/>
                    <pic:cNvPicPr/>
                  </pic:nvPicPr>
                  <pic:blipFill>
                    <a:blip r:embed="rId8" cstate="print"/>
                    <a:stretch>
                      <a:fillRect/>
                    </a:stretch>
                  </pic:blipFill>
                  <pic:spPr>
                    <a:xfrm>
                      <a:off x="0" y="0"/>
                      <a:ext cx="4832678" cy="4891087"/>
                    </a:xfrm>
                    <a:prstGeom prst="rect">
                      <a:avLst/>
                    </a:prstGeom>
                  </pic:spPr>
                </pic:pic>
              </a:graphicData>
            </a:graphic>
          </wp:anchor>
        </w:drawing>
      </w:r>
      <w:r w:rsidR="00BC4AF5">
        <w:rPr>
          <w:noProof/>
        </w:rPr>
        <mc:AlternateContent>
          <mc:Choice Requires="wps">
            <w:drawing>
              <wp:anchor distT="0" distB="0" distL="114300" distR="114300" simplePos="0" relativeHeight="482992640" behindDoc="1" locked="0" layoutInCell="1" allowOverlap="1" wp14:anchorId="3C7C5F48" wp14:editId="32DDBFD3">
                <wp:simplePos x="0" y="0"/>
                <wp:positionH relativeFrom="page">
                  <wp:posOffset>3162300</wp:posOffset>
                </wp:positionH>
                <wp:positionV relativeFrom="page">
                  <wp:posOffset>4488815</wp:posOffset>
                </wp:positionV>
                <wp:extent cx="3512185" cy="0"/>
                <wp:effectExtent l="0" t="0" r="0" b="0"/>
                <wp:wrapNone/>
                <wp:docPr id="16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12185" cy="0"/>
                        </a:xfrm>
                        <a:prstGeom prst="line">
                          <a:avLst/>
                        </a:prstGeom>
                        <a:noFill/>
                        <a:ln w="11938">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465152" id="Line 80" o:spid="_x0000_s1026" style="position:absolute;z-index:-2032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49pt,353.45pt" to="525.55pt,3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" strokecolor="blue" strokeweight=".94pt">
                <w10:wrap anchorx="page" anchory="page"/>
              </v:line>
            </w:pict>
          </mc:Fallback>
        </mc:AlternateContent>
      </w:r>
    </w:p>
    <w:p w14:paraId="50CECC05" w14:textId="77777777" w:rsidR="005D6EA0" w:rsidRDefault="005D6EA0">
      <w:pPr>
        <w:rPr>
          <w:sz w:val="2"/>
          <w:szCs w:val="2"/>
        </w:rPr>
        <w:sectPr w:rsidR="005D6EA0">
          <w:pgSz w:w="11920" w:h="16850"/>
          <w:pgMar w:top="1520" w:right="980" w:bottom="1200" w:left="1180" w:header="0" w:footer="943" w:gutter="0"/>
          <w:cols w:space="720"/>
        </w:sectPr>
      </w:pPr>
    </w:p>
    <w:p w14:paraId="2875C9BD" w14:textId="77777777" w:rsidR="005D6EA0" w:rsidRDefault="009B6591">
      <w:pPr>
        <w:pStyle w:val="Heading1"/>
        <w:spacing w:before="73"/>
        <w:ind w:left="1228" w:right="1457" w:firstLine="0"/>
        <w:jc w:val="center"/>
      </w:pPr>
      <w:bookmarkStart w:id="241" w:name="_bookmark241"/>
      <w:bookmarkEnd w:id="241"/>
      <w:r>
        <w:t>CONTRACT</w:t>
      </w:r>
      <w:r>
        <w:rPr>
          <w:spacing w:val="-18"/>
        </w:rPr>
        <w:t xml:space="preserve"> </w:t>
      </w:r>
      <w:r>
        <w:t>SCHEDULE</w:t>
      </w:r>
      <w:r>
        <w:rPr>
          <w:spacing w:val="-15"/>
        </w:rPr>
        <w:t xml:space="preserve"> </w:t>
      </w:r>
      <w:r>
        <w:t>2:</w:t>
      </w:r>
      <w:r>
        <w:rPr>
          <w:spacing w:val="-15"/>
        </w:rPr>
        <w:t xml:space="preserve"> </w:t>
      </w:r>
      <w:r>
        <w:t>GOODS</w:t>
      </w:r>
      <w:r>
        <w:rPr>
          <w:spacing w:val="-14"/>
        </w:rPr>
        <w:t xml:space="preserve"> </w:t>
      </w:r>
      <w:r>
        <w:t>AND/OR</w:t>
      </w:r>
      <w:r>
        <w:rPr>
          <w:spacing w:val="-15"/>
        </w:rPr>
        <w:t xml:space="preserve"> </w:t>
      </w:r>
      <w:r>
        <w:rPr>
          <w:spacing w:val="-2"/>
        </w:rPr>
        <w:t>SERVICES</w:t>
      </w:r>
    </w:p>
    <w:p w14:paraId="49C91D0B" w14:textId="77777777" w:rsidR="005D6EA0" w:rsidRDefault="005D6EA0">
      <w:pPr>
        <w:pStyle w:val="BodyText"/>
        <w:spacing w:before="6"/>
        <w:jc w:val="left"/>
        <w:rPr>
          <w:b/>
          <w:sz w:val="20"/>
        </w:rPr>
      </w:pPr>
    </w:p>
    <w:p w14:paraId="436C107A" w14:textId="77777777" w:rsidR="005D6EA0" w:rsidRDefault="009B6591">
      <w:pPr>
        <w:pStyle w:val="ListParagraph"/>
        <w:numPr>
          <w:ilvl w:val="0"/>
          <w:numId w:val="35"/>
        </w:numPr>
        <w:tabs>
          <w:tab w:val="left" w:pos="1112"/>
          <w:tab w:val="left" w:pos="1113"/>
        </w:tabs>
        <w:spacing w:before="1"/>
        <w:ind w:hanging="853"/>
        <w:rPr>
          <w:b/>
        </w:rPr>
      </w:pPr>
      <w:r>
        <w:rPr>
          <w:b/>
          <w:spacing w:val="-2"/>
        </w:rPr>
        <w:t>INTRODUCTION</w:t>
      </w:r>
    </w:p>
    <w:p w14:paraId="23C0FE3A" w14:textId="77777777" w:rsidR="005D6EA0" w:rsidRDefault="005D6EA0">
      <w:pPr>
        <w:pStyle w:val="BodyText"/>
        <w:spacing w:before="4"/>
        <w:jc w:val="left"/>
        <w:rPr>
          <w:b/>
          <w:sz w:val="21"/>
        </w:rPr>
      </w:pPr>
    </w:p>
    <w:p w14:paraId="3DE5ABBF" w14:textId="77777777" w:rsidR="005D6EA0" w:rsidRDefault="009B6591">
      <w:pPr>
        <w:pStyle w:val="ListParagraph"/>
        <w:numPr>
          <w:ilvl w:val="1"/>
          <w:numId w:val="35"/>
        </w:numPr>
        <w:tabs>
          <w:tab w:val="left" w:pos="1961"/>
          <w:tab w:val="left" w:pos="1962"/>
        </w:tabs>
      </w:pPr>
      <w:r>
        <w:t>This</w:t>
      </w:r>
      <w:r>
        <w:rPr>
          <w:spacing w:val="-13"/>
        </w:rPr>
        <w:t xml:space="preserve"> </w:t>
      </w:r>
      <w:r>
        <w:t>Contract</w:t>
      </w:r>
      <w:r>
        <w:rPr>
          <w:spacing w:val="-11"/>
        </w:rPr>
        <w:t xml:space="preserve"> </w:t>
      </w:r>
      <w:r>
        <w:t>Schedule</w:t>
      </w:r>
      <w:r>
        <w:rPr>
          <w:spacing w:val="-13"/>
        </w:rPr>
        <w:t xml:space="preserve"> </w:t>
      </w:r>
      <w:r>
        <w:t>2</w:t>
      </w:r>
      <w:r>
        <w:rPr>
          <w:spacing w:val="-13"/>
        </w:rPr>
        <w:t xml:space="preserve"> </w:t>
      </w:r>
      <w:r>
        <w:t>specifies</w:t>
      </w:r>
      <w:r>
        <w:rPr>
          <w:spacing w:val="-13"/>
        </w:rPr>
        <w:t xml:space="preserve"> </w:t>
      </w:r>
      <w:r>
        <w:rPr>
          <w:spacing w:val="-4"/>
        </w:rPr>
        <w:t>the:</w:t>
      </w:r>
    </w:p>
    <w:p w14:paraId="2EFA8C77" w14:textId="77777777" w:rsidR="005D6EA0" w:rsidRDefault="009B6591">
      <w:pPr>
        <w:pStyle w:val="ListParagraph"/>
        <w:numPr>
          <w:ilvl w:val="2"/>
          <w:numId w:val="35"/>
        </w:numPr>
        <w:tabs>
          <w:tab w:val="left" w:pos="2812"/>
          <w:tab w:val="left" w:pos="2813"/>
        </w:tabs>
        <w:spacing w:before="122"/>
      </w:pPr>
      <w:r>
        <w:t>Services</w:t>
      </w:r>
      <w:r>
        <w:rPr>
          <w:spacing w:val="-7"/>
        </w:rPr>
        <w:t xml:space="preserve"> </w:t>
      </w:r>
      <w:r>
        <w:t>to</w:t>
      </w:r>
      <w:r>
        <w:rPr>
          <w:spacing w:val="-9"/>
        </w:rPr>
        <w:t xml:space="preserve"> </w:t>
      </w:r>
      <w:r>
        <w:t>be</w:t>
      </w:r>
      <w:r>
        <w:rPr>
          <w:spacing w:val="-10"/>
        </w:rPr>
        <w:t xml:space="preserve"> </w:t>
      </w:r>
      <w:r>
        <w:t>provided</w:t>
      </w:r>
      <w:r>
        <w:rPr>
          <w:spacing w:val="-11"/>
        </w:rPr>
        <w:t xml:space="preserve"> </w:t>
      </w:r>
      <w:r>
        <w:t>under</w:t>
      </w:r>
      <w:r>
        <w:rPr>
          <w:spacing w:val="-9"/>
        </w:rPr>
        <w:t xml:space="preserve"> </w:t>
      </w:r>
      <w:r>
        <w:t>this</w:t>
      </w:r>
      <w:r>
        <w:rPr>
          <w:spacing w:val="-7"/>
        </w:rPr>
        <w:t xml:space="preserve"> </w:t>
      </w:r>
      <w:r>
        <w:t>Contract,</w:t>
      </w:r>
      <w:r>
        <w:rPr>
          <w:spacing w:val="-8"/>
        </w:rPr>
        <w:t xml:space="preserve"> </w:t>
      </w:r>
      <w:r>
        <w:t>in</w:t>
      </w:r>
      <w:r>
        <w:rPr>
          <w:spacing w:val="-8"/>
        </w:rPr>
        <w:t xml:space="preserve"> </w:t>
      </w:r>
      <w:r>
        <w:t>Annex</w:t>
      </w:r>
      <w:r>
        <w:rPr>
          <w:spacing w:val="-10"/>
        </w:rPr>
        <w:t xml:space="preserve"> </w:t>
      </w:r>
      <w:r>
        <w:t>1;</w:t>
      </w:r>
      <w:r>
        <w:rPr>
          <w:spacing w:val="-5"/>
        </w:rPr>
        <w:t xml:space="preserve"> and</w:t>
      </w:r>
    </w:p>
    <w:p w14:paraId="5CEB6F0B" w14:textId="77777777" w:rsidR="005D6EA0" w:rsidRDefault="009B6591">
      <w:pPr>
        <w:pStyle w:val="ListParagraph"/>
        <w:numPr>
          <w:ilvl w:val="2"/>
          <w:numId w:val="35"/>
        </w:numPr>
        <w:tabs>
          <w:tab w:val="left" w:pos="2812"/>
          <w:tab w:val="left" w:pos="2813"/>
        </w:tabs>
        <w:spacing w:before="119"/>
      </w:pPr>
      <w:r>
        <w:t>Goods</w:t>
      </w:r>
      <w:r>
        <w:rPr>
          <w:spacing w:val="-14"/>
        </w:rPr>
        <w:t xml:space="preserve"> </w:t>
      </w:r>
      <w:r>
        <w:t>to</w:t>
      </w:r>
      <w:r>
        <w:rPr>
          <w:spacing w:val="-10"/>
        </w:rPr>
        <w:t xml:space="preserve"> </w:t>
      </w:r>
      <w:r>
        <w:t>be</w:t>
      </w:r>
      <w:r>
        <w:rPr>
          <w:spacing w:val="-9"/>
        </w:rPr>
        <w:t xml:space="preserve"> </w:t>
      </w:r>
      <w:r>
        <w:t>provided</w:t>
      </w:r>
      <w:r>
        <w:rPr>
          <w:spacing w:val="-9"/>
        </w:rPr>
        <w:t xml:space="preserve"> </w:t>
      </w:r>
      <w:r>
        <w:t>under</w:t>
      </w:r>
      <w:r>
        <w:rPr>
          <w:spacing w:val="-10"/>
        </w:rPr>
        <w:t xml:space="preserve"> </w:t>
      </w:r>
      <w:r>
        <w:t>this</w:t>
      </w:r>
      <w:r>
        <w:rPr>
          <w:spacing w:val="-8"/>
        </w:rPr>
        <w:t xml:space="preserve"> </w:t>
      </w:r>
      <w:r>
        <w:t>Contract,</w:t>
      </w:r>
      <w:r>
        <w:rPr>
          <w:spacing w:val="-8"/>
        </w:rPr>
        <w:t xml:space="preserve"> </w:t>
      </w:r>
      <w:r>
        <w:t>in</w:t>
      </w:r>
      <w:r>
        <w:rPr>
          <w:spacing w:val="-9"/>
        </w:rPr>
        <w:t xml:space="preserve"> </w:t>
      </w:r>
      <w:r>
        <w:t>Annex</w:t>
      </w:r>
      <w:r>
        <w:rPr>
          <w:spacing w:val="-11"/>
        </w:rPr>
        <w:t xml:space="preserve"> </w:t>
      </w:r>
      <w:r>
        <w:rPr>
          <w:spacing w:val="-5"/>
        </w:rPr>
        <w:t>2.</w:t>
      </w:r>
    </w:p>
    <w:p w14:paraId="4F0FF394" w14:textId="77777777" w:rsidR="005D6EA0" w:rsidRDefault="005D6EA0">
      <w:pPr>
        <w:pStyle w:val="BodyText"/>
        <w:jc w:val="left"/>
        <w:rPr>
          <w:sz w:val="20"/>
        </w:rPr>
      </w:pPr>
    </w:p>
    <w:p w14:paraId="320054E6" w14:textId="77777777" w:rsidR="005D6EA0" w:rsidRDefault="005D6EA0">
      <w:pPr>
        <w:pStyle w:val="BodyText"/>
        <w:jc w:val="left"/>
        <w:rPr>
          <w:sz w:val="20"/>
        </w:rPr>
      </w:pPr>
    </w:p>
    <w:p w14:paraId="51C5D71E" w14:textId="77777777" w:rsidR="005D6EA0" w:rsidRDefault="005D6EA0">
      <w:pPr>
        <w:pStyle w:val="BodyText"/>
        <w:jc w:val="left"/>
        <w:rPr>
          <w:sz w:val="20"/>
        </w:rPr>
      </w:pPr>
    </w:p>
    <w:p w14:paraId="2DDA7264" w14:textId="77777777" w:rsidR="005D6EA0" w:rsidRDefault="005D6EA0">
      <w:pPr>
        <w:pStyle w:val="BodyText"/>
        <w:jc w:val="left"/>
        <w:rPr>
          <w:sz w:val="20"/>
        </w:rPr>
      </w:pPr>
    </w:p>
    <w:p w14:paraId="30632DA9" w14:textId="77777777" w:rsidR="005D6EA0" w:rsidRDefault="009B6591">
      <w:pPr>
        <w:pStyle w:val="BodyText"/>
        <w:spacing w:before="4"/>
        <w:jc w:val="left"/>
        <w:rPr>
          <w:sz w:val="12"/>
        </w:rPr>
      </w:pPr>
      <w:r>
        <w:rPr>
          <w:noProof/>
        </w:rPr>
        <w:drawing>
          <wp:anchor distT="0" distB="0" distL="0" distR="0" simplePos="0" relativeHeight="124" behindDoc="0" locked="0" layoutInCell="1" allowOverlap="1" wp14:anchorId="0A601E02" wp14:editId="246BE5D4">
            <wp:simplePos x="0" y="0"/>
            <wp:positionH relativeFrom="page">
              <wp:posOffset>1277619</wp:posOffset>
            </wp:positionH>
            <wp:positionV relativeFrom="paragraph">
              <wp:posOffset>105616</wp:posOffset>
            </wp:positionV>
            <wp:extent cx="4736502" cy="4793265"/>
            <wp:effectExtent l="0" t="0" r="0" b="0"/>
            <wp:wrapTopAndBottom/>
            <wp:docPr id="21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8.png"/>
                    <pic:cNvPicPr/>
                  </pic:nvPicPr>
                  <pic:blipFill>
                    <a:blip r:embed="rId8" cstate="print"/>
                    <a:stretch>
                      <a:fillRect/>
                    </a:stretch>
                  </pic:blipFill>
                  <pic:spPr>
                    <a:xfrm>
                      <a:off x="0" y="0"/>
                      <a:ext cx="4736502" cy="4793265"/>
                    </a:xfrm>
                    <a:prstGeom prst="rect">
                      <a:avLst/>
                    </a:prstGeom>
                  </pic:spPr>
                </pic:pic>
              </a:graphicData>
            </a:graphic>
          </wp:anchor>
        </w:drawing>
      </w:r>
    </w:p>
    <w:p w14:paraId="67DB833C" w14:textId="77777777" w:rsidR="005D6EA0" w:rsidRDefault="005D6EA0">
      <w:pPr>
        <w:rPr>
          <w:sz w:val="12"/>
        </w:rPr>
        <w:sectPr w:rsidR="005D6EA0">
          <w:pgSz w:w="11920" w:h="16850"/>
          <w:pgMar w:top="1460" w:right="980" w:bottom="1200" w:left="1180" w:header="0" w:footer="943" w:gutter="0"/>
          <w:cols w:space="720"/>
        </w:sectPr>
      </w:pPr>
    </w:p>
    <w:p w14:paraId="6B4682A4" w14:textId="77777777" w:rsidR="005D6EA0" w:rsidRDefault="009B6591">
      <w:pPr>
        <w:pStyle w:val="Heading1"/>
        <w:spacing w:before="73"/>
        <w:ind w:left="733" w:right="903" w:firstLine="0"/>
        <w:jc w:val="center"/>
      </w:pPr>
      <w:bookmarkStart w:id="242" w:name="_bookmark242"/>
      <w:bookmarkEnd w:id="242"/>
      <w:r>
        <w:t>ANNEX</w:t>
      </w:r>
      <w:r>
        <w:rPr>
          <w:spacing w:val="-8"/>
        </w:rPr>
        <w:t xml:space="preserve"> </w:t>
      </w:r>
      <w:r>
        <w:t>1:</w:t>
      </w:r>
      <w:r>
        <w:rPr>
          <w:spacing w:val="-3"/>
        </w:rPr>
        <w:t xml:space="preserve"> </w:t>
      </w:r>
      <w:r>
        <w:t>THE</w:t>
      </w:r>
      <w:r>
        <w:rPr>
          <w:spacing w:val="-9"/>
        </w:rPr>
        <w:t xml:space="preserve"> </w:t>
      </w:r>
      <w:r>
        <w:rPr>
          <w:spacing w:val="-2"/>
        </w:rPr>
        <w:t>SERVICES</w:t>
      </w:r>
    </w:p>
    <w:p w14:paraId="0B0EB25C" w14:textId="77777777" w:rsidR="005D6EA0" w:rsidRDefault="005D6EA0">
      <w:pPr>
        <w:pStyle w:val="BodyText"/>
        <w:jc w:val="left"/>
        <w:rPr>
          <w:b/>
          <w:sz w:val="20"/>
        </w:rPr>
      </w:pPr>
    </w:p>
    <w:p w14:paraId="4DDD32BC" w14:textId="77777777" w:rsidR="005D6EA0" w:rsidRDefault="005D6EA0">
      <w:pPr>
        <w:pStyle w:val="BodyText"/>
        <w:jc w:val="left"/>
        <w:rPr>
          <w:b/>
          <w:sz w:val="20"/>
        </w:rPr>
      </w:pPr>
    </w:p>
    <w:p w14:paraId="39F042CB" w14:textId="77777777" w:rsidR="005D6EA0" w:rsidRDefault="005D6EA0">
      <w:pPr>
        <w:pStyle w:val="BodyText"/>
        <w:jc w:val="left"/>
        <w:rPr>
          <w:b/>
          <w:sz w:val="20"/>
        </w:rPr>
      </w:pPr>
    </w:p>
    <w:p w14:paraId="513F402F" w14:textId="77777777" w:rsidR="005D6EA0" w:rsidRDefault="005D6EA0">
      <w:pPr>
        <w:pStyle w:val="BodyText"/>
        <w:jc w:val="left"/>
        <w:rPr>
          <w:b/>
          <w:sz w:val="20"/>
        </w:rPr>
      </w:pPr>
    </w:p>
    <w:p w14:paraId="028E2E22" w14:textId="77777777" w:rsidR="005D6EA0" w:rsidRDefault="005D6EA0">
      <w:pPr>
        <w:pStyle w:val="BodyText"/>
        <w:jc w:val="left"/>
        <w:rPr>
          <w:b/>
          <w:sz w:val="20"/>
        </w:rPr>
      </w:pPr>
    </w:p>
    <w:p w14:paraId="238C86C6" w14:textId="77777777" w:rsidR="005D6EA0" w:rsidRDefault="005D6EA0">
      <w:pPr>
        <w:pStyle w:val="BodyText"/>
        <w:jc w:val="left"/>
        <w:rPr>
          <w:b/>
          <w:sz w:val="20"/>
        </w:rPr>
      </w:pPr>
    </w:p>
    <w:p w14:paraId="611B2B27" w14:textId="77777777" w:rsidR="005D6EA0" w:rsidRDefault="005D6EA0">
      <w:pPr>
        <w:pStyle w:val="BodyText"/>
        <w:jc w:val="left"/>
        <w:rPr>
          <w:b/>
          <w:sz w:val="20"/>
        </w:rPr>
      </w:pPr>
    </w:p>
    <w:p w14:paraId="6A53641D" w14:textId="77777777" w:rsidR="005D6EA0" w:rsidRDefault="005D6EA0">
      <w:pPr>
        <w:pStyle w:val="BodyText"/>
        <w:jc w:val="left"/>
        <w:rPr>
          <w:b/>
          <w:sz w:val="20"/>
        </w:rPr>
      </w:pPr>
    </w:p>
    <w:p w14:paraId="1C348A6C" w14:textId="77777777" w:rsidR="005D6EA0" w:rsidRDefault="005D6EA0">
      <w:pPr>
        <w:pStyle w:val="BodyText"/>
        <w:jc w:val="left"/>
        <w:rPr>
          <w:b/>
          <w:sz w:val="20"/>
        </w:rPr>
      </w:pPr>
    </w:p>
    <w:p w14:paraId="26AF1B91" w14:textId="77777777" w:rsidR="005D6EA0" w:rsidRDefault="005D6EA0">
      <w:pPr>
        <w:pStyle w:val="BodyText"/>
        <w:jc w:val="left"/>
        <w:rPr>
          <w:b/>
          <w:sz w:val="20"/>
        </w:rPr>
      </w:pPr>
    </w:p>
    <w:p w14:paraId="26C14459" w14:textId="77777777" w:rsidR="005D6EA0" w:rsidRDefault="005D6EA0">
      <w:pPr>
        <w:pStyle w:val="BodyText"/>
        <w:jc w:val="left"/>
        <w:rPr>
          <w:b/>
          <w:sz w:val="20"/>
        </w:rPr>
      </w:pPr>
    </w:p>
    <w:p w14:paraId="5F67C66C" w14:textId="77777777" w:rsidR="005D6EA0" w:rsidRDefault="009B6591">
      <w:pPr>
        <w:pStyle w:val="BodyText"/>
        <w:spacing w:before="5"/>
        <w:jc w:val="left"/>
        <w:rPr>
          <w:b/>
          <w:sz w:val="23"/>
        </w:rPr>
      </w:pPr>
      <w:r>
        <w:rPr>
          <w:noProof/>
        </w:rPr>
        <w:drawing>
          <wp:anchor distT="0" distB="0" distL="0" distR="0" simplePos="0" relativeHeight="125" behindDoc="0" locked="0" layoutInCell="1" allowOverlap="1" wp14:anchorId="5A5CCB35" wp14:editId="34EC9E40">
            <wp:simplePos x="0" y="0"/>
            <wp:positionH relativeFrom="page">
              <wp:posOffset>1277619</wp:posOffset>
            </wp:positionH>
            <wp:positionV relativeFrom="paragraph">
              <wp:posOffset>186586</wp:posOffset>
            </wp:positionV>
            <wp:extent cx="4736379" cy="4793265"/>
            <wp:effectExtent l="0" t="0" r="0" b="0"/>
            <wp:wrapTopAndBottom/>
            <wp:docPr id="22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8.png"/>
                    <pic:cNvPicPr/>
                  </pic:nvPicPr>
                  <pic:blipFill>
                    <a:blip r:embed="rId8" cstate="print"/>
                    <a:stretch>
                      <a:fillRect/>
                    </a:stretch>
                  </pic:blipFill>
                  <pic:spPr>
                    <a:xfrm>
                      <a:off x="0" y="0"/>
                      <a:ext cx="4736379" cy="4793265"/>
                    </a:xfrm>
                    <a:prstGeom prst="rect">
                      <a:avLst/>
                    </a:prstGeom>
                  </pic:spPr>
                </pic:pic>
              </a:graphicData>
            </a:graphic>
          </wp:anchor>
        </w:drawing>
      </w:r>
    </w:p>
    <w:p w14:paraId="2B341100" w14:textId="77777777" w:rsidR="005D6EA0" w:rsidRDefault="005D6EA0">
      <w:pPr>
        <w:rPr>
          <w:sz w:val="23"/>
        </w:rPr>
        <w:sectPr w:rsidR="005D6EA0">
          <w:pgSz w:w="11920" w:h="16850"/>
          <w:pgMar w:top="1460" w:right="980" w:bottom="1200" w:left="1180" w:header="0" w:footer="943" w:gutter="0"/>
          <w:cols w:space="720"/>
        </w:sectPr>
      </w:pPr>
    </w:p>
    <w:p w14:paraId="077CF8D5" w14:textId="77777777" w:rsidR="005D6EA0" w:rsidRDefault="009B6591">
      <w:pPr>
        <w:pStyle w:val="Heading1"/>
        <w:spacing w:before="73"/>
        <w:ind w:left="733" w:right="899" w:firstLine="0"/>
        <w:jc w:val="center"/>
      </w:pPr>
      <w:bookmarkStart w:id="243" w:name="_bookmark243"/>
      <w:bookmarkEnd w:id="243"/>
      <w:r>
        <w:t>ANNEX</w:t>
      </w:r>
      <w:r>
        <w:rPr>
          <w:spacing w:val="-8"/>
        </w:rPr>
        <w:t xml:space="preserve"> </w:t>
      </w:r>
      <w:r>
        <w:t>2:</w:t>
      </w:r>
      <w:r>
        <w:rPr>
          <w:spacing w:val="-3"/>
        </w:rPr>
        <w:t xml:space="preserve"> </w:t>
      </w:r>
      <w:r>
        <w:t>THE</w:t>
      </w:r>
      <w:r>
        <w:rPr>
          <w:spacing w:val="-9"/>
        </w:rPr>
        <w:t xml:space="preserve"> </w:t>
      </w:r>
      <w:r>
        <w:rPr>
          <w:spacing w:val="-4"/>
        </w:rPr>
        <w:t>GOODS</w:t>
      </w:r>
    </w:p>
    <w:p w14:paraId="6062AFF6" w14:textId="77777777" w:rsidR="005D6EA0" w:rsidRDefault="005D6EA0">
      <w:pPr>
        <w:pStyle w:val="BodyText"/>
        <w:jc w:val="left"/>
        <w:rPr>
          <w:b/>
          <w:sz w:val="20"/>
        </w:rPr>
      </w:pPr>
    </w:p>
    <w:p w14:paraId="45054D21" w14:textId="77777777" w:rsidR="005D6EA0" w:rsidRDefault="005D6EA0">
      <w:pPr>
        <w:pStyle w:val="BodyText"/>
        <w:jc w:val="left"/>
        <w:rPr>
          <w:b/>
          <w:sz w:val="20"/>
        </w:rPr>
      </w:pPr>
    </w:p>
    <w:p w14:paraId="776CBFE1" w14:textId="77777777" w:rsidR="005D6EA0" w:rsidRDefault="005D6EA0">
      <w:pPr>
        <w:pStyle w:val="BodyText"/>
        <w:jc w:val="left"/>
        <w:rPr>
          <w:b/>
          <w:sz w:val="20"/>
        </w:rPr>
      </w:pPr>
    </w:p>
    <w:p w14:paraId="220A133A" w14:textId="77777777" w:rsidR="005D6EA0" w:rsidRDefault="005D6EA0">
      <w:pPr>
        <w:pStyle w:val="BodyText"/>
        <w:jc w:val="left"/>
        <w:rPr>
          <w:b/>
          <w:sz w:val="20"/>
        </w:rPr>
      </w:pPr>
    </w:p>
    <w:p w14:paraId="77904E8A" w14:textId="77777777" w:rsidR="005D6EA0" w:rsidRDefault="005D6EA0">
      <w:pPr>
        <w:pStyle w:val="BodyText"/>
        <w:jc w:val="left"/>
        <w:rPr>
          <w:b/>
          <w:sz w:val="20"/>
        </w:rPr>
      </w:pPr>
    </w:p>
    <w:p w14:paraId="7622065B" w14:textId="77777777" w:rsidR="005D6EA0" w:rsidRDefault="005D6EA0">
      <w:pPr>
        <w:pStyle w:val="BodyText"/>
        <w:jc w:val="left"/>
        <w:rPr>
          <w:b/>
          <w:sz w:val="20"/>
        </w:rPr>
      </w:pPr>
    </w:p>
    <w:p w14:paraId="125AC593" w14:textId="77777777" w:rsidR="005D6EA0" w:rsidRDefault="005D6EA0">
      <w:pPr>
        <w:pStyle w:val="BodyText"/>
        <w:jc w:val="left"/>
        <w:rPr>
          <w:b/>
          <w:sz w:val="20"/>
        </w:rPr>
      </w:pPr>
    </w:p>
    <w:p w14:paraId="3F5A5D43" w14:textId="77777777" w:rsidR="005D6EA0" w:rsidRDefault="005D6EA0">
      <w:pPr>
        <w:pStyle w:val="BodyText"/>
        <w:jc w:val="left"/>
        <w:rPr>
          <w:b/>
          <w:sz w:val="20"/>
        </w:rPr>
      </w:pPr>
    </w:p>
    <w:p w14:paraId="08B8AA69" w14:textId="77777777" w:rsidR="005D6EA0" w:rsidRDefault="005D6EA0">
      <w:pPr>
        <w:pStyle w:val="BodyText"/>
        <w:jc w:val="left"/>
        <w:rPr>
          <w:b/>
          <w:sz w:val="20"/>
        </w:rPr>
      </w:pPr>
    </w:p>
    <w:p w14:paraId="2F6E342B" w14:textId="77777777" w:rsidR="005D6EA0" w:rsidRDefault="005D6EA0">
      <w:pPr>
        <w:pStyle w:val="BodyText"/>
        <w:jc w:val="left"/>
        <w:rPr>
          <w:b/>
          <w:sz w:val="20"/>
        </w:rPr>
      </w:pPr>
    </w:p>
    <w:p w14:paraId="31D42E0A" w14:textId="77777777" w:rsidR="005D6EA0" w:rsidRDefault="005D6EA0">
      <w:pPr>
        <w:pStyle w:val="BodyText"/>
        <w:jc w:val="left"/>
        <w:rPr>
          <w:b/>
          <w:sz w:val="20"/>
        </w:rPr>
      </w:pPr>
    </w:p>
    <w:p w14:paraId="33F6F5FF" w14:textId="77777777" w:rsidR="005D6EA0" w:rsidRDefault="009B6591">
      <w:pPr>
        <w:pStyle w:val="BodyText"/>
        <w:spacing w:before="5"/>
        <w:jc w:val="left"/>
        <w:rPr>
          <w:b/>
          <w:sz w:val="23"/>
        </w:rPr>
      </w:pPr>
      <w:r>
        <w:rPr>
          <w:noProof/>
        </w:rPr>
        <w:drawing>
          <wp:anchor distT="0" distB="0" distL="0" distR="0" simplePos="0" relativeHeight="126" behindDoc="0" locked="0" layoutInCell="1" allowOverlap="1" wp14:anchorId="747FC999" wp14:editId="6565F64E">
            <wp:simplePos x="0" y="0"/>
            <wp:positionH relativeFrom="page">
              <wp:posOffset>1277619</wp:posOffset>
            </wp:positionH>
            <wp:positionV relativeFrom="paragraph">
              <wp:posOffset>186586</wp:posOffset>
            </wp:positionV>
            <wp:extent cx="4736379" cy="4793265"/>
            <wp:effectExtent l="0" t="0" r="0" b="0"/>
            <wp:wrapTopAndBottom/>
            <wp:docPr id="22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8.png"/>
                    <pic:cNvPicPr/>
                  </pic:nvPicPr>
                  <pic:blipFill>
                    <a:blip r:embed="rId8" cstate="print"/>
                    <a:stretch>
                      <a:fillRect/>
                    </a:stretch>
                  </pic:blipFill>
                  <pic:spPr>
                    <a:xfrm>
                      <a:off x="0" y="0"/>
                      <a:ext cx="4736379" cy="4793265"/>
                    </a:xfrm>
                    <a:prstGeom prst="rect">
                      <a:avLst/>
                    </a:prstGeom>
                  </pic:spPr>
                </pic:pic>
              </a:graphicData>
            </a:graphic>
          </wp:anchor>
        </w:drawing>
      </w:r>
    </w:p>
    <w:p w14:paraId="2448129A" w14:textId="77777777" w:rsidR="005D6EA0" w:rsidRDefault="005D6EA0">
      <w:pPr>
        <w:rPr>
          <w:sz w:val="23"/>
        </w:rPr>
        <w:sectPr w:rsidR="005D6EA0">
          <w:pgSz w:w="11920" w:h="16850"/>
          <w:pgMar w:top="1460" w:right="980" w:bottom="1200" w:left="1180" w:header="0" w:footer="943" w:gutter="0"/>
          <w:cols w:space="720"/>
        </w:sectPr>
      </w:pPr>
    </w:p>
    <w:p w14:paraId="7BFE650D" w14:textId="77777777" w:rsidR="005D6EA0" w:rsidRDefault="009B6591">
      <w:pPr>
        <w:pStyle w:val="Heading1"/>
        <w:spacing w:before="73"/>
        <w:ind w:left="702" w:firstLine="0"/>
      </w:pPr>
      <w:bookmarkStart w:id="244" w:name="_bookmark244"/>
      <w:bookmarkEnd w:id="244"/>
      <w:r>
        <w:rPr>
          <w:spacing w:val="-2"/>
        </w:rPr>
        <w:t>CONTRACT</w:t>
      </w:r>
      <w:r>
        <w:rPr>
          <w:spacing w:val="-13"/>
        </w:rPr>
        <w:t xml:space="preserve"> </w:t>
      </w:r>
      <w:r>
        <w:rPr>
          <w:spacing w:val="-2"/>
        </w:rPr>
        <w:t>SCHEDULE</w:t>
      </w:r>
      <w:r>
        <w:t xml:space="preserve"> </w:t>
      </w:r>
      <w:r>
        <w:rPr>
          <w:spacing w:val="-2"/>
        </w:rPr>
        <w:t>3: CONTRACT</w:t>
      </w:r>
      <w:r>
        <w:rPr>
          <w:spacing w:val="-9"/>
        </w:rPr>
        <w:t xml:space="preserve"> </w:t>
      </w:r>
      <w:r>
        <w:rPr>
          <w:spacing w:val="-2"/>
        </w:rPr>
        <w:t>CHARGES,</w:t>
      </w:r>
      <w:r>
        <w:rPr>
          <w:spacing w:val="1"/>
        </w:rPr>
        <w:t xml:space="preserve"> </w:t>
      </w:r>
      <w:r>
        <w:rPr>
          <w:spacing w:val="-2"/>
        </w:rPr>
        <w:t>PAYMENT</w:t>
      </w:r>
      <w:r>
        <w:rPr>
          <w:spacing w:val="-3"/>
        </w:rPr>
        <w:t xml:space="preserve"> </w:t>
      </w:r>
      <w:r>
        <w:rPr>
          <w:spacing w:val="-2"/>
        </w:rPr>
        <w:t>AND</w:t>
      </w:r>
      <w:r>
        <w:rPr>
          <w:spacing w:val="-3"/>
        </w:rPr>
        <w:t xml:space="preserve"> </w:t>
      </w:r>
      <w:r>
        <w:rPr>
          <w:spacing w:val="-2"/>
        </w:rPr>
        <w:t>INVOICING</w:t>
      </w:r>
    </w:p>
    <w:p w14:paraId="69778C05" w14:textId="77777777" w:rsidR="005D6EA0" w:rsidRDefault="005D6EA0">
      <w:pPr>
        <w:pStyle w:val="BodyText"/>
        <w:spacing w:before="6"/>
        <w:jc w:val="left"/>
        <w:rPr>
          <w:b/>
          <w:sz w:val="20"/>
        </w:rPr>
      </w:pPr>
    </w:p>
    <w:p w14:paraId="2A439607" w14:textId="77777777" w:rsidR="005D6EA0" w:rsidRDefault="009B6591">
      <w:pPr>
        <w:pStyle w:val="ListParagraph"/>
        <w:numPr>
          <w:ilvl w:val="0"/>
          <w:numId w:val="34"/>
        </w:numPr>
        <w:tabs>
          <w:tab w:val="left" w:pos="1112"/>
          <w:tab w:val="left" w:pos="1113"/>
        </w:tabs>
        <w:spacing w:before="1"/>
        <w:ind w:hanging="853"/>
        <w:rPr>
          <w:b/>
        </w:rPr>
      </w:pPr>
      <w:r>
        <w:rPr>
          <w:b/>
          <w:spacing w:val="-2"/>
        </w:rPr>
        <w:t>DEFINITIONS</w:t>
      </w:r>
    </w:p>
    <w:p w14:paraId="7DDF47D5" w14:textId="77777777" w:rsidR="005D6EA0" w:rsidRDefault="005D6EA0">
      <w:pPr>
        <w:pStyle w:val="BodyText"/>
        <w:spacing w:before="4"/>
        <w:jc w:val="left"/>
        <w:rPr>
          <w:b/>
          <w:sz w:val="21"/>
        </w:rPr>
      </w:pPr>
    </w:p>
    <w:p w14:paraId="79D3A68B" w14:textId="77777777" w:rsidR="005D6EA0" w:rsidRDefault="009B6591">
      <w:pPr>
        <w:pStyle w:val="ListParagraph"/>
        <w:numPr>
          <w:ilvl w:val="1"/>
          <w:numId w:val="34"/>
        </w:numPr>
        <w:tabs>
          <w:tab w:val="left" w:pos="1961"/>
          <w:tab w:val="left" w:pos="1962"/>
        </w:tabs>
        <w:ind w:right="1300"/>
      </w:pPr>
      <w:r>
        <w:rPr>
          <w:noProof/>
        </w:rPr>
        <w:drawing>
          <wp:anchor distT="0" distB="0" distL="0" distR="0" simplePos="0" relativeHeight="482994688" behindDoc="1" locked="0" layoutInCell="1" allowOverlap="1" wp14:anchorId="13A6F4C4" wp14:editId="0708C24C">
            <wp:simplePos x="0" y="0"/>
            <wp:positionH relativeFrom="page">
              <wp:posOffset>1277619</wp:posOffset>
            </wp:positionH>
            <wp:positionV relativeFrom="paragraph">
              <wp:posOffset>1324583</wp:posOffset>
            </wp:positionV>
            <wp:extent cx="4832350" cy="4890770"/>
            <wp:effectExtent l="0" t="0" r="0" b="0"/>
            <wp:wrapNone/>
            <wp:docPr id="22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png"/>
                    <pic:cNvPicPr/>
                  </pic:nvPicPr>
                  <pic:blipFill>
                    <a:blip r:embed="rId8" cstate="print"/>
                    <a:stretch>
                      <a:fillRect/>
                    </a:stretch>
                  </pic:blipFill>
                  <pic:spPr>
                    <a:xfrm>
                      <a:off x="0" y="0"/>
                      <a:ext cx="4832350" cy="4890770"/>
                    </a:xfrm>
                    <a:prstGeom prst="rect">
                      <a:avLst/>
                    </a:prstGeom>
                  </pic:spPr>
                </pic:pic>
              </a:graphicData>
            </a:graphic>
          </wp:anchor>
        </w:drawing>
      </w:r>
      <w:r>
        <w:t>The</w:t>
      </w:r>
      <w:r>
        <w:rPr>
          <w:spacing w:val="-11"/>
        </w:rPr>
        <w:t xml:space="preserve"> </w:t>
      </w:r>
      <w:r>
        <w:t>following</w:t>
      </w:r>
      <w:r>
        <w:rPr>
          <w:spacing w:val="-8"/>
        </w:rPr>
        <w:t xml:space="preserve"> </w:t>
      </w:r>
      <w:r>
        <w:t>terms</w:t>
      </w:r>
      <w:r>
        <w:rPr>
          <w:spacing w:val="-7"/>
        </w:rPr>
        <w:t xml:space="preserve"> </w:t>
      </w:r>
      <w:r>
        <w:t>used</w:t>
      </w:r>
      <w:r>
        <w:rPr>
          <w:spacing w:val="-11"/>
        </w:rPr>
        <w:t xml:space="preserve"> </w:t>
      </w:r>
      <w:r>
        <w:t>in</w:t>
      </w:r>
      <w:r>
        <w:rPr>
          <w:spacing w:val="-9"/>
        </w:rPr>
        <w:t xml:space="preserve"> </w:t>
      </w:r>
      <w:r>
        <w:t>this</w:t>
      </w:r>
      <w:r>
        <w:rPr>
          <w:spacing w:val="-7"/>
        </w:rPr>
        <w:t xml:space="preserve"> </w:t>
      </w:r>
      <w:r>
        <w:t>Contract</w:t>
      </w:r>
      <w:r>
        <w:rPr>
          <w:spacing w:val="-10"/>
        </w:rPr>
        <w:t xml:space="preserve"> </w:t>
      </w:r>
      <w:r>
        <w:t>Schedule</w:t>
      </w:r>
      <w:r>
        <w:rPr>
          <w:spacing w:val="-8"/>
        </w:rPr>
        <w:t xml:space="preserve"> </w:t>
      </w:r>
      <w:r>
        <w:t>3</w:t>
      </w:r>
      <w:r>
        <w:rPr>
          <w:spacing w:val="-9"/>
        </w:rPr>
        <w:t xml:space="preserve"> </w:t>
      </w:r>
      <w:r>
        <w:t>shall</w:t>
      </w:r>
      <w:r>
        <w:rPr>
          <w:spacing w:val="-10"/>
        </w:rPr>
        <w:t xml:space="preserve"> </w:t>
      </w:r>
      <w:r>
        <w:t>have</w:t>
      </w:r>
      <w:r>
        <w:rPr>
          <w:spacing w:val="-11"/>
        </w:rPr>
        <w:t xml:space="preserve"> </w:t>
      </w:r>
      <w:r>
        <w:t>the following meaning:</w:t>
      </w:r>
    </w:p>
    <w:p w14:paraId="47A91F8D" w14:textId="77777777" w:rsidR="005D6EA0" w:rsidRDefault="005D6EA0">
      <w:pPr>
        <w:pStyle w:val="BodyText"/>
        <w:spacing w:before="10"/>
        <w:jc w:val="left"/>
        <w:rPr>
          <w:sz w:val="10"/>
        </w:rPr>
      </w:pPr>
    </w:p>
    <w:tbl>
      <w:tblPr>
        <w:tblW w:w="0" w:type="auto"/>
        <w:tblInd w:w="925" w:type="dxa"/>
        <w:tblLayout w:type="fixed"/>
        <w:tblCellMar>
          <w:left w:w="0" w:type="dxa"/>
          <w:right w:w="0" w:type="dxa"/>
        </w:tblCellMar>
        <w:tblLook w:val="01E0" w:firstRow="1" w:lastRow="1" w:firstColumn="1" w:lastColumn="1" w:noHBand="0" w:noVBand="0"/>
      </w:tblPr>
      <w:tblGrid>
        <w:gridCol w:w="2894"/>
        <w:gridCol w:w="5561"/>
      </w:tblGrid>
      <w:tr w:rsidR="005D6EA0" w14:paraId="40E10279" w14:textId="77777777">
        <w:trPr>
          <w:trHeight w:val="818"/>
        </w:trPr>
        <w:tc>
          <w:tcPr>
            <w:tcW w:w="2894" w:type="dxa"/>
          </w:tcPr>
          <w:p w14:paraId="3E2C4435" w14:textId="77777777" w:rsidR="005D6EA0" w:rsidRDefault="009B6591">
            <w:pPr>
              <w:pStyle w:val="TableParagraph"/>
              <w:spacing w:line="247" w:lineRule="exact"/>
              <w:rPr>
                <w:b/>
              </w:rPr>
            </w:pPr>
            <w:r>
              <w:rPr>
                <w:b/>
                <w:spacing w:val="-2"/>
              </w:rPr>
              <w:t>"Indexation"</w:t>
            </w:r>
          </w:p>
        </w:tc>
        <w:tc>
          <w:tcPr>
            <w:tcW w:w="5561" w:type="dxa"/>
          </w:tcPr>
          <w:p w14:paraId="434172E1" w14:textId="77777777" w:rsidR="005D6EA0" w:rsidRDefault="009B6591">
            <w:pPr>
              <w:pStyle w:val="TableParagraph"/>
              <w:ind w:left="1004" w:right="50"/>
              <w:jc w:val="both"/>
            </w:pPr>
            <w:r>
              <w:t>means</w:t>
            </w:r>
            <w:r>
              <w:rPr>
                <w:spacing w:val="-5"/>
              </w:rPr>
              <w:t xml:space="preserve"> </w:t>
            </w:r>
            <w:r>
              <w:t>the</w:t>
            </w:r>
            <w:r>
              <w:rPr>
                <w:spacing w:val="-3"/>
              </w:rPr>
              <w:t xml:space="preserve"> </w:t>
            </w:r>
            <w:r>
              <w:t>adjustment of</w:t>
            </w:r>
            <w:r>
              <w:rPr>
                <w:spacing w:val="-1"/>
              </w:rPr>
              <w:t xml:space="preserve"> </w:t>
            </w:r>
            <w:r>
              <w:t>an</w:t>
            </w:r>
            <w:r>
              <w:rPr>
                <w:spacing w:val="-3"/>
              </w:rPr>
              <w:t xml:space="preserve"> </w:t>
            </w:r>
            <w:r>
              <w:t>amount</w:t>
            </w:r>
            <w:r>
              <w:rPr>
                <w:spacing w:val="-1"/>
              </w:rPr>
              <w:t xml:space="preserve"> </w:t>
            </w:r>
            <w:r>
              <w:t>or</w:t>
            </w:r>
            <w:r>
              <w:rPr>
                <w:spacing w:val="-2"/>
              </w:rPr>
              <w:t xml:space="preserve"> </w:t>
            </w:r>
            <w:r>
              <w:t>sum</w:t>
            </w:r>
            <w:r>
              <w:rPr>
                <w:spacing w:val="-1"/>
              </w:rPr>
              <w:t xml:space="preserve"> </w:t>
            </w:r>
            <w:r>
              <w:t xml:space="preserve">in accordance with paragraph </w:t>
            </w:r>
            <w:hyperlink w:anchor="_bookmark265" w:history="1">
              <w:r>
                <w:t>11</w:t>
              </w:r>
            </w:hyperlink>
            <w:r>
              <w:t xml:space="preserve"> of this</w:t>
            </w:r>
            <w:r>
              <w:rPr>
                <w:spacing w:val="80"/>
              </w:rPr>
              <w:t xml:space="preserve"> </w:t>
            </w:r>
            <w:r>
              <w:t>Contract Schedule 3;</w:t>
            </w:r>
          </w:p>
        </w:tc>
      </w:tr>
      <w:tr w:rsidR="005D6EA0" w14:paraId="59869825" w14:textId="77777777">
        <w:trPr>
          <w:trHeight w:val="625"/>
        </w:trPr>
        <w:tc>
          <w:tcPr>
            <w:tcW w:w="2894" w:type="dxa"/>
          </w:tcPr>
          <w:p w14:paraId="1328A28B" w14:textId="77777777" w:rsidR="005D6EA0" w:rsidRDefault="009B6591">
            <w:pPr>
              <w:pStyle w:val="TableParagraph"/>
              <w:spacing w:before="53"/>
              <w:ind w:right="825"/>
              <w:rPr>
                <w:b/>
              </w:rPr>
            </w:pPr>
            <w:r>
              <w:rPr>
                <w:b/>
                <w:spacing w:val="-2"/>
              </w:rPr>
              <w:t>"Indexation Adjustment</w:t>
            </w:r>
            <w:r>
              <w:rPr>
                <w:b/>
                <w:spacing w:val="-14"/>
              </w:rPr>
              <w:t xml:space="preserve"> </w:t>
            </w:r>
            <w:r>
              <w:rPr>
                <w:b/>
                <w:spacing w:val="-2"/>
              </w:rPr>
              <w:t>Date"</w:t>
            </w:r>
          </w:p>
        </w:tc>
        <w:tc>
          <w:tcPr>
            <w:tcW w:w="5561" w:type="dxa"/>
          </w:tcPr>
          <w:p w14:paraId="18F06605" w14:textId="77777777" w:rsidR="005D6EA0" w:rsidRDefault="009B6591">
            <w:pPr>
              <w:pStyle w:val="TableParagraph"/>
              <w:spacing w:before="58"/>
              <w:ind w:left="1004"/>
            </w:pPr>
            <w:r>
              <w:t>has</w:t>
            </w:r>
            <w:r>
              <w:rPr>
                <w:spacing w:val="-9"/>
              </w:rPr>
              <w:t xml:space="preserve"> </w:t>
            </w:r>
            <w:r>
              <w:t>the</w:t>
            </w:r>
            <w:r>
              <w:rPr>
                <w:spacing w:val="-7"/>
              </w:rPr>
              <w:t xml:space="preserve"> </w:t>
            </w:r>
            <w:r>
              <w:t>meaning</w:t>
            </w:r>
            <w:r>
              <w:rPr>
                <w:spacing w:val="-7"/>
              </w:rPr>
              <w:t xml:space="preserve"> </w:t>
            </w:r>
            <w:r>
              <w:t>given to</w:t>
            </w:r>
            <w:r>
              <w:rPr>
                <w:spacing w:val="-5"/>
              </w:rPr>
              <w:t xml:space="preserve"> </w:t>
            </w:r>
            <w:r>
              <w:t>it</w:t>
            </w:r>
            <w:r>
              <w:rPr>
                <w:spacing w:val="-3"/>
              </w:rPr>
              <w:t xml:space="preserve"> </w:t>
            </w:r>
            <w:r>
              <w:t>in</w:t>
            </w:r>
            <w:r>
              <w:rPr>
                <w:spacing w:val="-7"/>
              </w:rPr>
              <w:t xml:space="preserve"> </w:t>
            </w:r>
            <w:r>
              <w:t xml:space="preserve">paragraph </w:t>
            </w:r>
            <w:hyperlink w:anchor="_bookmark266" w:history="1">
              <w:r>
                <w:t>11.1.1(a)</w:t>
              </w:r>
            </w:hyperlink>
            <w:r>
              <w:t xml:space="preserve"> of this Contract Schedule 3;</w:t>
            </w:r>
          </w:p>
        </w:tc>
      </w:tr>
      <w:tr w:rsidR="005D6EA0" w14:paraId="33A471E7" w14:textId="77777777">
        <w:trPr>
          <w:trHeight w:val="5420"/>
        </w:trPr>
        <w:tc>
          <w:tcPr>
            <w:tcW w:w="2894" w:type="dxa"/>
          </w:tcPr>
          <w:p w14:paraId="1B87A47A" w14:textId="77777777" w:rsidR="005D6EA0" w:rsidRDefault="009B6591">
            <w:pPr>
              <w:pStyle w:val="TableParagraph"/>
              <w:spacing w:before="55"/>
              <w:ind w:right="1290"/>
              <w:rPr>
                <w:b/>
              </w:rPr>
            </w:pPr>
            <w:r>
              <w:rPr>
                <w:b/>
                <w:spacing w:val="-2"/>
              </w:rPr>
              <w:t>"Reimbursable Expenses”</w:t>
            </w:r>
          </w:p>
        </w:tc>
        <w:tc>
          <w:tcPr>
            <w:tcW w:w="5561" w:type="dxa"/>
          </w:tcPr>
          <w:p w14:paraId="3DBD986A" w14:textId="77777777" w:rsidR="005D6EA0" w:rsidRDefault="009B6591">
            <w:pPr>
              <w:pStyle w:val="TableParagraph"/>
              <w:spacing w:before="59"/>
              <w:ind w:left="1004" w:right="49"/>
              <w:jc w:val="both"/>
            </w:pPr>
            <w:r>
              <w:t>means</w:t>
            </w:r>
            <w:r>
              <w:rPr>
                <w:spacing w:val="-12"/>
              </w:rPr>
              <w:t xml:space="preserve"> </w:t>
            </w:r>
            <w:r>
              <w:t>the</w:t>
            </w:r>
            <w:r>
              <w:rPr>
                <w:spacing w:val="-15"/>
              </w:rPr>
              <w:t xml:space="preserve"> </w:t>
            </w:r>
            <w:r>
              <w:t>reasonable</w:t>
            </w:r>
            <w:r>
              <w:rPr>
                <w:spacing w:val="-12"/>
              </w:rPr>
              <w:t xml:space="preserve"> </w:t>
            </w:r>
            <w:r>
              <w:t>out</w:t>
            </w:r>
            <w:r>
              <w:rPr>
                <w:spacing w:val="-9"/>
              </w:rPr>
              <w:t xml:space="preserve"> </w:t>
            </w:r>
            <w:r>
              <w:t>of</w:t>
            </w:r>
            <w:r>
              <w:rPr>
                <w:spacing w:val="-10"/>
              </w:rPr>
              <w:t xml:space="preserve"> </w:t>
            </w:r>
            <w:r>
              <w:t>pocket</w:t>
            </w:r>
            <w:r>
              <w:rPr>
                <w:spacing w:val="-13"/>
              </w:rPr>
              <w:t xml:space="preserve"> </w:t>
            </w:r>
            <w:r>
              <w:t>travel</w:t>
            </w:r>
            <w:r>
              <w:rPr>
                <w:spacing w:val="10"/>
              </w:rPr>
              <w:t xml:space="preserve"> </w:t>
            </w:r>
            <w:r>
              <w:t>and subsistence (for example, hotel and food) expenses, properly and necessarily incurred</w:t>
            </w:r>
            <w:r>
              <w:rPr>
                <w:spacing w:val="40"/>
              </w:rPr>
              <w:t xml:space="preserve"> </w:t>
            </w:r>
            <w:r>
              <w:t>in the</w:t>
            </w:r>
            <w:r>
              <w:rPr>
                <w:spacing w:val="-1"/>
              </w:rPr>
              <w:t xml:space="preserve"> </w:t>
            </w:r>
            <w:r>
              <w:t>performance</w:t>
            </w:r>
            <w:r>
              <w:rPr>
                <w:spacing w:val="-1"/>
              </w:rPr>
              <w:t xml:space="preserve"> </w:t>
            </w:r>
            <w:r>
              <w:t>of the Services, calculated at the rates and in accordance with the Customer's expenses policy</w:t>
            </w:r>
            <w:r>
              <w:rPr>
                <w:spacing w:val="-2"/>
              </w:rPr>
              <w:t xml:space="preserve"> </w:t>
            </w:r>
            <w:r>
              <w:t>current from time to time, but not including:</w:t>
            </w:r>
          </w:p>
          <w:p w14:paraId="2D8CE7E9" w14:textId="77777777" w:rsidR="005D6EA0" w:rsidRDefault="009B6591">
            <w:pPr>
              <w:pStyle w:val="TableParagraph"/>
              <w:numPr>
                <w:ilvl w:val="0"/>
                <w:numId w:val="33"/>
              </w:numPr>
              <w:tabs>
                <w:tab w:val="left" w:pos="1554"/>
              </w:tabs>
              <w:spacing w:before="121"/>
              <w:ind w:right="49"/>
              <w:jc w:val="both"/>
            </w:pPr>
            <w:r>
              <w:t>travel expenses incurred as a result of Supplier Personnel travelling to and</w:t>
            </w:r>
            <w:r>
              <w:rPr>
                <w:spacing w:val="40"/>
              </w:rPr>
              <w:t xml:space="preserve"> </w:t>
            </w:r>
            <w:r>
              <w:t>from their usual place of work, or to and from the premises at which the Services are principally to be performed, unless the Custome</w:t>
            </w:r>
            <w:r>
              <w:t>r otherwise agrees in advance in writing; and</w:t>
            </w:r>
          </w:p>
          <w:p w14:paraId="11A9A17A" w14:textId="77777777" w:rsidR="005D6EA0" w:rsidRDefault="009B6591">
            <w:pPr>
              <w:pStyle w:val="TableParagraph"/>
              <w:numPr>
                <w:ilvl w:val="0"/>
                <w:numId w:val="33"/>
              </w:numPr>
              <w:tabs>
                <w:tab w:val="left" w:pos="1554"/>
              </w:tabs>
              <w:spacing w:before="118"/>
              <w:ind w:right="51"/>
              <w:jc w:val="both"/>
            </w:pPr>
            <w:r>
              <w:t>subsistence expenses incurred by Supplier Personnel whilst performing</w:t>
            </w:r>
            <w:r>
              <w:rPr>
                <w:spacing w:val="80"/>
              </w:rPr>
              <w:t xml:space="preserve"> </w:t>
            </w:r>
            <w:r>
              <w:t>the Services at their usual place of</w:t>
            </w:r>
            <w:r>
              <w:rPr>
                <w:spacing w:val="80"/>
              </w:rPr>
              <w:t xml:space="preserve"> </w:t>
            </w:r>
            <w:r>
              <w:t xml:space="preserve">work, or to and from the premises at which the Services are principally to be </w:t>
            </w:r>
            <w:r>
              <w:rPr>
                <w:spacing w:val="-2"/>
              </w:rPr>
              <w:t>performed;</w:t>
            </w:r>
          </w:p>
        </w:tc>
      </w:tr>
      <w:tr w:rsidR="005D6EA0" w14:paraId="33E79B4C" w14:textId="77777777">
        <w:trPr>
          <w:trHeight w:val="625"/>
        </w:trPr>
        <w:tc>
          <w:tcPr>
            <w:tcW w:w="2894" w:type="dxa"/>
          </w:tcPr>
          <w:p w14:paraId="46B287AE" w14:textId="77777777" w:rsidR="005D6EA0" w:rsidRDefault="009B6591">
            <w:pPr>
              <w:pStyle w:val="TableParagraph"/>
              <w:spacing w:before="55"/>
              <w:ind w:right="825"/>
              <w:rPr>
                <w:b/>
              </w:rPr>
            </w:pPr>
            <w:r>
              <w:rPr>
                <w:b/>
                <w:spacing w:val="-2"/>
              </w:rPr>
              <w:t>"Review Adjustment</w:t>
            </w:r>
            <w:r>
              <w:rPr>
                <w:b/>
                <w:spacing w:val="-14"/>
              </w:rPr>
              <w:t xml:space="preserve"> </w:t>
            </w:r>
            <w:r>
              <w:rPr>
                <w:b/>
                <w:spacing w:val="-2"/>
              </w:rPr>
              <w:t>Date"</w:t>
            </w:r>
          </w:p>
        </w:tc>
        <w:tc>
          <w:tcPr>
            <w:tcW w:w="5561" w:type="dxa"/>
          </w:tcPr>
          <w:p w14:paraId="4A0BF31B" w14:textId="77777777" w:rsidR="005D6EA0" w:rsidRDefault="009B6591">
            <w:pPr>
              <w:pStyle w:val="TableParagraph"/>
              <w:spacing w:before="57" w:line="252" w:lineRule="exact"/>
              <w:ind w:left="1004"/>
            </w:pPr>
            <w:r>
              <w:t>has</w:t>
            </w:r>
            <w:r>
              <w:rPr>
                <w:spacing w:val="-9"/>
              </w:rPr>
              <w:t xml:space="preserve"> </w:t>
            </w:r>
            <w:r>
              <w:t>the</w:t>
            </w:r>
            <w:r>
              <w:rPr>
                <w:spacing w:val="-6"/>
              </w:rPr>
              <w:t xml:space="preserve"> </w:t>
            </w:r>
            <w:r>
              <w:t>meaning</w:t>
            </w:r>
            <w:r>
              <w:rPr>
                <w:spacing w:val="-6"/>
              </w:rPr>
              <w:t xml:space="preserve"> </w:t>
            </w:r>
            <w:r>
              <w:t>given</w:t>
            </w:r>
            <w:r>
              <w:rPr>
                <w:spacing w:val="-6"/>
              </w:rPr>
              <w:t xml:space="preserve"> </w:t>
            </w:r>
            <w:r>
              <w:t>to</w:t>
            </w:r>
            <w:r>
              <w:rPr>
                <w:spacing w:val="-6"/>
              </w:rPr>
              <w:t xml:space="preserve"> </w:t>
            </w:r>
            <w:r>
              <w:t>it</w:t>
            </w:r>
            <w:r>
              <w:rPr>
                <w:spacing w:val="-2"/>
              </w:rPr>
              <w:t xml:space="preserve"> </w:t>
            </w:r>
            <w:r>
              <w:t>in</w:t>
            </w:r>
            <w:r>
              <w:rPr>
                <w:spacing w:val="-6"/>
              </w:rPr>
              <w:t xml:space="preserve"> </w:t>
            </w:r>
            <w:r>
              <w:rPr>
                <w:spacing w:val="-2"/>
              </w:rPr>
              <w:t>paragraph</w:t>
            </w:r>
          </w:p>
          <w:p w14:paraId="477A24EE" w14:textId="77777777" w:rsidR="005D6EA0" w:rsidRDefault="009B6591">
            <w:pPr>
              <w:pStyle w:val="TableParagraph"/>
              <w:spacing w:line="252" w:lineRule="exact"/>
              <w:ind w:left="1004"/>
            </w:pPr>
            <w:hyperlink w:anchor="_bookmark263" w:history="1">
              <w:r>
                <w:t>10.1.2</w:t>
              </w:r>
            </w:hyperlink>
            <w:r>
              <w:rPr>
                <w:spacing w:val="-15"/>
              </w:rPr>
              <w:t xml:space="preserve"> </w:t>
            </w:r>
            <w:r>
              <w:t>of</w:t>
            </w:r>
            <w:r>
              <w:rPr>
                <w:spacing w:val="-9"/>
              </w:rPr>
              <w:t xml:space="preserve"> </w:t>
            </w:r>
            <w:r>
              <w:t>this</w:t>
            </w:r>
            <w:r>
              <w:rPr>
                <w:spacing w:val="-14"/>
              </w:rPr>
              <w:t xml:space="preserve"> </w:t>
            </w:r>
            <w:r>
              <w:t>Contract</w:t>
            </w:r>
            <w:r>
              <w:rPr>
                <w:spacing w:val="-11"/>
              </w:rPr>
              <w:t xml:space="preserve"> </w:t>
            </w:r>
            <w:r>
              <w:t>Schedule</w:t>
            </w:r>
            <w:r>
              <w:rPr>
                <w:spacing w:val="-11"/>
              </w:rPr>
              <w:t xml:space="preserve"> </w:t>
            </w:r>
            <w:r>
              <w:rPr>
                <w:spacing w:val="-5"/>
              </w:rPr>
              <w:t>3;</w:t>
            </w:r>
          </w:p>
        </w:tc>
      </w:tr>
      <w:tr w:rsidR="005D6EA0" w14:paraId="1FF04753" w14:textId="77777777">
        <w:trPr>
          <w:trHeight w:val="1132"/>
        </w:trPr>
        <w:tc>
          <w:tcPr>
            <w:tcW w:w="2894" w:type="dxa"/>
          </w:tcPr>
          <w:p w14:paraId="573D8E78" w14:textId="77777777" w:rsidR="005D6EA0" w:rsidRDefault="009B6591">
            <w:pPr>
              <w:pStyle w:val="TableParagraph"/>
              <w:spacing w:before="56"/>
              <w:rPr>
                <w:b/>
              </w:rPr>
            </w:pPr>
            <w:r>
              <w:rPr>
                <w:b/>
                <w:spacing w:val="-2"/>
              </w:rPr>
              <w:t>"CPI"</w:t>
            </w:r>
          </w:p>
        </w:tc>
        <w:tc>
          <w:tcPr>
            <w:tcW w:w="5561" w:type="dxa"/>
          </w:tcPr>
          <w:p w14:paraId="6F8F85F4" w14:textId="77777777" w:rsidR="005D6EA0" w:rsidRDefault="009B6591">
            <w:pPr>
              <w:pStyle w:val="TableParagraph"/>
              <w:spacing w:before="56"/>
              <w:ind w:left="1004" w:right="50"/>
              <w:jc w:val="both"/>
            </w:pPr>
            <w:r>
              <w:t xml:space="preserve">means the </w:t>
            </w:r>
            <w:r>
              <w:rPr>
                <w:b/>
              </w:rPr>
              <w:t xml:space="preserve">Consumer Prices Index </w:t>
            </w:r>
            <w:r>
              <w:t xml:space="preserve">as published by the Office of National Statistics ( </w:t>
            </w:r>
            <w:hyperlink r:id="rId25">
              <w:r>
                <w:rPr>
                  <w:color w:val="0000FF"/>
                  <w:spacing w:val="-2"/>
                  <w:u w:val="single" w:color="0000FF"/>
                </w:rPr>
                <w:t>http://www.statistics.gov.uk/instantfigures.asp</w:t>
              </w:r>
            </w:hyperlink>
          </w:p>
          <w:p w14:paraId="7012E536" w14:textId="77777777" w:rsidR="005D6EA0" w:rsidRDefault="009B6591">
            <w:pPr>
              <w:pStyle w:val="TableParagraph"/>
              <w:spacing w:before="4"/>
              <w:ind w:left="1004"/>
              <w:jc w:val="both"/>
            </w:pPr>
            <w:hyperlink r:id="rId26">
              <w:r>
                <w:t>)</w:t>
              </w:r>
            </w:hyperlink>
            <w:r>
              <w:t>;</w:t>
            </w:r>
            <w:r>
              <w:rPr>
                <w:spacing w:val="-1"/>
              </w:rPr>
              <w:t xml:space="preserve"> </w:t>
            </w:r>
            <w:r>
              <w:rPr>
                <w:spacing w:val="-5"/>
              </w:rPr>
              <w:t>and</w:t>
            </w:r>
          </w:p>
        </w:tc>
      </w:tr>
      <w:tr w:rsidR="005D6EA0" w14:paraId="12C7BCF8" w14:textId="77777777">
        <w:trPr>
          <w:trHeight w:val="1577"/>
        </w:trPr>
        <w:tc>
          <w:tcPr>
            <w:tcW w:w="2894" w:type="dxa"/>
          </w:tcPr>
          <w:p w14:paraId="5FECF49F" w14:textId="77777777" w:rsidR="005D6EA0" w:rsidRDefault="009B6591">
            <w:pPr>
              <w:pStyle w:val="TableParagraph"/>
              <w:spacing w:before="53"/>
              <w:ind w:right="1146"/>
              <w:rPr>
                <w:b/>
              </w:rPr>
            </w:pPr>
            <w:r>
              <w:rPr>
                <w:b/>
                <w:spacing w:val="-2"/>
              </w:rPr>
              <w:t>"Supporting Documentation"</w:t>
            </w:r>
          </w:p>
        </w:tc>
        <w:tc>
          <w:tcPr>
            <w:tcW w:w="5561" w:type="dxa"/>
          </w:tcPr>
          <w:p w14:paraId="20715DD1" w14:textId="77777777" w:rsidR="005D6EA0" w:rsidRDefault="009B6591">
            <w:pPr>
              <w:pStyle w:val="TableParagraph"/>
              <w:spacing w:before="58"/>
              <w:ind w:left="1004" w:right="47"/>
              <w:jc w:val="both"/>
            </w:pPr>
            <w:r>
              <w:t>means sufficient information in writing to enable the Customer to reasonably assess whether the Contract Charges, Reimbursable Expenses and other sums due from the Customer</w:t>
            </w:r>
            <w:r>
              <w:rPr>
                <w:spacing w:val="25"/>
              </w:rPr>
              <w:t xml:space="preserve"> </w:t>
            </w:r>
            <w:r>
              <w:t>under</w:t>
            </w:r>
            <w:r>
              <w:rPr>
                <w:spacing w:val="25"/>
              </w:rPr>
              <w:t xml:space="preserve"> </w:t>
            </w:r>
            <w:r>
              <w:t>this</w:t>
            </w:r>
            <w:r>
              <w:rPr>
                <w:spacing w:val="29"/>
              </w:rPr>
              <w:t xml:space="preserve"> </w:t>
            </w:r>
            <w:r>
              <w:t>Contract</w:t>
            </w:r>
            <w:r>
              <w:rPr>
                <w:spacing w:val="28"/>
              </w:rPr>
              <w:t xml:space="preserve"> </w:t>
            </w:r>
            <w:r>
              <w:t>detailed</w:t>
            </w:r>
            <w:r>
              <w:rPr>
                <w:spacing w:val="29"/>
              </w:rPr>
              <w:t xml:space="preserve"> </w:t>
            </w:r>
            <w:r>
              <w:t>in</w:t>
            </w:r>
            <w:r>
              <w:rPr>
                <w:spacing w:val="26"/>
              </w:rPr>
              <w:t xml:space="preserve"> </w:t>
            </w:r>
            <w:r>
              <w:rPr>
                <w:spacing w:val="-5"/>
              </w:rPr>
              <w:t>the</w:t>
            </w:r>
          </w:p>
          <w:p w14:paraId="3828DD8A" w14:textId="77777777" w:rsidR="005D6EA0" w:rsidRDefault="009B6591">
            <w:pPr>
              <w:pStyle w:val="TableParagraph"/>
              <w:spacing w:before="1" w:line="233" w:lineRule="exact"/>
              <w:ind w:left="1004"/>
              <w:jc w:val="both"/>
            </w:pPr>
            <w:r>
              <w:t>information</w:t>
            </w:r>
            <w:r>
              <w:rPr>
                <w:spacing w:val="-16"/>
              </w:rPr>
              <w:t xml:space="preserve"> </w:t>
            </w:r>
            <w:r>
              <w:t>are</w:t>
            </w:r>
            <w:r>
              <w:rPr>
                <w:spacing w:val="-13"/>
              </w:rPr>
              <w:t xml:space="preserve"> </w:t>
            </w:r>
            <w:r>
              <w:t>properly</w:t>
            </w:r>
            <w:r>
              <w:rPr>
                <w:spacing w:val="-15"/>
              </w:rPr>
              <w:t xml:space="preserve"> </w:t>
            </w:r>
            <w:r>
              <w:rPr>
                <w:spacing w:val="-2"/>
              </w:rPr>
              <w:t>payable.</w:t>
            </w:r>
          </w:p>
        </w:tc>
      </w:tr>
    </w:tbl>
    <w:p w14:paraId="13A934A9" w14:textId="77777777" w:rsidR="005D6EA0" w:rsidRDefault="005D6EA0">
      <w:pPr>
        <w:pStyle w:val="BodyText"/>
        <w:spacing w:before="1"/>
        <w:jc w:val="left"/>
        <w:rPr>
          <w:sz w:val="31"/>
        </w:rPr>
      </w:pPr>
    </w:p>
    <w:p w14:paraId="5D560492" w14:textId="77777777" w:rsidR="005D6EA0" w:rsidRDefault="009B6591">
      <w:pPr>
        <w:pStyle w:val="Heading1"/>
        <w:numPr>
          <w:ilvl w:val="0"/>
          <w:numId w:val="34"/>
        </w:numPr>
        <w:tabs>
          <w:tab w:val="left" w:pos="1112"/>
          <w:tab w:val="left" w:pos="1113"/>
        </w:tabs>
        <w:ind w:hanging="853"/>
      </w:pPr>
      <w:bookmarkStart w:id="245" w:name="_bookmark245"/>
      <w:bookmarkEnd w:id="245"/>
      <w:r>
        <w:rPr>
          <w:spacing w:val="-2"/>
        </w:rPr>
        <w:t>GENERAL</w:t>
      </w:r>
      <w:r>
        <w:rPr>
          <w:spacing w:val="-10"/>
        </w:rPr>
        <w:t xml:space="preserve"> </w:t>
      </w:r>
      <w:r>
        <w:rPr>
          <w:spacing w:val="-2"/>
        </w:rPr>
        <w:t>PRO</w:t>
      </w:r>
      <w:r>
        <w:rPr>
          <w:spacing w:val="-2"/>
        </w:rPr>
        <w:t>VISIONS</w:t>
      </w:r>
    </w:p>
    <w:p w14:paraId="47FA3253" w14:textId="77777777" w:rsidR="005D6EA0" w:rsidRDefault="005D6EA0">
      <w:pPr>
        <w:pStyle w:val="BodyText"/>
        <w:spacing w:before="3"/>
        <w:jc w:val="left"/>
        <w:rPr>
          <w:b/>
          <w:sz w:val="21"/>
        </w:rPr>
      </w:pPr>
    </w:p>
    <w:p w14:paraId="64697976" w14:textId="77777777" w:rsidR="005D6EA0" w:rsidRDefault="009B6591">
      <w:pPr>
        <w:pStyle w:val="ListParagraph"/>
        <w:numPr>
          <w:ilvl w:val="1"/>
          <w:numId w:val="34"/>
        </w:numPr>
        <w:tabs>
          <w:tab w:val="left" w:pos="1961"/>
          <w:tab w:val="left" w:pos="1962"/>
        </w:tabs>
      </w:pPr>
      <w:r>
        <w:t>This</w:t>
      </w:r>
      <w:r>
        <w:rPr>
          <w:spacing w:val="-11"/>
        </w:rPr>
        <w:t xml:space="preserve"> </w:t>
      </w:r>
      <w:r>
        <w:t>Contract</w:t>
      </w:r>
      <w:r>
        <w:rPr>
          <w:spacing w:val="-10"/>
        </w:rPr>
        <w:t xml:space="preserve"> </w:t>
      </w:r>
      <w:r>
        <w:t>Schedule</w:t>
      </w:r>
      <w:r>
        <w:rPr>
          <w:spacing w:val="-11"/>
        </w:rPr>
        <w:t xml:space="preserve"> </w:t>
      </w:r>
      <w:r>
        <w:t>3</w:t>
      </w:r>
      <w:r>
        <w:rPr>
          <w:spacing w:val="-11"/>
        </w:rPr>
        <w:t xml:space="preserve"> </w:t>
      </w:r>
      <w:r>
        <w:rPr>
          <w:spacing w:val="-2"/>
        </w:rPr>
        <w:t>details:</w:t>
      </w:r>
    </w:p>
    <w:p w14:paraId="3D657F81" w14:textId="77777777" w:rsidR="005D6EA0" w:rsidRDefault="009B6591">
      <w:pPr>
        <w:pStyle w:val="ListParagraph"/>
        <w:numPr>
          <w:ilvl w:val="2"/>
          <w:numId w:val="34"/>
        </w:numPr>
        <w:tabs>
          <w:tab w:val="left" w:pos="2812"/>
          <w:tab w:val="left" w:pos="2813"/>
        </w:tabs>
        <w:spacing w:before="121"/>
        <w:ind w:right="491"/>
      </w:pPr>
      <w:r>
        <w:t>the</w:t>
      </w:r>
      <w:r>
        <w:rPr>
          <w:spacing w:val="-3"/>
        </w:rPr>
        <w:t xml:space="preserve"> </w:t>
      </w:r>
      <w:r>
        <w:t>Contract</w:t>
      </w:r>
      <w:r>
        <w:rPr>
          <w:spacing w:val="-4"/>
        </w:rPr>
        <w:t xml:space="preserve"> </w:t>
      </w:r>
      <w:r>
        <w:t>Charges</w:t>
      </w:r>
      <w:r>
        <w:rPr>
          <w:spacing w:val="-9"/>
        </w:rPr>
        <w:t xml:space="preserve"> </w:t>
      </w:r>
      <w:r>
        <w:t>for</w:t>
      </w:r>
      <w:r>
        <w:rPr>
          <w:spacing w:val="-7"/>
        </w:rPr>
        <w:t xml:space="preserve"> </w:t>
      </w:r>
      <w:r>
        <w:t>the</w:t>
      </w:r>
      <w:r>
        <w:rPr>
          <w:spacing w:val="-7"/>
        </w:rPr>
        <w:t xml:space="preserve"> </w:t>
      </w:r>
      <w:r>
        <w:t>Goods</w:t>
      </w:r>
      <w:r>
        <w:rPr>
          <w:spacing w:val="-6"/>
        </w:rPr>
        <w:t xml:space="preserve"> </w:t>
      </w:r>
      <w:r>
        <w:t>and/or</w:t>
      </w:r>
      <w:r>
        <w:rPr>
          <w:spacing w:val="-6"/>
        </w:rPr>
        <w:t xml:space="preserve"> </w:t>
      </w:r>
      <w:r>
        <w:t>the</w:t>
      </w:r>
      <w:r>
        <w:rPr>
          <w:spacing w:val="-7"/>
        </w:rPr>
        <w:t xml:space="preserve"> </w:t>
      </w:r>
      <w:r>
        <w:t>Services</w:t>
      </w:r>
      <w:r>
        <w:rPr>
          <w:spacing w:val="-5"/>
        </w:rPr>
        <w:t xml:space="preserve"> </w:t>
      </w:r>
      <w:r>
        <w:t>under</w:t>
      </w:r>
      <w:r>
        <w:rPr>
          <w:spacing w:val="-4"/>
        </w:rPr>
        <w:t xml:space="preserve"> </w:t>
      </w:r>
      <w:r>
        <w:t>this Contract; and</w:t>
      </w:r>
    </w:p>
    <w:p w14:paraId="79D95752" w14:textId="77777777" w:rsidR="005D6EA0" w:rsidRDefault="005D6EA0">
      <w:pPr>
        <w:sectPr w:rsidR="005D6EA0">
          <w:pgSz w:w="11920" w:h="16850"/>
          <w:pgMar w:top="1460" w:right="980" w:bottom="1200" w:left="1180" w:header="0" w:footer="943" w:gutter="0"/>
          <w:cols w:space="720"/>
        </w:sectPr>
      </w:pPr>
    </w:p>
    <w:p w14:paraId="21F7CE5D" w14:textId="77777777" w:rsidR="005D6EA0" w:rsidRDefault="009B6591">
      <w:pPr>
        <w:pStyle w:val="ListParagraph"/>
        <w:numPr>
          <w:ilvl w:val="2"/>
          <w:numId w:val="34"/>
        </w:numPr>
        <w:tabs>
          <w:tab w:val="left" w:pos="2812"/>
          <w:tab w:val="left" w:pos="2813"/>
        </w:tabs>
        <w:spacing w:before="77"/>
      </w:pPr>
      <w:r>
        <w:t>the</w:t>
      </w:r>
      <w:r>
        <w:rPr>
          <w:spacing w:val="-12"/>
        </w:rPr>
        <w:t xml:space="preserve"> </w:t>
      </w:r>
      <w:r>
        <w:t>payment</w:t>
      </w:r>
      <w:r>
        <w:rPr>
          <w:spacing w:val="-15"/>
        </w:rPr>
        <w:t xml:space="preserve"> </w:t>
      </w:r>
      <w:r>
        <w:t>terms/profile</w:t>
      </w:r>
      <w:r>
        <w:rPr>
          <w:spacing w:val="-11"/>
        </w:rPr>
        <w:t xml:space="preserve"> </w:t>
      </w:r>
      <w:r>
        <w:t>for</w:t>
      </w:r>
      <w:r>
        <w:rPr>
          <w:spacing w:val="-13"/>
        </w:rPr>
        <w:t xml:space="preserve"> </w:t>
      </w:r>
      <w:r>
        <w:t>the</w:t>
      </w:r>
      <w:r>
        <w:rPr>
          <w:spacing w:val="-10"/>
        </w:rPr>
        <w:t xml:space="preserve"> </w:t>
      </w:r>
      <w:r>
        <w:t>Contract</w:t>
      </w:r>
      <w:r>
        <w:rPr>
          <w:spacing w:val="-10"/>
        </w:rPr>
        <w:t xml:space="preserve"> </w:t>
      </w:r>
      <w:r>
        <w:rPr>
          <w:spacing w:val="-2"/>
        </w:rPr>
        <w:t>Charges;</w:t>
      </w:r>
    </w:p>
    <w:p w14:paraId="3AB49D14" w14:textId="77777777" w:rsidR="005D6EA0" w:rsidRDefault="009B6591">
      <w:pPr>
        <w:pStyle w:val="ListParagraph"/>
        <w:numPr>
          <w:ilvl w:val="2"/>
          <w:numId w:val="34"/>
        </w:numPr>
        <w:tabs>
          <w:tab w:val="left" w:pos="2812"/>
          <w:tab w:val="left" w:pos="2813"/>
        </w:tabs>
        <w:spacing w:before="120"/>
      </w:pPr>
      <w:r>
        <w:t>the</w:t>
      </w:r>
      <w:r>
        <w:rPr>
          <w:spacing w:val="-12"/>
        </w:rPr>
        <w:t xml:space="preserve"> </w:t>
      </w:r>
      <w:r>
        <w:t>invoicing</w:t>
      </w:r>
      <w:r>
        <w:rPr>
          <w:spacing w:val="-10"/>
        </w:rPr>
        <w:t xml:space="preserve"> </w:t>
      </w:r>
      <w:r>
        <w:t>procedure;</w:t>
      </w:r>
      <w:r>
        <w:rPr>
          <w:spacing w:val="-14"/>
        </w:rPr>
        <w:t xml:space="preserve"> </w:t>
      </w:r>
      <w:r>
        <w:rPr>
          <w:spacing w:val="-5"/>
        </w:rPr>
        <w:t>and</w:t>
      </w:r>
    </w:p>
    <w:p w14:paraId="3DFAD332" w14:textId="77777777" w:rsidR="005D6EA0" w:rsidRDefault="009B6591">
      <w:pPr>
        <w:pStyle w:val="ListParagraph"/>
        <w:numPr>
          <w:ilvl w:val="2"/>
          <w:numId w:val="34"/>
        </w:numPr>
        <w:tabs>
          <w:tab w:val="left" w:pos="2812"/>
          <w:tab w:val="left" w:pos="2813"/>
        </w:tabs>
        <w:spacing w:before="119"/>
        <w:ind w:right="428"/>
      </w:pPr>
      <w:r>
        <w:t>the</w:t>
      </w:r>
      <w:r>
        <w:rPr>
          <w:spacing w:val="80"/>
        </w:rPr>
        <w:t xml:space="preserve"> </w:t>
      </w:r>
      <w:r>
        <w:t>procedure</w:t>
      </w:r>
      <w:r>
        <w:rPr>
          <w:spacing w:val="80"/>
        </w:rPr>
        <w:t xml:space="preserve"> </w:t>
      </w:r>
      <w:r>
        <w:t>applicable</w:t>
      </w:r>
      <w:r>
        <w:rPr>
          <w:spacing w:val="80"/>
        </w:rPr>
        <w:t xml:space="preserve"> </w:t>
      </w:r>
      <w:r>
        <w:t>to</w:t>
      </w:r>
      <w:r>
        <w:rPr>
          <w:spacing w:val="80"/>
        </w:rPr>
        <w:t xml:space="preserve"> </w:t>
      </w:r>
      <w:r>
        <w:t>any</w:t>
      </w:r>
      <w:r>
        <w:rPr>
          <w:spacing w:val="40"/>
        </w:rPr>
        <w:t xml:space="preserve"> </w:t>
      </w:r>
      <w:r>
        <w:t>adjustments</w:t>
      </w:r>
      <w:r>
        <w:rPr>
          <w:spacing w:val="79"/>
        </w:rPr>
        <w:t xml:space="preserve"> </w:t>
      </w:r>
      <w:r>
        <w:t>of</w:t>
      </w:r>
      <w:r>
        <w:rPr>
          <w:spacing w:val="80"/>
        </w:rPr>
        <w:t xml:space="preserve"> </w:t>
      </w:r>
      <w:r>
        <w:t>the</w:t>
      </w:r>
      <w:r>
        <w:rPr>
          <w:spacing w:val="80"/>
        </w:rPr>
        <w:t xml:space="preserve"> </w:t>
      </w:r>
      <w:r>
        <w:t xml:space="preserve">Contract </w:t>
      </w:r>
      <w:r>
        <w:rPr>
          <w:spacing w:val="-2"/>
        </w:rPr>
        <w:t>Charges.</w:t>
      </w:r>
    </w:p>
    <w:p w14:paraId="5A84F137" w14:textId="77777777" w:rsidR="005D6EA0" w:rsidRDefault="005D6EA0">
      <w:pPr>
        <w:pStyle w:val="BodyText"/>
        <w:spacing w:before="5"/>
        <w:jc w:val="left"/>
        <w:rPr>
          <w:sz w:val="20"/>
        </w:rPr>
      </w:pPr>
    </w:p>
    <w:p w14:paraId="3926B2D5" w14:textId="77777777" w:rsidR="005D6EA0" w:rsidRDefault="009B6591">
      <w:pPr>
        <w:pStyle w:val="Heading1"/>
        <w:numPr>
          <w:ilvl w:val="0"/>
          <w:numId w:val="34"/>
        </w:numPr>
        <w:tabs>
          <w:tab w:val="left" w:pos="1112"/>
          <w:tab w:val="left" w:pos="1113"/>
        </w:tabs>
        <w:ind w:hanging="853"/>
      </w:pPr>
      <w:r>
        <w:rPr>
          <w:spacing w:val="-2"/>
        </w:rPr>
        <w:t>CONTRACT</w:t>
      </w:r>
      <w:r>
        <w:rPr>
          <w:spacing w:val="-11"/>
        </w:rPr>
        <w:t xml:space="preserve"> </w:t>
      </w:r>
      <w:r>
        <w:rPr>
          <w:spacing w:val="-2"/>
        </w:rPr>
        <w:t>CHARGES</w:t>
      </w:r>
    </w:p>
    <w:p w14:paraId="1CA765C8" w14:textId="77777777" w:rsidR="005D6EA0" w:rsidRDefault="005D6EA0">
      <w:pPr>
        <w:pStyle w:val="BodyText"/>
        <w:spacing w:before="3"/>
        <w:jc w:val="left"/>
        <w:rPr>
          <w:b/>
          <w:sz w:val="21"/>
        </w:rPr>
      </w:pPr>
    </w:p>
    <w:p w14:paraId="5CF8594F" w14:textId="77777777" w:rsidR="005D6EA0" w:rsidRDefault="009B6591">
      <w:pPr>
        <w:pStyle w:val="ListParagraph"/>
        <w:numPr>
          <w:ilvl w:val="1"/>
          <w:numId w:val="34"/>
        </w:numPr>
        <w:tabs>
          <w:tab w:val="left" w:pos="1962"/>
        </w:tabs>
        <w:ind w:right="430"/>
        <w:jc w:val="both"/>
      </w:pPr>
      <w:r>
        <w:t>The Contract Charges which are applicable to this Contract are set out in Annex 1 of this Contract Schedule 3.</w:t>
      </w:r>
    </w:p>
    <w:p w14:paraId="3E87199F" w14:textId="77777777" w:rsidR="005D6EA0" w:rsidRDefault="009B6591">
      <w:pPr>
        <w:pStyle w:val="ListParagraph"/>
        <w:numPr>
          <w:ilvl w:val="1"/>
          <w:numId w:val="34"/>
        </w:numPr>
        <w:tabs>
          <w:tab w:val="left" w:pos="1962"/>
        </w:tabs>
        <w:spacing w:before="123"/>
        <w:jc w:val="both"/>
      </w:pPr>
      <w:bookmarkStart w:id="246" w:name="_bookmark246"/>
      <w:bookmarkEnd w:id="246"/>
      <w:r>
        <w:t>The</w:t>
      </w:r>
      <w:r>
        <w:rPr>
          <w:spacing w:val="-15"/>
        </w:rPr>
        <w:t xml:space="preserve"> </w:t>
      </w:r>
      <w:r>
        <w:t>Supplier</w:t>
      </w:r>
      <w:r>
        <w:rPr>
          <w:spacing w:val="-10"/>
        </w:rPr>
        <w:t xml:space="preserve"> </w:t>
      </w:r>
      <w:r>
        <w:t>acknowledges</w:t>
      </w:r>
      <w:r>
        <w:rPr>
          <w:spacing w:val="-14"/>
        </w:rPr>
        <w:t xml:space="preserve"> </w:t>
      </w:r>
      <w:r>
        <w:t>and</w:t>
      </w:r>
      <w:r>
        <w:rPr>
          <w:spacing w:val="-12"/>
        </w:rPr>
        <w:t xml:space="preserve"> </w:t>
      </w:r>
      <w:r>
        <w:t>agrees</w:t>
      </w:r>
      <w:r>
        <w:rPr>
          <w:spacing w:val="-15"/>
        </w:rPr>
        <w:t xml:space="preserve"> </w:t>
      </w:r>
      <w:r>
        <w:rPr>
          <w:spacing w:val="-4"/>
        </w:rPr>
        <w:t>that:</w:t>
      </w:r>
    </w:p>
    <w:p w14:paraId="5FEEAE25" w14:textId="77777777" w:rsidR="005D6EA0" w:rsidRDefault="009B6591">
      <w:pPr>
        <w:pStyle w:val="ListParagraph"/>
        <w:numPr>
          <w:ilvl w:val="2"/>
          <w:numId w:val="34"/>
        </w:numPr>
        <w:tabs>
          <w:tab w:val="left" w:pos="2813"/>
        </w:tabs>
        <w:spacing w:before="119"/>
        <w:ind w:right="426"/>
        <w:jc w:val="both"/>
      </w:pPr>
      <w:r>
        <w:rPr>
          <w:noProof/>
        </w:rPr>
        <w:drawing>
          <wp:anchor distT="0" distB="0" distL="0" distR="0" simplePos="0" relativeHeight="482995200" behindDoc="1" locked="0" layoutInCell="1" allowOverlap="1" wp14:anchorId="76128ED6" wp14:editId="40FE8E8B">
            <wp:simplePos x="0" y="0"/>
            <wp:positionH relativeFrom="page">
              <wp:posOffset>1277619</wp:posOffset>
            </wp:positionH>
            <wp:positionV relativeFrom="paragraph">
              <wp:posOffset>130655</wp:posOffset>
            </wp:positionV>
            <wp:extent cx="4833620" cy="4891404"/>
            <wp:effectExtent l="0" t="0" r="0" b="0"/>
            <wp:wrapNone/>
            <wp:docPr id="22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png"/>
                    <pic:cNvPicPr/>
                  </pic:nvPicPr>
                  <pic:blipFill>
                    <a:blip r:embed="rId8" cstate="print"/>
                    <a:stretch>
                      <a:fillRect/>
                    </a:stretch>
                  </pic:blipFill>
                  <pic:spPr>
                    <a:xfrm>
                      <a:off x="0" y="0"/>
                      <a:ext cx="4833620" cy="4891404"/>
                    </a:xfrm>
                    <a:prstGeom prst="rect">
                      <a:avLst/>
                    </a:prstGeom>
                  </pic:spPr>
                </pic:pic>
              </a:graphicData>
            </a:graphic>
          </wp:anchor>
        </w:drawing>
      </w:r>
      <w:r>
        <w:t xml:space="preserve">in accordance with paragraph </w:t>
      </w:r>
      <w:hyperlink w:anchor="_bookmark245" w:history="1">
        <w:r>
          <w:t>2</w:t>
        </w:r>
      </w:hyperlink>
      <w:r>
        <w:t xml:space="preserve"> (General Provisions) of Contract </w:t>
      </w:r>
      <w:r>
        <w:rPr>
          <w:spacing w:val="-2"/>
        </w:rPr>
        <w:t>Sched</w:t>
      </w:r>
      <w:r>
        <w:rPr>
          <w:spacing w:val="-2"/>
        </w:rPr>
        <w:t>ule</w:t>
      </w:r>
      <w:r>
        <w:rPr>
          <w:spacing w:val="-3"/>
        </w:rPr>
        <w:t xml:space="preserve"> </w:t>
      </w:r>
      <w:r>
        <w:rPr>
          <w:spacing w:val="-2"/>
        </w:rPr>
        <w:t>3</w:t>
      </w:r>
      <w:r>
        <w:rPr>
          <w:spacing w:val="-8"/>
        </w:rPr>
        <w:t xml:space="preserve"> </w:t>
      </w:r>
      <w:r>
        <w:rPr>
          <w:spacing w:val="-2"/>
        </w:rPr>
        <w:t>(Contract</w:t>
      </w:r>
      <w:r>
        <w:rPr>
          <w:spacing w:val="-3"/>
        </w:rPr>
        <w:t xml:space="preserve"> </w:t>
      </w:r>
      <w:r>
        <w:rPr>
          <w:spacing w:val="-2"/>
        </w:rPr>
        <w:t>Charges</w:t>
      </w:r>
      <w:r>
        <w:rPr>
          <w:spacing w:val="-8"/>
        </w:rPr>
        <w:t xml:space="preserve"> </w:t>
      </w:r>
      <w:r>
        <w:rPr>
          <w:spacing w:val="-2"/>
        </w:rPr>
        <w:t>Payment</w:t>
      </w:r>
      <w:r>
        <w:rPr>
          <w:spacing w:val="-7"/>
        </w:rPr>
        <w:t xml:space="preserve"> </w:t>
      </w:r>
      <w:r>
        <w:rPr>
          <w:spacing w:val="-2"/>
        </w:rPr>
        <w:t>and</w:t>
      </w:r>
      <w:r>
        <w:rPr>
          <w:spacing w:val="-12"/>
        </w:rPr>
        <w:t xml:space="preserve"> </w:t>
      </w:r>
      <w:r>
        <w:rPr>
          <w:spacing w:val="-2"/>
        </w:rPr>
        <w:t>Invoicing),</w:t>
      </w:r>
      <w:r>
        <w:rPr>
          <w:spacing w:val="-4"/>
        </w:rPr>
        <w:t xml:space="preserve"> </w:t>
      </w:r>
      <w:r>
        <w:rPr>
          <w:spacing w:val="-2"/>
        </w:rPr>
        <w:t>the</w:t>
      </w:r>
      <w:r>
        <w:rPr>
          <w:spacing w:val="-3"/>
        </w:rPr>
        <w:t xml:space="preserve"> </w:t>
      </w:r>
      <w:r>
        <w:rPr>
          <w:spacing w:val="-2"/>
        </w:rPr>
        <w:t xml:space="preserve">Contract </w:t>
      </w:r>
      <w:r>
        <w:t>Charges can in no event exceed the Contract Prices set out in Annex 1 to Contract Schedule 3 (Contract Charges</w:t>
      </w:r>
      <w:r>
        <w:rPr>
          <w:spacing w:val="-12"/>
        </w:rPr>
        <w:t xml:space="preserve"> </w:t>
      </w:r>
      <w:r>
        <w:t>Payment</w:t>
      </w:r>
      <w:r>
        <w:rPr>
          <w:spacing w:val="-11"/>
        </w:rPr>
        <w:t xml:space="preserve"> </w:t>
      </w:r>
      <w:r>
        <w:t>and Invoicing); and</w:t>
      </w:r>
    </w:p>
    <w:p w14:paraId="629BA2EC" w14:textId="77777777" w:rsidR="005D6EA0" w:rsidRDefault="009B6591">
      <w:pPr>
        <w:pStyle w:val="ListParagraph"/>
        <w:numPr>
          <w:ilvl w:val="2"/>
          <w:numId w:val="34"/>
        </w:numPr>
        <w:tabs>
          <w:tab w:val="left" w:pos="2813"/>
        </w:tabs>
        <w:spacing w:before="118"/>
        <w:ind w:right="422"/>
        <w:jc w:val="both"/>
      </w:pPr>
      <w:r>
        <w:t xml:space="preserve">subject to paragraph </w:t>
      </w:r>
      <w:hyperlink w:anchor="_bookmark251" w:history="1">
        <w:r>
          <w:t>8</w:t>
        </w:r>
      </w:hyperlink>
      <w:r>
        <w:t xml:space="preserve"> of this Contract Schedule 3 (Adjustment of Contract Charges), the Contract Charges cannot be increased during the Contract Period.</w:t>
      </w:r>
    </w:p>
    <w:p w14:paraId="07C61DA4" w14:textId="77777777" w:rsidR="005D6EA0" w:rsidRDefault="005D6EA0">
      <w:pPr>
        <w:pStyle w:val="BodyText"/>
        <w:spacing w:before="4"/>
        <w:jc w:val="left"/>
        <w:rPr>
          <w:sz w:val="20"/>
        </w:rPr>
      </w:pPr>
    </w:p>
    <w:p w14:paraId="566BD140" w14:textId="77777777" w:rsidR="005D6EA0" w:rsidRDefault="009B6591">
      <w:pPr>
        <w:pStyle w:val="Heading1"/>
        <w:numPr>
          <w:ilvl w:val="0"/>
          <w:numId w:val="34"/>
        </w:numPr>
        <w:tabs>
          <w:tab w:val="left" w:pos="1112"/>
          <w:tab w:val="left" w:pos="1113"/>
        </w:tabs>
        <w:ind w:hanging="853"/>
      </w:pPr>
      <w:bookmarkStart w:id="247" w:name="_bookmark247"/>
      <w:bookmarkEnd w:id="247"/>
      <w:r>
        <w:t>COSTS</w:t>
      </w:r>
      <w:r>
        <w:rPr>
          <w:spacing w:val="-11"/>
        </w:rPr>
        <w:t xml:space="preserve"> </w:t>
      </w:r>
      <w:r>
        <w:t>AND</w:t>
      </w:r>
      <w:r>
        <w:rPr>
          <w:spacing w:val="-13"/>
        </w:rPr>
        <w:t xml:space="preserve"> </w:t>
      </w:r>
      <w:r>
        <w:rPr>
          <w:spacing w:val="-2"/>
        </w:rPr>
        <w:t>EXPENSES</w:t>
      </w:r>
    </w:p>
    <w:p w14:paraId="014778B1" w14:textId="77777777" w:rsidR="005D6EA0" w:rsidRDefault="005D6EA0">
      <w:pPr>
        <w:pStyle w:val="BodyText"/>
        <w:spacing w:before="3"/>
        <w:jc w:val="left"/>
        <w:rPr>
          <w:b/>
          <w:sz w:val="21"/>
        </w:rPr>
      </w:pPr>
    </w:p>
    <w:p w14:paraId="2DEDDC1E" w14:textId="77777777" w:rsidR="005D6EA0" w:rsidRDefault="009B6591">
      <w:pPr>
        <w:pStyle w:val="ListParagraph"/>
        <w:numPr>
          <w:ilvl w:val="1"/>
          <w:numId w:val="34"/>
        </w:numPr>
        <w:tabs>
          <w:tab w:val="left" w:pos="1962"/>
        </w:tabs>
        <w:ind w:right="424"/>
        <w:jc w:val="both"/>
      </w:pPr>
      <w:r>
        <w:t>Except</w:t>
      </w:r>
      <w:r>
        <w:rPr>
          <w:spacing w:val="40"/>
        </w:rPr>
        <w:t xml:space="preserve"> </w:t>
      </w:r>
      <w:r>
        <w:t>as</w:t>
      </w:r>
      <w:r>
        <w:rPr>
          <w:spacing w:val="40"/>
        </w:rPr>
        <w:t xml:space="preserve"> </w:t>
      </w:r>
      <w:r>
        <w:t>expressly set out in</w:t>
      </w:r>
      <w:r>
        <w:rPr>
          <w:spacing w:val="40"/>
        </w:rPr>
        <w:t xml:space="preserve"> </w:t>
      </w:r>
      <w:r>
        <w:t xml:space="preserve">paragraph </w:t>
      </w:r>
      <w:hyperlink w:anchor="_bookmark248" w:history="1">
        <w:r>
          <w:t>5</w:t>
        </w:r>
      </w:hyperlink>
      <w:r>
        <w:rPr>
          <w:spacing w:val="40"/>
        </w:rPr>
        <w:t xml:space="preserve"> </w:t>
      </w:r>
      <w:r>
        <w:t xml:space="preserve">of this Contract Schedule 3 (Reimbursable Expenses),] the Contract Charges include all costs and expenses relating to the Goods and/or Services and/or the Supplier’s performance of its obligations under this Contract and no </w:t>
      </w:r>
      <w:r>
        <w:t>further amounts shall be payable by the Customer to the Supplier in respect of such performance, including in respect of matters such as:</w:t>
      </w:r>
    </w:p>
    <w:p w14:paraId="19223F1F" w14:textId="77777777" w:rsidR="005D6EA0" w:rsidRDefault="009B6591">
      <w:pPr>
        <w:pStyle w:val="ListParagraph"/>
        <w:numPr>
          <w:ilvl w:val="2"/>
          <w:numId w:val="34"/>
        </w:numPr>
        <w:tabs>
          <w:tab w:val="left" w:pos="2813"/>
        </w:tabs>
        <w:spacing w:before="122"/>
        <w:ind w:right="429"/>
        <w:jc w:val="both"/>
      </w:pPr>
      <w:r>
        <w:t>any incidental expenses that the Supplier incurs, including travel, subsistence and lodging, document or report reprod</w:t>
      </w:r>
      <w:r>
        <w:t>uction, shipping, desktop or office equipment costs required by the Supplier Personnel, network or data interchange costs or other telecommunications charges; or</w:t>
      </w:r>
    </w:p>
    <w:p w14:paraId="51DC4D88" w14:textId="77777777" w:rsidR="005D6EA0" w:rsidRDefault="009B6591">
      <w:pPr>
        <w:pStyle w:val="ListParagraph"/>
        <w:numPr>
          <w:ilvl w:val="2"/>
          <w:numId w:val="34"/>
        </w:numPr>
        <w:tabs>
          <w:tab w:val="left" w:pos="2813"/>
        </w:tabs>
        <w:spacing w:before="117"/>
        <w:ind w:right="426"/>
        <w:jc w:val="both"/>
      </w:pPr>
      <w:r>
        <w:t>any amount for any services provided or costs incurred by the Supplier prior to the Contract C</w:t>
      </w:r>
      <w:r>
        <w:t>ommencement Date.</w:t>
      </w:r>
    </w:p>
    <w:p w14:paraId="0B97449F" w14:textId="77777777" w:rsidR="005D6EA0" w:rsidRDefault="005D6EA0">
      <w:pPr>
        <w:pStyle w:val="BodyText"/>
        <w:spacing w:before="5"/>
        <w:jc w:val="left"/>
        <w:rPr>
          <w:sz w:val="20"/>
        </w:rPr>
      </w:pPr>
    </w:p>
    <w:p w14:paraId="45303A43" w14:textId="77777777" w:rsidR="005D6EA0" w:rsidRDefault="009B6591">
      <w:pPr>
        <w:pStyle w:val="Heading1"/>
        <w:numPr>
          <w:ilvl w:val="0"/>
          <w:numId w:val="34"/>
        </w:numPr>
        <w:tabs>
          <w:tab w:val="left" w:pos="1112"/>
          <w:tab w:val="left" w:pos="1113"/>
        </w:tabs>
        <w:spacing w:before="1"/>
        <w:ind w:hanging="853"/>
      </w:pPr>
      <w:bookmarkStart w:id="248" w:name="_bookmark248"/>
      <w:bookmarkEnd w:id="248"/>
      <w:r>
        <w:rPr>
          <w:spacing w:val="-4"/>
        </w:rPr>
        <w:t>REIMBURSEABLE</w:t>
      </w:r>
      <w:r>
        <w:rPr>
          <w:spacing w:val="12"/>
        </w:rPr>
        <w:t xml:space="preserve"> </w:t>
      </w:r>
      <w:r>
        <w:rPr>
          <w:spacing w:val="-2"/>
        </w:rPr>
        <w:t>EXPENSES</w:t>
      </w:r>
    </w:p>
    <w:p w14:paraId="66380683" w14:textId="77777777" w:rsidR="005D6EA0" w:rsidRDefault="005D6EA0">
      <w:pPr>
        <w:pStyle w:val="BodyText"/>
        <w:spacing w:before="2"/>
        <w:jc w:val="left"/>
        <w:rPr>
          <w:b/>
          <w:sz w:val="21"/>
        </w:rPr>
      </w:pPr>
    </w:p>
    <w:p w14:paraId="0E5EB831" w14:textId="77777777" w:rsidR="005D6EA0" w:rsidRDefault="009B6591">
      <w:pPr>
        <w:pStyle w:val="ListParagraph"/>
        <w:numPr>
          <w:ilvl w:val="1"/>
          <w:numId w:val="34"/>
        </w:numPr>
        <w:tabs>
          <w:tab w:val="left" w:pos="1962"/>
        </w:tabs>
        <w:ind w:right="425"/>
        <w:jc w:val="both"/>
      </w:pPr>
      <w:r>
        <w:t>If the Customer has so specified in the Contract Order Form, the Supplier shall be entitled to be reimbursed by the Customer for Reimbursable Expenses (in addition to being paid the relevant Contract Charges under</w:t>
      </w:r>
      <w:r>
        <w:t xml:space="preserve"> this Contract), provided that such Reimbursable Expenses are supported</w:t>
      </w:r>
      <w:r>
        <w:rPr>
          <w:spacing w:val="40"/>
        </w:rPr>
        <w:t xml:space="preserve"> </w:t>
      </w:r>
      <w:r>
        <w:t>by Supporting Documentation. The Customer shall provide a copy of their current expenses policy to the Supplier upon request.</w:t>
      </w:r>
    </w:p>
    <w:p w14:paraId="62CCF927" w14:textId="77777777" w:rsidR="005D6EA0" w:rsidRDefault="005D6EA0">
      <w:pPr>
        <w:pStyle w:val="BodyText"/>
        <w:spacing w:before="7"/>
        <w:jc w:val="left"/>
        <w:rPr>
          <w:sz w:val="20"/>
        </w:rPr>
      </w:pPr>
    </w:p>
    <w:p w14:paraId="6C7F46B3" w14:textId="77777777" w:rsidR="005D6EA0" w:rsidRDefault="009B6591">
      <w:pPr>
        <w:pStyle w:val="Heading1"/>
        <w:numPr>
          <w:ilvl w:val="0"/>
          <w:numId w:val="34"/>
        </w:numPr>
        <w:tabs>
          <w:tab w:val="left" w:pos="1112"/>
          <w:tab w:val="left" w:pos="1113"/>
        </w:tabs>
        <w:ind w:hanging="853"/>
      </w:pPr>
      <w:r>
        <w:rPr>
          <w:spacing w:val="-2"/>
        </w:rPr>
        <w:t>PAYMENT</w:t>
      </w:r>
      <w:r>
        <w:rPr>
          <w:spacing w:val="-1"/>
        </w:rPr>
        <w:t xml:space="preserve"> </w:t>
      </w:r>
      <w:r>
        <w:rPr>
          <w:spacing w:val="-2"/>
        </w:rPr>
        <w:t>TERMS/PAYMENT</w:t>
      </w:r>
      <w:r>
        <w:rPr>
          <w:spacing w:val="-1"/>
        </w:rPr>
        <w:t xml:space="preserve"> </w:t>
      </w:r>
      <w:r>
        <w:rPr>
          <w:spacing w:val="-2"/>
        </w:rPr>
        <w:t>PROFILE</w:t>
      </w:r>
    </w:p>
    <w:p w14:paraId="69C832B1" w14:textId="77777777" w:rsidR="005D6EA0" w:rsidRDefault="005D6EA0">
      <w:pPr>
        <w:pStyle w:val="BodyText"/>
        <w:jc w:val="left"/>
        <w:rPr>
          <w:b/>
          <w:sz w:val="21"/>
        </w:rPr>
      </w:pPr>
    </w:p>
    <w:p w14:paraId="404D9F45" w14:textId="77777777" w:rsidR="005D6EA0" w:rsidRDefault="009B6591">
      <w:pPr>
        <w:pStyle w:val="ListParagraph"/>
        <w:numPr>
          <w:ilvl w:val="1"/>
          <w:numId w:val="34"/>
        </w:numPr>
        <w:tabs>
          <w:tab w:val="left" w:pos="1962"/>
        </w:tabs>
        <w:ind w:right="425"/>
        <w:jc w:val="both"/>
      </w:pPr>
      <w:r>
        <w:t>The payment terms/profile which are applicable to this Contract are set out in Annex 2 of this Contract Schedule 3.</w:t>
      </w:r>
    </w:p>
    <w:p w14:paraId="7CE3F447" w14:textId="77777777" w:rsidR="005D6EA0" w:rsidRDefault="005D6EA0">
      <w:pPr>
        <w:pStyle w:val="BodyText"/>
        <w:spacing w:before="6"/>
        <w:jc w:val="left"/>
        <w:rPr>
          <w:sz w:val="20"/>
        </w:rPr>
      </w:pPr>
    </w:p>
    <w:p w14:paraId="501F3C4E" w14:textId="77777777" w:rsidR="005D6EA0" w:rsidRDefault="009B6591">
      <w:pPr>
        <w:pStyle w:val="Heading1"/>
        <w:numPr>
          <w:ilvl w:val="0"/>
          <w:numId w:val="34"/>
        </w:numPr>
        <w:tabs>
          <w:tab w:val="left" w:pos="1112"/>
          <w:tab w:val="left" w:pos="1113"/>
        </w:tabs>
        <w:ind w:hanging="853"/>
      </w:pPr>
      <w:bookmarkStart w:id="249" w:name="_bookmark249"/>
      <w:bookmarkEnd w:id="249"/>
      <w:r>
        <w:rPr>
          <w:spacing w:val="-2"/>
        </w:rPr>
        <w:t>INVOICING</w:t>
      </w:r>
      <w:r>
        <w:rPr>
          <w:spacing w:val="-1"/>
        </w:rPr>
        <w:t xml:space="preserve"> </w:t>
      </w:r>
      <w:r>
        <w:rPr>
          <w:spacing w:val="-2"/>
        </w:rPr>
        <w:t>PROCEDURE</w:t>
      </w:r>
    </w:p>
    <w:p w14:paraId="5959678F" w14:textId="77777777" w:rsidR="005D6EA0" w:rsidRDefault="005D6EA0">
      <w:pPr>
        <w:sectPr w:rsidR="005D6EA0">
          <w:pgSz w:w="11920" w:h="16850"/>
          <w:pgMar w:top="1460" w:right="980" w:bottom="1200" w:left="1180" w:header="0" w:footer="943" w:gutter="0"/>
          <w:cols w:space="720"/>
        </w:sectPr>
      </w:pPr>
    </w:p>
    <w:p w14:paraId="55E6B004" w14:textId="77777777" w:rsidR="005D6EA0" w:rsidRDefault="009B6591">
      <w:pPr>
        <w:pStyle w:val="ListParagraph"/>
        <w:numPr>
          <w:ilvl w:val="1"/>
          <w:numId w:val="34"/>
        </w:numPr>
        <w:tabs>
          <w:tab w:val="left" w:pos="1962"/>
        </w:tabs>
        <w:spacing w:before="77"/>
        <w:ind w:right="426"/>
        <w:jc w:val="both"/>
      </w:pPr>
      <w:r>
        <w:t>The Customer shall pay all sums properly due and payable to the Supplier in</w:t>
      </w:r>
      <w:r>
        <w:rPr>
          <w:spacing w:val="-14"/>
        </w:rPr>
        <w:t xml:space="preserve"> </w:t>
      </w:r>
      <w:r>
        <w:t>cleared</w:t>
      </w:r>
      <w:r>
        <w:rPr>
          <w:spacing w:val="-15"/>
        </w:rPr>
        <w:t xml:space="preserve"> </w:t>
      </w:r>
      <w:r>
        <w:t>funds</w:t>
      </w:r>
      <w:r>
        <w:rPr>
          <w:spacing w:val="-13"/>
        </w:rPr>
        <w:t xml:space="preserve"> </w:t>
      </w:r>
      <w:r>
        <w:t>within</w:t>
      </w:r>
      <w:r>
        <w:rPr>
          <w:spacing w:val="-15"/>
        </w:rPr>
        <w:t xml:space="preserve"> </w:t>
      </w:r>
      <w:r>
        <w:t>thir</w:t>
      </w:r>
      <w:r>
        <w:t>ty</w:t>
      </w:r>
      <w:r>
        <w:rPr>
          <w:spacing w:val="-16"/>
        </w:rPr>
        <w:t xml:space="preserve"> </w:t>
      </w:r>
      <w:r>
        <w:t>(30)</w:t>
      </w:r>
      <w:r>
        <w:rPr>
          <w:spacing w:val="-13"/>
        </w:rPr>
        <w:t xml:space="preserve"> </w:t>
      </w:r>
      <w:r>
        <w:t>days</w:t>
      </w:r>
      <w:r>
        <w:rPr>
          <w:spacing w:val="-15"/>
        </w:rPr>
        <w:t xml:space="preserve"> </w:t>
      </w:r>
      <w:r>
        <w:t>of</w:t>
      </w:r>
      <w:r>
        <w:rPr>
          <w:spacing w:val="-9"/>
        </w:rPr>
        <w:t xml:space="preserve"> </w:t>
      </w:r>
      <w:r>
        <w:t>receipt</w:t>
      </w:r>
      <w:r>
        <w:rPr>
          <w:spacing w:val="-11"/>
        </w:rPr>
        <w:t xml:space="preserve"> </w:t>
      </w:r>
      <w:r>
        <w:t>of</w:t>
      </w:r>
      <w:r>
        <w:rPr>
          <w:spacing w:val="-11"/>
        </w:rPr>
        <w:t xml:space="preserve"> </w:t>
      </w:r>
      <w:r>
        <w:t>a</w:t>
      </w:r>
      <w:r>
        <w:rPr>
          <w:spacing w:val="-13"/>
        </w:rPr>
        <w:t xml:space="preserve"> </w:t>
      </w:r>
      <w:r>
        <w:t>Valid</w:t>
      </w:r>
      <w:r>
        <w:rPr>
          <w:spacing w:val="-15"/>
        </w:rPr>
        <w:t xml:space="preserve"> </w:t>
      </w:r>
      <w:r>
        <w:t>Invoice,</w:t>
      </w:r>
      <w:r>
        <w:rPr>
          <w:spacing w:val="15"/>
        </w:rPr>
        <w:t xml:space="preserve"> </w:t>
      </w:r>
      <w:r>
        <w:t xml:space="preserve">submitted to the address specified by the Customer in paragraph </w:t>
      </w:r>
      <w:hyperlink w:anchor="_bookmark250" w:history="1">
        <w:r>
          <w:t>7.6</w:t>
        </w:r>
      </w:hyperlink>
      <w:r>
        <w:t xml:space="preserve"> of this</w:t>
      </w:r>
      <w:r>
        <w:rPr>
          <w:spacing w:val="40"/>
        </w:rPr>
        <w:t xml:space="preserve"> </w:t>
      </w:r>
      <w:r>
        <w:t>Contract Schedule 3 and in accordance with the provisions of this Contract.</w:t>
      </w:r>
    </w:p>
    <w:p w14:paraId="0DFB65D8" w14:textId="77777777" w:rsidR="005D6EA0" w:rsidRDefault="009B6591">
      <w:pPr>
        <w:pStyle w:val="ListParagraph"/>
        <w:numPr>
          <w:ilvl w:val="1"/>
          <w:numId w:val="34"/>
        </w:numPr>
        <w:tabs>
          <w:tab w:val="left" w:pos="1962"/>
        </w:tabs>
        <w:spacing w:before="122"/>
        <w:ind w:right="429"/>
        <w:jc w:val="both"/>
      </w:pPr>
      <w:r>
        <w:t xml:space="preserve">The Supplier shall ensure that each invoice (whether submitted electronically through a purchase-to-pay (P2P) automated system (or similar) or in a paper form, as the Customer may </w:t>
      </w:r>
      <w:r>
        <w:t>specify (but, in respect of paper form, subject to paragraph 7.3 below)):</w:t>
      </w:r>
    </w:p>
    <w:p w14:paraId="007EC186" w14:textId="77777777" w:rsidR="005D6EA0" w:rsidRDefault="009B6591">
      <w:pPr>
        <w:pStyle w:val="ListParagraph"/>
        <w:numPr>
          <w:ilvl w:val="2"/>
          <w:numId w:val="34"/>
        </w:numPr>
        <w:tabs>
          <w:tab w:val="left" w:pos="2813"/>
        </w:tabs>
        <w:spacing w:before="118"/>
        <w:jc w:val="both"/>
      </w:pPr>
      <w:r>
        <w:rPr>
          <w:spacing w:val="-2"/>
        </w:rPr>
        <w:t>contains:</w:t>
      </w:r>
    </w:p>
    <w:p w14:paraId="19D2F20C" w14:textId="79A27D44" w:rsidR="005D6EA0" w:rsidRDefault="00BC4AF5">
      <w:pPr>
        <w:pStyle w:val="ListParagraph"/>
        <w:numPr>
          <w:ilvl w:val="3"/>
          <w:numId w:val="34"/>
        </w:numPr>
        <w:tabs>
          <w:tab w:val="left" w:pos="3664"/>
          <w:tab w:val="left" w:pos="3665"/>
        </w:tabs>
        <w:spacing w:before="131" w:line="228" w:lineRule="auto"/>
        <w:ind w:right="425"/>
        <w:jc w:val="both"/>
      </w:pPr>
      <w:r>
        <w:rPr>
          <w:noProof/>
        </w:rPr>
        <mc:AlternateContent>
          <mc:Choice Requires="wpg">
            <w:drawing>
              <wp:anchor distT="0" distB="0" distL="114300" distR="114300" simplePos="0" relativeHeight="482995712" behindDoc="1" locked="0" layoutInCell="1" allowOverlap="1" wp14:anchorId="00AF4C6E" wp14:editId="623DD85E">
                <wp:simplePos x="0" y="0"/>
                <wp:positionH relativeFrom="page">
                  <wp:posOffset>1277620</wp:posOffset>
                </wp:positionH>
                <wp:positionV relativeFrom="paragraph">
                  <wp:posOffset>351790</wp:posOffset>
                </wp:positionV>
                <wp:extent cx="5384165" cy="4892040"/>
                <wp:effectExtent l="0" t="0" r="0" b="0"/>
                <wp:wrapNone/>
                <wp:docPr id="158" name="docshapegroup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165" cy="4892040"/>
                          <a:chOff x="2012" y="554"/>
                          <a:chExt cx="8479" cy="7704"/>
                        </a:xfrm>
                      </wpg:grpSpPr>
                      <pic:pic xmlns:pic="http://schemas.openxmlformats.org/drawingml/2006/picture">
                        <pic:nvPicPr>
                          <pic:cNvPr id="160" name="docshape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012" y="553"/>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2" name="docshape28"/>
                        <wps:cNvSpPr>
                          <a:spLocks noChangeArrowheads="1"/>
                        </wps:cNvSpPr>
                        <wps:spPr bwMode="auto">
                          <a:xfrm>
                            <a:off x="5347" y="6275"/>
                            <a:ext cx="5144" cy="2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docshape29"/>
                        <wps:cNvSpPr>
                          <a:spLocks/>
                        </wps:cNvSpPr>
                        <wps:spPr bwMode="auto">
                          <a:xfrm>
                            <a:off x="5347" y="6521"/>
                            <a:ext cx="5144" cy="13"/>
                          </a:xfrm>
                          <a:custGeom>
                            <a:avLst/>
                            <a:gdLst>
                              <a:gd name="T0" fmla="+- 0 5347 5347"/>
                              <a:gd name="T1" fmla="*/ T0 w 5144"/>
                              <a:gd name="T2" fmla="+- 0 6535 6522"/>
                              <a:gd name="T3" fmla="*/ 6535 h 13"/>
                              <a:gd name="T4" fmla="+- 0 10491 5347"/>
                              <a:gd name="T5" fmla="*/ T4 w 5144"/>
                              <a:gd name="T6" fmla="+- 0 6535 6522"/>
                              <a:gd name="T7" fmla="*/ 6535 h 13"/>
                              <a:gd name="T8" fmla="+- 0 5347 5347"/>
                              <a:gd name="T9" fmla="*/ T8 w 5144"/>
                              <a:gd name="T10" fmla="+- 0 6522 6522"/>
                              <a:gd name="T11" fmla="*/ 6522 h 13"/>
                              <a:gd name="T12" fmla="+- 0 10491 5347"/>
                              <a:gd name="T13" fmla="*/ T12 w 5144"/>
                              <a:gd name="T14" fmla="+- 0 6522 6522"/>
                              <a:gd name="T15" fmla="*/ 6522 h 13"/>
                            </a:gdLst>
                            <a:ahLst/>
                            <a:cxnLst>
                              <a:cxn ang="0">
                                <a:pos x="T1" y="T3"/>
                              </a:cxn>
                              <a:cxn ang="0">
                                <a:pos x="T5" y="T7"/>
                              </a:cxn>
                              <a:cxn ang="0">
                                <a:pos x="T9" y="T11"/>
                              </a:cxn>
                              <a:cxn ang="0">
                                <a:pos x="T13" y="T15"/>
                              </a:cxn>
                            </a:cxnLst>
                            <a:rect l="0" t="0" r="r" b="b"/>
                            <a:pathLst>
                              <a:path w="5144" h="13">
                                <a:moveTo>
                                  <a:pt x="0" y="13"/>
                                </a:moveTo>
                                <a:lnTo>
                                  <a:pt x="5144" y="13"/>
                                </a:lnTo>
                                <a:moveTo>
                                  <a:pt x="0" y="0"/>
                                </a:moveTo>
                                <a:lnTo>
                                  <a:pt x="5144" y="0"/>
                                </a:lnTo>
                              </a:path>
                            </a:pathLst>
                          </a:custGeom>
                          <a:noFill/>
                          <a:ln w="5080">
                            <a:solidFill>
                              <a:srgbClr val="1153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docshape30"/>
                        <wps:cNvSpPr>
                          <a:spLocks noChangeArrowheads="1"/>
                        </wps:cNvSpPr>
                        <wps:spPr bwMode="auto">
                          <a:xfrm>
                            <a:off x="3141" y="6766"/>
                            <a:ext cx="4607" cy="26"/>
                          </a:xfrm>
                          <a:prstGeom prst="rect">
                            <a:avLst/>
                          </a:prstGeom>
                          <a:solidFill>
                            <a:srgbClr val="1153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EE688C" id="docshapegroup26" o:spid="_x0000_s1026" style="position:absolute;margin-left:100.6pt;margin-top:27.7pt;width:423.95pt;height:385.2pt;z-index:-20320768;mso-position-horizontal-relative:page" coordorigin="2012,554" coordsize="8479,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">
                <v:shape id="docshape27" o:spid="_x0000_s1027" type="#_x0000_t75" style="position:absolute;left:2012;top:553;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">
                  <v:imagedata r:id="rId9" o:title=""/>
                </v:shape>
                <v:rect id="docshape28" o:spid="_x0000_s1028" style="position:absolute;left:5347;top:6275;width:5144;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" stroked="f"/>
                <v:shape id="docshape29" o:spid="_x0000_s1029" style="position:absolute;left:5347;top:6521;width:5144;height:13;visibility:visible;mso-wrap-style:square;v-text-anchor:top" coordsize="514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" path="m,13r5144,m,l5144,e" filled="f" strokecolor="#1153cc" strokeweight=".4pt">
                  <v:path arrowok="t" o:connecttype="custom" o:connectlocs="0,6535;5144,6535;0,6522;5144,6522" o:connectangles="0,0,0,0"/>
                </v:shape>
                <v:rect id="docshape30" o:spid="_x0000_s1030" style="position:absolute;left:3141;top:6766;width:4607;height: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" fillcolor="#1153cc" stroked="f"/>
                <w10:wrap anchorx="page"/>
              </v:group>
            </w:pict>
          </mc:Fallback>
        </mc:AlternateContent>
      </w:r>
      <w:r w:rsidR="009B6591">
        <w:t>all appropriate references, including the unique order reference</w:t>
      </w:r>
      <w:r w:rsidR="009B6591">
        <w:rPr>
          <w:spacing w:val="-2"/>
        </w:rPr>
        <w:t xml:space="preserve"> </w:t>
      </w:r>
      <w:r w:rsidR="009B6591">
        <w:t>number set out</w:t>
      </w:r>
      <w:r w:rsidR="009B6591">
        <w:rPr>
          <w:spacing w:val="-2"/>
        </w:rPr>
        <w:t xml:space="preserve"> </w:t>
      </w:r>
      <w:r w:rsidR="009B6591">
        <w:t>in</w:t>
      </w:r>
      <w:r w:rsidR="009B6591">
        <w:rPr>
          <w:spacing w:val="-5"/>
        </w:rPr>
        <w:t xml:space="preserve"> </w:t>
      </w:r>
      <w:r w:rsidR="009B6591">
        <w:t>the</w:t>
      </w:r>
      <w:r w:rsidR="009B6591">
        <w:rPr>
          <w:spacing w:val="-1"/>
        </w:rPr>
        <w:t xml:space="preserve"> </w:t>
      </w:r>
      <w:r w:rsidR="009B6591">
        <w:t>Contract</w:t>
      </w:r>
      <w:r w:rsidR="009B6591">
        <w:rPr>
          <w:spacing w:val="-6"/>
        </w:rPr>
        <w:t xml:space="preserve"> </w:t>
      </w:r>
      <w:r w:rsidR="009B6591">
        <w:t>Order</w:t>
      </w:r>
      <w:r w:rsidR="009B6591">
        <w:rPr>
          <w:spacing w:val="-2"/>
        </w:rPr>
        <w:t xml:space="preserve"> </w:t>
      </w:r>
      <w:r w:rsidR="009B6591">
        <w:t>Form; and</w:t>
      </w:r>
    </w:p>
    <w:p w14:paraId="4C9C6AF6" w14:textId="77777777" w:rsidR="005D6EA0" w:rsidRDefault="009B6591">
      <w:pPr>
        <w:pStyle w:val="ListParagraph"/>
        <w:numPr>
          <w:ilvl w:val="3"/>
          <w:numId w:val="34"/>
        </w:numPr>
        <w:tabs>
          <w:tab w:val="left" w:pos="3664"/>
          <w:tab w:val="left" w:pos="3665"/>
        </w:tabs>
        <w:spacing w:before="125" w:line="235" w:lineRule="auto"/>
        <w:ind w:right="424"/>
        <w:jc w:val="both"/>
      </w:pPr>
      <w:r>
        <w:t>a detailed breakdown of the Delivered Goods and/or Serv</w:t>
      </w:r>
      <w:r>
        <w:t>ices, including the Milestone(s) (if any) and Deliverable(s) within this Contract to which the Delivered Goods and/or Services relate, against the applicable due and payable Contract Charges; and</w:t>
      </w:r>
    </w:p>
    <w:p w14:paraId="27C031FA" w14:textId="77777777" w:rsidR="005D6EA0" w:rsidRDefault="009B6591">
      <w:pPr>
        <w:pStyle w:val="ListParagraph"/>
        <w:numPr>
          <w:ilvl w:val="2"/>
          <w:numId w:val="34"/>
        </w:numPr>
        <w:tabs>
          <w:tab w:val="left" w:pos="2813"/>
        </w:tabs>
        <w:spacing w:before="117"/>
        <w:jc w:val="both"/>
      </w:pPr>
      <w:r>
        <w:t>shows</w:t>
      </w:r>
      <w:r>
        <w:rPr>
          <w:spacing w:val="-7"/>
        </w:rPr>
        <w:t xml:space="preserve"> </w:t>
      </w:r>
      <w:r>
        <w:rPr>
          <w:spacing w:val="-2"/>
        </w:rPr>
        <w:t>separately:</w:t>
      </w:r>
    </w:p>
    <w:p w14:paraId="134A1472" w14:textId="77777777" w:rsidR="005D6EA0" w:rsidRDefault="009B6591">
      <w:pPr>
        <w:pStyle w:val="ListParagraph"/>
        <w:numPr>
          <w:ilvl w:val="3"/>
          <w:numId w:val="34"/>
        </w:numPr>
        <w:tabs>
          <w:tab w:val="left" w:pos="3664"/>
          <w:tab w:val="left" w:pos="3665"/>
        </w:tabs>
        <w:spacing w:before="119"/>
        <w:ind w:hanging="853"/>
        <w:jc w:val="both"/>
      </w:pPr>
      <w:r>
        <w:t>any</w:t>
      </w:r>
      <w:r>
        <w:rPr>
          <w:spacing w:val="-14"/>
        </w:rPr>
        <w:t xml:space="preserve"> </w:t>
      </w:r>
      <w:r>
        <w:t>Service</w:t>
      </w:r>
      <w:r>
        <w:rPr>
          <w:spacing w:val="-9"/>
        </w:rPr>
        <w:t xml:space="preserve"> </w:t>
      </w:r>
      <w:r>
        <w:t>Credits</w:t>
      </w:r>
      <w:r>
        <w:rPr>
          <w:spacing w:val="-9"/>
        </w:rPr>
        <w:t xml:space="preserve"> </w:t>
      </w:r>
      <w:r>
        <w:t>due</w:t>
      </w:r>
      <w:r>
        <w:rPr>
          <w:spacing w:val="-9"/>
        </w:rPr>
        <w:t xml:space="preserve"> </w:t>
      </w:r>
      <w:r>
        <w:t>to</w:t>
      </w:r>
      <w:r>
        <w:rPr>
          <w:spacing w:val="-10"/>
        </w:rPr>
        <w:t xml:space="preserve"> </w:t>
      </w:r>
      <w:r>
        <w:t>the</w:t>
      </w:r>
      <w:r>
        <w:rPr>
          <w:spacing w:val="-9"/>
        </w:rPr>
        <w:t xml:space="preserve"> </w:t>
      </w:r>
      <w:r>
        <w:t>Customer;</w:t>
      </w:r>
      <w:r>
        <w:rPr>
          <w:spacing w:val="-10"/>
        </w:rPr>
        <w:t xml:space="preserve"> </w:t>
      </w:r>
      <w:r>
        <w:rPr>
          <w:spacing w:val="-5"/>
        </w:rPr>
        <w:t>and</w:t>
      </w:r>
    </w:p>
    <w:p w14:paraId="1BFF1DFA" w14:textId="77777777" w:rsidR="005D6EA0" w:rsidRDefault="009B6591">
      <w:pPr>
        <w:pStyle w:val="ListParagraph"/>
        <w:numPr>
          <w:ilvl w:val="3"/>
          <w:numId w:val="34"/>
        </w:numPr>
        <w:tabs>
          <w:tab w:val="left" w:pos="3664"/>
          <w:tab w:val="left" w:pos="3665"/>
        </w:tabs>
        <w:spacing w:before="97" w:line="232" w:lineRule="auto"/>
        <w:ind w:right="422"/>
        <w:jc w:val="both"/>
      </w:pPr>
      <w:r>
        <w:t xml:space="preserve">the VAT added to the due and payable Contract Charges in accordance with Clause </w:t>
      </w:r>
      <w:hyperlink w:anchor="_bookmark82" w:history="1">
        <w:r>
          <w:t>23.2.1</w:t>
        </w:r>
      </w:hyperlink>
      <w:r>
        <w:t xml:space="preserve"> of this Contract (VAT) and the tax point date relating to the rate of VAT shown; </w:t>
      </w:r>
      <w:r>
        <w:rPr>
          <w:spacing w:val="-4"/>
        </w:rPr>
        <w:t>and</w:t>
      </w:r>
    </w:p>
    <w:p w14:paraId="252DBB04" w14:textId="77777777" w:rsidR="005D6EA0" w:rsidRDefault="009B6591">
      <w:pPr>
        <w:pStyle w:val="ListParagraph"/>
        <w:numPr>
          <w:ilvl w:val="2"/>
          <w:numId w:val="34"/>
        </w:numPr>
        <w:tabs>
          <w:tab w:val="left" w:pos="2813"/>
        </w:tabs>
        <w:spacing w:before="119"/>
        <w:ind w:right="432"/>
        <w:jc w:val="both"/>
      </w:pPr>
      <w:r>
        <w:t>is exclusive of any Management Levy (an</w:t>
      </w:r>
      <w:r>
        <w:t>d the Supplier shall not attempt</w:t>
      </w:r>
      <w:r>
        <w:rPr>
          <w:spacing w:val="-16"/>
        </w:rPr>
        <w:t xml:space="preserve"> </w:t>
      </w:r>
      <w:r>
        <w:t>to</w:t>
      </w:r>
      <w:r>
        <w:rPr>
          <w:spacing w:val="-14"/>
        </w:rPr>
        <w:t xml:space="preserve"> </w:t>
      </w:r>
      <w:r>
        <w:t>increase</w:t>
      </w:r>
      <w:r>
        <w:rPr>
          <w:spacing w:val="-16"/>
        </w:rPr>
        <w:t xml:space="preserve"> </w:t>
      </w:r>
      <w:r>
        <w:t>the</w:t>
      </w:r>
      <w:r>
        <w:rPr>
          <w:spacing w:val="-14"/>
        </w:rPr>
        <w:t xml:space="preserve"> </w:t>
      </w:r>
      <w:r>
        <w:t>Contract</w:t>
      </w:r>
      <w:r>
        <w:rPr>
          <w:spacing w:val="-11"/>
        </w:rPr>
        <w:t xml:space="preserve"> </w:t>
      </w:r>
      <w:r>
        <w:t>Charges</w:t>
      </w:r>
      <w:r>
        <w:rPr>
          <w:spacing w:val="-14"/>
        </w:rPr>
        <w:t xml:space="preserve"> </w:t>
      </w:r>
      <w:r>
        <w:t>or</w:t>
      </w:r>
      <w:r>
        <w:rPr>
          <w:spacing w:val="-16"/>
        </w:rPr>
        <w:t xml:space="preserve"> </w:t>
      </w:r>
      <w:r>
        <w:t>otherwise</w:t>
      </w:r>
      <w:r>
        <w:rPr>
          <w:spacing w:val="-13"/>
        </w:rPr>
        <w:t xml:space="preserve"> </w:t>
      </w:r>
      <w:r>
        <w:t>recover</w:t>
      </w:r>
      <w:r>
        <w:rPr>
          <w:spacing w:val="9"/>
        </w:rPr>
        <w:t xml:space="preserve"> </w:t>
      </w:r>
      <w:r>
        <w:t>from the</w:t>
      </w:r>
      <w:r>
        <w:rPr>
          <w:spacing w:val="-6"/>
        </w:rPr>
        <w:t xml:space="preserve"> </w:t>
      </w:r>
      <w:r>
        <w:t>Customer</w:t>
      </w:r>
      <w:r>
        <w:rPr>
          <w:spacing w:val="-2"/>
        </w:rPr>
        <w:t xml:space="preserve"> </w:t>
      </w:r>
      <w:r>
        <w:t>as</w:t>
      </w:r>
      <w:r>
        <w:rPr>
          <w:spacing w:val="-5"/>
        </w:rPr>
        <w:t xml:space="preserve"> </w:t>
      </w:r>
      <w:r>
        <w:t>a</w:t>
      </w:r>
      <w:r>
        <w:rPr>
          <w:spacing w:val="-6"/>
        </w:rPr>
        <w:t xml:space="preserve"> </w:t>
      </w:r>
      <w:r>
        <w:t>surcharge</w:t>
      </w:r>
      <w:r>
        <w:rPr>
          <w:spacing w:val="-7"/>
        </w:rPr>
        <w:t xml:space="preserve"> </w:t>
      </w:r>
      <w:r>
        <w:t>the</w:t>
      </w:r>
      <w:r>
        <w:rPr>
          <w:spacing w:val="-3"/>
        </w:rPr>
        <w:t xml:space="preserve"> </w:t>
      </w:r>
      <w:r>
        <w:t>Management</w:t>
      </w:r>
      <w:r>
        <w:rPr>
          <w:spacing w:val="-1"/>
        </w:rPr>
        <w:t xml:space="preserve"> </w:t>
      </w:r>
      <w:r>
        <w:t>Levy</w:t>
      </w:r>
      <w:r>
        <w:rPr>
          <w:spacing w:val="-5"/>
        </w:rPr>
        <w:t xml:space="preserve"> </w:t>
      </w:r>
      <w:r>
        <w:t>levied</w:t>
      </w:r>
      <w:r>
        <w:rPr>
          <w:spacing w:val="30"/>
        </w:rPr>
        <w:t xml:space="preserve"> </w:t>
      </w:r>
      <w:r>
        <w:t>on</w:t>
      </w:r>
      <w:r>
        <w:rPr>
          <w:spacing w:val="-3"/>
        </w:rPr>
        <w:t xml:space="preserve"> </w:t>
      </w:r>
      <w:r>
        <w:t>it</w:t>
      </w:r>
      <w:r>
        <w:rPr>
          <w:spacing w:val="-2"/>
        </w:rPr>
        <w:t xml:space="preserve"> </w:t>
      </w:r>
      <w:r>
        <w:t>by the Authority); and</w:t>
      </w:r>
    </w:p>
    <w:p w14:paraId="666C4EF5" w14:textId="77777777" w:rsidR="005D6EA0" w:rsidRDefault="009B6591">
      <w:pPr>
        <w:pStyle w:val="ListParagraph"/>
        <w:numPr>
          <w:ilvl w:val="2"/>
          <w:numId w:val="34"/>
        </w:numPr>
        <w:tabs>
          <w:tab w:val="left" w:pos="2813"/>
        </w:tabs>
        <w:spacing w:before="121"/>
        <w:ind w:right="432"/>
        <w:jc w:val="both"/>
      </w:pPr>
      <w:r>
        <w:t>it is supported by any other documentation reasonably required by the Customer to substantiate that the invoice is a Valid Invoice.</w:t>
      </w:r>
    </w:p>
    <w:p w14:paraId="641E0A48" w14:textId="77777777" w:rsidR="005D6EA0" w:rsidRDefault="009B6591">
      <w:pPr>
        <w:pStyle w:val="ListParagraph"/>
        <w:numPr>
          <w:ilvl w:val="1"/>
          <w:numId w:val="34"/>
        </w:numPr>
        <w:tabs>
          <w:tab w:val="left" w:pos="1962"/>
        </w:tabs>
        <w:spacing w:before="123"/>
        <w:ind w:right="420"/>
        <w:jc w:val="both"/>
      </w:pPr>
      <w:r>
        <w:t>If the Customer is a Central Government Body, the Customer’s right to request paper form invoicing shall be subject to procu</w:t>
      </w:r>
      <w:r>
        <w:t xml:space="preserve">rement policy note 11/15 (available at </w:t>
      </w:r>
      <w:hyperlink r:id="rId27">
        <w:r>
          <w:rPr>
            <w:b/>
            <w:color w:val="1153CC"/>
          </w:rPr>
          <w:t>Procurement policy note 11/15: unstructured</w:t>
        </w:r>
      </w:hyperlink>
      <w:r>
        <w:rPr>
          <w:b/>
          <w:color w:val="1153CC"/>
        </w:rPr>
        <w:t xml:space="preserve"> </w:t>
      </w:r>
      <w:hyperlink r:id="rId28">
        <w:r>
          <w:rPr>
            <w:b/>
            <w:color w:val="1153CC"/>
            <w:shd w:val="clear" w:color="auto" w:fill="FFFFFF"/>
          </w:rPr>
          <w:t>electronic invoices - Publications - GOV.UK</w:t>
        </w:r>
      </w:hyperlink>
      <w:r>
        <w:rPr>
          <w:b/>
          <w:color w:val="1153CC"/>
        </w:rPr>
        <w:t xml:space="preserve"> </w:t>
      </w:r>
      <w:r>
        <w:rPr>
          <w:color w:val="000000"/>
        </w:rPr>
        <w:t>which sets out the policy in respect of unstructured electronic invoices submitted by the Supplier to the Customer (as may be amended fro</w:t>
      </w:r>
      <w:r>
        <w:rPr>
          <w:color w:val="000000"/>
        </w:rPr>
        <w:t>m time to time).</w:t>
      </w:r>
    </w:p>
    <w:p w14:paraId="6F7D60F8" w14:textId="77777777" w:rsidR="005D6EA0" w:rsidRDefault="009B6591">
      <w:pPr>
        <w:pStyle w:val="ListParagraph"/>
        <w:numPr>
          <w:ilvl w:val="1"/>
          <w:numId w:val="34"/>
        </w:numPr>
        <w:tabs>
          <w:tab w:val="left" w:pos="1962"/>
        </w:tabs>
        <w:spacing w:before="119"/>
        <w:ind w:right="426"/>
        <w:jc w:val="both"/>
      </w:pPr>
      <w:r>
        <w:t>The Supplier shall accept the Government Procurement Card as a means</w:t>
      </w:r>
      <w:r>
        <w:rPr>
          <w:spacing w:val="40"/>
        </w:rPr>
        <w:t xml:space="preserve"> </w:t>
      </w:r>
      <w:r>
        <w:t>of payment for the Goods and/or Services where such card is agreed with the Customer to be a suitable means of payment. The Supplier shall be solely liable to pay any mer</w:t>
      </w:r>
      <w:r>
        <w:t xml:space="preserve">chant fee levied for using the Government Procurement Card and shall not be entitled to recover this charge from the </w:t>
      </w:r>
      <w:r>
        <w:rPr>
          <w:spacing w:val="-2"/>
        </w:rPr>
        <w:t>Customer.</w:t>
      </w:r>
    </w:p>
    <w:p w14:paraId="37FDEAC1" w14:textId="77777777" w:rsidR="005D6EA0" w:rsidRDefault="009B6591">
      <w:pPr>
        <w:pStyle w:val="ListParagraph"/>
        <w:numPr>
          <w:ilvl w:val="1"/>
          <w:numId w:val="34"/>
        </w:numPr>
        <w:tabs>
          <w:tab w:val="left" w:pos="1962"/>
        </w:tabs>
        <w:spacing w:before="122"/>
        <w:ind w:right="428"/>
        <w:jc w:val="both"/>
      </w:pPr>
      <w:r>
        <w:t>All payments due by one Party to the other shall be made within thirty (30) days</w:t>
      </w:r>
      <w:r>
        <w:rPr>
          <w:spacing w:val="-6"/>
        </w:rPr>
        <w:t xml:space="preserve"> </w:t>
      </w:r>
      <w:r>
        <w:t>of</w:t>
      </w:r>
      <w:r>
        <w:rPr>
          <w:spacing w:val="-5"/>
        </w:rPr>
        <w:t xml:space="preserve"> </w:t>
      </w:r>
      <w:r>
        <w:t>receipt</w:t>
      </w:r>
      <w:r>
        <w:rPr>
          <w:spacing w:val="-5"/>
        </w:rPr>
        <w:t xml:space="preserve"> </w:t>
      </w:r>
      <w:r>
        <w:t>of</w:t>
      </w:r>
      <w:r>
        <w:rPr>
          <w:spacing w:val="-5"/>
        </w:rPr>
        <w:t xml:space="preserve"> </w:t>
      </w:r>
      <w:r>
        <w:t>a</w:t>
      </w:r>
      <w:r>
        <w:rPr>
          <w:spacing w:val="-7"/>
        </w:rPr>
        <w:t xml:space="preserve"> </w:t>
      </w:r>
      <w:r>
        <w:t>Valid</w:t>
      </w:r>
      <w:r>
        <w:rPr>
          <w:spacing w:val="-9"/>
        </w:rPr>
        <w:t xml:space="preserve"> </w:t>
      </w:r>
      <w:r>
        <w:t>Invoice</w:t>
      </w:r>
      <w:r>
        <w:rPr>
          <w:spacing w:val="-6"/>
        </w:rPr>
        <w:t xml:space="preserve"> </w:t>
      </w:r>
      <w:r>
        <w:t>unless</w:t>
      </w:r>
      <w:r>
        <w:rPr>
          <w:spacing w:val="-8"/>
        </w:rPr>
        <w:t xml:space="preserve"> </w:t>
      </w:r>
      <w:r>
        <w:t>otherwise</w:t>
      </w:r>
      <w:r>
        <w:rPr>
          <w:spacing w:val="-8"/>
        </w:rPr>
        <w:t xml:space="preserve"> </w:t>
      </w:r>
      <w:r>
        <w:t>specified</w:t>
      </w:r>
      <w:r>
        <w:rPr>
          <w:spacing w:val="-9"/>
        </w:rPr>
        <w:t xml:space="preserve"> </w:t>
      </w:r>
      <w:r>
        <w:t>in</w:t>
      </w:r>
      <w:r>
        <w:rPr>
          <w:spacing w:val="-9"/>
        </w:rPr>
        <w:t xml:space="preserve"> </w:t>
      </w:r>
      <w:r>
        <w:t>this</w:t>
      </w:r>
      <w:r>
        <w:rPr>
          <w:spacing w:val="15"/>
        </w:rPr>
        <w:t xml:space="preserve"> </w:t>
      </w:r>
      <w:r>
        <w:t>Contract, in cleared funds, to such bank or building society account as the recipient Party may from time to time direct.</w:t>
      </w:r>
    </w:p>
    <w:p w14:paraId="2323ADE1" w14:textId="77777777" w:rsidR="005D6EA0" w:rsidRDefault="009B6591">
      <w:pPr>
        <w:pStyle w:val="ListParagraph"/>
        <w:numPr>
          <w:ilvl w:val="1"/>
          <w:numId w:val="34"/>
        </w:numPr>
        <w:tabs>
          <w:tab w:val="left" w:pos="1962"/>
        </w:tabs>
        <w:spacing w:before="118"/>
        <w:ind w:right="427"/>
        <w:jc w:val="both"/>
      </w:pPr>
      <w:bookmarkStart w:id="250" w:name="_bookmark250"/>
      <w:bookmarkEnd w:id="250"/>
      <w:r>
        <w:t>The</w:t>
      </w:r>
      <w:r>
        <w:rPr>
          <w:spacing w:val="-2"/>
        </w:rPr>
        <w:t xml:space="preserve"> </w:t>
      </w:r>
      <w:r>
        <w:t>Supplier</w:t>
      </w:r>
      <w:r>
        <w:rPr>
          <w:spacing w:val="-1"/>
        </w:rPr>
        <w:t xml:space="preserve"> </w:t>
      </w:r>
      <w:r>
        <w:t>shall</w:t>
      </w:r>
      <w:r>
        <w:rPr>
          <w:spacing w:val="-3"/>
        </w:rPr>
        <w:t xml:space="preserve"> </w:t>
      </w:r>
      <w:r>
        <w:t>submit invoices</w:t>
      </w:r>
      <w:r>
        <w:rPr>
          <w:spacing w:val="-2"/>
        </w:rPr>
        <w:t xml:space="preserve"> </w:t>
      </w:r>
      <w:r>
        <w:t>directly</w:t>
      </w:r>
      <w:r>
        <w:rPr>
          <w:spacing w:val="-4"/>
        </w:rPr>
        <w:t xml:space="preserve"> </w:t>
      </w:r>
      <w:r>
        <w:t>to the</w:t>
      </w:r>
      <w:r>
        <w:rPr>
          <w:spacing w:val="-3"/>
        </w:rPr>
        <w:t xml:space="preserve"> </w:t>
      </w:r>
      <w:r>
        <w:t>Customer’s billing address set out in the Contract Order Form.</w:t>
      </w:r>
    </w:p>
    <w:p w14:paraId="2AD25A52" w14:textId="77777777" w:rsidR="005D6EA0" w:rsidRDefault="005D6EA0">
      <w:pPr>
        <w:jc w:val="both"/>
        <w:sectPr w:rsidR="005D6EA0">
          <w:pgSz w:w="11920" w:h="16850"/>
          <w:pgMar w:top="1460" w:right="980" w:bottom="1200" w:left="1180" w:header="0" w:footer="943" w:gutter="0"/>
          <w:cols w:space="720"/>
        </w:sectPr>
      </w:pPr>
    </w:p>
    <w:p w14:paraId="62DFBD80" w14:textId="77777777" w:rsidR="005D6EA0" w:rsidRDefault="009B6591">
      <w:pPr>
        <w:pStyle w:val="Heading1"/>
        <w:numPr>
          <w:ilvl w:val="0"/>
          <w:numId w:val="34"/>
        </w:numPr>
        <w:tabs>
          <w:tab w:val="left" w:pos="1112"/>
          <w:tab w:val="left" w:pos="1113"/>
        </w:tabs>
        <w:spacing w:before="73"/>
        <w:ind w:hanging="853"/>
      </w:pPr>
      <w:bookmarkStart w:id="251" w:name="_bookmark251"/>
      <w:bookmarkEnd w:id="251"/>
      <w:r>
        <w:rPr>
          <w:spacing w:val="-2"/>
        </w:rPr>
        <w:t>ADJUSTMENT</w:t>
      </w:r>
      <w:r>
        <w:rPr>
          <w:spacing w:val="-10"/>
        </w:rPr>
        <w:t xml:space="preserve"> </w:t>
      </w:r>
      <w:r>
        <w:rPr>
          <w:spacing w:val="-2"/>
        </w:rPr>
        <w:t>OF</w:t>
      </w:r>
      <w:r>
        <w:t xml:space="preserve"> </w:t>
      </w:r>
      <w:r>
        <w:rPr>
          <w:spacing w:val="-2"/>
        </w:rPr>
        <w:t>CONTRACT</w:t>
      </w:r>
      <w:r>
        <w:rPr>
          <w:spacing w:val="-10"/>
        </w:rPr>
        <w:t xml:space="preserve"> </w:t>
      </w:r>
      <w:r>
        <w:rPr>
          <w:spacing w:val="-2"/>
        </w:rPr>
        <w:t>CHARGES</w:t>
      </w:r>
    </w:p>
    <w:p w14:paraId="3C75BCCE" w14:textId="77777777" w:rsidR="005D6EA0" w:rsidRDefault="005D6EA0">
      <w:pPr>
        <w:pStyle w:val="BodyText"/>
        <w:jc w:val="left"/>
        <w:rPr>
          <w:b/>
          <w:sz w:val="21"/>
        </w:rPr>
      </w:pPr>
    </w:p>
    <w:p w14:paraId="0BD8F47E" w14:textId="77777777" w:rsidR="005D6EA0" w:rsidRDefault="009B6591">
      <w:pPr>
        <w:pStyle w:val="ListParagraph"/>
        <w:numPr>
          <w:ilvl w:val="1"/>
          <w:numId w:val="34"/>
        </w:numPr>
        <w:tabs>
          <w:tab w:val="left" w:pos="1962"/>
        </w:tabs>
        <w:jc w:val="both"/>
      </w:pPr>
      <w:r>
        <w:t>The</w:t>
      </w:r>
      <w:r>
        <w:rPr>
          <w:spacing w:val="-12"/>
        </w:rPr>
        <w:t xml:space="preserve"> </w:t>
      </w:r>
      <w:r>
        <w:t>Contract</w:t>
      </w:r>
      <w:r>
        <w:rPr>
          <w:spacing w:val="-8"/>
        </w:rPr>
        <w:t xml:space="preserve"> </w:t>
      </w:r>
      <w:r>
        <w:t>Charges</w:t>
      </w:r>
      <w:r>
        <w:rPr>
          <w:spacing w:val="-11"/>
        </w:rPr>
        <w:t xml:space="preserve"> </w:t>
      </w:r>
      <w:r>
        <w:t>shall</w:t>
      </w:r>
      <w:r>
        <w:rPr>
          <w:spacing w:val="-10"/>
        </w:rPr>
        <w:t xml:space="preserve"> </w:t>
      </w:r>
      <w:r>
        <w:t>only</w:t>
      </w:r>
      <w:r>
        <w:rPr>
          <w:spacing w:val="-12"/>
        </w:rPr>
        <w:t xml:space="preserve"> </w:t>
      </w:r>
      <w:r>
        <w:t>be</w:t>
      </w:r>
      <w:r>
        <w:rPr>
          <w:spacing w:val="-7"/>
        </w:rPr>
        <w:t xml:space="preserve"> </w:t>
      </w:r>
      <w:r>
        <w:rPr>
          <w:spacing w:val="-2"/>
        </w:rPr>
        <w:t>varied:</w:t>
      </w:r>
    </w:p>
    <w:p w14:paraId="1D284E75" w14:textId="77777777" w:rsidR="005D6EA0" w:rsidRDefault="009B6591">
      <w:pPr>
        <w:pStyle w:val="ListParagraph"/>
        <w:numPr>
          <w:ilvl w:val="2"/>
          <w:numId w:val="34"/>
        </w:numPr>
        <w:tabs>
          <w:tab w:val="left" w:pos="2813"/>
        </w:tabs>
        <w:spacing w:before="124"/>
        <w:ind w:right="424"/>
        <w:jc w:val="both"/>
      </w:pPr>
      <w:bookmarkStart w:id="252" w:name="_bookmark252"/>
      <w:bookmarkEnd w:id="252"/>
      <w:r>
        <w:t>due to a Specific Change in Law in relation to which the Parties agree that a change is required to all or part of the Contract Charges</w:t>
      </w:r>
      <w:r>
        <w:rPr>
          <w:spacing w:val="40"/>
        </w:rPr>
        <w:t xml:space="preserve"> </w:t>
      </w:r>
      <w:r>
        <w:t xml:space="preserve">in accordance with Clause </w:t>
      </w:r>
      <w:hyperlink w:anchor="_bookmark77" w:history="1">
        <w:r>
          <w:t>22.2</w:t>
        </w:r>
      </w:hyperlink>
      <w:r>
        <w:t xml:space="preserve"> of this Contract (Legislative Change);</w:t>
      </w:r>
    </w:p>
    <w:p w14:paraId="2E569953" w14:textId="77777777" w:rsidR="005D6EA0" w:rsidRDefault="009B6591">
      <w:pPr>
        <w:pStyle w:val="ListParagraph"/>
        <w:numPr>
          <w:ilvl w:val="2"/>
          <w:numId w:val="34"/>
        </w:numPr>
        <w:tabs>
          <w:tab w:val="left" w:pos="2813"/>
        </w:tabs>
        <w:spacing w:before="118"/>
        <w:jc w:val="both"/>
      </w:pPr>
      <w:bookmarkStart w:id="253" w:name="_bookmark253"/>
      <w:bookmarkEnd w:id="253"/>
      <w:r>
        <w:t>NOT</w:t>
      </w:r>
      <w:r>
        <w:rPr>
          <w:spacing w:val="-6"/>
        </w:rPr>
        <w:t xml:space="preserve"> </w:t>
      </w:r>
      <w:r>
        <w:rPr>
          <w:spacing w:val="-4"/>
        </w:rPr>
        <w:t>USED</w:t>
      </w:r>
    </w:p>
    <w:p w14:paraId="4B44CF2E" w14:textId="77777777" w:rsidR="005D6EA0" w:rsidRDefault="009B6591">
      <w:pPr>
        <w:pStyle w:val="ListParagraph"/>
        <w:numPr>
          <w:ilvl w:val="2"/>
          <w:numId w:val="34"/>
        </w:numPr>
        <w:tabs>
          <w:tab w:val="left" w:pos="2813"/>
        </w:tabs>
        <w:spacing w:before="122"/>
        <w:ind w:right="427"/>
        <w:jc w:val="both"/>
      </w:pPr>
      <w:r>
        <w:rPr>
          <w:noProof/>
        </w:rPr>
        <w:drawing>
          <wp:anchor distT="0" distB="0" distL="0" distR="0" simplePos="0" relativeHeight="482996224" behindDoc="1" locked="0" layoutInCell="1" allowOverlap="1" wp14:anchorId="6013DAF2" wp14:editId="74C35E96">
            <wp:simplePos x="0" y="0"/>
            <wp:positionH relativeFrom="page">
              <wp:posOffset>1277619</wp:posOffset>
            </wp:positionH>
            <wp:positionV relativeFrom="paragraph">
              <wp:posOffset>520926</wp:posOffset>
            </wp:positionV>
            <wp:extent cx="4833620" cy="4891405"/>
            <wp:effectExtent l="0" t="0" r="0" b="0"/>
            <wp:wrapNone/>
            <wp:docPr id="22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8.png"/>
                    <pic:cNvPicPr/>
                  </pic:nvPicPr>
                  <pic:blipFill>
                    <a:blip r:embed="rId8" cstate="print"/>
                    <a:stretch>
                      <a:fillRect/>
                    </a:stretch>
                  </pic:blipFill>
                  <pic:spPr>
                    <a:xfrm>
                      <a:off x="0" y="0"/>
                      <a:ext cx="4833620" cy="4891405"/>
                    </a:xfrm>
                    <a:prstGeom prst="rect">
                      <a:avLst/>
                    </a:prstGeom>
                  </pic:spPr>
                </pic:pic>
              </a:graphicData>
            </a:graphic>
          </wp:anchor>
        </w:drawing>
      </w:r>
      <w:bookmarkStart w:id="254" w:name="_bookmark254"/>
      <w:bookmarkEnd w:id="254"/>
      <w:r>
        <w:t>where all or part of the Contract Charges are reduced as a result</w:t>
      </w:r>
      <w:r>
        <w:rPr>
          <w:spacing w:val="40"/>
        </w:rPr>
        <w:t xml:space="preserve"> </w:t>
      </w:r>
      <w:r>
        <w:t xml:space="preserve">of a review of the Contract Charges in accordance with Clause </w:t>
      </w:r>
      <w:hyperlink w:anchor="_bookmark66" w:history="1">
        <w:r>
          <w:t>18</w:t>
        </w:r>
      </w:hyperlink>
      <w:r>
        <w:t xml:space="preserve"> of this Contract (Continuous Improvement);</w:t>
      </w:r>
    </w:p>
    <w:p w14:paraId="29CD033C" w14:textId="77777777" w:rsidR="005D6EA0" w:rsidRDefault="009B6591">
      <w:pPr>
        <w:pStyle w:val="ListParagraph"/>
        <w:numPr>
          <w:ilvl w:val="2"/>
          <w:numId w:val="34"/>
        </w:numPr>
        <w:tabs>
          <w:tab w:val="left" w:pos="2813"/>
        </w:tabs>
        <w:spacing w:before="119"/>
        <w:ind w:right="430"/>
        <w:jc w:val="both"/>
      </w:pPr>
      <w:bookmarkStart w:id="255" w:name="_bookmark255"/>
      <w:bookmarkEnd w:id="255"/>
      <w:r>
        <w:t>where all or part of the Contract Charges are reduced as a result</w:t>
      </w:r>
      <w:r>
        <w:rPr>
          <w:spacing w:val="40"/>
        </w:rPr>
        <w:t xml:space="preserve"> </w:t>
      </w:r>
      <w:r>
        <w:t xml:space="preserve">of a review of Contract Charges in accordance with </w:t>
      </w:r>
      <w:r>
        <w:t xml:space="preserve">Clause </w:t>
      </w:r>
      <w:hyperlink w:anchor="_bookmark89" w:history="1">
        <w:r>
          <w:t>25</w:t>
        </w:r>
      </w:hyperlink>
      <w:r>
        <w:t xml:space="preserve"> of this Contract (Benchmarking);</w:t>
      </w:r>
    </w:p>
    <w:p w14:paraId="3901E160" w14:textId="77777777" w:rsidR="005D6EA0" w:rsidRDefault="009B6591">
      <w:pPr>
        <w:pStyle w:val="ListParagraph"/>
        <w:numPr>
          <w:ilvl w:val="2"/>
          <w:numId w:val="34"/>
        </w:numPr>
        <w:tabs>
          <w:tab w:val="left" w:pos="2813"/>
        </w:tabs>
        <w:spacing w:before="118"/>
        <w:ind w:right="429"/>
        <w:jc w:val="both"/>
      </w:pPr>
      <w:bookmarkStart w:id="256" w:name="_bookmark256"/>
      <w:bookmarkEnd w:id="256"/>
      <w:r>
        <w:t>where</w:t>
      </w:r>
      <w:r>
        <w:rPr>
          <w:spacing w:val="-10"/>
        </w:rPr>
        <w:t xml:space="preserve"> </w:t>
      </w:r>
      <w:r>
        <w:t>all</w:t>
      </w:r>
      <w:r>
        <w:rPr>
          <w:spacing w:val="-11"/>
        </w:rPr>
        <w:t xml:space="preserve"> </w:t>
      </w:r>
      <w:r>
        <w:t>or</w:t>
      </w:r>
      <w:r>
        <w:rPr>
          <w:spacing w:val="-9"/>
        </w:rPr>
        <w:t xml:space="preserve"> </w:t>
      </w:r>
      <w:r>
        <w:t>part</w:t>
      </w:r>
      <w:r>
        <w:rPr>
          <w:spacing w:val="-8"/>
        </w:rPr>
        <w:t xml:space="preserve"> </w:t>
      </w:r>
      <w:r>
        <w:t>of</w:t>
      </w:r>
      <w:r>
        <w:rPr>
          <w:spacing w:val="-11"/>
        </w:rPr>
        <w:t xml:space="preserve"> </w:t>
      </w:r>
      <w:r>
        <w:t>the</w:t>
      </w:r>
      <w:r>
        <w:rPr>
          <w:spacing w:val="-9"/>
        </w:rPr>
        <w:t xml:space="preserve"> </w:t>
      </w:r>
      <w:r>
        <w:t>Contract</w:t>
      </w:r>
      <w:r>
        <w:rPr>
          <w:spacing w:val="-7"/>
        </w:rPr>
        <w:t xml:space="preserve"> </w:t>
      </w:r>
      <w:r>
        <w:t>Charges</w:t>
      </w:r>
      <w:r>
        <w:rPr>
          <w:spacing w:val="-9"/>
        </w:rPr>
        <w:t xml:space="preserve"> </w:t>
      </w:r>
      <w:r>
        <w:t>are</w:t>
      </w:r>
      <w:r>
        <w:rPr>
          <w:spacing w:val="-12"/>
        </w:rPr>
        <w:t xml:space="preserve"> </w:t>
      </w:r>
      <w:r>
        <w:t>reviewed</w:t>
      </w:r>
      <w:r>
        <w:rPr>
          <w:spacing w:val="-10"/>
        </w:rPr>
        <w:t xml:space="preserve"> </w:t>
      </w:r>
      <w:r>
        <w:t>and</w:t>
      </w:r>
      <w:r>
        <w:rPr>
          <w:spacing w:val="-9"/>
        </w:rPr>
        <w:t xml:space="preserve"> </w:t>
      </w:r>
      <w:r>
        <w:t xml:space="preserve">reduced in accordance with paragraph </w:t>
      </w:r>
      <w:hyperlink w:anchor="_bookmark260" w:history="1">
        <w:r>
          <w:t>9</w:t>
        </w:r>
      </w:hyperlink>
      <w:r>
        <w:t xml:space="preserve"> of this Contract Schedule</w:t>
      </w:r>
      <w:r>
        <w:rPr>
          <w:spacing w:val="40"/>
        </w:rPr>
        <w:t xml:space="preserve"> </w:t>
      </w:r>
      <w:r>
        <w:t>3;</w:t>
      </w:r>
    </w:p>
    <w:p w14:paraId="182FEBC8" w14:textId="77777777" w:rsidR="005D6EA0" w:rsidRDefault="009B6591">
      <w:pPr>
        <w:pStyle w:val="ListParagraph"/>
        <w:numPr>
          <w:ilvl w:val="2"/>
          <w:numId w:val="34"/>
        </w:numPr>
        <w:tabs>
          <w:tab w:val="left" w:pos="2813"/>
        </w:tabs>
        <w:spacing w:before="123"/>
        <w:ind w:right="427"/>
        <w:jc w:val="both"/>
      </w:pPr>
      <w:bookmarkStart w:id="257" w:name="_bookmark257"/>
      <w:bookmarkEnd w:id="257"/>
      <w:r>
        <w:t>where a review and incr</w:t>
      </w:r>
      <w:r>
        <w:t xml:space="preserve">ease of Contract Charges is requested by the Supplier and Approved, in accordance with the provisions of paragraph </w:t>
      </w:r>
      <w:hyperlink w:anchor="_bookmark262" w:history="1">
        <w:r>
          <w:t>10</w:t>
        </w:r>
      </w:hyperlink>
      <w:r>
        <w:t xml:space="preserve"> of this Contract Schedule 3; or</w:t>
      </w:r>
    </w:p>
    <w:p w14:paraId="01750B36" w14:textId="77777777" w:rsidR="005D6EA0" w:rsidRDefault="009B6591">
      <w:pPr>
        <w:pStyle w:val="ListParagraph"/>
        <w:numPr>
          <w:ilvl w:val="2"/>
          <w:numId w:val="34"/>
        </w:numPr>
        <w:tabs>
          <w:tab w:val="left" w:pos="2813"/>
        </w:tabs>
        <w:spacing w:before="119"/>
        <w:ind w:right="425"/>
        <w:jc w:val="both"/>
      </w:pPr>
      <w:bookmarkStart w:id="258" w:name="_bookmark258"/>
      <w:bookmarkEnd w:id="258"/>
      <w:r>
        <w:t>w</w:t>
      </w:r>
      <w:r>
        <w:t xml:space="preserve">here Contract Charges or any component amounts or sums thereof are expressed in this Contract Schedule 3 as “subject to increase by way of Indexation”, in accordance with the provisions in paragraph </w:t>
      </w:r>
      <w:hyperlink w:anchor="_bookmark265" w:history="1">
        <w:r>
          <w:t>11</w:t>
        </w:r>
      </w:hyperlink>
      <w:r>
        <w:t xml:space="preserve"> of this Contract Sched</w:t>
      </w:r>
      <w:r>
        <w:t>ule 3.</w:t>
      </w:r>
    </w:p>
    <w:p w14:paraId="023BC8E6" w14:textId="77777777" w:rsidR="005D6EA0" w:rsidRDefault="009B6591">
      <w:pPr>
        <w:pStyle w:val="ListParagraph"/>
        <w:numPr>
          <w:ilvl w:val="1"/>
          <w:numId w:val="34"/>
        </w:numPr>
        <w:tabs>
          <w:tab w:val="left" w:pos="1962"/>
        </w:tabs>
        <w:spacing w:before="119"/>
        <w:ind w:right="426"/>
        <w:jc w:val="both"/>
      </w:pPr>
      <w:bookmarkStart w:id="259" w:name="_bookmark259"/>
      <w:bookmarkEnd w:id="259"/>
      <w:r>
        <w:t>Subject</w:t>
      </w:r>
      <w:r>
        <w:rPr>
          <w:spacing w:val="-16"/>
        </w:rPr>
        <w:t xml:space="preserve"> </w:t>
      </w:r>
      <w:r>
        <w:t>to</w:t>
      </w:r>
      <w:r>
        <w:rPr>
          <w:spacing w:val="-15"/>
        </w:rPr>
        <w:t xml:space="preserve"> </w:t>
      </w:r>
      <w:r>
        <w:t>paragraphs</w:t>
      </w:r>
      <w:r>
        <w:rPr>
          <w:spacing w:val="-15"/>
        </w:rPr>
        <w:t xml:space="preserve"> </w:t>
      </w:r>
      <w:hyperlink w:anchor="_bookmark252" w:history="1">
        <w:r>
          <w:t>8.1.1</w:t>
        </w:r>
      </w:hyperlink>
      <w:r>
        <w:rPr>
          <w:spacing w:val="-16"/>
        </w:rPr>
        <w:t xml:space="preserve"> </w:t>
      </w:r>
      <w:r>
        <w:t>to</w:t>
      </w:r>
      <w:r>
        <w:rPr>
          <w:spacing w:val="-15"/>
        </w:rPr>
        <w:t xml:space="preserve"> </w:t>
      </w:r>
      <w:hyperlink w:anchor="_bookmark256" w:history="1">
        <w:r>
          <w:t>8.1.5</w:t>
        </w:r>
      </w:hyperlink>
      <w:r>
        <w:rPr>
          <w:spacing w:val="-15"/>
        </w:rPr>
        <w:t xml:space="preserve"> </w:t>
      </w:r>
      <w:r>
        <w:t>of</w:t>
      </w:r>
      <w:r>
        <w:rPr>
          <w:spacing w:val="-15"/>
        </w:rPr>
        <w:t xml:space="preserve"> </w:t>
      </w:r>
      <w:r>
        <w:t>this</w:t>
      </w:r>
      <w:r>
        <w:rPr>
          <w:spacing w:val="-16"/>
        </w:rPr>
        <w:t xml:space="preserve"> </w:t>
      </w:r>
      <w:r>
        <w:t>Contract</w:t>
      </w:r>
      <w:r>
        <w:rPr>
          <w:spacing w:val="-15"/>
        </w:rPr>
        <w:t xml:space="preserve"> </w:t>
      </w:r>
      <w:r>
        <w:t>Schedule</w:t>
      </w:r>
      <w:r>
        <w:rPr>
          <w:spacing w:val="-15"/>
        </w:rPr>
        <w:t xml:space="preserve"> </w:t>
      </w:r>
      <w:r>
        <w:t>3,</w:t>
      </w:r>
      <w:r>
        <w:rPr>
          <w:spacing w:val="-16"/>
        </w:rPr>
        <w:t xml:space="preserve"> </w:t>
      </w:r>
      <w:r>
        <w:t>the</w:t>
      </w:r>
      <w:r>
        <w:rPr>
          <w:spacing w:val="-15"/>
        </w:rPr>
        <w:t xml:space="preserve"> </w:t>
      </w:r>
      <w:r>
        <w:t>Contract Charges will remain fixed for the number of Contract Years specified</w:t>
      </w:r>
      <w:r>
        <w:rPr>
          <w:spacing w:val="-5"/>
        </w:rPr>
        <w:t xml:space="preserve"> </w:t>
      </w:r>
      <w:r>
        <w:t>in</w:t>
      </w:r>
      <w:r>
        <w:rPr>
          <w:spacing w:val="-5"/>
        </w:rPr>
        <w:t xml:space="preserve"> </w:t>
      </w:r>
      <w:r>
        <w:t>the Contract Order Form.</w:t>
      </w:r>
    </w:p>
    <w:p w14:paraId="4A96CE76" w14:textId="77777777" w:rsidR="005D6EA0" w:rsidRDefault="005D6EA0">
      <w:pPr>
        <w:pStyle w:val="BodyText"/>
        <w:spacing w:before="7"/>
        <w:jc w:val="left"/>
        <w:rPr>
          <w:sz w:val="20"/>
        </w:rPr>
      </w:pPr>
    </w:p>
    <w:p w14:paraId="167B5EF8" w14:textId="77777777" w:rsidR="005D6EA0" w:rsidRDefault="009B6591">
      <w:pPr>
        <w:pStyle w:val="Heading1"/>
        <w:numPr>
          <w:ilvl w:val="0"/>
          <w:numId w:val="34"/>
        </w:numPr>
        <w:tabs>
          <w:tab w:val="left" w:pos="1112"/>
          <w:tab w:val="left" w:pos="1113"/>
        </w:tabs>
        <w:ind w:hanging="853"/>
      </w:pPr>
      <w:bookmarkStart w:id="260" w:name="_bookmark260"/>
      <w:bookmarkEnd w:id="260"/>
      <w:r>
        <w:rPr>
          <w:spacing w:val="-2"/>
        </w:rPr>
        <w:t>SUPPLIER</w:t>
      </w:r>
      <w:r>
        <w:rPr>
          <w:spacing w:val="-7"/>
        </w:rPr>
        <w:t xml:space="preserve"> </w:t>
      </w:r>
      <w:r>
        <w:rPr>
          <w:spacing w:val="-2"/>
        </w:rPr>
        <w:t>PERIODIC</w:t>
      </w:r>
      <w:r>
        <w:rPr>
          <w:spacing w:val="2"/>
        </w:rPr>
        <w:t xml:space="preserve"> </w:t>
      </w:r>
      <w:r>
        <w:rPr>
          <w:spacing w:val="-2"/>
        </w:rPr>
        <w:t>ASSESSMENT</w:t>
      </w:r>
      <w:r>
        <w:rPr>
          <w:spacing w:val="-8"/>
        </w:rPr>
        <w:t xml:space="preserve"> </w:t>
      </w:r>
      <w:r>
        <w:rPr>
          <w:spacing w:val="-2"/>
        </w:rPr>
        <w:t>OF</w:t>
      </w:r>
      <w:r>
        <w:rPr>
          <w:spacing w:val="-1"/>
        </w:rPr>
        <w:t xml:space="preserve"> </w:t>
      </w:r>
      <w:r>
        <w:rPr>
          <w:spacing w:val="-2"/>
        </w:rPr>
        <w:t>CONTRACT</w:t>
      </w:r>
      <w:r>
        <w:rPr>
          <w:spacing w:val="-6"/>
        </w:rPr>
        <w:t xml:space="preserve"> </w:t>
      </w:r>
      <w:r>
        <w:rPr>
          <w:spacing w:val="-2"/>
        </w:rPr>
        <w:t>CHARGES</w:t>
      </w:r>
    </w:p>
    <w:p w14:paraId="15F71003" w14:textId="77777777" w:rsidR="005D6EA0" w:rsidRDefault="005D6EA0">
      <w:pPr>
        <w:pStyle w:val="BodyText"/>
        <w:spacing w:before="2"/>
        <w:jc w:val="left"/>
        <w:rPr>
          <w:b/>
          <w:sz w:val="21"/>
        </w:rPr>
      </w:pPr>
    </w:p>
    <w:p w14:paraId="422DF43E" w14:textId="77777777" w:rsidR="005D6EA0" w:rsidRDefault="009B6591">
      <w:pPr>
        <w:pStyle w:val="ListParagraph"/>
        <w:numPr>
          <w:ilvl w:val="1"/>
          <w:numId w:val="34"/>
        </w:numPr>
        <w:tabs>
          <w:tab w:val="left" w:pos="1962"/>
        </w:tabs>
        <w:ind w:right="424"/>
        <w:jc w:val="both"/>
      </w:pPr>
      <w:r>
        <w:t>Every six (6) Months during the Contract Period, the Supplier shall assess the level of the Contrac</w:t>
      </w:r>
      <w:r>
        <w:t xml:space="preserve">t Charges to consider whether it is able to reduce </w:t>
      </w:r>
      <w:r>
        <w:rPr>
          <w:spacing w:val="-2"/>
        </w:rPr>
        <w:t>them.</w:t>
      </w:r>
    </w:p>
    <w:p w14:paraId="77FFCE5B" w14:textId="77777777" w:rsidR="005D6EA0" w:rsidRDefault="009B6591">
      <w:pPr>
        <w:pStyle w:val="ListParagraph"/>
        <w:numPr>
          <w:ilvl w:val="1"/>
          <w:numId w:val="34"/>
        </w:numPr>
        <w:tabs>
          <w:tab w:val="left" w:pos="1962"/>
        </w:tabs>
        <w:spacing w:before="120"/>
        <w:ind w:right="422"/>
        <w:jc w:val="both"/>
      </w:pPr>
      <w:bookmarkStart w:id="261" w:name="_bookmark261"/>
      <w:bookmarkEnd w:id="261"/>
      <w:r>
        <w:t xml:space="preserve">Such assessments by the Supplier under paragraph </w:t>
      </w:r>
      <w:hyperlink w:anchor="_bookmark260" w:history="1">
        <w:r>
          <w:t>9</w:t>
        </w:r>
      </w:hyperlink>
      <w:r>
        <w:t xml:space="preserve"> of this Contract Schedule 3</w:t>
      </w:r>
      <w:r>
        <w:rPr>
          <w:spacing w:val="-2"/>
        </w:rPr>
        <w:t xml:space="preserve"> </w:t>
      </w:r>
      <w:r>
        <w:t>shall</w:t>
      </w:r>
      <w:r>
        <w:rPr>
          <w:spacing w:val="-1"/>
        </w:rPr>
        <w:t xml:space="preserve"> </w:t>
      </w:r>
      <w:r>
        <w:t>be carried out on</w:t>
      </w:r>
      <w:r>
        <w:rPr>
          <w:spacing w:val="-5"/>
        </w:rPr>
        <w:t xml:space="preserve"> </w:t>
      </w:r>
      <w:r>
        <w:t>the dates specified in the</w:t>
      </w:r>
      <w:r>
        <w:rPr>
          <w:spacing w:val="-2"/>
        </w:rPr>
        <w:t xml:space="preserve"> </w:t>
      </w:r>
      <w:r>
        <w:t>Contract</w:t>
      </w:r>
      <w:r>
        <w:rPr>
          <w:spacing w:val="-1"/>
        </w:rPr>
        <w:t xml:space="preserve"> </w:t>
      </w:r>
      <w:r>
        <w:t xml:space="preserve">Order Form in each Contract </w:t>
      </w:r>
      <w:r>
        <w:t>Year (or in the event that such dates do not, in any Contract Year, fall on a Working Day, on the next Working Day following such dates).</w:t>
      </w:r>
      <w:r>
        <w:rPr>
          <w:spacing w:val="-4"/>
        </w:rPr>
        <w:t xml:space="preserve"> </w:t>
      </w:r>
      <w:r>
        <w:t>To</w:t>
      </w:r>
      <w:r>
        <w:rPr>
          <w:spacing w:val="-2"/>
        </w:rPr>
        <w:t xml:space="preserve"> </w:t>
      </w:r>
      <w:r>
        <w:t>the</w:t>
      </w:r>
      <w:r>
        <w:rPr>
          <w:spacing w:val="-3"/>
        </w:rPr>
        <w:t xml:space="preserve"> </w:t>
      </w:r>
      <w:r>
        <w:t>extent that the</w:t>
      </w:r>
      <w:r>
        <w:rPr>
          <w:spacing w:val="-1"/>
        </w:rPr>
        <w:t xml:space="preserve"> </w:t>
      </w:r>
      <w:r>
        <w:t>Supplier is</w:t>
      </w:r>
      <w:r>
        <w:rPr>
          <w:spacing w:val="-1"/>
        </w:rPr>
        <w:t xml:space="preserve"> </w:t>
      </w:r>
      <w:r>
        <w:t>able to decrease</w:t>
      </w:r>
      <w:r>
        <w:rPr>
          <w:spacing w:val="-1"/>
        </w:rPr>
        <w:t xml:space="preserve"> </w:t>
      </w:r>
      <w:r>
        <w:t>all or part</w:t>
      </w:r>
      <w:r>
        <w:rPr>
          <w:spacing w:val="-2"/>
        </w:rPr>
        <w:t xml:space="preserve"> </w:t>
      </w:r>
      <w:r>
        <w:t>of the Contract Charges it shall promptly notify the C</w:t>
      </w:r>
      <w:r>
        <w:t xml:space="preserve">ustomer in writing and such reduction shall be implemented in accordance with paragraph </w:t>
      </w:r>
      <w:hyperlink w:anchor="_bookmark268" w:history="1">
        <w:r>
          <w:t>12.1.5</w:t>
        </w:r>
      </w:hyperlink>
      <w:r>
        <w:t xml:space="preserve"> of this Contract Schedule 3 below.</w:t>
      </w:r>
    </w:p>
    <w:p w14:paraId="2B9C5F1D" w14:textId="77777777" w:rsidR="005D6EA0" w:rsidRDefault="005D6EA0">
      <w:pPr>
        <w:pStyle w:val="BodyText"/>
        <w:spacing w:before="2"/>
        <w:jc w:val="left"/>
        <w:rPr>
          <w:sz w:val="20"/>
        </w:rPr>
      </w:pPr>
    </w:p>
    <w:p w14:paraId="28F99E4C" w14:textId="77777777" w:rsidR="005D6EA0" w:rsidRDefault="009B6591">
      <w:pPr>
        <w:pStyle w:val="Heading1"/>
        <w:numPr>
          <w:ilvl w:val="0"/>
          <w:numId w:val="34"/>
        </w:numPr>
        <w:tabs>
          <w:tab w:val="left" w:pos="1112"/>
          <w:tab w:val="left" w:pos="1113"/>
        </w:tabs>
        <w:spacing w:before="1"/>
        <w:ind w:hanging="853"/>
      </w:pPr>
      <w:bookmarkStart w:id="262" w:name="_bookmark262"/>
      <w:bookmarkEnd w:id="262"/>
      <w:r>
        <w:t>SUPPLIER</w:t>
      </w:r>
      <w:r>
        <w:rPr>
          <w:spacing w:val="-17"/>
        </w:rPr>
        <w:t xml:space="preserve"> </w:t>
      </w:r>
      <w:r>
        <w:t>REQUEST</w:t>
      </w:r>
      <w:r>
        <w:rPr>
          <w:spacing w:val="-16"/>
        </w:rPr>
        <w:t xml:space="preserve"> </w:t>
      </w:r>
      <w:r>
        <w:t>FOR</w:t>
      </w:r>
      <w:r>
        <w:rPr>
          <w:spacing w:val="-14"/>
        </w:rPr>
        <w:t xml:space="preserve"> </w:t>
      </w:r>
      <w:r>
        <w:t>INCREASE</w:t>
      </w:r>
      <w:r>
        <w:rPr>
          <w:spacing w:val="-14"/>
        </w:rPr>
        <w:t xml:space="preserve"> </w:t>
      </w:r>
      <w:r>
        <w:t>OF</w:t>
      </w:r>
      <w:r>
        <w:rPr>
          <w:spacing w:val="-12"/>
        </w:rPr>
        <w:t xml:space="preserve"> </w:t>
      </w:r>
      <w:r>
        <w:t>THE</w:t>
      </w:r>
      <w:r>
        <w:rPr>
          <w:spacing w:val="-12"/>
        </w:rPr>
        <w:t xml:space="preserve"> </w:t>
      </w:r>
      <w:r>
        <w:t>CONTRACT</w:t>
      </w:r>
      <w:r>
        <w:rPr>
          <w:spacing w:val="-15"/>
        </w:rPr>
        <w:t xml:space="preserve"> </w:t>
      </w:r>
      <w:r>
        <w:rPr>
          <w:spacing w:val="-2"/>
        </w:rPr>
        <w:t>CHARGES</w:t>
      </w:r>
    </w:p>
    <w:p w14:paraId="0B3A9D62" w14:textId="77777777" w:rsidR="005D6EA0" w:rsidRDefault="005D6EA0">
      <w:pPr>
        <w:pStyle w:val="BodyText"/>
        <w:spacing w:before="4"/>
        <w:jc w:val="left"/>
        <w:rPr>
          <w:b/>
          <w:sz w:val="21"/>
        </w:rPr>
      </w:pPr>
    </w:p>
    <w:p w14:paraId="62B46EEC" w14:textId="77777777" w:rsidR="005D6EA0" w:rsidRDefault="009B6591">
      <w:pPr>
        <w:pStyle w:val="ListParagraph"/>
        <w:numPr>
          <w:ilvl w:val="1"/>
          <w:numId w:val="34"/>
        </w:numPr>
        <w:tabs>
          <w:tab w:val="left" w:pos="1962"/>
        </w:tabs>
        <w:ind w:right="425"/>
        <w:jc w:val="both"/>
      </w:pPr>
      <w:r>
        <w:t xml:space="preserve">If the Customer has so specified in the Contract Order Form, the Supplier may request an increase in all or part of the Contract Charges in accordance with the remaining provisions of this paragraph </w:t>
      </w:r>
      <w:hyperlink w:anchor="_bookmark262" w:history="1">
        <w:r>
          <w:t>10</w:t>
        </w:r>
      </w:hyperlink>
      <w:r>
        <w:t xml:space="preserve"> subject always to:</w:t>
      </w:r>
    </w:p>
    <w:p w14:paraId="3F104806" w14:textId="77777777" w:rsidR="005D6EA0" w:rsidRDefault="009B6591">
      <w:pPr>
        <w:pStyle w:val="ListParagraph"/>
        <w:numPr>
          <w:ilvl w:val="2"/>
          <w:numId w:val="34"/>
        </w:numPr>
        <w:tabs>
          <w:tab w:val="left" w:pos="2813"/>
        </w:tabs>
        <w:spacing w:before="124"/>
        <w:jc w:val="both"/>
      </w:pPr>
      <w:r>
        <w:t>paragraph</w:t>
      </w:r>
      <w:r>
        <w:rPr>
          <w:spacing w:val="-12"/>
        </w:rPr>
        <w:t xml:space="preserve"> </w:t>
      </w:r>
      <w:hyperlink w:anchor="_bookmark246" w:history="1">
        <w:r>
          <w:t>3.2</w:t>
        </w:r>
      </w:hyperlink>
      <w:r>
        <w:rPr>
          <w:spacing w:val="-13"/>
        </w:rPr>
        <w:t xml:space="preserve"> </w:t>
      </w:r>
      <w:r>
        <w:t>of</w:t>
      </w:r>
      <w:r>
        <w:rPr>
          <w:spacing w:val="-11"/>
        </w:rPr>
        <w:t xml:space="preserve"> </w:t>
      </w:r>
      <w:r>
        <w:t>this</w:t>
      </w:r>
      <w:r>
        <w:rPr>
          <w:spacing w:val="-11"/>
        </w:rPr>
        <w:t xml:space="preserve"> </w:t>
      </w:r>
      <w:r>
        <w:t>Contract</w:t>
      </w:r>
      <w:r>
        <w:rPr>
          <w:spacing w:val="-7"/>
        </w:rPr>
        <w:t xml:space="preserve"> </w:t>
      </w:r>
      <w:r>
        <w:t>Schedule</w:t>
      </w:r>
      <w:r>
        <w:rPr>
          <w:spacing w:val="-11"/>
        </w:rPr>
        <w:t xml:space="preserve"> </w:t>
      </w:r>
      <w:r>
        <w:rPr>
          <w:spacing w:val="-5"/>
        </w:rPr>
        <w:t>3;</w:t>
      </w:r>
    </w:p>
    <w:p w14:paraId="6EA7E46B" w14:textId="77777777" w:rsidR="005D6EA0" w:rsidRDefault="005D6EA0">
      <w:pPr>
        <w:jc w:val="both"/>
        <w:sectPr w:rsidR="005D6EA0">
          <w:pgSz w:w="11920" w:h="16850"/>
          <w:pgMar w:top="1460" w:right="980" w:bottom="1200" w:left="1180" w:header="0" w:footer="943" w:gutter="0"/>
          <w:cols w:space="720"/>
        </w:sectPr>
      </w:pPr>
    </w:p>
    <w:p w14:paraId="39F2DFB2" w14:textId="77777777" w:rsidR="005D6EA0" w:rsidRDefault="009B6591">
      <w:pPr>
        <w:pStyle w:val="ListParagraph"/>
        <w:numPr>
          <w:ilvl w:val="2"/>
          <w:numId w:val="34"/>
        </w:numPr>
        <w:tabs>
          <w:tab w:val="left" w:pos="2813"/>
        </w:tabs>
        <w:spacing w:before="77"/>
        <w:ind w:right="428"/>
        <w:jc w:val="both"/>
      </w:pPr>
      <w:bookmarkStart w:id="263" w:name="_bookmark263"/>
      <w:bookmarkEnd w:id="263"/>
      <w:r>
        <w:t>the Supplier's request being submitted in writing at least three (3) Months before the effective date for the proposed increase in the relevant Contract Charges</w:t>
      </w:r>
      <w:r>
        <w:rPr>
          <w:spacing w:val="40"/>
        </w:rPr>
        <w:t xml:space="preserve"> </w:t>
      </w:r>
      <w:r>
        <w:t>("</w:t>
      </w:r>
      <w:r>
        <w:rPr>
          <w:b/>
        </w:rPr>
        <w:t>Review Adjustment Date</w:t>
      </w:r>
      <w:r>
        <w:t xml:space="preserve">") which shall be subject to paragraph </w:t>
      </w:r>
      <w:hyperlink w:anchor="_bookmark264" w:history="1">
        <w:r>
          <w:t>10.2</w:t>
        </w:r>
      </w:hyperlink>
      <w:r>
        <w:t xml:space="preserve"> of this Contract Schedule 3;</w:t>
      </w:r>
      <w:r>
        <w:rPr>
          <w:spacing w:val="80"/>
        </w:rPr>
        <w:t xml:space="preserve"> </w:t>
      </w:r>
      <w:r>
        <w:rPr>
          <w:spacing w:val="-4"/>
        </w:rPr>
        <w:t>and</w:t>
      </w:r>
    </w:p>
    <w:p w14:paraId="357C8F33" w14:textId="77777777" w:rsidR="005D6EA0" w:rsidRDefault="009B6591">
      <w:pPr>
        <w:pStyle w:val="ListParagraph"/>
        <w:numPr>
          <w:ilvl w:val="2"/>
          <w:numId w:val="34"/>
        </w:numPr>
        <w:tabs>
          <w:tab w:val="left" w:pos="2813"/>
        </w:tabs>
        <w:spacing w:before="118"/>
        <w:ind w:right="431"/>
        <w:jc w:val="both"/>
      </w:pPr>
      <w:r>
        <w:t>the Approval of the Customer which shall be granted in the Customer’s sole discretion.</w:t>
      </w:r>
    </w:p>
    <w:p w14:paraId="068E61B6" w14:textId="77777777" w:rsidR="005D6EA0" w:rsidRDefault="009B6591">
      <w:pPr>
        <w:pStyle w:val="ListParagraph"/>
        <w:numPr>
          <w:ilvl w:val="1"/>
          <w:numId w:val="34"/>
        </w:numPr>
        <w:tabs>
          <w:tab w:val="left" w:pos="1962"/>
        </w:tabs>
        <w:spacing w:before="123"/>
        <w:ind w:right="426"/>
        <w:jc w:val="both"/>
      </w:pPr>
      <w:bookmarkStart w:id="264" w:name="_bookmark264"/>
      <w:bookmarkEnd w:id="264"/>
      <w:r>
        <w:t>The earliest Review Adjustment Date wi</w:t>
      </w:r>
      <w:r>
        <w:t>ll be the first (1st) Working Day following the anniversary of the Contract Commencement Date after the expiry</w:t>
      </w:r>
      <w:r>
        <w:rPr>
          <w:spacing w:val="-3"/>
        </w:rPr>
        <w:t xml:space="preserve"> </w:t>
      </w:r>
      <w:r>
        <w:t>of the period specified in paragraph 8.2 of this C</w:t>
      </w:r>
      <w:r>
        <w:rPr>
          <w:spacing w:val="-32"/>
        </w:rPr>
        <w:t xml:space="preserve"> </w:t>
      </w:r>
      <w:r>
        <w:t>o</w:t>
      </w:r>
      <w:r>
        <w:rPr>
          <w:spacing w:val="-31"/>
        </w:rPr>
        <w:t xml:space="preserve"> </w:t>
      </w:r>
      <w:r>
        <w:t>n</w:t>
      </w:r>
      <w:r>
        <w:rPr>
          <w:spacing w:val="-31"/>
        </w:rPr>
        <w:t xml:space="preserve"> </w:t>
      </w:r>
      <w:r>
        <w:t>t</w:t>
      </w:r>
      <w:r>
        <w:rPr>
          <w:spacing w:val="-30"/>
        </w:rPr>
        <w:t xml:space="preserve"> </w:t>
      </w:r>
      <w:r>
        <w:t>r</w:t>
      </w:r>
      <w:r>
        <w:rPr>
          <w:spacing w:val="-30"/>
        </w:rPr>
        <w:t xml:space="preserve"> </w:t>
      </w:r>
      <w:r>
        <w:t>a</w:t>
      </w:r>
      <w:r>
        <w:rPr>
          <w:spacing w:val="-31"/>
        </w:rPr>
        <w:t xml:space="preserve"> </w:t>
      </w:r>
      <w:r>
        <w:t>c</w:t>
      </w:r>
      <w:r>
        <w:rPr>
          <w:spacing w:val="-31"/>
        </w:rPr>
        <w:t xml:space="preserve"> </w:t>
      </w:r>
      <w:r>
        <w:t>t</w:t>
      </w:r>
      <w:r>
        <w:rPr>
          <w:spacing w:val="40"/>
        </w:rPr>
        <w:t xml:space="preserve"> </w:t>
      </w:r>
      <w:r>
        <w:t>Schedule</w:t>
      </w:r>
    </w:p>
    <w:p w14:paraId="1F472FDA" w14:textId="77777777" w:rsidR="005D6EA0" w:rsidRDefault="009B6591">
      <w:pPr>
        <w:pStyle w:val="BodyText"/>
        <w:ind w:left="1962" w:right="425"/>
      </w:pPr>
      <w:r>
        <w:rPr>
          <w:noProof/>
        </w:rPr>
        <w:drawing>
          <wp:anchor distT="0" distB="0" distL="0" distR="0" simplePos="0" relativeHeight="482996736" behindDoc="1" locked="0" layoutInCell="1" allowOverlap="1" wp14:anchorId="0610A2A6" wp14:editId="473C5B0C">
            <wp:simplePos x="0" y="0"/>
            <wp:positionH relativeFrom="page">
              <wp:posOffset>1277619</wp:posOffset>
            </wp:positionH>
            <wp:positionV relativeFrom="paragraph">
              <wp:posOffset>191615</wp:posOffset>
            </wp:positionV>
            <wp:extent cx="4833620" cy="4891405"/>
            <wp:effectExtent l="0" t="0" r="0" b="0"/>
            <wp:wrapNone/>
            <wp:docPr id="23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8.png"/>
                    <pic:cNvPicPr/>
                  </pic:nvPicPr>
                  <pic:blipFill>
                    <a:blip r:embed="rId8" cstate="print"/>
                    <a:stretch>
                      <a:fillRect/>
                    </a:stretch>
                  </pic:blipFill>
                  <pic:spPr>
                    <a:xfrm>
                      <a:off x="0" y="0"/>
                      <a:ext cx="4833620" cy="4891405"/>
                    </a:xfrm>
                    <a:prstGeom prst="rect">
                      <a:avLst/>
                    </a:prstGeom>
                  </pic:spPr>
                </pic:pic>
              </a:graphicData>
            </a:graphic>
          </wp:anchor>
        </w:drawing>
      </w:r>
      <w:r>
        <w:t>3 during</w:t>
      </w:r>
      <w:r>
        <w:rPr>
          <w:spacing w:val="40"/>
        </w:rPr>
        <w:t xml:space="preserve"> </w:t>
      </w:r>
      <w:r>
        <w:t>which the Contract Charges shall remain fixed (and no review under this paragraph 10 is permitted). Thereafter any subsequent increase to any of</w:t>
      </w:r>
      <w:r>
        <w:rPr>
          <w:spacing w:val="37"/>
        </w:rPr>
        <w:t xml:space="preserve"> </w:t>
      </w:r>
      <w:r>
        <w:t>the</w:t>
      </w:r>
      <w:r>
        <w:rPr>
          <w:spacing w:val="-3"/>
        </w:rPr>
        <w:t xml:space="preserve"> </w:t>
      </w:r>
      <w:r>
        <w:t>Contract</w:t>
      </w:r>
      <w:r>
        <w:rPr>
          <w:spacing w:val="-2"/>
        </w:rPr>
        <w:t xml:space="preserve"> </w:t>
      </w:r>
      <w:r>
        <w:t>Charges</w:t>
      </w:r>
      <w:r>
        <w:rPr>
          <w:spacing w:val="-3"/>
        </w:rPr>
        <w:t xml:space="preserve"> </w:t>
      </w:r>
      <w:r>
        <w:t>in</w:t>
      </w:r>
      <w:r>
        <w:rPr>
          <w:spacing w:val="-6"/>
        </w:rPr>
        <w:t xml:space="preserve"> </w:t>
      </w:r>
      <w:r>
        <w:t>accordance</w:t>
      </w:r>
      <w:r>
        <w:rPr>
          <w:spacing w:val="-3"/>
        </w:rPr>
        <w:t xml:space="preserve"> </w:t>
      </w:r>
      <w:r>
        <w:t>with</w:t>
      </w:r>
      <w:r>
        <w:rPr>
          <w:spacing w:val="-6"/>
        </w:rPr>
        <w:t xml:space="preserve"> </w:t>
      </w:r>
      <w:r>
        <w:t>this</w:t>
      </w:r>
      <w:r>
        <w:rPr>
          <w:spacing w:val="-2"/>
        </w:rPr>
        <w:t xml:space="preserve"> </w:t>
      </w:r>
      <w:r>
        <w:t xml:space="preserve">paragraph </w:t>
      </w:r>
      <w:hyperlink w:anchor="_bookmark262" w:history="1">
        <w:r>
          <w:t>10</w:t>
        </w:r>
      </w:hyperlink>
      <w:r>
        <w:rPr>
          <w:spacing w:val="-3"/>
        </w:rPr>
        <w:t xml:space="preserve"> </w:t>
      </w:r>
      <w:r>
        <w:t>of</w:t>
      </w:r>
      <w:r>
        <w:rPr>
          <w:spacing w:val="-4"/>
        </w:rPr>
        <w:t xml:space="preserve"> </w:t>
      </w:r>
      <w:r>
        <w:t>this Contract</w:t>
      </w:r>
      <w:r>
        <w:rPr>
          <w:spacing w:val="40"/>
        </w:rPr>
        <w:t xml:space="preserve"> </w:t>
      </w:r>
      <w:r>
        <w:t>Sche</w:t>
      </w:r>
      <w:r>
        <w:t>dule 3 shall not occur before the anniversary of the previous Review</w:t>
      </w:r>
      <w:r>
        <w:rPr>
          <w:spacing w:val="40"/>
        </w:rPr>
        <w:t xml:space="preserve"> </w:t>
      </w:r>
      <w:r>
        <w:t>Adjustment Date during the Contract Period.</w:t>
      </w:r>
    </w:p>
    <w:p w14:paraId="09038289" w14:textId="77777777" w:rsidR="005D6EA0" w:rsidRDefault="009B6591">
      <w:pPr>
        <w:pStyle w:val="ListParagraph"/>
        <w:numPr>
          <w:ilvl w:val="1"/>
          <w:numId w:val="34"/>
        </w:numPr>
        <w:tabs>
          <w:tab w:val="left" w:pos="1962"/>
        </w:tabs>
        <w:spacing w:before="118"/>
        <w:ind w:right="424"/>
        <w:jc w:val="both"/>
      </w:pPr>
      <w:r>
        <w:t>To make a request for an increase of some or all of</w:t>
      </w:r>
      <w:r>
        <w:rPr>
          <w:spacing w:val="18"/>
        </w:rPr>
        <w:t xml:space="preserve"> </w:t>
      </w:r>
      <w:r>
        <w:t>the</w:t>
      </w:r>
      <w:r>
        <w:rPr>
          <w:spacing w:val="18"/>
        </w:rPr>
        <w:t xml:space="preserve"> </w:t>
      </w:r>
      <w:r>
        <w:t>Contract</w:t>
      </w:r>
      <w:r>
        <w:rPr>
          <w:spacing w:val="18"/>
        </w:rPr>
        <w:t xml:space="preserve"> </w:t>
      </w:r>
      <w:r>
        <w:t xml:space="preserve">Charges in accordance with this paragraph </w:t>
      </w:r>
      <w:hyperlink w:anchor="_bookmark262" w:history="1">
        <w:r>
          <w:t>10</w:t>
        </w:r>
      </w:hyperlink>
      <w:r>
        <w:t xml:space="preserve">, </w:t>
      </w:r>
      <w:r>
        <w:t>the Supplier shall provide the Customer with:</w:t>
      </w:r>
    </w:p>
    <w:p w14:paraId="66B3680E" w14:textId="77777777" w:rsidR="005D6EA0" w:rsidRDefault="009B6591">
      <w:pPr>
        <w:pStyle w:val="ListParagraph"/>
        <w:numPr>
          <w:ilvl w:val="2"/>
          <w:numId w:val="34"/>
        </w:numPr>
        <w:tabs>
          <w:tab w:val="left" w:pos="2813"/>
        </w:tabs>
        <w:spacing w:before="119"/>
        <w:jc w:val="both"/>
      </w:pPr>
      <w:r>
        <w:t>a</w:t>
      </w:r>
      <w:r>
        <w:rPr>
          <w:spacing w:val="-8"/>
        </w:rPr>
        <w:t xml:space="preserve"> </w:t>
      </w:r>
      <w:r>
        <w:t>list</w:t>
      </w:r>
      <w:r>
        <w:rPr>
          <w:spacing w:val="-6"/>
        </w:rPr>
        <w:t xml:space="preserve"> </w:t>
      </w:r>
      <w:r>
        <w:t>of</w:t>
      </w:r>
      <w:r>
        <w:rPr>
          <w:spacing w:val="-10"/>
        </w:rPr>
        <w:t xml:space="preserve"> </w:t>
      </w:r>
      <w:r>
        <w:t>the</w:t>
      </w:r>
      <w:r>
        <w:rPr>
          <w:spacing w:val="-8"/>
        </w:rPr>
        <w:t xml:space="preserve"> </w:t>
      </w:r>
      <w:r>
        <w:t>Contract</w:t>
      </w:r>
      <w:r>
        <w:rPr>
          <w:spacing w:val="-7"/>
        </w:rPr>
        <w:t xml:space="preserve"> </w:t>
      </w:r>
      <w:r>
        <w:t>Charges</w:t>
      </w:r>
      <w:r>
        <w:rPr>
          <w:spacing w:val="-7"/>
        </w:rPr>
        <w:t xml:space="preserve"> </w:t>
      </w:r>
      <w:r>
        <w:t>it</w:t>
      </w:r>
      <w:r>
        <w:rPr>
          <w:spacing w:val="-9"/>
        </w:rPr>
        <w:t xml:space="preserve"> </w:t>
      </w:r>
      <w:r>
        <w:t>wishes</w:t>
      </w:r>
      <w:r>
        <w:rPr>
          <w:spacing w:val="-9"/>
        </w:rPr>
        <w:t xml:space="preserve"> </w:t>
      </w:r>
      <w:r>
        <w:t>to</w:t>
      </w:r>
      <w:r>
        <w:rPr>
          <w:spacing w:val="-9"/>
        </w:rPr>
        <w:t xml:space="preserve"> </w:t>
      </w:r>
      <w:r>
        <w:rPr>
          <w:spacing w:val="-2"/>
        </w:rPr>
        <w:t>review;</w:t>
      </w:r>
    </w:p>
    <w:p w14:paraId="0BABDA53" w14:textId="77777777" w:rsidR="005D6EA0" w:rsidRDefault="009B6591">
      <w:pPr>
        <w:pStyle w:val="ListParagraph"/>
        <w:numPr>
          <w:ilvl w:val="2"/>
          <w:numId w:val="34"/>
        </w:numPr>
        <w:tabs>
          <w:tab w:val="left" w:pos="2813"/>
        </w:tabs>
        <w:spacing w:before="122"/>
        <w:ind w:right="435"/>
        <w:jc w:val="both"/>
      </w:pPr>
      <w:r>
        <w:t>for each of the</w:t>
      </w:r>
      <w:r>
        <w:rPr>
          <w:spacing w:val="-1"/>
        </w:rPr>
        <w:t xml:space="preserve"> </w:t>
      </w:r>
      <w:r>
        <w:t>Contract</w:t>
      </w:r>
      <w:r>
        <w:rPr>
          <w:spacing w:val="-1"/>
        </w:rPr>
        <w:t xml:space="preserve"> </w:t>
      </w:r>
      <w:r>
        <w:t>Charges</w:t>
      </w:r>
      <w:r>
        <w:rPr>
          <w:spacing w:val="-5"/>
        </w:rPr>
        <w:t xml:space="preserve"> </w:t>
      </w:r>
      <w:r>
        <w:t>under review, written</w:t>
      </w:r>
      <w:r>
        <w:rPr>
          <w:spacing w:val="-2"/>
        </w:rPr>
        <w:t xml:space="preserve"> </w:t>
      </w:r>
      <w:r>
        <w:t>evidence of the justification for the requested increase including:</w:t>
      </w:r>
    </w:p>
    <w:p w14:paraId="5AE35195" w14:textId="77777777" w:rsidR="005D6EA0" w:rsidRDefault="009B6591">
      <w:pPr>
        <w:pStyle w:val="ListParagraph"/>
        <w:numPr>
          <w:ilvl w:val="3"/>
          <w:numId w:val="34"/>
        </w:numPr>
        <w:tabs>
          <w:tab w:val="left" w:pos="3664"/>
          <w:tab w:val="left" w:pos="3665"/>
        </w:tabs>
        <w:spacing w:before="128" w:line="230" w:lineRule="auto"/>
        <w:ind w:right="431"/>
        <w:jc w:val="both"/>
      </w:pPr>
      <w:r>
        <w:t>a breakdown of the profit and cost components that comprise the relevant Contract Charge;</w:t>
      </w:r>
    </w:p>
    <w:p w14:paraId="5DBD9A24" w14:textId="77777777" w:rsidR="005D6EA0" w:rsidRDefault="009B6591">
      <w:pPr>
        <w:pStyle w:val="ListParagraph"/>
        <w:numPr>
          <w:ilvl w:val="3"/>
          <w:numId w:val="34"/>
        </w:numPr>
        <w:tabs>
          <w:tab w:val="left" w:pos="3664"/>
          <w:tab w:val="left" w:pos="3665"/>
        </w:tabs>
        <w:spacing w:before="130" w:line="228" w:lineRule="auto"/>
        <w:ind w:right="428"/>
        <w:jc w:val="both"/>
      </w:pPr>
      <w:r>
        <w:t>details of the movement in the different identified cost components of the relevant Contract Charge;</w:t>
      </w:r>
    </w:p>
    <w:p w14:paraId="4DCF4F30" w14:textId="77777777" w:rsidR="005D6EA0" w:rsidRDefault="009B6591">
      <w:pPr>
        <w:pStyle w:val="ListParagraph"/>
        <w:numPr>
          <w:ilvl w:val="3"/>
          <w:numId w:val="34"/>
        </w:numPr>
        <w:tabs>
          <w:tab w:val="left" w:pos="3664"/>
          <w:tab w:val="left" w:pos="3665"/>
        </w:tabs>
        <w:spacing w:before="134" w:line="228" w:lineRule="auto"/>
        <w:ind w:right="426"/>
        <w:jc w:val="both"/>
      </w:pPr>
      <w:r>
        <w:t>reasons for the movement in the different identified cost components of the relevant Contract Charge;</w:t>
      </w:r>
    </w:p>
    <w:p w14:paraId="251DC4CC" w14:textId="77777777" w:rsidR="005D6EA0" w:rsidRDefault="009B6591">
      <w:pPr>
        <w:pStyle w:val="ListParagraph"/>
        <w:numPr>
          <w:ilvl w:val="3"/>
          <w:numId w:val="34"/>
        </w:numPr>
        <w:tabs>
          <w:tab w:val="left" w:pos="3664"/>
          <w:tab w:val="left" w:pos="3665"/>
        </w:tabs>
        <w:spacing w:before="131" w:line="230" w:lineRule="auto"/>
        <w:ind w:right="429"/>
        <w:jc w:val="both"/>
      </w:pPr>
      <w:r>
        <w:t xml:space="preserve">evidence that the Supplier has attempted to mitigate </w:t>
      </w:r>
      <w:r>
        <w:t>against</w:t>
      </w:r>
      <w:r>
        <w:rPr>
          <w:spacing w:val="-1"/>
        </w:rPr>
        <w:t xml:space="preserve"> </w:t>
      </w:r>
      <w:r>
        <w:t>the</w:t>
      </w:r>
      <w:r>
        <w:rPr>
          <w:spacing w:val="-1"/>
        </w:rPr>
        <w:t xml:space="preserve"> </w:t>
      </w:r>
      <w:r>
        <w:t>increase</w:t>
      </w:r>
      <w:r>
        <w:rPr>
          <w:spacing w:val="-2"/>
        </w:rPr>
        <w:t xml:space="preserve"> </w:t>
      </w:r>
      <w:r>
        <w:t>in</w:t>
      </w:r>
      <w:r>
        <w:rPr>
          <w:spacing w:val="-1"/>
        </w:rPr>
        <w:t xml:space="preserve"> </w:t>
      </w:r>
      <w:r>
        <w:t>the</w:t>
      </w:r>
      <w:r>
        <w:rPr>
          <w:spacing w:val="-1"/>
        </w:rPr>
        <w:t xml:space="preserve"> </w:t>
      </w:r>
      <w:r>
        <w:t>relevant cost components; and</w:t>
      </w:r>
    </w:p>
    <w:p w14:paraId="02139038" w14:textId="77777777" w:rsidR="005D6EA0" w:rsidRDefault="009B6591">
      <w:pPr>
        <w:pStyle w:val="ListParagraph"/>
        <w:numPr>
          <w:ilvl w:val="3"/>
          <w:numId w:val="34"/>
        </w:numPr>
        <w:tabs>
          <w:tab w:val="left" w:pos="3664"/>
          <w:tab w:val="left" w:pos="3665"/>
        </w:tabs>
        <w:spacing w:before="124" w:line="232" w:lineRule="auto"/>
        <w:ind w:right="426"/>
        <w:jc w:val="both"/>
      </w:pPr>
      <w:r>
        <w:t>evidence that the Supplier’s profit component of the relevant Contract Charge is no greater than that applying to Contract Charges using the same pricing mechanism as at the Contract Commencement Da</w:t>
      </w:r>
      <w:r>
        <w:t>te.</w:t>
      </w:r>
    </w:p>
    <w:p w14:paraId="43905A1C" w14:textId="77777777" w:rsidR="005D6EA0" w:rsidRDefault="005D6EA0">
      <w:pPr>
        <w:pStyle w:val="BodyText"/>
        <w:spacing w:before="11"/>
        <w:jc w:val="left"/>
        <w:rPr>
          <w:sz w:val="11"/>
        </w:rPr>
      </w:pPr>
    </w:p>
    <w:p w14:paraId="13DDACA2" w14:textId="77777777" w:rsidR="005D6EA0" w:rsidRDefault="009B6591">
      <w:pPr>
        <w:pStyle w:val="Heading1"/>
        <w:numPr>
          <w:ilvl w:val="0"/>
          <w:numId w:val="34"/>
        </w:numPr>
        <w:tabs>
          <w:tab w:val="left" w:pos="1172"/>
          <w:tab w:val="left" w:pos="1173"/>
        </w:tabs>
        <w:spacing w:before="93"/>
        <w:ind w:left="1172" w:hanging="913"/>
      </w:pPr>
      <w:bookmarkStart w:id="265" w:name="_bookmark265"/>
      <w:bookmarkEnd w:id="265"/>
      <w:r>
        <w:rPr>
          <w:spacing w:val="-2"/>
        </w:rPr>
        <w:t>INDEXATION</w:t>
      </w:r>
    </w:p>
    <w:p w14:paraId="3A347FC5" w14:textId="77777777" w:rsidR="005D6EA0" w:rsidRDefault="005D6EA0">
      <w:pPr>
        <w:pStyle w:val="BodyText"/>
        <w:spacing w:before="3"/>
        <w:jc w:val="left"/>
        <w:rPr>
          <w:b/>
          <w:sz w:val="21"/>
        </w:rPr>
      </w:pPr>
    </w:p>
    <w:p w14:paraId="0B1675E5" w14:textId="77777777" w:rsidR="005D6EA0" w:rsidRDefault="009B6591">
      <w:pPr>
        <w:pStyle w:val="ListParagraph"/>
        <w:numPr>
          <w:ilvl w:val="1"/>
          <w:numId w:val="34"/>
        </w:numPr>
        <w:tabs>
          <w:tab w:val="left" w:pos="1962"/>
        </w:tabs>
        <w:ind w:right="428"/>
        <w:jc w:val="both"/>
      </w:pPr>
      <w:r>
        <w:t>Where the Contract Charges or any component amounts or sums thereof are expressed</w:t>
      </w:r>
      <w:r>
        <w:rPr>
          <w:spacing w:val="-1"/>
        </w:rPr>
        <w:t xml:space="preserve"> </w:t>
      </w:r>
      <w:r>
        <w:t>in</w:t>
      </w:r>
      <w:r>
        <w:rPr>
          <w:spacing w:val="-2"/>
        </w:rPr>
        <w:t xml:space="preserve"> </w:t>
      </w:r>
      <w:r>
        <w:t>this Contract Schedule 3</w:t>
      </w:r>
      <w:r>
        <w:rPr>
          <w:spacing w:val="-2"/>
        </w:rPr>
        <w:t xml:space="preserve"> </w:t>
      </w:r>
      <w:r>
        <w:t>as</w:t>
      </w:r>
      <w:r>
        <w:rPr>
          <w:spacing w:val="-4"/>
        </w:rPr>
        <w:t xml:space="preserve"> </w:t>
      </w:r>
      <w:r>
        <w:t>“subject</w:t>
      </w:r>
      <w:r>
        <w:rPr>
          <w:spacing w:val="-2"/>
        </w:rPr>
        <w:t xml:space="preserve"> </w:t>
      </w:r>
      <w:r>
        <w:t>to increase</w:t>
      </w:r>
      <w:r>
        <w:rPr>
          <w:spacing w:val="-2"/>
        </w:rPr>
        <w:t xml:space="preserve"> </w:t>
      </w:r>
      <w:r>
        <w:t>by</w:t>
      </w:r>
      <w:r>
        <w:rPr>
          <w:spacing w:val="-2"/>
        </w:rPr>
        <w:t xml:space="preserve"> </w:t>
      </w:r>
      <w:r>
        <w:t>way</w:t>
      </w:r>
      <w:r>
        <w:rPr>
          <w:spacing w:val="-2"/>
        </w:rPr>
        <w:t xml:space="preserve"> </w:t>
      </w:r>
      <w:r>
        <w:t>of Indexation” the following provisions shall apply:</w:t>
      </w:r>
    </w:p>
    <w:p w14:paraId="77B5970C" w14:textId="77777777" w:rsidR="005D6EA0" w:rsidRDefault="009B6591">
      <w:pPr>
        <w:pStyle w:val="ListParagraph"/>
        <w:numPr>
          <w:ilvl w:val="2"/>
          <w:numId w:val="34"/>
        </w:numPr>
        <w:tabs>
          <w:tab w:val="left" w:pos="2813"/>
        </w:tabs>
        <w:spacing w:before="122"/>
        <w:jc w:val="both"/>
      </w:pPr>
      <w:r>
        <w:t>the</w:t>
      </w:r>
      <w:r>
        <w:rPr>
          <w:spacing w:val="-16"/>
        </w:rPr>
        <w:t xml:space="preserve"> </w:t>
      </w:r>
      <w:r>
        <w:t>relevant</w:t>
      </w:r>
      <w:r>
        <w:rPr>
          <w:spacing w:val="-10"/>
        </w:rPr>
        <w:t xml:space="preserve"> </w:t>
      </w:r>
      <w:r>
        <w:t>adjustment</w:t>
      </w:r>
      <w:r>
        <w:rPr>
          <w:spacing w:val="-13"/>
        </w:rPr>
        <w:t xml:space="preserve"> </w:t>
      </w:r>
      <w:r>
        <w:rPr>
          <w:spacing w:val="-2"/>
        </w:rPr>
        <w:t>shall:</w:t>
      </w:r>
    </w:p>
    <w:p w14:paraId="0C70A4CB" w14:textId="77777777" w:rsidR="005D6EA0" w:rsidRDefault="009B6591">
      <w:pPr>
        <w:pStyle w:val="ListParagraph"/>
        <w:numPr>
          <w:ilvl w:val="3"/>
          <w:numId w:val="34"/>
        </w:numPr>
        <w:tabs>
          <w:tab w:val="left" w:pos="3664"/>
          <w:tab w:val="left" w:pos="3665"/>
        </w:tabs>
        <w:spacing w:before="122" w:line="232" w:lineRule="auto"/>
        <w:ind w:right="426"/>
        <w:jc w:val="both"/>
      </w:pPr>
      <w:bookmarkStart w:id="266" w:name="_bookmark266"/>
      <w:bookmarkEnd w:id="266"/>
      <w:r>
        <w:t>b</w:t>
      </w:r>
      <w:r>
        <w:t xml:space="preserve">e applied on the effective date of the increase in the relevant Contract Charges by way of Indexation </w:t>
      </w:r>
      <w:r>
        <w:rPr>
          <w:b/>
        </w:rPr>
        <w:t>(“Indexation Adjustment Date</w:t>
      </w:r>
      <w:r>
        <w:t>”) which shall be subject</w:t>
      </w:r>
      <w:r>
        <w:rPr>
          <w:spacing w:val="40"/>
        </w:rPr>
        <w:t xml:space="preserve"> </w:t>
      </w:r>
      <w:r>
        <w:t xml:space="preserve">to paragraph </w:t>
      </w:r>
      <w:hyperlink w:anchor="_bookmark267" w:history="1">
        <w:r>
          <w:t>11.1.2</w:t>
        </w:r>
      </w:hyperlink>
      <w:r>
        <w:t xml:space="preserve"> of this Contract Schedule 3;</w:t>
      </w:r>
    </w:p>
    <w:p w14:paraId="586EB5EB" w14:textId="77777777" w:rsidR="005D6EA0" w:rsidRDefault="009B6591">
      <w:pPr>
        <w:pStyle w:val="ListParagraph"/>
        <w:numPr>
          <w:ilvl w:val="3"/>
          <w:numId w:val="34"/>
        </w:numPr>
        <w:tabs>
          <w:tab w:val="left" w:pos="3664"/>
          <w:tab w:val="left" w:pos="3665"/>
        </w:tabs>
        <w:spacing w:before="129" w:line="228" w:lineRule="auto"/>
        <w:ind w:right="428"/>
        <w:jc w:val="both"/>
      </w:pPr>
      <w:r>
        <w:t>be determined by multiplying the relevant amount or sum by the percentage increase or changes in the Consumer Price</w:t>
      </w:r>
      <w:r>
        <w:rPr>
          <w:spacing w:val="32"/>
        </w:rPr>
        <w:t xml:space="preserve"> </w:t>
      </w:r>
      <w:r>
        <w:t>Index</w:t>
      </w:r>
      <w:r>
        <w:rPr>
          <w:spacing w:val="32"/>
        </w:rPr>
        <w:t xml:space="preserve"> </w:t>
      </w:r>
      <w:r>
        <w:t>published for</w:t>
      </w:r>
      <w:r>
        <w:rPr>
          <w:spacing w:val="38"/>
        </w:rPr>
        <w:t xml:space="preserve"> </w:t>
      </w:r>
      <w:r>
        <w:t>the</w:t>
      </w:r>
      <w:r>
        <w:rPr>
          <w:spacing w:val="34"/>
        </w:rPr>
        <w:t xml:space="preserve"> </w:t>
      </w:r>
      <w:r>
        <w:t>twelve</w:t>
      </w:r>
      <w:r>
        <w:rPr>
          <w:spacing w:val="35"/>
        </w:rPr>
        <w:t xml:space="preserve"> </w:t>
      </w:r>
      <w:r>
        <w:t>(12) Months</w:t>
      </w:r>
      <w:r>
        <w:rPr>
          <w:spacing w:val="35"/>
        </w:rPr>
        <w:t xml:space="preserve"> </w:t>
      </w:r>
      <w:r>
        <w:t>ended</w:t>
      </w:r>
    </w:p>
    <w:p w14:paraId="2A45DEBA" w14:textId="77777777" w:rsidR="005D6EA0" w:rsidRDefault="005D6EA0">
      <w:pPr>
        <w:spacing w:line="228" w:lineRule="auto"/>
        <w:jc w:val="both"/>
        <w:sectPr w:rsidR="005D6EA0">
          <w:pgSz w:w="11920" w:h="16850"/>
          <w:pgMar w:top="1460" w:right="980" w:bottom="1200" w:left="1180" w:header="0" w:footer="943" w:gutter="0"/>
          <w:cols w:space="720"/>
        </w:sectPr>
      </w:pPr>
    </w:p>
    <w:p w14:paraId="557E3DB1" w14:textId="77777777" w:rsidR="005D6EA0" w:rsidRDefault="009B6591">
      <w:pPr>
        <w:pStyle w:val="BodyText"/>
        <w:spacing w:before="77"/>
        <w:ind w:left="3664"/>
        <w:jc w:val="left"/>
      </w:pPr>
      <w:r>
        <w:t>on</w:t>
      </w:r>
      <w:r>
        <w:rPr>
          <w:spacing w:val="-3"/>
        </w:rPr>
        <w:t xml:space="preserve"> </w:t>
      </w:r>
      <w:r>
        <w:t>the</w:t>
      </w:r>
      <w:r>
        <w:rPr>
          <w:spacing w:val="-1"/>
        </w:rPr>
        <w:t xml:space="preserve"> </w:t>
      </w:r>
      <w:r>
        <w:t>31</w:t>
      </w:r>
      <w:r>
        <w:rPr>
          <w:vertAlign w:val="superscript"/>
        </w:rPr>
        <w:t>st</w:t>
      </w:r>
      <w:r>
        <w:rPr>
          <w:spacing w:val="-16"/>
        </w:rPr>
        <w:t xml:space="preserve"> </w:t>
      </w:r>
      <w:r>
        <w:t>of January</w:t>
      </w:r>
      <w:r>
        <w:rPr>
          <w:spacing w:val="-2"/>
        </w:rPr>
        <w:t xml:space="preserve"> </w:t>
      </w:r>
      <w:r>
        <w:t>immediately</w:t>
      </w:r>
      <w:r>
        <w:rPr>
          <w:spacing w:val="-2"/>
        </w:rPr>
        <w:t xml:space="preserve"> </w:t>
      </w:r>
      <w:r>
        <w:t>precedin</w:t>
      </w:r>
      <w:r>
        <w:t>g the</w:t>
      </w:r>
      <w:r>
        <w:rPr>
          <w:spacing w:val="-4"/>
        </w:rPr>
        <w:t xml:space="preserve"> </w:t>
      </w:r>
      <w:r>
        <w:t>relevant Indexation Adjustment Date;</w:t>
      </w:r>
    </w:p>
    <w:p w14:paraId="67118B03" w14:textId="77777777" w:rsidR="005D6EA0" w:rsidRDefault="009B6591">
      <w:pPr>
        <w:pStyle w:val="ListParagraph"/>
        <w:numPr>
          <w:ilvl w:val="3"/>
          <w:numId w:val="34"/>
        </w:numPr>
        <w:tabs>
          <w:tab w:val="left" w:pos="3664"/>
          <w:tab w:val="left" w:pos="3665"/>
        </w:tabs>
        <w:spacing w:before="127" w:line="232" w:lineRule="auto"/>
        <w:ind w:right="423"/>
        <w:jc w:val="both"/>
      </w:pPr>
      <w:r>
        <w:t>where the published CPI figure at the relevant Indexation Adjustment Date is stated to be a provisional figure or is subsequently amended, that figure shall apply as ultimately</w:t>
      </w:r>
      <w:r>
        <w:rPr>
          <w:spacing w:val="40"/>
        </w:rPr>
        <w:t xml:space="preserve"> </w:t>
      </w:r>
      <w:r>
        <w:t>confirmed or amended unless</w:t>
      </w:r>
      <w:r>
        <w:rPr>
          <w:spacing w:val="40"/>
        </w:rPr>
        <w:t xml:space="preserve"> </w:t>
      </w:r>
      <w:r>
        <w:t>the Cust</w:t>
      </w:r>
      <w:r>
        <w:t>omer and the Supplier shall agree otherwise;</w:t>
      </w:r>
    </w:p>
    <w:p w14:paraId="270ED885" w14:textId="77777777" w:rsidR="005D6EA0" w:rsidRDefault="009B6591">
      <w:pPr>
        <w:pStyle w:val="ListParagraph"/>
        <w:numPr>
          <w:ilvl w:val="3"/>
          <w:numId w:val="34"/>
        </w:numPr>
        <w:tabs>
          <w:tab w:val="left" w:pos="3664"/>
          <w:tab w:val="left" w:pos="3665"/>
        </w:tabs>
        <w:spacing w:before="130" w:line="232" w:lineRule="auto"/>
        <w:ind w:right="421"/>
        <w:jc w:val="both"/>
      </w:pPr>
      <w:r>
        <w:rPr>
          <w:noProof/>
        </w:rPr>
        <w:drawing>
          <wp:anchor distT="0" distB="0" distL="0" distR="0" simplePos="0" relativeHeight="482997248" behindDoc="1" locked="0" layoutInCell="1" allowOverlap="1" wp14:anchorId="717DC3A8" wp14:editId="00C7FE3E">
            <wp:simplePos x="0" y="0"/>
            <wp:positionH relativeFrom="page">
              <wp:posOffset>1277619</wp:posOffset>
            </wp:positionH>
            <wp:positionV relativeFrom="paragraph">
              <wp:posOffset>750308</wp:posOffset>
            </wp:positionV>
            <wp:extent cx="4833620" cy="4891405"/>
            <wp:effectExtent l="0" t="0" r="0" b="0"/>
            <wp:wrapNone/>
            <wp:docPr id="23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png"/>
                    <pic:cNvPicPr/>
                  </pic:nvPicPr>
                  <pic:blipFill>
                    <a:blip r:embed="rId8" cstate="print"/>
                    <a:stretch>
                      <a:fillRect/>
                    </a:stretch>
                  </pic:blipFill>
                  <pic:spPr>
                    <a:xfrm>
                      <a:off x="0" y="0"/>
                      <a:ext cx="4833620" cy="4891405"/>
                    </a:xfrm>
                    <a:prstGeom prst="rect">
                      <a:avLst/>
                    </a:prstGeom>
                  </pic:spPr>
                </pic:pic>
              </a:graphicData>
            </a:graphic>
          </wp:anchor>
        </w:drawing>
      </w:r>
      <w:r>
        <w:t>if the CPI is no longer published, the Customer and the Supplier shall agree a fair and reasonable adjustment to that index or, if appropriate, shall agree a revised formula that in either event will have subst</w:t>
      </w:r>
      <w:r>
        <w:t>antially the same effect as that specified in this Contract Schedule 3.</w:t>
      </w:r>
    </w:p>
    <w:p w14:paraId="7F952567" w14:textId="77777777" w:rsidR="005D6EA0" w:rsidRDefault="009B6591">
      <w:pPr>
        <w:pStyle w:val="ListParagraph"/>
        <w:numPr>
          <w:ilvl w:val="2"/>
          <w:numId w:val="34"/>
        </w:numPr>
        <w:tabs>
          <w:tab w:val="left" w:pos="2813"/>
        </w:tabs>
        <w:spacing w:before="126"/>
        <w:ind w:right="423"/>
        <w:jc w:val="both"/>
      </w:pPr>
      <w:bookmarkStart w:id="267" w:name="_bookmark267"/>
      <w:bookmarkEnd w:id="267"/>
      <w:r>
        <w:t>The earliest Indexation Adjustment Date will be the (1st) Working Day following the expiry of the period specified in paragraph 8.2 of this Contract Schedule 3 during which the Contrac</w:t>
      </w:r>
      <w:r>
        <w:t>t Charges shall remain fixed (and no review under this paragraph 11 is permitted). Thereafter any</w:t>
      </w:r>
      <w:r>
        <w:rPr>
          <w:spacing w:val="-2"/>
        </w:rPr>
        <w:t xml:space="preserve"> </w:t>
      </w:r>
      <w:r>
        <w:t>subsequent increase by</w:t>
      </w:r>
      <w:r>
        <w:rPr>
          <w:spacing w:val="-2"/>
        </w:rPr>
        <w:t xml:space="preserve"> </w:t>
      </w:r>
      <w:r>
        <w:t>way</w:t>
      </w:r>
      <w:r>
        <w:rPr>
          <w:spacing w:val="-4"/>
        </w:rPr>
        <w:t xml:space="preserve"> </w:t>
      </w:r>
      <w:r>
        <w:t>of Indexation shall not occur before the anniversary of the previous Indexation</w:t>
      </w:r>
      <w:r>
        <w:rPr>
          <w:spacing w:val="40"/>
        </w:rPr>
        <w:t xml:space="preserve"> </w:t>
      </w:r>
      <w:r>
        <w:t>Adjustment Date during the Contract Period;</w:t>
      </w:r>
    </w:p>
    <w:p w14:paraId="17C8DE60" w14:textId="77777777" w:rsidR="005D6EA0" w:rsidRDefault="009B6591">
      <w:pPr>
        <w:pStyle w:val="ListParagraph"/>
        <w:numPr>
          <w:ilvl w:val="2"/>
          <w:numId w:val="34"/>
        </w:numPr>
        <w:tabs>
          <w:tab w:val="left" w:pos="2813"/>
        </w:tabs>
        <w:spacing w:before="121"/>
        <w:ind w:right="423"/>
        <w:jc w:val="both"/>
      </w:pPr>
      <w:r>
        <w:t xml:space="preserve">Except </w:t>
      </w:r>
      <w:r>
        <w:t>as set out in this paragraph</w:t>
      </w:r>
      <w:r>
        <w:rPr>
          <w:spacing w:val="-2"/>
        </w:rPr>
        <w:t xml:space="preserve"> </w:t>
      </w:r>
      <w:hyperlink w:anchor="_bookmark265" w:history="1">
        <w:r>
          <w:t>11</w:t>
        </w:r>
      </w:hyperlink>
      <w:r>
        <w:t xml:space="preserve"> of this Contract Schedule 3, neither the Contract Charges nor any other costs, expenses, fees or</w:t>
      </w:r>
      <w:r>
        <w:rPr>
          <w:spacing w:val="-16"/>
        </w:rPr>
        <w:t xml:space="preserve"> </w:t>
      </w:r>
      <w:r>
        <w:t>charges</w:t>
      </w:r>
      <w:r>
        <w:rPr>
          <w:spacing w:val="-15"/>
        </w:rPr>
        <w:t xml:space="preserve"> </w:t>
      </w:r>
      <w:r>
        <w:t>shall</w:t>
      </w:r>
      <w:r>
        <w:rPr>
          <w:spacing w:val="-15"/>
        </w:rPr>
        <w:t xml:space="preserve"> </w:t>
      </w:r>
      <w:r>
        <w:t>be</w:t>
      </w:r>
      <w:r>
        <w:rPr>
          <w:spacing w:val="-16"/>
        </w:rPr>
        <w:t xml:space="preserve"> </w:t>
      </w:r>
      <w:r>
        <w:t>adjusted</w:t>
      </w:r>
      <w:r>
        <w:rPr>
          <w:spacing w:val="-15"/>
        </w:rPr>
        <w:t xml:space="preserve"> </w:t>
      </w:r>
      <w:r>
        <w:t>to</w:t>
      </w:r>
      <w:r>
        <w:rPr>
          <w:spacing w:val="-15"/>
        </w:rPr>
        <w:t xml:space="preserve"> </w:t>
      </w:r>
      <w:r>
        <w:t>take</w:t>
      </w:r>
      <w:r>
        <w:rPr>
          <w:spacing w:val="-15"/>
        </w:rPr>
        <w:t xml:space="preserve"> </w:t>
      </w:r>
      <w:r>
        <w:t>account</w:t>
      </w:r>
      <w:r>
        <w:rPr>
          <w:spacing w:val="-16"/>
        </w:rPr>
        <w:t xml:space="preserve"> </w:t>
      </w:r>
      <w:r>
        <w:t>of</w:t>
      </w:r>
      <w:r>
        <w:rPr>
          <w:spacing w:val="-15"/>
        </w:rPr>
        <w:t xml:space="preserve"> </w:t>
      </w:r>
      <w:r>
        <w:t>any</w:t>
      </w:r>
      <w:r>
        <w:rPr>
          <w:spacing w:val="-15"/>
        </w:rPr>
        <w:t xml:space="preserve"> </w:t>
      </w:r>
      <w:r>
        <w:t>inflation,</w:t>
      </w:r>
      <w:r>
        <w:rPr>
          <w:spacing w:val="9"/>
        </w:rPr>
        <w:t xml:space="preserve"> </w:t>
      </w:r>
      <w:r>
        <w:t>change to exchange rate, change to interest rate or any other factor or element</w:t>
      </w:r>
      <w:r>
        <w:rPr>
          <w:spacing w:val="30"/>
        </w:rPr>
        <w:t xml:space="preserve"> </w:t>
      </w:r>
      <w:r>
        <w:t>which might</w:t>
      </w:r>
      <w:r>
        <w:rPr>
          <w:spacing w:val="30"/>
        </w:rPr>
        <w:t xml:space="preserve"> </w:t>
      </w:r>
      <w:r>
        <w:t>otherwise increase the cost</w:t>
      </w:r>
      <w:r>
        <w:rPr>
          <w:spacing w:val="30"/>
        </w:rPr>
        <w:t xml:space="preserve"> </w:t>
      </w:r>
      <w:r>
        <w:t>to the</w:t>
      </w:r>
      <w:r>
        <w:rPr>
          <w:spacing w:val="40"/>
        </w:rPr>
        <w:t xml:space="preserve"> </w:t>
      </w:r>
      <w:r>
        <w:t>Supplier or</w:t>
      </w:r>
      <w:r>
        <w:rPr>
          <w:spacing w:val="-16"/>
        </w:rPr>
        <w:t xml:space="preserve"> </w:t>
      </w:r>
      <w:r>
        <w:t>Sub-Contractors</w:t>
      </w:r>
      <w:r>
        <w:rPr>
          <w:spacing w:val="-15"/>
        </w:rPr>
        <w:t xml:space="preserve"> </w:t>
      </w:r>
      <w:r>
        <w:t>of</w:t>
      </w:r>
      <w:r>
        <w:rPr>
          <w:spacing w:val="-15"/>
        </w:rPr>
        <w:t xml:space="preserve"> </w:t>
      </w:r>
      <w:r>
        <w:t>the</w:t>
      </w:r>
      <w:r>
        <w:rPr>
          <w:spacing w:val="-16"/>
        </w:rPr>
        <w:t xml:space="preserve"> </w:t>
      </w:r>
      <w:r>
        <w:t>performance</w:t>
      </w:r>
      <w:r>
        <w:rPr>
          <w:spacing w:val="-15"/>
        </w:rPr>
        <w:t xml:space="preserve"> </w:t>
      </w:r>
      <w:r>
        <w:t>of</w:t>
      </w:r>
      <w:r>
        <w:rPr>
          <w:spacing w:val="-15"/>
        </w:rPr>
        <w:t xml:space="preserve"> </w:t>
      </w:r>
      <w:r>
        <w:t>their</w:t>
      </w:r>
      <w:r>
        <w:rPr>
          <w:spacing w:val="-15"/>
        </w:rPr>
        <w:t xml:space="preserve"> </w:t>
      </w:r>
      <w:r>
        <w:t>obligations</w:t>
      </w:r>
      <w:r>
        <w:rPr>
          <w:spacing w:val="-16"/>
        </w:rPr>
        <w:t xml:space="preserve"> </w:t>
      </w:r>
      <w:r>
        <w:t>under</w:t>
      </w:r>
      <w:r>
        <w:rPr>
          <w:spacing w:val="-15"/>
        </w:rPr>
        <w:t xml:space="preserve"> </w:t>
      </w:r>
      <w:r>
        <w:t xml:space="preserve">this </w:t>
      </w:r>
      <w:r>
        <w:rPr>
          <w:spacing w:val="-2"/>
        </w:rPr>
        <w:t>Contract.</w:t>
      </w:r>
    </w:p>
    <w:p w14:paraId="1007C964" w14:textId="77777777" w:rsidR="005D6EA0" w:rsidRDefault="005D6EA0">
      <w:pPr>
        <w:pStyle w:val="BodyText"/>
        <w:spacing w:before="3"/>
        <w:jc w:val="left"/>
        <w:rPr>
          <w:sz w:val="20"/>
        </w:rPr>
      </w:pPr>
    </w:p>
    <w:p w14:paraId="15C5C3DE" w14:textId="77777777" w:rsidR="005D6EA0" w:rsidRDefault="009B6591">
      <w:pPr>
        <w:pStyle w:val="Heading1"/>
        <w:numPr>
          <w:ilvl w:val="0"/>
          <w:numId w:val="34"/>
        </w:numPr>
        <w:tabs>
          <w:tab w:val="left" w:pos="1112"/>
          <w:tab w:val="left" w:pos="1113"/>
        </w:tabs>
        <w:ind w:hanging="853"/>
      </w:pPr>
      <w:r>
        <w:rPr>
          <w:spacing w:val="-2"/>
        </w:rPr>
        <w:t>IMPLEMENTATION</w:t>
      </w:r>
      <w:r>
        <w:rPr>
          <w:spacing w:val="-1"/>
        </w:rPr>
        <w:t xml:space="preserve"> </w:t>
      </w:r>
      <w:r>
        <w:rPr>
          <w:spacing w:val="-2"/>
        </w:rPr>
        <w:t>OF</w:t>
      </w:r>
      <w:r>
        <w:rPr>
          <w:spacing w:val="-4"/>
        </w:rPr>
        <w:t xml:space="preserve"> </w:t>
      </w:r>
      <w:r>
        <w:rPr>
          <w:spacing w:val="-2"/>
        </w:rPr>
        <w:t>ADJUSTED</w:t>
      </w:r>
      <w:r>
        <w:rPr>
          <w:spacing w:val="3"/>
        </w:rPr>
        <w:t xml:space="preserve"> </w:t>
      </w:r>
      <w:r>
        <w:rPr>
          <w:spacing w:val="-2"/>
        </w:rPr>
        <w:t>CONTRACT</w:t>
      </w:r>
      <w:r>
        <w:rPr>
          <w:spacing w:val="2"/>
        </w:rPr>
        <w:t xml:space="preserve"> </w:t>
      </w:r>
      <w:r>
        <w:rPr>
          <w:spacing w:val="-2"/>
        </w:rPr>
        <w:t>CHARGES</w:t>
      </w:r>
    </w:p>
    <w:p w14:paraId="5EF7DA83" w14:textId="77777777" w:rsidR="005D6EA0" w:rsidRDefault="005D6EA0">
      <w:pPr>
        <w:pStyle w:val="BodyText"/>
        <w:spacing w:before="5"/>
        <w:jc w:val="left"/>
        <w:rPr>
          <w:b/>
          <w:sz w:val="21"/>
        </w:rPr>
      </w:pPr>
    </w:p>
    <w:p w14:paraId="6586BCA3" w14:textId="77777777" w:rsidR="005D6EA0" w:rsidRDefault="009B6591">
      <w:pPr>
        <w:pStyle w:val="ListParagraph"/>
        <w:numPr>
          <w:ilvl w:val="1"/>
          <w:numId w:val="34"/>
        </w:numPr>
        <w:tabs>
          <w:tab w:val="left" w:pos="1962"/>
        </w:tabs>
        <w:ind w:right="426"/>
        <w:jc w:val="both"/>
      </w:pPr>
      <w:r>
        <w:t>Variations in accordance with the provisions of this Contract Schedule 3 to all or part the Contract Charges (as the case</w:t>
      </w:r>
      <w:r>
        <w:rPr>
          <w:spacing w:val="-2"/>
        </w:rPr>
        <w:t xml:space="preserve"> </w:t>
      </w:r>
      <w:r>
        <w:t>may be) shall be</w:t>
      </w:r>
      <w:r>
        <w:rPr>
          <w:spacing w:val="-1"/>
        </w:rPr>
        <w:t xml:space="preserve"> </w:t>
      </w:r>
      <w:r>
        <w:t>made by the Customer to take effect:</w:t>
      </w:r>
    </w:p>
    <w:p w14:paraId="7CFFAC60" w14:textId="77777777" w:rsidR="005D6EA0" w:rsidRDefault="009B6591">
      <w:pPr>
        <w:pStyle w:val="ListParagraph"/>
        <w:numPr>
          <w:ilvl w:val="2"/>
          <w:numId w:val="34"/>
        </w:numPr>
        <w:tabs>
          <w:tab w:val="left" w:pos="2813"/>
        </w:tabs>
        <w:spacing w:before="122"/>
        <w:ind w:right="424"/>
        <w:jc w:val="both"/>
      </w:pPr>
      <w:r>
        <w:t xml:space="preserve">in accordance with Clause </w:t>
      </w:r>
      <w:hyperlink w:anchor="_bookmark77" w:history="1">
        <w:r>
          <w:t>22.2</w:t>
        </w:r>
      </w:hyperlink>
      <w:r>
        <w:t xml:space="preserve"> </w:t>
      </w:r>
      <w:r>
        <w:t xml:space="preserve">of this Contract (Legislative Change) where an adjustment to the Contract Charges is made in accordance with paragraph </w:t>
      </w:r>
      <w:hyperlink w:anchor="_bookmark252" w:history="1">
        <w:r>
          <w:t>8.1.1</w:t>
        </w:r>
      </w:hyperlink>
      <w:r>
        <w:t xml:space="preserve"> of this Contract Schedule 3;</w:t>
      </w:r>
    </w:p>
    <w:p w14:paraId="7784E60B" w14:textId="77777777" w:rsidR="005D6EA0" w:rsidRDefault="009B6591">
      <w:pPr>
        <w:pStyle w:val="ListParagraph"/>
        <w:numPr>
          <w:ilvl w:val="2"/>
          <w:numId w:val="34"/>
        </w:numPr>
        <w:tabs>
          <w:tab w:val="left" w:pos="2813"/>
        </w:tabs>
        <w:spacing w:before="119"/>
        <w:ind w:right="424"/>
        <w:jc w:val="both"/>
      </w:pPr>
      <w:r>
        <w:t xml:space="preserve">in accordance with Clause 23.1.4 of this Contract (Contract Charges and Payment) where an adjustment to the Contract Charges is made in accordance with paragraph </w:t>
      </w:r>
      <w:hyperlink w:anchor="_bookmark253" w:history="1">
        <w:r>
          <w:t>8.1.2</w:t>
        </w:r>
      </w:hyperlink>
      <w:r>
        <w:t xml:space="preserve"> of this Contract Schedule 3;</w:t>
      </w:r>
    </w:p>
    <w:p w14:paraId="407A27E9" w14:textId="77777777" w:rsidR="005D6EA0" w:rsidRDefault="009B6591">
      <w:pPr>
        <w:pStyle w:val="ListParagraph"/>
        <w:numPr>
          <w:ilvl w:val="2"/>
          <w:numId w:val="34"/>
        </w:numPr>
        <w:tabs>
          <w:tab w:val="left" w:pos="2813"/>
        </w:tabs>
        <w:spacing w:before="121"/>
        <w:ind w:right="423"/>
        <w:jc w:val="both"/>
      </w:pPr>
      <w:r>
        <w:t xml:space="preserve">in accordance with Clause </w:t>
      </w:r>
      <w:hyperlink w:anchor="_bookmark66" w:history="1">
        <w:r>
          <w:t>18</w:t>
        </w:r>
      </w:hyperlink>
      <w:r>
        <w:t xml:space="preserve"> of this Contract (Continuous Improvement) where an adjustment to the Contract Charges is made in accordance with paragraph </w:t>
      </w:r>
      <w:hyperlink w:anchor="_bookmark254" w:history="1">
        <w:r>
          <w:t>8.1.3</w:t>
        </w:r>
      </w:hyperlink>
      <w:r>
        <w:t xml:space="preserve"> of this Contract Schedule 3;</w:t>
      </w:r>
    </w:p>
    <w:p w14:paraId="2959EF7C" w14:textId="77777777" w:rsidR="005D6EA0" w:rsidRDefault="009B6591">
      <w:pPr>
        <w:pStyle w:val="ListParagraph"/>
        <w:numPr>
          <w:ilvl w:val="2"/>
          <w:numId w:val="34"/>
        </w:numPr>
        <w:tabs>
          <w:tab w:val="left" w:pos="2813"/>
        </w:tabs>
        <w:spacing w:before="119"/>
        <w:ind w:right="425"/>
        <w:jc w:val="both"/>
      </w:pPr>
      <w:r>
        <w:t xml:space="preserve">in accordance with Clause </w:t>
      </w:r>
      <w:hyperlink w:anchor="_bookmark89" w:history="1">
        <w:r>
          <w:t>25</w:t>
        </w:r>
      </w:hyperlink>
      <w:r>
        <w:t xml:space="preserve"> of this Contract (Benchmarking) where an adjustment to the Contract Charges is made in accordance with paragraph </w:t>
      </w:r>
      <w:hyperlink w:anchor="_bookmark255" w:history="1">
        <w:r>
          <w:t>8.1.4</w:t>
        </w:r>
      </w:hyperlink>
      <w:r>
        <w:t xml:space="preserve"> of this Contract Schedule 3;</w:t>
      </w:r>
    </w:p>
    <w:p w14:paraId="7A4539B7" w14:textId="77777777" w:rsidR="005D6EA0" w:rsidRDefault="009B6591">
      <w:pPr>
        <w:pStyle w:val="ListParagraph"/>
        <w:numPr>
          <w:ilvl w:val="2"/>
          <w:numId w:val="34"/>
        </w:numPr>
        <w:tabs>
          <w:tab w:val="left" w:pos="2813"/>
        </w:tabs>
        <w:spacing w:before="122"/>
        <w:ind w:right="426"/>
        <w:jc w:val="both"/>
      </w:pPr>
      <w:bookmarkStart w:id="268" w:name="_bookmark268"/>
      <w:bookmarkEnd w:id="268"/>
      <w:r>
        <w:t>on the dates specified in the Contract Order Form</w:t>
      </w:r>
      <w:r>
        <w:t xml:space="preserve"> where an adjustment to the Contract Charges is made in accordance with paragraph </w:t>
      </w:r>
      <w:hyperlink w:anchor="_bookmark256" w:history="1">
        <w:r>
          <w:t>8.1.5</w:t>
        </w:r>
      </w:hyperlink>
      <w:r>
        <w:t xml:space="preserve"> of this Contract Schedule 3;</w:t>
      </w:r>
    </w:p>
    <w:p w14:paraId="4CC4213C" w14:textId="77777777" w:rsidR="005D6EA0" w:rsidRDefault="005D6EA0">
      <w:pPr>
        <w:jc w:val="both"/>
        <w:sectPr w:rsidR="005D6EA0">
          <w:pgSz w:w="11920" w:h="16850"/>
          <w:pgMar w:top="1460" w:right="980" w:bottom="1200" w:left="1180" w:header="0" w:footer="943" w:gutter="0"/>
          <w:cols w:space="720"/>
        </w:sectPr>
      </w:pPr>
    </w:p>
    <w:p w14:paraId="1B3BC919" w14:textId="77777777" w:rsidR="005D6EA0" w:rsidRDefault="009B6591">
      <w:pPr>
        <w:pStyle w:val="ListParagraph"/>
        <w:numPr>
          <w:ilvl w:val="2"/>
          <w:numId w:val="34"/>
        </w:numPr>
        <w:tabs>
          <w:tab w:val="left" w:pos="2813"/>
        </w:tabs>
        <w:spacing w:before="77"/>
        <w:ind w:right="429"/>
        <w:jc w:val="both"/>
      </w:pPr>
      <w:r>
        <w:t>on the Review Adjustment Date where an adjustment to the Contract Charges is made in acco</w:t>
      </w:r>
      <w:r>
        <w:t xml:space="preserve">rdance with paragraph </w:t>
      </w:r>
      <w:hyperlink w:anchor="_bookmark257" w:history="1">
        <w:r>
          <w:t>8.1.6</w:t>
        </w:r>
      </w:hyperlink>
      <w:r>
        <w:t xml:space="preserve"> of this Contract Schedule 3;</w:t>
      </w:r>
    </w:p>
    <w:p w14:paraId="5F9E96CD" w14:textId="77777777" w:rsidR="005D6EA0" w:rsidRDefault="009B6591">
      <w:pPr>
        <w:pStyle w:val="ListParagraph"/>
        <w:numPr>
          <w:ilvl w:val="2"/>
          <w:numId w:val="34"/>
        </w:numPr>
        <w:tabs>
          <w:tab w:val="left" w:pos="2813"/>
        </w:tabs>
        <w:spacing w:before="118"/>
        <w:ind w:right="426"/>
        <w:jc w:val="both"/>
      </w:pPr>
      <w:r>
        <w:t xml:space="preserve">on the Indexation Adjustment Date where an adjustment to the Contract Charges is made in accordance with paragraph </w:t>
      </w:r>
      <w:hyperlink w:anchor="_bookmark258" w:history="1">
        <w:r>
          <w:t>8.1.7</w:t>
        </w:r>
      </w:hyperlink>
      <w:r>
        <w:t xml:space="preserve"> of this Contract Schedule 3;</w:t>
      </w:r>
    </w:p>
    <w:p w14:paraId="620C24B1" w14:textId="77777777" w:rsidR="005D6EA0" w:rsidRDefault="009B6591">
      <w:pPr>
        <w:pStyle w:val="BodyText"/>
        <w:spacing w:before="119"/>
        <w:ind w:left="1962" w:right="494"/>
      </w:pPr>
      <w:r>
        <w:t>and</w:t>
      </w:r>
      <w:r>
        <w:rPr>
          <w:spacing w:val="-6"/>
        </w:rPr>
        <w:t xml:space="preserve"> </w:t>
      </w:r>
      <w:r>
        <w:t>the</w:t>
      </w:r>
      <w:r>
        <w:rPr>
          <w:spacing w:val="-7"/>
        </w:rPr>
        <w:t xml:space="preserve"> </w:t>
      </w:r>
      <w:r>
        <w:t>Parties</w:t>
      </w:r>
      <w:r>
        <w:rPr>
          <w:spacing w:val="-6"/>
        </w:rPr>
        <w:t xml:space="preserve"> </w:t>
      </w:r>
      <w:r>
        <w:t>shall</w:t>
      </w:r>
      <w:r>
        <w:rPr>
          <w:spacing w:val="-5"/>
        </w:rPr>
        <w:t xml:space="preserve"> </w:t>
      </w:r>
      <w:r>
        <w:t>amend</w:t>
      </w:r>
      <w:r>
        <w:rPr>
          <w:spacing w:val="-5"/>
        </w:rPr>
        <w:t xml:space="preserve"> </w:t>
      </w:r>
      <w:r>
        <w:t>the</w:t>
      </w:r>
      <w:r>
        <w:rPr>
          <w:spacing w:val="-4"/>
        </w:rPr>
        <w:t xml:space="preserve"> </w:t>
      </w:r>
      <w:r>
        <w:t>Contract</w:t>
      </w:r>
      <w:r>
        <w:rPr>
          <w:spacing w:val="-3"/>
        </w:rPr>
        <w:t xml:space="preserve"> </w:t>
      </w:r>
      <w:r>
        <w:t>Charges</w:t>
      </w:r>
      <w:r>
        <w:rPr>
          <w:spacing w:val="-4"/>
        </w:rPr>
        <w:t xml:space="preserve"> </w:t>
      </w:r>
      <w:r>
        <w:t>shown</w:t>
      </w:r>
      <w:r>
        <w:rPr>
          <w:spacing w:val="-2"/>
        </w:rPr>
        <w:t xml:space="preserve"> </w:t>
      </w:r>
      <w:r>
        <w:t>in</w:t>
      </w:r>
      <w:r>
        <w:rPr>
          <w:spacing w:val="-5"/>
        </w:rPr>
        <w:t xml:space="preserve"> </w:t>
      </w:r>
      <w:r>
        <w:t>Annex</w:t>
      </w:r>
      <w:r>
        <w:rPr>
          <w:spacing w:val="-9"/>
        </w:rPr>
        <w:t xml:space="preserve"> </w:t>
      </w:r>
      <w:r>
        <w:t>1</w:t>
      </w:r>
      <w:r>
        <w:rPr>
          <w:spacing w:val="-7"/>
        </w:rPr>
        <w:t xml:space="preserve"> </w:t>
      </w:r>
      <w:r>
        <w:t>to</w:t>
      </w:r>
      <w:r>
        <w:rPr>
          <w:spacing w:val="-7"/>
        </w:rPr>
        <w:t xml:space="preserve"> </w:t>
      </w:r>
      <w:r>
        <w:t xml:space="preserve">this </w:t>
      </w:r>
      <w:r>
        <w:t>Contract Schedule 3 to reflect such variations.</w:t>
      </w:r>
    </w:p>
    <w:p w14:paraId="06E87B90" w14:textId="77777777" w:rsidR="005D6EA0" w:rsidRDefault="005D6EA0">
      <w:pPr>
        <w:pStyle w:val="BodyText"/>
        <w:jc w:val="left"/>
        <w:rPr>
          <w:sz w:val="20"/>
        </w:rPr>
      </w:pPr>
    </w:p>
    <w:p w14:paraId="1FD8EDF3" w14:textId="77777777" w:rsidR="005D6EA0" w:rsidRDefault="005D6EA0">
      <w:pPr>
        <w:pStyle w:val="BodyText"/>
        <w:jc w:val="left"/>
        <w:rPr>
          <w:sz w:val="20"/>
        </w:rPr>
      </w:pPr>
    </w:p>
    <w:p w14:paraId="602D4450" w14:textId="77777777" w:rsidR="005D6EA0" w:rsidRDefault="009B6591">
      <w:pPr>
        <w:pStyle w:val="BodyText"/>
        <w:spacing w:before="2"/>
        <w:jc w:val="left"/>
        <w:rPr>
          <w:sz w:val="28"/>
        </w:rPr>
      </w:pPr>
      <w:r>
        <w:rPr>
          <w:noProof/>
        </w:rPr>
        <w:drawing>
          <wp:anchor distT="0" distB="0" distL="0" distR="0" simplePos="0" relativeHeight="133" behindDoc="0" locked="0" layoutInCell="1" allowOverlap="1" wp14:anchorId="13714DE5" wp14:editId="7CC5F499">
            <wp:simplePos x="0" y="0"/>
            <wp:positionH relativeFrom="page">
              <wp:posOffset>1277619</wp:posOffset>
            </wp:positionH>
            <wp:positionV relativeFrom="paragraph">
              <wp:posOffset>221113</wp:posOffset>
            </wp:positionV>
            <wp:extent cx="4736256" cy="4793265"/>
            <wp:effectExtent l="0" t="0" r="0" b="0"/>
            <wp:wrapTopAndBottom/>
            <wp:docPr id="23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png"/>
                    <pic:cNvPicPr/>
                  </pic:nvPicPr>
                  <pic:blipFill>
                    <a:blip r:embed="rId8" cstate="print"/>
                    <a:stretch>
                      <a:fillRect/>
                    </a:stretch>
                  </pic:blipFill>
                  <pic:spPr>
                    <a:xfrm>
                      <a:off x="0" y="0"/>
                      <a:ext cx="4736256" cy="4793265"/>
                    </a:xfrm>
                    <a:prstGeom prst="rect">
                      <a:avLst/>
                    </a:prstGeom>
                  </pic:spPr>
                </pic:pic>
              </a:graphicData>
            </a:graphic>
          </wp:anchor>
        </w:drawing>
      </w:r>
    </w:p>
    <w:p w14:paraId="43A2A461" w14:textId="77777777" w:rsidR="005D6EA0" w:rsidRDefault="005D6EA0">
      <w:pPr>
        <w:rPr>
          <w:sz w:val="28"/>
        </w:rPr>
        <w:sectPr w:rsidR="005D6EA0">
          <w:pgSz w:w="11920" w:h="16850"/>
          <w:pgMar w:top="1460" w:right="980" w:bottom="1200" w:left="1180" w:header="0" w:footer="943" w:gutter="0"/>
          <w:cols w:space="720"/>
        </w:sectPr>
      </w:pPr>
    </w:p>
    <w:p w14:paraId="5188E59E" w14:textId="77777777" w:rsidR="005D6EA0" w:rsidRDefault="009B6591">
      <w:pPr>
        <w:pStyle w:val="Heading1"/>
        <w:spacing w:before="73"/>
        <w:ind w:left="1253" w:right="1457" w:firstLine="0"/>
        <w:jc w:val="center"/>
      </w:pPr>
      <w:bookmarkStart w:id="269" w:name="_bookmark269"/>
      <w:bookmarkEnd w:id="269"/>
      <w:r>
        <w:t>ANNEX</w:t>
      </w:r>
      <w:r>
        <w:rPr>
          <w:spacing w:val="-13"/>
        </w:rPr>
        <w:t xml:space="preserve"> </w:t>
      </w:r>
      <w:r>
        <w:t>1:</w:t>
      </w:r>
      <w:r>
        <w:rPr>
          <w:spacing w:val="-9"/>
        </w:rPr>
        <w:t xml:space="preserve"> </w:t>
      </w:r>
      <w:r>
        <w:t>CONTRACT</w:t>
      </w:r>
      <w:r>
        <w:rPr>
          <w:spacing w:val="-11"/>
        </w:rPr>
        <w:t xml:space="preserve"> </w:t>
      </w:r>
      <w:r>
        <w:rPr>
          <w:spacing w:val="-2"/>
        </w:rPr>
        <w:t>CHARGES</w:t>
      </w:r>
    </w:p>
    <w:p w14:paraId="0BDDCA13" w14:textId="77777777" w:rsidR="005D6EA0" w:rsidRDefault="005D6EA0">
      <w:pPr>
        <w:pStyle w:val="BodyText"/>
        <w:jc w:val="left"/>
        <w:rPr>
          <w:b/>
          <w:sz w:val="20"/>
        </w:rPr>
      </w:pPr>
    </w:p>
    <w:p w14:paraId="569DEF0D" w14:textId="77777777" w:rsidR="005D6EA0" w:rsidRDefault="005D6EA0">
      <w:pPr>
        <w:pStyle w:val="BodyText"/>
        <w:jc w:val="left"/>
        <w:rPr>
          <w:b/>
          <w:sz w:val="20"/>
        </w:rPr>
      </w:pPr>
    </w:p>
    <w:p w14:paraId="03E8AFC0" w14:textId="77777777" w:rsidR="005D6EA0" w:rsidRDefault="005D6EA0">
      <w:pPr>
        <w:pStyle w:val="BodyText"/>
        <w:jc w:val="left"/>
        <w:rPr>
          <w:b/>
          <w:sz w:val="20"/>
        </w:rPr>
      </w:pPr>
    </w:p>
    <w:p w14:paraId="10AB0D0E" w14:textId="77777777" w:rsidR="005D6EA0" w:rsidRDefault="005D6EA0">
      <w:pPr>
        <w:pStyle w:val="BodyText"/>
        <w:jc w:val="left"/>
        <w:rPr>
          <w:b/>
          <w:sz w:val="20"/>
        </w:rPr>
      </w:pPr>
    </w:p>
    <w:p w14:paraId="0D207D53" w14:textId="77777777" w:rsidR="005D6EA0" w:rsidRDefault="005D6EA0">
      <w:pPr>
        <w:pStyle w:val="BodyText"/>
        <w:jc w:val="left"/>
        <w:rPr>
          <w:b/>
          <w:sz w:val="20"/>
        </w:rPr>
      </w:pPr>
    </w:p>
    <w:p w14:paraId="32748536" w14:textId="77777777" w:rsidR="005D6EA0" w:rsidRDefault="005D6EA0">
      <w:pPr>
        <w:pStyle w:val="BodyText"/>
        <w:jc w:val="left"/>
        <w:rPr>
          <w:b/>
          <w:sz w:val="20"/>
        </w:rPr>
      </w:pPr>
    </w:p>
    <w:p w14:paraId="3B273AF7" w14:textId="77777777" w:rsidR="005D6EA0" w:rsidRDefault="005D6EA0">
      <w:pPr>
        <w:pStyle w:val="BodyText"/>
        <w:jc w:val="left"/>
        <w:rPr>
          <w:b/>
          <w:sz w:val="20"/>
        </w:rPr>
      </w:pPr>
    </w:p>
    <w:p w14:paraId="6B0DE11B" w14:textId="77777777" w:rsidR="005D6EA0" w:rsidRDefault="005D6EA0">
      <w:pPr>
        <w:pStyle w:val="BodyText"/>
        <w:jc w:val="left"/>
        <w:rPr>
          <w:b/>
          <w:sz w:val="20"/>
        </w:rPr>
      </w:pPr>
    </w:p>
    <w:p w14:paraId="0E81BEAD" w14:textId="77777777" w:rsidR="005D6EA0" w:rsidRDefault="005D6EA0">
      <w:pPr>
        <w:pStyle w:val="BodyText"/>
        <w:jc w:val="left"/>
        <w:rPr>
          <w:b/>
          <w:sz w:val="20"/>
        </w:rPr>
      </w:pPr>
    </w:p>
    <w:p w14:paraId="227C9BB0" w14:textId="77777777" w:rsidR="005D6EA0" w:rsidRDefault="005D6EA0">
      <w:pPr>
        <w:pStyle w:val="BodyText"/>
        <w:jc w:val="left"/>
        <w:rPr>
          <w:b/>
          <w:sz w:val="20"/>
        </w:rPr>
      </w:pPr>
    </w:p>
    <w:p w14:paraId="216D6231" w14:textId="77777777" w:rsidR="005D6EA0" w:rsidRDefault="005D6EA0">
      <w:pPr>
        <w:pStyle w:val="BodyText"/>
        <w:jc w:val="left"/>
        <w:rPr>
          <w:b/>
          <w:sz w:val="20"/>
        </w:rPr>
      </w:pPr>
    </w:p>
    <w:p w14:paraId="7C5CAE90" w14:textId="77777777" w:rsidR="005D6EA0" w:rsidRDefault="009B6591">
      <w:pPr>
        <w:pStyle w:val="BodyText"/>
        <w:spacing w:before="5"/>
        <w:jc w:val="left"/>
        <w:rPr>
          <w:b/>
          <w:sz w:val="23"/>
        </w:rPr>
      </w:pPr>
      <w:r>
        <w:rPr>
          <w:noProof/>
        </w:rPr>
        <w:drawing>
          <wp:anchor distT="0" distB="0" distL="0" distR="0" simplePos="0" relativeHeight="134" behindDoc="0" locked="0" layoutInCell="1" allowOverlap="1" wp14:anchorId="514595F1" wp14:editId="759626A0">
            <wp:simplePos x="0" y="0"/>
            <wp:positionH relativeFrom="page">
              <wp:posOffset>1277619</wp:posOffset>
            </wp:positionH>
            <wp:positionV relativeFrom="paragraph">
              <wp:posOffset>186586</wp:posOffset>
            </wp:positionV>
            <wp:extent cx="4736379" cy="4793265"/>
            <wp:effectExtent l="0" t="0" r="0" b="0"/>
            <wp:wrapTopAndBottom/>
            <wp:docPr id="23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8.png"/>
                    <pic:cNvPicPr/>
                  </pic:nvPicPr>
                  <pic:blipFill>
                    <a:blip r:embed="rId8" cstate="print"/>
                    <a:stretch>
                      <a:fillRect/>
                    </a:stretch>
                  </pic:blipFill>
                  <pic:spPr>
                    <a:xfrm>
                      <a:off x="0" y="0"/>
                      <a:ext cx="4736379" cy="4793265"/>
                    </a:xfrm>
                    <a:prstGeom prst="rect">
                      <a:avLst/>
                    </a:prstGeom>
                  </pic:spPr>
                </pic:pic>
              </a:graphicData>
            </a:graphic>
          </wp:anchor>
        </w:drawing>
      </w:r>
    </w:p>
    <w:p w14:paraId="0AA1D66F" w14:textId="77777777" w:rsidR="005D6EA0" w:rsidRDefault="005D6EA0">
      <w:pPr>
        <w:rPr>
          <w:sz w:val="23"/>
        </w:rPr>
        <w:sectPr w:rsidR="005D6EA0">
          <w:pgSz w:w="11920" w:h="16850"/>
          <w:pgMar w:top="1460" w:right="980" w:bottom="1200" w:left="1180" w:header="0" w:footer="943" w:gutter="0"/>
          <w:cols w:space="720"/>
        </w:sectPr>
      </w:pPr>
    </w:p>
    <w:p w14:paraId="7DAC0735" w14:textId="77777777" w:rsidR="005D6EA0" w:rsidRDefault="009B6591">
      <w:pPr>
        <w:pStyle w:val="Heading1"/>
        <w:spacing w:before="73"/>
        <w:ind w:left="1258" w:right="1457" w:firstLine="0"/>
        <w:jc w:val="center"/>
      </w:pPr>
      <w:bookmarkStart w:id="270" w:name="_bookmark270"/>
      <w:bookmarkEnd w:id="270"/>
      <w:r>
        <w:t>ANNEX</w:t>
      </w:r>
      <w:r>
        <w:rPr>
          <w:spacing w:val="-9"/>
        </w:rPr>
        <w:t xml:space="preserve"> </w:t>
      </w:r>
      <w:r>
        <w:t>2:</w:t>
      </w:r>
      <w:r>
        <w:rPr>
          <w:spacing w:val="-6"/>
        </w:rPr>
        <w:t xml:space="preserve"> </w:t>
      </w:r>
      <w:r>
        <w:t>PAYMENT</w:t>
      </w:r>
      <w:r>
        <w:rPr>
          <w:spacing w:val="-11"/>
        </w:rPr>
        <w:t xml:space="preserve"> </w:t>
      </w:r>
      <w:r>
        <w:rPr>
          <w:spacing w:val="-2"/>
        </w:rPr>
        <w:t>TERMS/PROFILE</w:t>
      </w:r>
    </w:p>
    <w:p w14:paraId="4B9D86DF" w14:textId="77777777" w:rsidR="005D6EA0" w:rsidRDefault="005D6EA0">
      <w:pPr>
        <w:pStyle w:val="BodyText"/>
        <w:jc w:val="left"/>
        <w:rPr>
          <w:b/>
          <w:sz w:val="20"/>
        </w:rPr>
      </w:pPr>
    </w:p>
    <w:p w14:paraId="754BF459" w14:textId="77777777" w:rsidR="005D6EA0" w:rsidRDefault="005D6EA0">
      <w:pPr>
        <w:pStyle w:val="BodyText"/>
        <w:jc w:val="left"/>
        <w:rPr>
          <w:b/>
          <w:sz w:val="20"/>
        </w:rPr>
      </w:pPr>
    </w:p>
    <w:p w14:paraId="7DE9E447" w14:textId="77777777" w:rsidR="005D6EA0" w:rsidRDefault="005D6EA0">
      <w:pPr>
        <w:pStyle w:val="BodyText"/>
        <w:jc w:val="left"/>
        <w:rPr>
          <w:b/>
          <w:sz w:val="20"/>
        </w:rPr>
      </w:pPr>
    </w:p>
    <w:p w14:paraId="10E77201" w14:textId="77777777" w:rsidR="005D6EA0" w:rsidRDefault="005D6EA0">
      <w:pPr>
        <w:pStyle w:val="BodyText"/>
        <w:jc w:val="left"/>
        <w:rPr>
          <w:b/>
          <w:sz w:val="20"/>
        </w:rPr>
      </w:pPr>
    </w:p>
    <w:p w14:paraId="1A0D4DBB" w14:textId="77777777" w:rsidR="005D6EA0" w:rsidRDefault="005D6EA0">
      <w:pPr>
        <w:pStyle w:val="BodyText"/>
        <w:jc w:val="left"/>
        <w:rPr>
          <w:b/>
          <w:sz w:val="20"/>
        </w:rPr>
      </w:pPr>
    </w:p>
    <w:p w14:paraId="0B6BCFB6" w14:textId="77777777" w:rsidR="005D6EA0" w:rsidRDefault="005D6EA0">
      <w:pPr>
        <w:pStyle w:val="BodyText"/>
        <w:jc w:val="left"/>
        <w:rPr>
          <w:b/>
          <w:sz w:val="20"/>
        </w:rPr>
      </w:pPr>
    </w:p>
    <w:p w14:paraId="420C2540" w14:textId="77777777" w:rsidR="005D6EA0" w:rsidRDefault="005D6EA0">
      <w:pPr>
        <w:pStyle w:val="BodyText"/>
        <w:jc w:val="left"/>
        <w:rPr>
          <w:b/>
          <w:sz w:val="20"/>
        </w:rPr>
      </w:pPr>
    </w:p>
    <w:p w14:paraId="66FDE190" w14:textId="77777777" w:rsidR="005D6EA0" w:rsidRDefault="005D6EA0">
      <w:pPr>
        <w:pStyle w:val="BodyText"/>
        <w:jc w:val="left"/>
        <w:rPr>
          <w:b/>
          <w:sz w:val="20"/>
        </w:rPr>
      </w:pPr>
    </w:p>
    <w:p w14:paraId="34C33EEF" w14:textId="77777777" w:rsidR="005D6EA0" w:rsidRDefault="005D6EA0">
      <w:pPr>
        <w:pStyle w:val="BodyText"/>
        <w:jc w:val="left"/>
        <w:rPr>
          <w:b/>
          <w:sz w:val="20"/>
        </w:rPr>
      </w:pPr>
    </w:p>
    <w:p w14:paraId="415226B3" w14:textId="77777777" w:rsidR="005D6EA0" w:rsidRDefault="005D6EA0">
      <w:pPr>
        <w:pStyle w:val="BodyText"/>
        <w:jc w:val="left"/>
        <w:rPr>
          <w:b/>
          <w:sz w:val="20"/>
        </w:rPr>
      </w:pPr>
    </w:p>
    <w:p w14:paraId="07A36CA2" w14:textId="77777777" w:rsidR="005D6EA0" w:rsidRDefault="005D6EA0">
      <w:pPr>
        <w:pStyle w:val="BodyText"/>
        <w:jc w:val="left"/>
        <w:rPr>
          <w:b/>
          <w:sz w:val="20"/>
        </w:rPr>
      </w:pPr>
    </w:p>
    <w:p w14:paraId="238B40E5" w14:textId="77777777" w:rsidR="005D6EA0" w:rsidRDefault="009B6591">
      <w:pPr>
        <w:pStyle w:val="BodyText"/>
        <w:spacing w:before="5"/>
        <w:jc w:val="left"/>
        <w:rPr>
          <w:b/>
          <w:sz w:val="23"/>
        </w:rPr>
      </w:pPr>
      <w:r>
        <w:rPr>
          <w:noProof/>
        </w:rPr>
        <w:drawing>
          <wp:anchor distT="0" distB="0" distL="0" distR="0" simplePos="0" relativeHeight="135" behindDoc="0" locked="0" layoutInCell="1" allowOverlap="1" wp14:anchorId="1C54AD6E" wp14:editId="778E1E9D">
            <wp:simplePos x="0" y="0"/>
            <wp:positionH relativeFrom="page">
              <wp:posOffset>1277619</wp:posOffset>
            </wp:positionH>
            <wp:positionV relativeFrom="paragraph">
              <wp:posOffset>186586</wp:posOffset>
            </wp:positionV>
            <wp:extent cx="4736379" cy="4793265"/>
            <wp:effectExtent l="0" t="0" r="0" b="0"/>
            <wp:wrapTopAndBottom/>
            <wp:docPr id="23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8.png"/>
                    <pic:cNvPicPr/>
                  </pic:nvPicPr>
                  <pic:blipFill>
                    <a:blip r:embed="rId8" cstate="print"/>
                    <a:stretch>
                      <a:fillRect/>
                    </a:stretch>
                  </pic:blipFill>
                  <pic:spPr>
                    <a:xfrm>
                      <a:off x="0" y="0"/>
                      <a:ext cx="4736379" cy="4793265"/>
                    </a:xfrm>
                    <a:prstGeom prst="rect">
                      <a:avLst/>
                    </a:prstGeom>
                  </pic:spPr>
                </pic:pic>
              </a:graphicData>
            </a:graphic>
          </wp:anchor>
        </w:drawing>
      </w:r>
    </w:p>
    <w:p w14:paraId="304553F4" w14:textId="77777777" w:rsidR="005D6EA0" w:rsidRDefault="005D6EA0">
      <w:pPr>
        <w:rPr>
          <w:sz w:val="23"/>
        </w:rPr>
        <w:sectPr w:rsidR="005D6EA0">
          <w:pgSz w:w="11920" w:h="16850"/>
          <w:pgMar w:top="1460" w:right="980" w:bottom="1200" w:left="1180" w:header="0" w:footer="943" w:gutter="0"/>
          <w:cols w:space="720"/>
        </w:sectPr>
      </w:pPr>
    </w:p>
    <w:p w14:paraId="6EB28B68" w14:textId="77777777" w:rsidR="005D6EA0" w:rsidRDefault="009B6591">
      <w:pPr>
        <w:pStyle w:val="Heading1"/>
        <w:spacing w:before="73"/>
        <w:ind w:left="725" w:right="956" w:firstLine="0"/>
        <w:jc w:val="center"/>
      </w:pPr>
      <w:bookmarkStart w:id="271" w:name="_bookmark271"/>
      <w:bookmarkEnd w:id="271"/>
      <w:r>
        <w:rPr>
          <w:spacing w:val="-2"/>
        </w:rPr>
        <w:t>CONTRACT</w:t>
      </w:r>
      <w:r>
        <w:rPr>
          <w:spacing w:val="-5"/>
        </w:rPr>
        <w:t xml:space="preserve"> </w:t>
      </w:r>
      <w:r>
        <w:rPr>
          <w:spacing w:val="-2"/>
        </w:rPr>
        <w:t>SCHEDULE 4: IMPLEMENTATION</w:t>
      </w:r>
      <w:r>
        <w:rPr>
          <w:spacing w:val="1"/>
        </w:rPr>
        <w:t xml:space="preserve"> </w:t>
      </w:r>
      <w:r>
        <w:rPr>
          <w:spacing w:val="-4"/>
        </w:rPr>
        <w:t>PLAN</w:t>
      </w:r>
    </w:p>
    <w:p w14:paraId="529B17D4" w14:textId="77777777" w:rsidR="005D6EA0" w:rsidRDefault="005D6EA0">
      <w:pPr>
        <w:pStyle w:val="BodyText"/>
        <w:spacing w:before="6"/>
        <w:jc w:val="left"/>
        <w:rPr>
          <w:b/>
          <w:sz w:val="20"/>
        </w:rPr>
      </w:pPr>
    </w:p>
    <w:p w14:paraId="22EE1462" w14:textId="77777777" w:rsidR="005D6EA0" w:rsidRDefault="009B6591">
      <w:pPr>
        <w:pStyle w:val="ListParagraph"/>
        <w:numPr>
          <w:ilvl w:val="0"/>
          <w:numId w:val="32"/>
        </w:numPr>
        <w:tabs>
          <w:tab w:val="left" w:pos="904"/>
        </w:tabs>
        <w:spacing w:before="1"/>
        <w:ind w:hanging="361"/>
        <w:rPr>
          <w:b/>
        </w:rPr>
      </w:pPr>
      <w:r>
        <w:rPr>
          <w:b/>
          <w:spacing w:val="-2"/>
        </w:rPr>
        <w:t>INTRODUCTION</w:t>
      </w:r>
    </w:p>
    <w:p w14:paraId="2290AA74" w14:textId="77777777" w:rsidR="005D6EA0" w:rsidRDefault="005D6EA0">
      <w:pPr>
        <w:pStyle w:val="BodyText"/>
        <w:spacing w:before="4"/>
        <w:jc w:val="left"/>
        <w:rPr>
          <w:b/>
          <w:sz w:val="21"/>
        </w:rPr>
      </w:pPr>
    </w:p>
    <w:p w14:paraId="22E7D61F" w14:textId="77777777" w:rsidR="005D6EA0" w:rsidRDefault="009B6591">
      <w:pPr>
        <w:pStyle w:val="ListParagraph"/>
        <w:numPr>
          <w:ilvl w:val="1"/>
          <w:numId w:val="32"/>
        </w:numPr>
        <w:tabs>
          <w:tab w:val="left" w:pos="1393"/>
          <w:tab w:val="left" w:pos="1394"/>
        </w:tabs>
        <w:ind w:right="513"/>
      </w:pPr>
      <w:r>
        <w:t>This Contract Schedule 4 specifies the Implementation Plan in accordance with which the Supplier shall provide the Goods and/or Services.</w:t>
      </w:r>
    </w:p>
    <w:p w14:paraId="330E1CA8" w14:textId="77777777" w:rsidR="005D6EA0" w:rsidRDefault="005D6EA0">
      <w:pPr>
        <w:pStyle w:val="BodyText"/>
        <w:spacing w:before="8"/>
        <w:jc w:val="left"/>
        <w:rPr>
          <w:sz w:val="20"/>
        </w:rPr>
      </w:pPr>
    </w:p>
    <w:p w14:paraId="3F6E381E" w14:textId="77777777" w:rsidR="005D6EA0" w:rsidRDefault="009B6591">
      <w:pPr>
        <w:pStyle w:val="Heading1"/>
        <w:numPr>
          <w:ilvl w:val="0"/>
          <w:numId w:val="32"/>
        </w:numPr>
        <w:tabs>
          <w:tab w:val="left" w:pos="904"/>
        </w:tabs>
        <w:ind w:hanging="361"/>
      </w:pPr>
      <w:r>
        <w:rPr>
          <w:spacing w:val="-2"/>
        </w:rPr>
        <w:t>IMPLEMENTATION</w:t>
      </w:r>
      <w:r>
        <w:rPr>
          <w:spacing w:val="2"/>
        </w:rPr>
        <w:t xml:space="preserve"> </w:t>
      </w:r>
      <w:r>
        <w:rPr>
          <w:spacing w:val="-4"/>
        </w:rPr>
        <w:t>PLAN</w:t>
      </w:r>
    </w:p>
    <w:p w14:paraId="026B9DA3" w14:textId="77777777" w:rsidR="005D6EA0" w:rsidRDefault="005D6EA0">
      <w:pPr>
        <w:pStyle w:val="BodyText"/>
        <w:jc w:val="left"/>
        <w:rPr>
          <w:b/>
          <w:sz w:val="21"/>
        </w:rPr>
      </w:pPr>
    </w:p>
    <w:p w14:paraId="758B154F" w14:textId="77777777" w:rsidR="005D6EA0" w:rsidRDefault="009B6591">
      <w:pPr>
        <w:pStyle w:val="ListParagraph"/>
        <w:numPr>
          <w:ilvl w:val="1"/>
          <w:numId w:val="32"/>
        </w:numPr>
        <w:tabs>
          <w:tab w:val="left" w:pos="1393"/>
          <w:tab w:val="left" w:pos="1394"/>
        </w:tabs>
        <w:ind w:hanging="570"/>
      </w:pPr>
      <w:r>
        <w:t>The</w:t>
      </w:r>
      <w:r>
        <w:rPr>
          <w:spacing w:val="-12"/>
        </w:rPr>
        <w:t xml:space="preserve"> </w:t>
      </w:r>
      <w:r>
        <w:t>Implementation</w:t>
      </w:r>
      <w:r>
        <w:rPr>
          <w:spacing w:val="-9"/>
        </w:rPr>
        <w:t xml:space="preserve"> </w:t>
      </w:r>
      <w:r>
        <w:t>Plan</w:t>
      </w:r>
      <w:r>
        <w:rPr>
          <w:spacing w:val="-12"/>
        </w:rPr>
        <w:t xml:space="preserve"> </w:t>
      </w:r>
      <w:r>
        <w:t>is</w:t>
      </w:r>
      <w:r>
        <w:rPr>
          <w:spacing w:val="-9"/>
        </w:rPr>
        <w:t xml:space="preserve"> </w:t>
      </w:r>
      <w:r>
        <w:t>set</w:t>
      </w:r>
      <w:r>
        <w:rPr>
          <w:spacing w:val="-5"/>
        </w:rPr>
        <w:t xml:space="preserve"> </w:t>
      </w:r>
      <w:r>
        <w:t>out</w:t>
      </w:r>
      <w:r>
        <w:rPr>
          <w:spacing w:val="-7"/>
        </w:rPr>
        <w:t xml:space="preserve"> </w:t>
      </w:r>
      <w:r>
        <w:rPr>
          <w:spacing w:val="-2"/>
        </w:rPr>
        <w:t>below.</w:t>
      </w:r>
    </w:p>
    <w:p w14:paraId="73BD6026" w14:textId="11B0FE9B" w:rsidR="005D6EA0" w:rsidRDefault="00BC4AF5">
      <w:pPr>
        <w:pStyle w:val="ListParagraph"/>
        <w:numPr>
          <w:ilvl w:val="1"/>
          <w:numId w:val="32"/>
        </w:numPr>
        <w:tabs>
          <w:tab w:val="left" w:pos="1393"/>
          <w:tab w:val="left" w:pos="1394"/>
        </w:tabs>
        <w:spacing w:before="122"/>
        <w:ind w:hanging="570"/>
      </w:pPr>
      <w:r>
        <w:rPr>
          <w:noProof/>
        </w:rPr>
        <mc:AlternateContent>
          <mc:Choice Requires="wpg">
            <w:drawing>
              <wp:anchor distT="0" distB="0" distL="114300" distR="114300" simplePos="0" relativeHeight="482999296" behindDoc="1" locked="0" layoutInCell="1" allowOverlap="1" wp14:anchorId="22395C15" wp14:editId="567CED86">
                <wp:simplePos x="0" y="0"/>
                <wp:positionH relativeFrom="page">
                  <wp:posOffset>842010</wp:posOffset>
                </wp:positionH>
                <wp:positionV relativeFrom="paragraph">
                  <wp:posOffset>831850</wp:posOffset>
                </wp:positionV>
                <wp:extent cx="5892800" cy="6336665"/>
                <wp:effectExtent l="0" t="0" r="0" b="0"/>
                <wp:wrapNone/>
                <wp:docPr id="148" name="docshapegroup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2800" cy="6336665"/>
                          <a:chOff x="1326" y="1310"/>
                          <a:chExt cx="9280" cy="9979"/>
                        </a:xfrm>
                      </wpg:grpSpPr>
                      <pic:pic xmlns:pic="http://schemas.openxmlformats.org/drawingml/2006/picture">
                        <pic:nvPicPr>
                          <pic:cNvPr id="150" name="docshape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013" y="1309"/>
                            <a:ext cx="7619" cy="7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2" name="docshape33"/>
                        <wps:cNvSpPr>
                          <a:spLocks noChangeArrowheads="1"/>
                        </wps:cNvSpPr>
                        <wps:spPr bwMode="auto">
                          <a:xfrm>
                            <a:off x="1337" y="4721"/>
                            <a:ext cx="9258" cy="6556"/>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docshape34"/>
                        <wps:cNvSpPr>
                          <a:spLocks/>
                        </wps:cNvSpPr>
                        <wps:spPr bwMode="auto">
                          <a:xfrm>
                            <a:off x="1328" y="4716"/>
                            <a:ext cx="9277" cy="6566"/>
                          </a:xfrm>
                          <a:custGeom>
                            <a:avLst/>
                            <a:gdLst>
                              <a:gd name="T0" fmla="+- 0 1328 1328"/>
                              <a:gd name="T1" fmla="*/ T0 w 9277"/>
                              <a:gd name="T2" fmla="+- 0 4716 4716"/>
                              <a:gd name="T3" fmla="*/ 4716 h 6566"/>
                              <a:gd name="T4" fmla="+- 0 10605 1328"/>
                              <a:gd name="T5" fmla="*/ T4 w 9277"/>
                              <a:gd name="T6" fmla="+- 0 4716 4716"/>
                              <a:gd name="T7" fmla="*/ 4716 h 6566"/>
                              <a:gd name="T8" fmla="+- 0 1332 1328"/>
                              <a:gd name="T9" fmla="*/ T8 w 9277"/>
                              <a:gd name="T10" fmla="+- 0 4722 4716"/>
                              <a:gd name="T11" fmla="*/ 4722 h 6566"/>
                              <a:gd name="T12" fmla="+- 0 1332 1328"/>
                              <a:gd name="T13" fmla="*/ T12 w 9277"/>
                              <a:gd name="T14" fmla="+- 0 11278 4716"/>
                              <a:gd name="T15" fmla="*/ 11278 h 6566"/>
                              <a:gd name="T16" fmla="+- 0 1328 1328"/>
                              <a:gd name="T17" fmla="*/ T16 w 9277"/>
                              <a:gd name="T18" fmla="+- 0 11282 4716"/>
                              <a:gd name="T19" fmla="*/ 11282 h 6566"/>
                              <a:gd name="T20" fmla="+- 0 10605 1328"/>
                              <a:gd name="T21" fmla="*/ T20 w 9277"/>
                              <a:gd name="T22" fmla="+- 0 11282 4716"/>
                              <a:gd name="T23" fmla="*/ 11282 h 6566"/>
                            </a:gdLst>
                            <a:ahLst/>
                            <a:cxnLst>
                              <a:cxn ang="0">
                                <a:pos x="T1" y="T3"/>
                              </a:cxn>
                              <a:cxn ang="0">
                                <a:pos x="T5" y="T7"/>
                              </a:cxn>
                              <a:cxn ang="0">
                                <a:pos x="T9" y="T11"/>
                              </a:cxn>
                              <a:cxn ang="0">
                                <a:pos x="T13" y="T15"/>
                              </a:cxn>
                              <a:cxn ang="0">
                                <a:pos x="T17" y="T19"/>
                              </a:cxn>
                              <a:cxn ang="0">
                                <a:pos x="T21" y="T23"/>
                              </a:cxn>
                            </a:cxnLst>
                            <a:rect l="0" t="0" r="r" b="b"/>
                            <a:pathLst>
                              <a:path w="9277" h="6566">
                                <a:moveTo>
                                  <a:pt x="0" y="0"/>
                                </a:moveTo>
                                <a:lnTo>
                                  <a:pt x="9277" y="0"/>
                                </a:lnTo>
                                <a:moveTo>
                                  <a:pt x="4" y="6"/>
                                </a:moveTo>
                                <a:lnTo>
                                  <a:pt x="4" y="6562"/>
                                </a:lnTo>
                                <a:moveTo>
                                  <a:pt x="0" y="6566"/>
                                </a:moveTo>
                                <a:lnTo>
                                  <a:pt x="9277" y="6566"/>
                                </a:lnTo>
                              </a:path>
                            </a:pathLst>
                          </a:custGeom>
                          <a:noFill/>
                          <a:ln w="736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 name="Line 71"/>
                        <wps:cNvCnPr>
                          <a:cxnSpLocks noChangeShapeType="1"/>
                        </wps:cNvCnPr>
                        <wps:spPr bwMode="auto">
                          <a:xfrm>
                            <a:off x="10600" y="4722"/>
                            <a:ext cx="0" cy="6556"/>
                          </a:xfrm>
                          <a:prstGeom prst="line">
                            <a:avLst/>
                          </a:prstGeom>
                          <a:noFill/>
                          <a:ln w="736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F8DB9EC" id="docshapegroup31" o:spid="_x0000_s1026" style="position:absolute;margin-left:66.3pt;margin-top:65.5pt;width:464pt;height:498.95pt;z-index:-20317184;mso-position-horizontal-relative:page" coordorigin="1326,1310" coordsize="9280,9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">
                <v:shape id="docshape32" o:spid="_x0000_s1027" type="#_x0000_t75" style="position:absolute;left:2013;top:1309;width:7619;height:7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">
                  <v:imagedata r:id="rId30" o:title=""/>
                </v:shape>
                <v:rect id="docshape33" o:spid="_x0000_s1028" style="position:absolute;left:1337;top:4721;width:9258;height:6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" fillcolor="yellow" stroked="f"/>
                <v:shape id="docshape34" o:spid="_x0000_s1029" style="position:absolute;left:1328;top:4716;width:9277;height:6566;visibility:visible;mso-wrap-style:square;v-text-anchor:top" coordsize="9277,6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" path="m,l9277,m4,6r,6556m,6566r9277,e" filled="f" strokeweight=".58pt">
                  <v:path arrowok="t" o:connecttype="custom" o:connectlocs="0,4716;9277,4716;4,4722;4,11278;0,11282;9277,11282" o:connectangles="0,0,0,0,0,0"/>
                </v:shape>
                <v:line id="Line 71" o:spid="_x0000_s1030" style="position:absolute;visibility:visible;mso-wrap-style:square" from="10600,4722" to="10600,11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" strokeweight=".20458mm"/>
                <w10:wrap anchorx="page"/>
              </v:group>
            </w:pict>
          </mc:Fallback>
        </mc:AlternateContent>
      </w:r>
      <w:r>
        <w:rPr>
          <w:noProof/>
        </w:rPr>
        <mc:AlternateContent>
          <mc:Choice Requires="wpg">
            <w:drawing>
              <wp:anchor distT="0" distB="0" distL="114300" distR="114300" simplePos="0" relativeHeight="482999808" behindDoc="1" locked="0" layoutInCell="1" allowOverlap="1" wp14:anchorId="0D8E4C9A" wp14:editId="57B1F219">
                <wp:simplePos x="0" y="0"/>
                <wp:positionH relativeFrom="page">
                  <wp:posOffset>848995</wp:posOffset>
                </wp:positionH>
                <wp:positionV relativeFrom="paragraph">
                  <wp:posOffset>840740</wp:posOffset>
                </wp:positionV>
                <wp:extent cx="5914390" cy="1804035"/>
                <wp:effectExtent l="0" t="0" r="0" b="0"/>
                <wp:wrapNone/>
                <wp:docPr id="138" name="docshapegroup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4390" cy="1804035"/>
                          <a:chOff x="1337" y="1324"/>
                          <a:chExt cx="9314" cy="2841"/>
                        </a:xfrm>
                      </wpg:grpSpPr>
                      <wps:wsp>
                        <wps:cNvPr id="140" name="docshape36"/>
                        <wps:cNvSpPr>
                          <a:spLocks noChangeArrowheads="1"/>
                        </wps:cNvSpPr>
                        <wps:spPr bwMode="auto">
                          <a:xfrm>
                            <a:off x="5132" y="1324"/>
                            <a:ext cx="1265" cy="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42" name="docshape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5235" y="1329"/>
                            <a:ext cx="56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docshape38"/>
                        <wps:cNvSpPr>
                          <a:spLocks/>
                        </wps:cNvSpPr>
                        <wps:spPr bwMode="auto">
                          <a:xfrm>
                            <a:off x="6409" y="1324"/>
                            <a:ext cx="4242" cy="1610"/>
                          </a:xfrm>
                          <a:custGeom>
                            <a:avLst/>
                            <a:gdLst>
                              <a:gd name="T0" fmla="+- 0 8145 6409"/>
                              <a:gd name="T1" fmla="*/ T0 w 4242"/>
                              <a:gd name="T2" fmla="+- 0 1324 1324"/>
                              <a:gd name="T3" fmla="*/ 1324 h 1610"/>
                              <a:gd name="T4" fmla="+- 0 6409 6409"/>
                              <a:gd name="T5" fmla="*/ T4 w 4242"/>
                              <a:gd name="T6" fmla="+- 0 1324 1324"/>
                              <a:gd name="T7" fmla="*/ 1324 h 1610"/>
                              <a:gd name="T8" fmla="+- 0 6409 6409"/>
                              <a:gd name="T9" fmla="*/ T8 w 4242"/>
                              <a:gd name="T10" fmla="+- 0 2934 1324"/>
                              <a:gd name="T11" fmla="*/ 2934 h 1610"/>
                              <a:gd name="T12" fmla="+- 0 8145 6409"/>
                              <a:gd name="T13" fmla="*/ T12 w 4242"/>
                              <a:gd name="T14" fmla="+- 0 2934 1324"/>
                              <a:gd name="T15" fmla="*/ 2934 h 1610"/>
                              <a:gd name="T16" fmla="+- 0 8145 6409"/>
                              <a:gd name="T17" fmla="*/ T16 w 4242"/>
                              <a:gd name="T18" fmla="+- 0 1324 1324"/>
                              <a:gd name="T19" fmla="*/ 1324 h 1610"/>
                              <a:gd name="T20" fmla="+- 0 9374 6409"/>
                              <a:gd name="T21" fmla="*/ T20 w 4242"/>
                              <a:gd name="T22" fmla="+- 0 1324 1324"/>
                              <a:gd name="T23" fmla="*/ 1324 h 1610"/>
                              <a:gd name="T24" fmla="+- 0 8154 6409"/>
                              <a:gd name="T25" fmla="*/ T24 w 4242"/>
                              <a:gd name="T26" fmla="+- 0 1324 1324"/>
                              <a:gd name="T27" fmla="*/ 1324 h 1610"/>
                              <a:gd name="T28" fmla="+- 0 8154 6409"/>
                              <a:gd name="T29" fmla="*/ T28 w 4242"/>
                              <a:gd name="T30" fmla="+- 0 2934 1324"/>
                              <a:gd name="T31" fmla="*/ 2934 h 1610"/>
                              <a:gd name="T32" fmla="+- 0 9374 6409"/>
                              <a:gd name="T33" fmla="*/ T32 w 4242"/>
                              <a:gd name="T34" fmla="+- 0 2934 1324"/>
                              <a:gd name="T35" fmla="*/ 2934 h 1610"/>
                              <a:gd name="T36" fmla="+- 0 9374 6409"/>
                              <a:gd name="T37" fmla="*/ T36 w 4242"/>
                              <a:gd name="T38" fmla="+- 0 1324 1324"/>
                              <a:gd name="T39" fmla="*/ 1324 h 1610"/>
                              <a:gd name="T40" fmla="+- 0 10651 6409"/>
                              <a:gd name="T41" fmla="*/ T40 w 4242"/>
                              <a:gd name="T42" fmla="+- 0 1324 1324"/>
                              <a:gd name="T43" fmla="*/ 1324 h 1610"/>
                              <a:gd name="T44" fmla="+- 0 9386 6409"/>
                              <a:gd name="T45" fmla="*/ T44 w 4242"/>
                              <a:gd name="T46" fmla="+- 0 1324 1324"/>
                              <a:gd name="T47" fmla="*/ 1324 h 1610"/>
                              <a:gd name="T48" fmla="+- 0 9386 6409"/>
                              <a:gd name="T49" fmla="*/ T48 w 4242"/>
                              <a:gd name="T50" fmla="+- 0 2934 1324"/>
                              <a:gd name="T51" fmla="*/ 2934 h 1610"/>
                              <a:gd name="T52" fmla="+- 0 10651 6409"/>
                              <a:gd name="T53" fmla="*/ T52 w 4242"/>
                              <a:gd name="T54" fmla="+- 0 2934 1324"/>
                              <a:gd name="T55" fmla="*/ 2934 h 1610"/>
                              <a:gd name="T56" fmla="+- 0 10651 6409"/>
                              <a:gd name="T57" fmla="*/ T56 w 4242"/>
                              <a:gd name="T58" fmla="+- 0 1324 1324"/>
                              <a:gd name="T59" fmla="*/ 1324 h 16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42" h="1610">
                                <a:moveTo>
                                  <a:pt x="1736" y="0"/>
                                </a:moveTo>
                                <a:lnTo>
                                  <a:pt x="0" y="0"/>
                                </a:lnTo>
                                <a:lnTo>
                                  <a:pt x="0" y="1610"/>
                                </a:lnTo>
                                <a:lnTo>
                                  <a:pt x="1736" y="1610"/>
                                </a:lnTo>
                                <a:lnTo>
                                  <a:pt x="1736" y="0"/>
                                </a:lnTo>
                                <a:close/>
                                <a:moveTo>
                                  <a:pt x="2965" y="0"/>
                                </a:moveTo>
                                <a:lnTo>
                                  <a:pt x="1745" y="0"/>
                                </a:lnTo>
                                <a:lnTo>
                                  <a:pt x="1745" y="1610"/>
                                </a:lnTo>
                                <a:lnTo>
                                  <a:pt x="2965" y="1610"/>
                                </a:lnTo>
                                <a:lnTo>
                                  <a:pt x="2965" y="0"/>
                                </a:lnTo>
                                <a:close/>
                                <a:moveTo>
                                  <a:pt x="4242" y="0"/>
                                </a:moveTo>
                                <a:lnTo>
                                  <a:pt x="2977" y="0"/>
                                </a:lnTo>
                                <a:lnTo>
                                  <a:pt x="2977" y="1610"/>
                                </a:lnTo>
                                <a:lnTo>
                                  <a:pt x="4242" y="1610"/>
                                </a:lnTo>
                                <a:lnTo>
                                  <a:pt x="424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docshape39"/>
                        <wps:cNvSpPr>
                          <a:spLocks noChangeArrowheads="1"/>
                        </wps:cNvSpPr>
                        <wps:spPr bwMode="auto">
                          <a:xfrm>
                            <a:off x="1337" y="2945"/>
                            <a:ext cx="9314" cy="12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65EE75" id="docshapegroup35" o:spid="_x0000_s1026" style="position:absolute;margin-left:66.85pt;margin-top:66.2pt;width:465.7pt;height:142.05pt;z-index:-20316672;mso-position-horizontal-relative:page" coordorigin="1337,1324" coordsize="9314,2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">
                <v:rect id="docshape36" o:spid="_x0000_s1027" style="position:absolute;left:5132;top:1324;width:1265;height:1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" stroked="f"/>
                <v:shape id="docshape37" o:spid="_x0000_s1028" type="#_x0000_t75" style="position:absolute;left:5235;top:1329;width:564;height: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">
                  <v:imagedata r:id="rId32" o:title=""/>
                </v:shape>
                <v:shape id="docshape38" o:spid="_x0000_s1029" style="position:absolute;left:6409;top:1324;width:4242;height:1610;visibility:visible;mso-wrap-style:square;v-text-anchor:top" coordsize="4242,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" path="m1736,l,,,1610r1736,l1736,xm2965,l1745,r,1610l2965,1610,2965,xm4242,l2977,r,1610l4242,1610,4242,xe" stroked="f">
                  <v:path arrowok="t" o:connecttype="custom" o:connectlocs="1736,1324;0,1324;0,2934;1736,2934;1736,1324;2965,1324;1745,1324;1745,2934;2965,2934;2965,1324;4242,1324;2977,1324;2977,2934;4242,2934;4242,1324" o:connectangles="0,0,0,0,0,0,0,0,0,0,0,0,0,0,0"/>
                </v:shape>
                <v:rect id="docshape39" o:spid="_x0000_s1030" style="position:absolute;left:1337;top:2945;width:9314;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" stroked="f"/>
                <w10:wrap anchorx="page"/>
              </v:group>
            </w:pict>
          </mc:Fallback>
        </mc:AlternateContent>
      </w:r>
      <w:r w:rsidR="009B6591">
        <w:t>The</w:t>
      </w:r>
      <w:r w:rsidR="009B6591">
        <w:rPr>
          <w:spacing w:val="-12"/>
        </w:rPr>
        <w:t xml:space="preserve"> </w:t>
      </w:r>
      <w:r w:rsidR="009B6591">
        <w:t>Milestones</w:t>
      </w:r>
      <w:r w:rsidR="009B6591">
        <w:rPr>
          <w:spacing w:val="-10"/>
        </w:rPr>
        <w:t xml:space="preserve"> </w:t>
      </w:r>
      <w:r w:rsidR="009B6591">
        <w:t>to</w:t>
      </w:r>
      <w:r w:rsidR="009B6591">
        <w:rPr>
          <w:spacing w:val="-13"/>
        </w:rPr>
        <w:t xml:space="preserve"> </w:t>
      </w:r>
      <w:r w:rsidR="009B6591">
        <w:t>be</w:t>
      </w:r>
      <w:r w:rsidR="009B6591">
        <w:rPr>
          <w:spacing w:val="-11"/>
        </w:rPr>
        <w:t xml:space="preserve"> </w:t>
      </w:r>
      <w:r w:rsidR="009B6591">
        <w:t>Achieved</w:t>
      </w:r>
      <w:r w:rsidR="009B6591">
        <w:rPr>
          <w:spacing w:val="-12"/>
        </w:rPr>
        <w:t xml:space="preserve"> </w:t>
      </w:r>
      <w:r w:rsidR="009B6591">
        <w:t>are</w:t>
      </w:r>
      <w:r w:rsidR="009B6591">
        <w:rPr>
          <w:spacing w:val="-8"/>
        </w:rPr>
        <w:t xml:space="preserve"> </w:t>
      </w:r>
      <w:r w:rsidR="009B6591">
        <w:t>Identified</w:t>
      </w:r>
      <w:r w:rsidR="009B6591">
        <w:rPr>
          <w:spacing w:val="-11"/>
        </w:rPr>
        <w:t xml:space="preserve"> </w:t>
      </w:r>
      <w:r w:rsidR="009B6591">
        <w:rPr>
          <w:spacing w:val="-2"/>
        </w:rPr>
        <w:t>below:</w:t>
      </w:r>
    </w:p>
    <w:p w14:paraId="431E8AAA" w14:textId="77777777" w:rsidR="005D6EA0" w:rsidRDefault="005D6EA0">
      <w:pPr>
        <w:pStyle w:val="BodyText"/>
        <w:spacing w:before="1"/>
        <w:jc w:val="left"/>
        <w:rPr>
          <w:sz w:val="10"/>
        </w:rPr>
      </w:pPr>
    </w:p>
    <w:tbl>
      <w:tblPr>
        <w:tblW w:w="0" w:type="auto"/>
        <w:tblInd w:w="16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244"/>
        <w:gridCol w:w="1426"/>
        <w:gridCol w:w="1125"/>
        <w:gridCol w:w="1277"/>
        <w:gridCol w:w="1745"/>
        <w:gridCol w:w="1232"/>
        <w:gridCol w:w="1275"/>
      </w:tblGrid>
      <w:tr w:rsidR="005D6EA0" w14:paraId="67A8136B" w14:textId="77777777">
        <w:trPr>
          <w:trHeight w:val="807"/>
        </w:trPr>
        <w:tc>
          <w:tcPr>
            <w:tcW w:w="1244" w:type="dxa"/>
          </w:tcPr>
          <w:p w14:paraId="05BA7527" w14:textId="77777777" w:rsidR="005D6EA0" w:rsidRDefault="009B6591">
            <w:pPr>
              <w:pStyle w:val="TableParagraph"/>
              <w:spacing w:before="116"/>
              <w:ind w:left="106"/>
            </w:pPr>
            <w:r>
              <w:rPr>
                <w:spacing w:val="-2"/>
              </w:rPr>
              <w:t>Milestone</w:t>
            </w:r>
          </w:p>
        </w:tc>
        <w:tc>
          <w:tcPr>
            <w:tcW w:w="1426" w:type="dxa"/>
          </w:tcPr>
          <w:p w14:paraId="5D2D0107" w14:textId="77777777" w:rsidR="005D6EA0" w:rsidRDefault="009B6591">
            <w:pPr>
              <w:pStyle w:val="TableParagraph"/>
              <w:spacing w:before="116"/>
              <w:ind w:left="103"/>
            </w:pPr>
            <w:r>
              <w:rPr>
                <w:spacing w:val="-2"/>
              </w:rPr>
              <w:t>Deliverables</w:t>
            </w:r>
          </w:p>
        </w:tc>
        <w:tc>
          <w:tcPr>
            <w:tcW w:w="1125" w:type="dxa"/>
          </w:tcPr>
          <w:p w14:paraId="228D5BA9" w14:textId="77777777" w:rsidR="005D6EA0" w:rsidRDefault="009B6591">
            <w:pPr>
              <w:pStyle w:val="TableParagraph"/>
              <w:spacing w:before="116"/>
              <w:ind w:left="106"/>
            </w:pPr>
            <w:r>
              <w:rPr>
                <w:spacing w:val="-2"/>
              </w:rPr>
              <w:t>Duration</w:t>
            </w:r>
          </w:p>
        </w:tc>
        <w:tc>
          <w:tcPr>
            <w:tcW w:w="1277" w:type="dxa"/>
          </w:tcPr>
          <w:p w14:paraId="24022E60" w14:textId="77777777" w:rsidR="005D6EA0" w:rsidRDefault="009B6591">
            <w:pPr>
              <w:pStyle w:val="TableParagraph"/>
              <w:spacing w:before="116"/>
              <w:ind w:left="113" w:right="213" w:hanging="8"/>
            </w:pPr>
            <w:r>
              <w:rPr>
                <w:spacing w:val="-2"/>
              </w:rPr>
              <w:t xml:space="preserve">Milestone </w:t>
            </w:r>
            <w:r>
              <w:rPr>
                <w:spacing w:val="-4"/>
              </w:rPr>
              <w:t>Date</w:t>
            </w:r>
          </w:p>
        </w:tc>
        <w:tc>
          <w:tcPr>
            <w:tcW w:w="1745" w:type="dxa"/>
          </w:tcPr>
          <w:p w14:paraId="02B9D366" w14:textId="77777777" w:rsidR="005D6EA0" w:rsidRDefault="009B6591">
            <w:pPr>
              <w:pStyle w:val="TableParagraph"/>
              <w:spacing w:before="119"/>
              <w:ind w:left="109"/>
            </w:pPr>
            <w:r>
              <w:rPr>
                <w:spacing w:val="-2"/>
              </w:rPr>
              <w:t>Customer Responsibilities</w:t>
            </w:r>
          </w:p>
        </w:tc>
        <w:tc>
          <w:tcPr>
            <w:tcW w:w="1232" w:type="dxa"/>
          </w:tcPr>
          <w:p w14:paraId="2DEF9E36" w14:textId="77777777" w:rsidR="005D6EA0" w:rsidRDefault="009B6591">
            <w:pPr>
              <w:pStyle w:val="TableParagraph"/>
              <w:spacing w:before="119"/>
              <w:ind w:left="106" w:right="128"/>
            </w:pPr>
            <w:r>
              <w:rPr>
                <w:spacing w:val="-2"/>
              </w:rPr>
              <w:t>Milestone Payments</w:t>
            </w:r>
          </w:p>
        </w:tc>
        <w:tc>
          <w:tcPr>
            <w:tcW w:w="1275" w:type="dxa"/>
          </w:tcPr>
          <w:p w14:paraId="5C955343" w14:textId="77777777" w:rsidR="005D6EA0" w:rsidRDefault="009B6591">
            <w:pPr>
              <w:pStyle w:val="TableParagraph"/>
              <w:spacing w:before="119"/>
              <w:ind w:left="106" w:right="171"/>
            </w:pPr>
            <w:r>
              <w:rPr>
                <w:spacing w:val="-2"/>
              </w:rPr>
              <w:t>Delay Payments</w:t>
            </w:r>
          </w:p>
        </w:tc>
      </w:tr>
      <w:tr w:rsidR="005D6EA0" w14:paraId="5ACCCA3C" w14:textId="77777777">
        <w:trPr>
          <w:trHeight w:val="1604"/>
        </w:trPr>
        <w:tc>
          <w:tcPr>
            <w:tcW w:w="1244" w:type="dxa"/>
          </w:tcPr>
          <w:p w14:paraId="35FDE728" w14:textId="77777777" w:rsidR="005D6EA0" w:rsidRDefault="005D6EA0">
            <w:pPr>
              <w:pStyle w:val="TableParagraph"/>
              <w:spacing w:before="2"/>
              <w:ind w:left="0"/>
              <w:rPr>
                <w:sz w:val="4"/>
              </w:rPr>
            </w:pPr>
          </w:p>
          <w:p w14:paraId="6899C9F6" w14:textId="77777777" w:rsidR="005D6EA0" w:rsidRDefault="009B6591">
            <w:pPr>
              <w:pStyle w:val="TableParagraph"/>
              <w:spacing w:line="217" w:lineRule="exact"/>
              <w:ind w:left="119"/>
              <w:rPr>
                <w:sz w:val="20"/>
              </w:rPr>
            </w:pPr>
            <w:r>
              <w:rPr>
                <w:noProof/>
                <w:position w:val="-3"/>
                <w:sz w:val="20"/>
              </w:rPr>
              <w:drawing>
                <wp:inline distT="0" distB="0" distL="0" distR="0" wp14:anchorId="271D618D" wp14:editId="2D341B24">
                  <wp:extent cx="272439" cy="138302"/>
                  <wp:effectExtent l="0" t="0" r="0" b="0"/>
                  <wp:docPr id="24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11.png"/>
                          <pic:cNvPicPr/>
                        </pic:nvPicPr>
                        <pic:blipFill>
                          <a:blip r:embed="rId33" cstate="print"/>
                          <a:stretch>
                            <a:fillRect/>
                          </a:stretch>
                        </pic:blipFill>
                        <pic:spPr>
                          <a:xfrm>
                            <a:off x="0" y="0"/>
                            <a:ext cx="272439" cy="138302"/>
                          </a:xfrm>
                          <a:prstGeom prst="rect">
                            <a:avLst/>
                          </a:prstGeom>
                        </pic:spPr>
                      </pic:pic>
                    </a:graphicData>
                  </a:graphic>
                </wp:inline>
              </w:drawing>
            </w:r>
          </w:p>
        </w:tc>
        <w:tc>
          <w:tcPr>
            <w:tcW w:w="1426" w:type="dxa"/>
          </w:tcPr>
          <w:p w14:paraId="6EE5D9CD" w14:textId="77777777" w:rsidR="005D6EA0" w:rsidRDefault="009B6591">
            <w:pPr>
              <w:pStyle w:val="TableParagraph"/>
              <w:ind w:left="103"/>
              <w:rPr>
                <w:sz w:val="20"/>
              </w:rPr>
            </w:pPr>
            <w:r>
              <w:rPr>
                <w:noProof/>
                <w:sz w:val="20"/>
              </w:rPr>
              <w:drawing>
                <wp:inline distT="0" distB="0" distL="0" distR="0" wp14:anchorId="43020167" wp14:editId="3EFCB7A4">
                  <wp:extent cx="360457" cy="171830"/>
                  <wp:effectExtent l="0" t="0" r="0" b="0"/>
                  <wp:docPr id="24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10.png"/>
                          <pic:cNvPicPr/>
                        </pic:nvPicPr>
                        <pic:blipFill>
                          <a:blip r:embed="rId31" cstate="print"/>
                          <a:stretch>
                            <a:fillRect/>
                          </a:stretch>
                        </pic:blipFill>
                        <pic:spPr>
                          <a:xfrm>
                            <a:off x="0" y="0"/>
                            <a:ext cx="360457" cy="171830"/>
                          </a:xfrm>
                          <a:prstGeom prst="rect">
                            <a:avLst/>
                          </a:prstGeom>
                        </pic:spPr>
                      </pic:pic>
                    </a:graphicData>
                  </a:graphic>
                </wp:inline>
              </w:drawing>
            </w:r>
          </w:p>
        </w:tc>
        <w:tc>
          <w:tcPr>
            <w:tcW w:w="1125" w:type="dxa"/>
          </w:tcPr>
          <w:p w14:paraId="02E17BD9" w14:textId="77777777" w:rsidR="005D6EA0" w:rsidRDefault="009B6591">
            <w:pPr>
              <w:pStyle w:val="TableParagraph"/>
              <w:ind w:left="106"/>
              <w:rPr>
                <w:sz w:val="20"/>
              </w:rPr>
            </w:pPr>
            <w:r>
              <w:rPr>
                <w:noProof/>
                <w:sz w:val="20"/>
              </w:rPr>
              <w:drawing>
                <wp:inline distT="0" distB="0" distL="0" distR="0" wp14:anchorId="001DE5A6" wp14:editId="15FFC755">
                  <wp:extent cx="360457" cy="171830"/>
                  <wp:effectExtent l="0" t="0" r="0" b="0"/>
                  <wp:docPr id="24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10.png"/>
                          <pic:cNvPicPr/>
                        </pic:nvPicPr>
                        <pic:blipFill>
                          <a:blip r:embed="rId31" cstate="print"/>
                          <a:stretch>
                            <a:fillRect/>
                          </a:stretch>
                        </pic:blipFill>
                        <pic:spPr>
                          <a:xfrm>
                            <a:off x="0" y="0"/>
                            <a:ext cx="360457" cy="171830"/>
                          </a:xfrm>
                          <a:prstGeom prst="rect">
                            <a:avLst/>
                          </a:prstGeom>
                        </pic:spPr>
                      </pic:pic>
                    </a:graphicData>
                  </a:graphic>
                </wp:inline>
              </w:drawing>
            </w:r>
          </w:p>
        </w:tc>
        <w:tc>
          <w:tcPr>
            <w:tcW w:w="1277" w:type="dxa"/>
          </w:tcPr>
          <w:p w14:paraId="1F58D660" w14:textId="77777777" w:rsidR="005D6EA0" w:rsidRDefault="005D6EA0">
            <w:pPr>
              <w:pStyle w:val="TableParagraph"/>
              <w:ind w:left="0"/>
              <w:rPr>
                <w:rFonts w:ascii="Times New Roman"/>
              </w:rPr>
            </w:pPr>
          </w:p>
        </w:tc>
        <w:tc>
          <w:tcPr>
            <w:tcW w:w="1745" w:type="dxa"/>
          </w:tcPr>
          <w:p w14:paraId="2E24F09A" w14:textId="77777777" w:rsidR="005D6EA0" w:rsidRDefault="009B6591">
            <w:pPr>
              <w:pStyle w:val="TableParagraph"/>
              <w:ind w:left="106"/>
              <w:rPr>
                <w:sz w:val="20"/>
              </w:rPr>
            </w:pPr>
            <w:r>
              <w:rPr>
                <w:noProof/>
                <w:sz w:val="20"/>
              </w:rPr>
              <w:drawing>
                <wp:inline distT="0" distB="0" distL="0" distR="0" wp14:anchorId="108EB9F0" wp14:editId="4E7FD48E">
                  <wp:extent cx="360457" cy="171830"/>
                  <wp:effectExtent l="0" t="0" r="0" b="0"/>
                  <wp:docPr id="24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10.png"/>
                          <pic:cNvPicPr/>
                        </pic:nvPicPr>
                        <pic:blipFill>
                          <a:blip r:embed="rId31" cstate="print"/>
                          <a:stretch>
                            <a:fillRect/>
                          </a:stretch>
                        </pic:blipFill>
                        <pic:spPr>
                          <a:xfrm>
                            <a:off x="0" y="0"/>
                            <a:ext cx="360457" cy="171830"/>
                          </a:xfrm>
                          <a:prstGeom prst="rect">
                            <a:avLst/>
                          </a:prstGeom>
                        </pic:spPr>
                      </pic:pic>
                    </a:graphicData>
                  </a:graphic>
                </wp:inline>
              </w:drawing>
            </w:r>
          </w:p>
        </w:tc>
        <w:tc>
          <w:tcPr>
            <w:tcW w:w="1232" w:type="dxa"/>
          </w:tcPr>
          <w:p w14:paraId="5A2F189D" w14:textId="77777777" w:rsidR="005D6EA0" w:rsidRDefault="009B6591">
            <w:pPr>
              <w:pStyle w:val="TableParagraph"/>
              <w:ind w:left="106"/>
              <w:rPr>
                <w:sz w:val="20"/>
              </w:rPr>
            </w:pPr>
            <w:r>
              <w:rPr>
                <w:noProof/>
                <w:sz w:val="20"/>
              </w:rPr>
              <w:drawing>
                <wp:inline distT="0" distB="0" distL="0" distR="0" wp14:anchorId="190A299B" wp14:editId="35EAD914">
                  <wp:extent cx="360457" cy="171830"/>
                  <wp:effectExtent l="0" t="0" r="0" b="0"/>
                  <wp:docPr id="24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10.png"/>
                          <pic:cNvPicPr/>
                        </pic:nvPicPr>
                        <pic:blipFill>
                          <a:blip r:embed="rId31" cstate="print"/>
                          <a:stretch>
                            <a:fillRect/>
                          </a:stretch>
                        </pic:blipFill>
                        <pic:spPr>
                          <a:xfrm>
                            <a:off x="0" y="0"/>
                            <a:ext cx="360457" cy="171830"/>
                          </a:xfrm>
                          <a:prstGeom prst="rect">
                            <a:avLst/>
                          </a:prstGeom>
                        </pic:spPr>
                      </pic:pic>
                    </a:graphicData>
                  </a:graphic>
                </wp:inline>
              </w:drawing>
            </w:r>
          </w:p>
        </w:tc>
        <w:tc>
          <w:tcPr>
            <w:tcW w:w="1275" w:type="dxa"/>
            <w:shd w:val="clear" w:color="auto" w:fill="FFFFFF"/>
          </w:tcPr>
          <w:p w14:paraId="5BD0229D" w14:textId="77777777" w:rsidR="005D6EA0" w:rsidRDefault="009B6591">
            <w:pPr>
              <w:pStyle w:val="TableParagraph"/>
              <w:ind w:left="104"/>
              <w:rPr>
                <w:sz w:val="20"/>
              </w:rPr>
            </w:pPr>
            <w:r>
              <w:rPr>
                <w:noProof/>
                <w:sz w:val="20"/>
              </w:rPr>
              <w:drawing>
                <wp:inline distT="0" distB="0" distL="0" distR="0" wp14:anchorId="0D96AFD5" wp14:editId="68E43081">
                  <wp:extent cx="360457" cy="171830"/>
                  <wp:effectExtent l="0" t="0" r="0" b="0"/>
                  <wp:docPr id="251"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10.png"/>
                          <pic:cNvPicPr/>
                        </pic:nvPicPr>
                        <pic:blipFill>
                          <a:blip r:embed="rId31" cstate="print"/>
                          <a:stretch>
                            <a:fillRect/>
                          </a:stretch>
                        </pic:blipFill>
                        <pic:spPr>
                          <a:xfrm>
                            <a:off x="0" y="0"/>
                            <a:ext cx="360457" cy="171830"/>
                          </a:xfrm>
                          <a:prstGeom prst="rect">
                            <a:avLst/>
                          </a:prstGeom>
                        </pic:spPr>
                      </pic:pic>
                    </a:graphicData>
                  </a:graphic>
                </wp:inline>
              </w:drawing>
            </w:r>
          </w:p>
        </w:tc>
      </w:tr>
      <w:tr w:rsidR="005D6EA0" w14:paraId="38E81BB1" w14:textId="77777777">
        <w:trPr>
          <w:trHeight w:val="1216"/>
        </w:trPr>
        <w:tc>
          <w:tcPr>
            <w:tcW w:w="9324" w:type="dxa"/>
            <w:gridSpan w:val="7"/>
            <w:shd w:val="clear" w:color="auto" w:fill="FFFFFF"/>
          </w:tcPr>
          <w:p w14:paraId="7D773A88" w14:textId="77777777" w:rsidR="005D6EA0" w:rsidRDefault="009B6591">
            <w:pPr>
              <w:pStyle w:val="TableParagraph"/>
              <w:spacing w:before="175"/>
              <w:ind w:left="106"/>
              <w:rPr>
                <w:b/>
                <w:i/>
              </w:rPr>
            </w:pPr>
            <w:r>
              <w:rPr>
                <w:b/>
                <w:i/>
              </w:rPr>
              <w:t>The</w:t>
            </w:r>
            <w:r>
              <w:rPr>
                <w:b/>
                <w:i/>
                <w:spacing w:val="-15"/>
              </w:rPr>
              <w:t xml:space="preserve"> </w:t>
            </w:r>
            <w:r>
              <w:rPr>
                <w:b/>
                <w:i/>
              </w:rPr>
              <w:t>Milestones</w:t>
            </w:r>
            <w:r>
              <w:rPr>
                <w:b/>
                <w:i/>
                <w:spacing w:val="-14"/>
              </w:rPr>
              <w:t xml:space="preserve"> </w:t>
            </w:r>
            <w:r>
              <w:rPr>
                <w:b/>
                <w:i/>
              </w:rPr>
              <w:t>will</w:t>
            </w:r>
            <w:r>
              <w:rPr>
                <w:b/>
                <w:i/>
                <w:spacing w:val="-4"/>
              </w:rPr>
              <w:t xml:space="preserve"> </w:t>
            </w:r>
            <w:r>
              <w:rPr>
                <w:b/>
                <w:i/>
              </w:rPr>
              <w:t>be</w:t>
            </w:r>
            <w:r>
              <w:rPr>
                <w:b/>
                <w:i/>
                <w:spacing w:val="-16"/>
              </w:rPr>
              <w:t xml:space="preserve"> </w:t>
            </w:r>
            <w:r>
              <w:rPr>
                <w:b/>
                <w:i/>
              </w:rPr>
              <w:t>Achieved</w:t>
            </w:r>
            <w:r>
              <w:rPr>
                <w:b/>
                <w:i/>
                <w:spacing w:val="-10"/>
              </w:rPr>
              <w:t xml:space="preserve"> </w:t>
            </w:r>
            <w:r>
              <w:rPr>
                <w:b/>
                <w:i/>
              </w:rPr>
              <w:t>in</w:t>
            </w:r>
            <w:r>
              <w:rPr>
                <w:b/>
                <w:i/>
                <w:spacing w:val="-11"/>
              </w:rPr>
              <w:t xml:space="preserve"> </w:t>
            </w:r>
            <w:r>
              <w:rPr>
                <w:b/>
                <w:i/>
              </w:rPr>
              <w:t>accordance</w:t>
            </w:r>
            <w:r>
              <w:rPr>
                <w:b/>
                <w:i/>
                <w:spacing w:val="-9"/>
              </w:rPr>
              <w:t xml:space="preserve"> </w:t>
            </w:r>
            <w:r>
              <w:rPr>
                <w:b/>
                <w:i/>
              </w:rPr>
              <w:t>with</w:t>
            </w:r>
            <w:r>
              <w:rPr>
                <w:b/>
                <w:i/>
                <w:spacing w:val="-10"/>
              </w:rPr>
              <w:t xml:space="preserve"> </w:t>
            </w:r>
            <w:r>
              <w:rPr>
                <w:b/>
                <w:i/>
              </w:rPr>
              <w:t>Contract</w:t>
            </w:r>
            <w:r>
              <w:rPr>
                <w:b/>
                <w:i/>
                <w:spacing w:val="-9"/>
              </w:rPr>
              <w:t xml:space="preserve"> </w:t>
            </w:r>
            <w:r>
              <w:rPr>
                <w:b/>
                <w:i/>
              </w:rPr>
              <w:t>Schedule</w:t>
            </w:r>
            <w:r>
              <w:rPr>
                <w:b/>
                <w:i/>
                <w:spacing w:val="-9"/>
              </w:rPr>
              <w:t xml:space="preserve"> </w:t>
            </w:r>
            <w:r>
              <w:rPr>
                <w:b/>
                <w:i/>
              </w:rPr>
              <w:t>5</w:t>
            </w:r>
            <w:r>
              <w:rPr>
                <w:b/>
                <w:i/>
                <w:spacing w:val="-11"/>
              </w:rPr>
              <w:t xml:space="preserve"> </w:t>
            </w:r>
            <w:r>
              <w:rPr>
                <w:b/>
                <w:i/>
                <w:spacing w:val="-2"/>
              </w:rPr>
              <w:t>(Testing).</w:t>
            </w:r>
          </w:p>
          <w:p w14:paraId="620D7255" w14:textId="77777777" w:rsidR="005D6EA0" w:rsidRDefault="009B6591">
            <w:pPr>
              <w:pStyle w:val="TableParagraph"/>
              <w:spacing w:before="121"/>
              <w:ind w:left="106"/>
              <w:rPr>
                <w:b/>
                <w:i/>
              </w:rPr>
            </w:pPr>
            <w:r>
              <w:rPr>
                <w:b/>
                <w:i/>
              </w:rPr>
              <w:t xml:space="preserve">For the purposes of Clause </w:t>
            </w:r>
            <w:hyperlink w:anchor="_bookmark21" w:history="1">
              <w:r>
                <w:rPr>
                  <w:b/>
                  <w:i/>
                </w:rPr>
                <w:t>6.4.1(b)(ii)</w:t>
              </w:r>
            </w:hyperlink>
            <w:r>
              <w:rPr>
                <w:b/>
                <w:i/>
              </w:rPr>
              <w:t xml:space="preserve"> the number of days shall be [</w:t>
            </w:r>
            <w:r>
              <w:rPr>
                <w:b/>
                <w:i/>
                <w:color w:val="000000"/>
                <w:shd w:val="clear" w:color="auto" w:fill="FFFF00"/>
              </w:rPr>
              <w:t xml:space="preserve">insert number of </w:t>
            </w:r>
            <w:r>
              <w:rPr>
                <w:b/>
                <w:i/>
                <w:color w:val="000000"/>
              </w:rPr>
              <w:t xml:space="preserve"> </w:t>
            </w:r>
            <w:r>
              <w:rPr>
                <w:b/>
                <w:i/>
                <w:color w:val="000000"/>
                <w:shd w:val="clear" w:color="auto" w:fill="FFFF00"/>
              </w:rPr>
              <w:t>days]</w:t>
            </w:r>
            <w:r>
              <w:rPr>
                <w:b/>
                <w:i/>
                <w:color w:val="000000"/>
              </w:rPr>
              <w:t xml:space="preserve"> days (‘the Delay Period Limit’).</w:t>
            </w:r>
          </w:p>
        </w:tc>
      </w:tr>
    </w:tbl>
    <w:p w14:paraId="3B7B35F5" w14:textId="77777777" w:rsidR="005D6EA0" w:rsidRDefault="005D6EA0">
      <w:pPr>
        <w:pStyle w:val="BodyText"/>
        <w:jc w:val="left"/>
        <w:rPr>
          <w:sz w:val="24"/>
        </w:rPr>
      </w:pPr>
    </w:p>
    <w:p w14:paraId="00D1DDFC" w14:textId="77777777" w:rsidR="005D6EA0" w:rsidRDefault="005D6EA0">
      <w:pPr>
        <w:pStyle w:val="BodyText"/>
        <w:spacing w:before="1"/>
        <w:jc w:val="left"/>
        <w:rPr>
          <w:sz w:val="26"/>
        </w:rPr>
      </w:pPr>
    </w:p>
    <w:p w14:paraId="0E3DC831" w14:textId="77777777" w:rsidR="005D6EA0" w:rsidRDefault="009B6591">
      <w:pPr>
        <w:ind w:left="260"/>
        <w:jc w:val="both"/>
        <w:rPr>
          <w:b/>
          <w:i/>
        </w:rPr>
      </w:pPr>
      <w:r>
        <w:rPr>
          <w:b/>
          <w:i/>
        </w:rPr>
        <w:t>Guidance</w:t>
      </w:r>
      <w:r>
        <w:rPr>
          <w:b/>
          <w:i/>
          <w:spacing w:val="-16"/>
        </w:rPr>
        <w:t xml:space="preserve"> </w:t>
      </w:r>
      <w:r>
        <w:rPr>
          <w:b/>
          <w:i/>
          <w:spacing w:val="-4"/>
        </w:rPr>
        <w:t>Note:</w:t>
      </w:r>
    </w:p>
    <w:p w14:paraId="7335C9C1" w14:textId="77777777" w:rsidR="005D6EA0" w:rsidRDefault="009B6591">
      <w:pPr>
        <w:spacing w:before="122"/>
        <w:ind w:left="260" w:right="421"/>
        <w:jc w:val="both"/>
        <w:rPr>
          <w:b/>
          <w:i/>
        </w:rPr>
      </w:pPr>
      <w:r>
        <w:rPr>
          <w:b/>
          <w:i/>
        </w:rPr>
        <w:t>See</w:t>
      </w:r>
      <w:r>
        <w:rPr>
          <w:b/>
          <w:i/>
          <w:spacing w:val="40"/>
        </w:rPr>
        <w:t xml:space="preserve"> </w:t>
      </w:r>
      <w:r>
        <w:rPr>
          <w:b/>
          <w:i/>
        </w:rPr>
        <w:t>Clauses</w:t>
      </w:r>
      <w:r>
        <w:rPr>
          <w:b/>
          <w:i/>
          <w:spacing w:val="40"/>
        </w:rPr>
        <w:t xml:space="preserve"> </w:t>
      </w:r>
      <w:hyperlink w:anchor="_bookmark15" w:history="1">
        <w:r>
          <w:rPr>
            <w:b/>
            <w:i/>
          </w:rPr>
          <w:t>6</w:t>
        </w:r>
      </w:hyperlink>
      <w:r>
        <w:rPr>
          <w:b/>
          <w:i/>
        </w:rPr>
        <w:t>,</w:t>
      </w:r>
      <w:r>
        <w:rPr>
          <w:b/>
          <w:i/>
          <w:spacing w:val="40"/>
        </w:rPr>
        <w:t xml:space="preserve"> </w:t>
      </w:r>
      <w:hyperlink w:anchor="_bookmark24" w:history="1">
        <w:r>
          <w:rPr>
            <w:b/>
            <w:i/>
          </w:rPr>
          <w:t>7.1.2</w:t>
        </w:r>
      </w:hyperlink>
      <w:r>
        <w:rPr>
          <w:b/>
          <w:i/>
          <w:spacing w:val="39"/>
        </w:rPr>
        <w:t xml:space="preserve"> </w:t>
      </w:r>
      <w:r>
        <w:rPr>
          <w:b/>
          <w:i/>
        </w:rPr>
        <w:t>and</w:t>
      </w:r>
      <w:r>
        <w:rPr>
          <w:b/>
          <w:i/>
          <w:spacing w:val="40"/>
        </w:rPr>
        <w:t xml:space="preserve"> </w:t>
      </w:r>
      <w:r>
        <w:rPr>
          <w:b/>
          <w:i/>
        </w:rPr>
        <w:t>9.2</w:t>
      </w:r>
      <w:r>
        <w:rPr>
          <w:b/>
          <w:i/>
          <w:spacing w:val="38"/>
        </w:rPr>
        <w:t xml:space="preserve"> </w:t>
      </w:r>
      <w:r>
        <w:rPr>
          <w:b/>
          <w:i/>
        </w:rPr>
        <w:t>in</w:t>
      </w:r>
      <w:r>
        <w:rPr>
          <w:b/>
          <w:i/>
          <w:spacing w:val="37"/>
        </w:rPr>
        <w:t xml:space="preserve"> </w:t>
      </w:r>
      <w:r>
        <w:rPr>
          <w:b/>
          <w:i/>
        </w:rPr>
        <w:t>relation</w:t>
      </w:r>
      <w:r>
        <w:rPr>
          <w:b/>
          <w:i/>
          <w:spacing w:val="37"/>
        </w:rPr>
        <w:t xml:space="preserve"> </w:t>
      </w:r>
      <w:r>
        <w:rPr>
          <w:b/>
          <w:i/>
        </w:rPr>
        <w:t>to</w:t>
      </w:r>
      <w:r>
        <w:rPr>
          <w:b/>
          <w:i/>
          <w:spacing w:val="35"/>
        </w:rPr>
        <w:t xml:space="preserve"> </w:t>
      </w:r>
      <w:r>
        <w:rPr>
          <w:b/>
          <w:i/>
        </w:rPr>
        <w:t>implementation</w:t>
      </w:r>
      <w:r>
        <w:rPr>
          <w:b/>
          <w:i/>
          <w:spacing w:val="39"/>
        </w:rPr>
        <w:t xml:space="preserve"> </w:t>
      </w:r>
      <w:r>
        <w:rPr>
          <w:b/>
          <w:i/>
        </w:rPr>
        <w:t>prior</w:t>
      </w:r>
      <w:r>
        <w:rPr>
          <w:b/>
          <w:i/>
          <w:spacing w:val="39"/>
        </w:rPr>
        <w:t xml:space="preserve"> </w:t>
      </w:r>
      <w:r>
        <w:rPr>
          <w:b/>
          <w:i/>
        </w:rPr>
        <w:t>to</w:t>
      </w:r>
      <w:r>
        <w:rPr>
          <w:b/>
          <w:i/>
          <w:spacing w:val="39"/>
        </w:rPr>
        <w:t xml:space="preserve"> </w:t>
      </w:r>
      <w:r>
        <w:rPr>
          <w:b/>
          <w:i/>
        </w:rPr>
        <w:t>the</w:t>
      </w:r>
      <w:r>
        <w:rPr>
          <w:b/>
          <w:i/>
          <w:spacing w:val="39"/>
        </w:rPr>
        <w:t xml:space="preserve"> </w:t>
      </w:r>
      <w:r>
        <w:rPr>
          <w:b/>
          <w:i/>
        </w:rPr>
        <w:t>provision of the</w:t>
      </w:r>
      <w:r>
        <w:rPr>
          <w:b/>
          <w:i/>
          <w:spacing w:val="40"/>
        </w:rPr>
        <w:t xml:space="preserve"> </w:t>
      </w:r>
      <w:r>
        <w:rPr>
          <w:b/>
          <w:i/>
        </w:rPr>
        <w:t>Goods and/or Services and consider if you need an Implementation Plan. If so, cross</w:t>
      </w:r>
      <w:r>
        <w:rPr>
          <w:b/>
          <w:i/>
          <w:spacing w:val="40"/>
        </w:rPr>
        <w:t xml:space="preserve"> </w:t>
      </w:r>
      <w:r>
        <w:rPr>
          <w:b/>
          <w:i/>
        </w:rPr>
        <w:t>refer to this Contract Schedule in the Contract Order Form and populate this Contract</w:t>
      </w:r>
      <w:r>
        <w:rPr>
          <w:b/>
          <w:i/>
          <w:spacing w:val="34"/>
        </w:rPr>
        <w:t xml:space="preserve"> </w:t>
      </w:r>
      <w:r>
        <w:rPr>
          <w:b/>
          <w:i/>
        </w:rPr>
        <w:t>Schedule</w:t>
      </w:r>
      <w:r>
        <w:rPr>
          <w:b/>
          <w:i/>
          <w:spacing w:val="-2"/>
        </w:rPr>
        <w:t xml:space="preserve"> </w:t>
      </w:r>
      <w:r>
        <w:rPr>
          <w:b/>
          <w:i/>
        </w:rPr>
        <w:t>accordingly</w:t>
      </w:r>
      <w:r>
        <w:rPr>
          <w:b/>
          <w:i/>
          <w:spacing w:val="-1"/>
        </w:rPr>
        <w:t xml:space="preserve"> </w:t>
      </w:r>
      <w:r>
        <w:rPr>
          <w:b/>
          <w:i/>
        </w:rPr>
        <w:t>prior</w:t>
      </w:r>
      <w:r>
        <w:rPr>
          <w:b/>
          <w:i/>
          <w:spacing w:val="-1"/>
        </w:rPr>
        <w:t xml:space="preserve"> </w:t>
      </w:r>
      <w:r>
        <w:rPr>
          <w:b/>
          <w:i/>
        </w:rPr>
        <w:t>to</w:t>
      </w:r>
      <w:r>
        <w:rPr>
          <w:b/>
          <w:i/>
          <w:spacing w:val="-2"/>
        </w:rPr>
        <w:t xml:space="preserve"> </w:t>
      </w:r>
      <w:r>
        <w:rPr>
          <w:b/>
          <w:i/>
        </w:rPr>
        <w:t>signing the Contract. Alternatively, state</w:t>
      </w:r>
      <w:r>
        <w:rPr>
          <w:b/>
          <w:i/>
          <w:spacing w:val="-1"/>
        </w:rPr>
        <w:t xml:space="preserve"> </w:t>
      </w:r>
      <w:r>
        <w:rPr>
          <w:b/>
          <w:i/>
        </w:rPr>
        <w:t>in</w:t>
      </w:r>
      <w:r>
        <w:rPr>
          <w:b/>
          <w:i/>
          <w:spacing w:val="-2"/>
        </w:rPr>
        <w:t xml:space="preserve"> </w:t>
      </w:r>
      <w:r>
        <w:rPr>
          <w:b/>
          <w:i/>
        </w:rPr>
        <w:t>the Contra</w:t>
      </w:r>
      <w:r>
        <w:rPr>
          <w:b/>
          <w:i/>
        </w:rPr>
        <w:t>ct Order Form within what period the Supplier should provide a draft Implementation</w:t>
      </w:r>
      <w:r>
        <w:rPr>
          <w:b/>
          <w:i/>
          <w:spacing w:val="40"/>
        </w:rPr>
        <w:t xml:space="preserve"> </w:t>
      </w:r>
      <w:r>
        <w:rPr>
          <w:b/>
          <w:i/>
        </w:rPr>
        <w:t>Plan for Approval.</w:t>
      </w:r>
    </w:p>
    <w:p w14:paraId="7189E12A" w14:textId="77777777" w:rsidR="005D6EA0" w:rsidRDefault="009B6591">
      <w:pPr>
        <w:spacing w:before="119"/>
        <w:ind w:left="260" w:right="425"/>
        <w:jc w:val="both"/>
        <w:rPr>
          <w:b/>
          <w:i/>
        </w:rPr>
      </w:pPr>
      <w:r>
        <w:rPr>
          <w:b/>
          <w:i/>
        </w:rPr>
        <w:t>Consider what Milestones should be inserted, together with associated Deliverables and</w:t>
      </w:r>
      <w:r>
        <w:rPr>
          <w:b/>
          <w:i/>
          <w:spacing w:val="-2"/>
        </w:rPr>
        <w:t xml:space="preserve"> </w:t>
      </w:r>
      <w:r>
        <w:rPr>
          <w:b/>
          <w:i/>
        </w:rPr>
        <w:t>Milestone</w:t>
      </w:r>
      <w:r>
        <w:rPr>
          <w:b/>
          <w:i/>
          <w:spacing w:val="-2"/>
        </w:rPr>
        <w:t xml:space="preserve"> </w:t>
      </w:r>
      <w:r>
        <w:rPr>
          <w:b/>
          <w:i/>
        </w:rPr>
        <w:t>Dates. See</w:t>
      </w:r>
      <w:r>
        <w:rPr>
          <w:b/>
          <w:i/>
          <w:spacing w:val="-2"/>
        </w:rPr>
        <w:t xml:space="preserve"> </w:t>
      </w:r>
      <w:r>
        <w:rPr>
          <w:b/>
          <w:i/>
        </w:rPr>
        <w:t>also</w:t>
      </w:r>
      <w:r>
        <w:rPr>
          <w:b/>
          <w:i/>
          <w:spacing w:val="-2"/>
        </w:rPr>
        <w:t xml:space="preserve"> </w:t>
      </w:r>
      <w:r>
        <w:rPr>
          <w:b/>
          <w:i/>
        </w:rPr>
        <w:t>Clauses</w:t>
      </w:r>
      <w:r>
        <w:rPr>
          <w:b/>
          <w:i/>
          <w:spacing w:val="-1"/>
        </w:rPr>
        <w:t xml:space="preserve"> </w:t>
      </w:r>
      <w:hyperlink w:anchor="_bookmark29" w:history="1">
        <w:r>
          <w:rPr>
            <w:b/>
            <w:i/>
          </w:rPr>
          <w:t>8</w:t>
        </w:r>
        <w:r>
          <w:rPr>
            <w:b/>
            <w:i/>
          </w:rPr>
          <w:t>.2</w:t>
        </w:r>
      </w:hyperlink>
      <w:r>
        <w:rPr>
          <w:b/>
          <w:i/>
        </w:rPr>
        <w:t xml:space="preserve"> and/or 9.2</w:t>
      </w:r>
      <w:r>
        <w:rPr>
          <w:b/>
          <w:i/>
          <w:spacing w:val="-2"/>
        </w:rPr>
        <w:t xml:space="preserve"> </w:t>
      </w:r>
      <w:r>
        <w:rPr>
          <w:b/>
          <w:i/>
        </w:rPr>
        <w:t>in</w:t>
      </w:r>
      <w:r>
        <w:rPr>
          <w:b/>
          <w:i/>
          <w:spacing w:val="-5"/>
        </w:rPr>
        <w:t xml:space="preserve"> </w:t>
      </w:r>
      <w:r>
        <w:rPr>
          <w:b/>
          <w:i/>
        </w:rPr>
        <w:t>relation</w:t>
      </w:r>
      <w:r>
        <w:rPr>
          <w:b/>
          <w:i/>
          <w:spacing w:val="-4"/>
        </w:rPr>
        <w:t xml:space="preserve"> </w:t>
      </w:r>
      <w:r>
        <w:rPr>
          <w:b/>
          <w:i/>
        </w:rPr>
        <w:t>to</w:t>
      </w:r>
      <w:r>
        <w:rPr>
          <w:b/>
          <w:i/>
          <w:spacing w:val="-4"/>
        </w:rPr>
        <w:t xml:space="preserve"> </w:t>
      </w:r>
      <w:r>
        <w:rPr>
          <w:b/>
          <w:i/>
        </w:rPr>
        <w:t>time of Delivery</w:t>
      </w:r>
      <w:r>
        <w:rPr>
          <w:b/>
          <w:i/>
          <w:spacing w:val="-2"/>
        </w:rPr>
        <w:t xml:space="preserve"> </w:t>
      </w:r>
      <w:r>
        <w:rPr>
          <w:b/>
          <w:i/>
        </w:rPr>
        <w:t>and consider if you should make 'time of the essence” in respect of any Milestone Dates.</w:t>
      </w:r>
    </w:p>
    <w:p w14:paraId="51900E01" w14:textId="77777777" w:rsidR="005D6EA0" w:rsidRDefault="009B6591">
      <w:pPr>
        <w:spacing w:before="119"/>
        <w:ind w:left="260" w:right="422"/>
        <w:jc w:val="both"/>
        <w:rPr>
          <w:b/>
          <w:i/>
        </w:rPr>
      </w:pPr>
      <w:r>
        <w:rPr>
          <w:b/>
          <w:i/>
        </w:rPr>
        <w:t xml:space="preserve">Consider if you should include any Milestone Payments for Achievement of certain Milestones. If so, tie any Milestone Payments to Clause </w:t>
      </w:r>
      <w:hyperlink w:anchor="_bookmark80" w:history="1">
        <w:r>
          <w:rPr>
            <w:b/>
            <w:i/>
          </w:rPr>
          <w:t>23</w:t>
        </w:r>
      </w:hyperlink>
      <w:r>
        <w:rPr>
          <w:b/>
          <w:i/>
        </w:rPr>
        <w:t xml:space="preserve"> and Annex 1 of Contract Schedule 3 (Contract Charges, Payment and Invoicing).</w:t>
      </w:r>
    </w:p>
    <w:p w14:paraId="1E761F0C" w14:textId="77777777" w:rsidR="005D6EA0" w:rsidRDefault="009B6591">
      <w:pPr>
        <w:spacing w:before="123"/>
        <w:ind w:left="260" w:right="430"/>
        <w:jc w:val="both"/>
        <w:rPr>
          <w:b/>
          <w:i/>
        </w:rPr>
      </w:pPr>
      <w:r>
        <w:rPr>
          <w:b/>
          <w:i/>
        </w:rPr>
        <w:t>See als</w:t>
      </w:r>
      <w:r>
        <w:rPr>
          <w:b/>
          <w:i/>
        </w:rPr>
        <w:t xml:space="preserve">o Clause </w:t>
      </w:r>
      <w:hyperlink w:anchor="_bookmark18" w:history="1">
        <w:r>
          <w:rPr>
            <w:b/>
            <w:i/>
          </w:rPr>
          <w:t>6.4</w:t>
        </w:r>
      </w:hyperlink>
      <w:r>
        <w:rPr>
          <w:b/>
          <w:i/>
        </w:rPr>
        <w:t xml:space="preserve"> in relation to Delay Payments and refine the Delay Payment provisions if needed.</w:t>
      </w:r>
    </w:p>
    <w:p w14:paraId="3491CB4E" w14:textId="77777777" w:rsidR="005D6EA0" w:rsidRDefault="009B6591">
      <w:pPr>
        <w:spacing w:before="118"/>
        <w:ind w:left="260" w:right="427"/>
        <w:jc w:val="both"/>
        <w:rPr>
          <w:b/>
          <w:i/>
        </w:rPr>
      </w:pPr>
      <w:r>
        <w:rPr>
          <w:b/>
          <w:i/>
        </w:rPr>
        <w:t xml:space="preserve">Under Clause </w:t>
      </w:r>
      <w:hyperlink w:anchor="_bookmark21" w:history="1">
        <w:r>
          <w:rPr>
            <w:b/>
            <w:i/>
          </w:rPr>
          <w:t>6.4.1(b)(ii)</w:t>
        </w:r>
      </w:hyperlink>
      <w:r>
        <w:rPr>
          <w:b/>
          <w:i/>
        </w:rPr>
        <w:t xml:space="preserve"> the Customer shall have additional remedies for delay (over and above the </w:t>
      </w:r>
      <w:r>
        <w:rPr>
          <w:b/>
          <w:i/>
        </w:rPr>
        <w:t>Delay Payments) where the delay exceeds the time specified above for the Delay Period Limit. Please insert the desired number of days.</w:t>
      </w:r>
    </w:p>
    <w:p w14:paraId="58312ECD" w14:textId="77777777" w:rsidR="005D6EA0" w:rsidRDefault="009B6591">
      <w:pPr>
        <w:spacing w:before="122"/>
        <w:ind w:left="260" w:right="425"/>
        <w:jc w:val="both"/>
        <w:rPr>
          <w:b/>
          <w:i/>
        </w:rPr>
      </w:pPr>
      <w:r>
        <w:rPr>
          <w:b/>
          <w:i/>
        </w:rPr>
        <w:t>Consider whether Contract Schedule 5 provides an appropriate Test Strategy or whether an alternative plan needs to be produced by the Supplier.</w:t>
      </w:r>
    </w:p>
    <w:p w14:paraId="71DD428A" w14:textId="77777777" w:rsidR="005D6EA0" w:rsidRDefault="005D6EA0">
      <w:pPr>
        <w:jc w:val="both"/>
        <w:sectPr w:rsidR="005D6EA0">
          <w:pgSz w:w="11920" w:h="16850"/>
          <w:pgMar w:top="1460" w:right="980" w:bottom="1200" w:left="1180" w:header="0" w:footer="943" w:gutter="0"/>
          <w:cols w:space="720"/>
        </w:sectPr>
      </w:pPr>
    </w:p>
    <w:p w14:paraId="504EA0B1" w14:textId="77777777" w:rsidR="005D6EA0" w:rsidRDefault="009B6591">
      <w:pPr>
        <w:pStyle w:val="Heading1"/>
        <w:spacing w:before="73"/>
        <w:ind w:left="733" w:right="951" w:firstLine="0"/>
        <w:jc w:val="center"/>
      </w:pPr>
      <w:bookmarkStart w:id="272" w:name="_bookmark272"/>
      <w:bookmarkEnd w:id="272"/>
      <w:r>
        <w:t>CONTRACT</w:t>
      </w:r>
      <w:r>
        <w:rPr>
          <w:spacing w:val="-16"/>
        </w:rPr>
        <w:t xml:space="preserve"> </w:t>
      </w:r>
      <w:r>
        <w:t>SCHEDULE</w:t>
      </w:r>
      <w:r>
        <w:rPr>
          <w:spacing w:val="-13"/>
        </w:rPr>
        <w:t xml:space="preserve"> </w:t>
      </w:r>
      <w:r>
        <w:t>5:</w:t>
      </w:r>
      <w:r>
        <w:rPr>
          <w:spacing w:val="-13"/>
        </w:rPr>
        <w:t xml:space="preserve"> </w:t>
      </w:r>
      <w:r>
        <w:rPr>
          <w:spacing w:val="-2"/>
        </w:rPr>
        <w:t>TESTING</w:t>
      </w:r>
    </w:p>
    <w:p w14:paraId="73778A2D" w14:textId="77777777" w:rsidR="005D6EA0" w:rsidRDefault="005D6EA0">
      <w:pPr>
        <w:pStyle w:val="BodyText"/>
        <w:spacing w:before="6"/>
        <w:jc w:val="left"/>
        <w:rPr>
          <w:b/>
          <w:sz w:val="20"/>
        </w:rPr>
      </w:pPr>
    </w:p>
    <w:p w14:paraId="4BFCE56B" w14:textId="77777777" w:rsidR="005D6EA0" w:rsidRDefault="009B6591">
      <w:pPr>
        <w:pStyle w:val="ListParagraph"/>
        <w:numPr>
          <w:ilvl w:val="0"/>
          <w:numId w:val="31"/>
        </w:numPr>
        <w:tabs>
          <w:tab w:val="left" w:pos="904"/>
        </w:tabs>
        <w:spacing w:before="1"/>
        <w:ind w:hanging="361"/>
        <w:rPr>
          <w:b/>
        </w:rPr>
      </w:pPr>
      <w:r>
        <w:rPr>
          <w:b/>
          <w:spacing w:val="-2"/>
        </w:rPr>
        <w:t>INTRODUCTION</w:t>
      </w:r>
    </w:p>
    <w:p w14:paraId="3FFA2A7D" w14:textId="77777777" w:rsidR="005D6EA0" w:rsidRDefault="005D6EA0">
      <w:pPr>
        <w:pStyle w:val="BodyText"/>
        <w:spacing w:before="3"/>
        <w:jc w:val="left"/>
        <w:rPr>
          <w:b/>
          <w:sz w:val="13"/>
        </w:rPr>
      </w:pPr>
    </w:p>
    <w:p w14:paraId="7B3CD778" w14:textId="77777777" w:rsidR="005D6EA0" w:rsidRDefault="009B6591">
      <w:pPr>
        <w:pStyle w:val="ListParagraph"/>
        <w:numPr>
          <w:ilvl w:val="1"/>
          <w:numId w:val="31"/>
        </w:numPr>
        <w:tabs>
          <w:tab w:val="left" w:pos="1394"/>
        </w:tabs>
        <w:spacing w:before="93"/>
        <w:ind w:right="429"/>
        <w:jc w:val="both"/>
      </w:pPr>
      <w:r>
        <w:t>This Contract Schedule 5 (Testing) sets out the ap</w:t>
      </w:r>
      <w:r>
        <w:t>proach to Testing and the different Testing activities to be undertaken, including the preparation and agreement of the Test Strategy and Test Plans.</w:t>
      </w:r>
    </w:p>
    <w:p w14:paraId="68232388" w14:textId="77777777" w:rsidR="005D6EA0" w:rsidRDefault="005D6EA0">
      <w:pPr>
        <w:pStyle w:val="BodyText"/>
        <w:spacing w:before="5"/>
        <w:jc w:val="left"/>
        <w:rPr>
          <w:sz w:val="20"/>
        </w:rPr>
      </w:pPr>
    </w:p>
    <w:p w14:paraId="27170BDF" w14:textId="77777777" w:rsidR="005D6EA0" w:rsidRDefault="009B6591">
      <w:pPr>
        <w:pStyle w:val="Heading1"/>
        <w:numPr>
          <w:ilvl w:val="0"/>
          <w:numId w:val="31"/>
        </w:numPr>
        <w:tabs>
          <w:tab w:val="left" w:pos="904"/>
        </w:tabs>
        <w:ind w:hanging="361"/>
      </w:pPr>
      <w:r>
        <w:rPr>
          <w:spacing w:val="-2"/>
        </w:rPr>
        <w:t>TESTING</w:t>
      </w:r>
      <w:r>
        <w:rPr>
          <w:spacing w:val="-4"/>
        </w:rPr>
        <w:t xml:space="preserve"> </w:t>
      </w:r>
      <w:r>
        <w:rPr>
          <w:spacing w:val="-2"/>
        </w:rPr>
        <w:t>OVERVIEW</w:t>
      </w:r>
    </w:p>
    <w:p w14:paraId="3A2F4054" w14:textId="77777777" w:rsidR="005D6EA0" w:rsidRDefault="005D6EA0">
      <w:pPr>
        <w:pStyle w:val="BodyText"/>
        <w:spacing w:before="2"/>
        <w:jc w:val="left"/>
        <w:rPr>
          <w:b/>
          <w:sz w:val="21"/>
        </w:rPr>
      </w:pPr>
    </w:p>
    <w:p w14:paraId="41C3B9F2" w14:textId="77777777" w:rsidR="005D6EA0" w:rsidRDefault="009B6591">
      <w:pPr>
        <w:pStyle w:val="ListParagraph"/>
        <w:numPr>
          <w:ilvl w:val="1"/>
          <w:numId w:val="31"/>
        </w:numPr>
        <w:tabs>
          <w:tab w:val="left" w:pos="1394"/>
        </w:tabs>
        <w:ind w:right="426"/>
        <w:jc w:val="both"/>
      </w:pPr>
      <w:r>
        <w:t>All Tests conducted by the Supplier shall be conducted in accordance with the Test Stra</w:t>
      </w:r>
      <w:r>
        <w:t>tegy and the Test Plans.</w:t>
      </w:r>
    </w:p>
    <w:p w14:paraId="0CC1542E" w14:textId="77777777" w:rsidR="005D6EA0" w:rsidRDefault="009B6591">
      <w:pPr>
        <w:pStyle w:val="ListParagraph"/>
        <w:numPr>
          <w:ilvl w:val="1"/>
          <w:numId w:val="31"/>
        </w:numPr>
        <w:tabs>
          <w:tab w:val="left" w:pos="1394"/>
        </w:tabs>
        <w:spacing w:before="121"/>
        <w:ind w:right="431"/>
        <w:jc w:val="both"/>
      </w:pPr>
      <w:r>
        <w:rPr>
          <w:noProof/>
        </w:rPr>
        <w:drawing>
          <wp:anchor distT="0" distB="0" distL="0" distR="0" simplePos="0" relativeHeight="483000320" behindDoc="1" locked="0" layoutInCell="1" allowOverlap="1" wp14:anchorId="1525B290" wp14:editId="623FEECA">
            <wp:simplePos x="0" y="0"/>
            <wp:positionH relativeFrom="page">
              <wp:posOffset>1277619</wp:posOffset>
            </wp:positionH>
            <wp:positionV relativeFrom="paragraph">
              <wp:posOffset>55598</wp:posOffset>
            </wp:positionV>
            <wp:extent cx="4833620" cy="4891405"/>
            <wp:effectExtent l="0" t="0" r="0" b="0"/>
            <wp:wrapNone/>
            <wp:docPr id="25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8.png"/>
                    <pic:cNvPicPr/>
                  </pic:nvPicPr>
                  <pic:blipFill>
                    <a:blip r:embed="rId8" cstate="print"/>
                    <a:stretch>
                      <a:fillRect/>
                    </a:stretch>
                  </pic:blipFill>
                  <pic:spPr>
                    <a:xfrm>
                      <a:off x="0" y="0"/>
                      <a:ext cx="4833620" cy="4891405"/>
                    </a:xfrm>
                    <a:prstGeom prst="rect">
                      <a:avLst/>
                    </a:prstGeom>
                  </pic:spPr>
                </pic:pic>
              </a:graphicData>
            </a:graphic>
          </wp:anchor>
        </w:drawing>
      </w:r>
      <w:r>
        <w:t>Any Disputes between the Supplier and the Customer regarding this Testing</w:t>
      </w:r>
      <w:r>
        <w:rPr>
          <w:spacing w:val="80"/>
        </w:rPr>
        <w:t xml:space="preserve"> </w:t>
      </w:r>
      <w:r>
        <w:t>shall be referred to the Dispute Resolution Procedure.</w:t>
      </w:r>
    </w:p>
    <w:p w14:paraId="6FC72553" w14:textId="77777777" w:rsidR="005D6EA0" w:rsidRDefault="005D6EA0">
      <w:pPr>
        <w:pStyle w:val="BodyText"/>
        <w:spacing w:before="3"/>
        <w:jc w:val="left"/>
        <w:rPr>
          <w:sz w:val="20"/>
        </w:rPr>
      </w:pPr>
    </w:p>
    <w:p w14:paraId="45EFDF55" w14:textId="77777777" w:rsidR="005D6EA0" w:rsidRDefault="009B6591">
      <w:pPr>
        <w:pStyle w:val="Heading1"/>
        <w:numPr>
          <w:ilvl w:val="0"/>
          <w:numId w:val="31"/>
        </w:numPr>
        <w:tabs>
          <w:tab w:val="left" w:pos="904"/>
        </w:tabs>
        <w:spacing w:before="1"/>
        <w:ind w:hanging="361"/>
      </w:pPr>
      <w:r>
        <w:t>TEST</w:t>
      </w:r>
      <w:r>
        <w:rPr>
          <w:spacing w:val="-10"/>
        </w:rPr>
        <w:t xml:space="preserve"> </w:t>
      </w:r>
      <w:r>
        <w:rPr>
          <w:spacing w:val="-2"/>
        </w:rPr>
        <w:t>STRATEGY</w:t>
      </w:r>
    </w:p>
    <w:p w14:paraId="1E57953A" w14:textId="77777777" w:rsidR="005D6EA0" w:rsidRDefault="005D6EA0">
      <w:pPr>
        <w:pStyle w:val="BodyText"/>
        <w:spacing w:before="2"/>
        <w:jc w:val="left"/>
        <w:rPr>
          <w:b/>
          <w:sz w:val="21"/>
        </w:rPr>
      </w:pPr>
    </w:p>
    <w:p w14:paraId="21048147" w14:textId="77777777" w:rsidR="005D6EA0" w:rsidRDefault="009B6591">
      <w:pPr>
        <w:pStyle w:val="ListParagraph"/>
        <w:numPr>
          <w:ilvl w:val="1"/>
          <w:numId w:val="31"/>
        </w:numPr>
        <w:tabs>
          <w:tab w:val="left" w:pos="1394"/>
        </w:tabs>
        <w:ind w:right="431"/>
        <w:jc w:val="both"/>
      </w:pPr>
      <w:r>
        <w:t>The Supplier shall develop the final Test Strategy as soon as practicable but in any case no later than sixty (60) Working Days (or such other period as the Parties may agree) after the Contract Commencement Date.</w:t>
      </w:r>
    </w:p>
    <w:p w14:paraId="44E044E7" w14:textId="77777777" w:rsidR="005D6EA0" w:rsidRDefault="009B6591">
      <w:pPr>
        <w:pStyle w:val="ListParagraph"/>
        <w:numPr>
          <w:ilvl w:val="1"/>
          <w:numId w:val="31"/>
        </w:numPr>
        <w:tabs>
          <w:tab w:val="left" w:pos="1394"/>
        </w:tabs>
        <w:spacing w:before="122"/>
        <w:ind w:hanging="568"/>
        <w:jc w:val="both"/>
      </w:pPr>
      <w:r>
        <w:t>The</w:t>
      </w:r>
      <w:r>
        <w:rPr>
          <w:spacing w:val="-16"/>
        </w:rPr>
        <w:t xml:space="preserve"> </w:t>
      </w:r>
      <w:r>
        <w:t>final</w:t>
      </w:r>
      <w:r>
        <w:rPr>
          <w:spacing w:val="-12"/>
        </w:rPr>
        <w:t xml:space="preserve"> </w:t>
      </w:r>
      <w:r>
        <w:t>Test</w:t>
      </w:r>
      <w:r>
        <w:rPr>
          <w:spacing w:val="-4"/>
        </w:rPr>
        <w:t xml:space="preserve"> </w:t>
      </w:r>
      <w:r>
        <w:t>Strategy</w:t>
      </w:r>
      <w:r>
        <w:rPr>
          <w:spacing w:val="-14"/>
        </w:rPr>
        <w:t xml:space="preserve"> </w:t>
      </w:r>
      <w:r>
        <w:t>shall</w:t>
      </w:r>
      <w:r>
        <w:rPr>
          <w:spacing w:val="-10"/>
        </w:rPr>
        <w:t xml:space="preserve"> </w:t>
      </w:r>
      <w:r>
        <w:rPr>
          <w:spacing w:val="-2"/>
        </w:rPr>
        <w:t>include:</w:t>
      </w:r>
    </w:p>
    <w:p w14:paraId="6AC03007" w14:textId="77777777" w:rsidR="005D6EA0" w:rsidRDefault="009B6591">
      <w:pPr>
        <w:pStyle w:val="ListParagraph"/>
        <w:numPr>
          <w:ilvl w:val="2"/>
          <w:numId w:val="31"/>
        </w:numPr>
        <w:tabs>
          <w:tab w:val="left" w:pos="2813"/>
        </w:tabs>
        <w:spacing w:before="119"/>
        <w:ind w:right="426"/>
        <w:jc w:val="both"/>
      </w:pPr>
      <w:r>
        <w:t>an overview of how Testing will be conducted in relation to the Implementation Plan;</w:t>
      </w:r>
    </w:p>
    <w:p w14:paraId="69FF5BC6" w14:textId="77777777" w:rsidR="005D6EA0" w:rsidRDefault="009B6591">
      <w:pPr>
        <w:pStyle w:val="ListParagraph"/>
        <w:numPr>
          <w:ilvl w:val="2"/>
          <w:numId w:val="31"/>
        </w:numPr>
        <w:tabs>
          <w:tab w:val="left" w:pos="2813"/>
        </w:tabs>
        <w:spacing w:before="120"/>
        <w:ind w:right="429"/>
        <w:jc w:val="both"/>
      </w:pPr>
      <w:r>
        <w:t>the process to be used to capture and record Test results and the categorisation of Test Issues;</w:t>
      </w:r>
    </w:p>
    <w:p w14:paraId="0470B5F7" w14:textId="77777777" w:rsidR="005D6EA0" w:rsidRDefault="009B6591">
      <w:pPr>
        <w:pStyle w:val="ListParagraph"/>
        <w:numPr>
          <w:ilvl w:val="2"/>
          <w:numId w:val="31"/>
        </w:numPr>
        <w:tabs>
          <w:tab w:val="left" w:pos="2813"/>
        </w:tabs>
        <w:spacing w:before="121"/>
        <w:ind w:right="428"/>
        <w:jc w:val="both"/>
      </w:pPr>
      <w:r>
        <w:t xml:space="preserve">the procedure to be followed should a Deliverable fail a Test or </w:t>
      </w:r>
      <w:r>
        <w:t>where the Testing of a Deliverable produces unexpected results, including a procedure for the resolution of Test Issues;</w:t>
      </w:r>
    </w:p>
    <w:p w14:paraId="730181F2" w14:textId="77777777" w:rsidR="005D6EA0" w:rsidRDefault="009B6591">
      <w:pPr>
        <w:pStyle w:val="ListParagraph"/>
        <w:numPr>
          <w:ilvl w:val="2"/>
          <w:numId w:val="31"/>
        </w:numPr>
        <w:tabs>
          <w:tab w:val="left" w:pos="2813"/>
        </w:tabs>
        <w:spacing w:before="120"/>
        <w:jc w:val="both"/>
      </w:pPr>
      <w:r>
        <w:t>the</w:t>
      </w:r>
      <w:r>
        <w:rPr>
          <w:spacing w:val="-8"/>
        </w:rPr>
        <w:t xml:space="preserve"> </w:t>
      </w:r>
      <w:r>
        <w:t>procedure</w:t>
      </w:r>
      <w:r>
        <w:rPr>
          <w:spacing w:val="-9"/>
        </w:rPr>
        <w:t xml:space="preserve"> </w:t>
      </w:r>
      <w:r>
        <w:t>to</w:t>
      </w:r>
      <w:r>
        <w:rPr>
          <w:spacing w:val="-8"/>
        </w:rPr>
        <w:t xml:space="preserve"> </w:t>
      </w:r>
      <w:r>
        <w:t>be</w:t>
      </w:r>
      <w:r>
        <w:rPr>
          <w:spacing w:val="-11"/>
        </w:rPr>
        <w:t xml:space="preserve"> </w:t>
      </w:r>
      <w:r>
        <w:t>followed</w:t>
      </w:r>
      <w:r>
        <w:rPr>
          <w:spacing w:val="-6"/>
        </w:rPr>
        <w:t xml:space="preserve"> </w:t>
      </w:r>
      <w:r>
        <w:t>to</w:t>
      </w:r>
      <w:r>
        <w:rPr>
          <w:spacing w:val="-8"/>
        </w:rPr>
        <w:t xml:space="preserve"> </w:t>
      </w:r>
      <w:r>
        <w:t>sign</w:t>
      </w:r>
      <w:r>
        <w:rPr>
          <w:spacing w:val="-7"/>
        </w:rPr>
        <w:t xml:space="preserve"> </w:t>
      </w:r>
      <w:r>
        <w:t>off</w:t>
      </w:r>
      <w:r>
        <w:rPr>
          <w:spacing w:val="-4"/>
        </w:rPr>
        <w:t xml:space="preserve"> </w:t>
      </w:r>
      <w:r>
        <w:t>each</w:t>
      </w:r>
      <w:r>
        <w:rPr>
          <w:spacing w:val="-10"/>
        </w:rPr>
        <w:t xml:space="preserve"> </w:t>
      </w:r>
      <w:r>
        <w:t>Test;</w:t>
      </w:r>
      <w:r>
        <w:rPr>
          <w:spacing w:val="-3"/>
        </w:rPr>
        <w:t xml:space="preserve"> </w:t>
      </w:r>
      <w:r>
        <w:rPr>
          <w:spacing w:val="-5"/>
        </w:rPr>
        <w:t>and</w:t>
      </w:r>
    </w:p>
    <w:p w14:paraId="1BE30A1E" w14:textId="77777777" w:rsidR="005D6EA0" w:rsidRDefault="009B6591">
      <w:pPr>
        <w:pStyle w:val="ListParagraph"/>
        <w:numPr>
          <w:ilvl w:val="2"/>
          <w:numId w:val="31"/>
        </w:numPr>
        <w:tabs>
          <w:tab w:val="left" w:pos="2813"/>
        </w:tabs>
        <w:spacing w:before="119"/>
        <w:ind w:right="436"/>
        <w:jc w:val="both"/>
      </w:pPr>
      <w:r>
        <w:t>the process for the production and maintenance of reports relating to Tests.</w:t>
      </w:r>
    </w:p>
    <w:p w14:paraId="7007D545" w14:textId="77777777" w:rsidR="005D6EA0" w:rsidRDefault="005D6EA0">
      <w:pPr>
        <w:pStyle w:val="BodyText"/>
        <w:spacing w:before="1"/>
        <w:jc w:val="left"/>
        <w:rPr>
          <w:sz w:val="12"/>
        </w:rPr>
      </w:pPr>
    </w:p>
    <w:p w14:paraId="778DB6FE" w14:textId="77777777" w:rsidR="005D6EA0" w:rsidRDefault="009B6591">
      <w:pPr>
        <w:pStyle w:val="Heading1"/>
        <w:numPr>
          <w:ilvl w:val="0"/>
          <w:numId w:val="31"/>
        </w:numPr>
        <w:tabs>
          <w:tab w:val="left" w:pos="904"/>
        </w:tabs>
        <w:spacing w:before="94"/>
        <w:ind w:hanging="361"/>
      </w:pPr>
      <w:r>
        <w:t>TEST</w:t>
      </w:r>
      <w:r>
        <w:rPr>
          <w:spacing w:val="-10"/>
        </w:rPr>
        <w:t xml:space="preserve"> </w:t>
      </w:r>
      <w:r>
        <w:rPr>
          <w:spacing w:val="-2"/>
        </w:rPr>
        <w:t>PLANS</w:t>
      </w:r>
    </w:p>
    <w:p w14:paraId="12B22317" w14:textId="77777777" w:rsidR="005D6EA0" w:rsidRDefault="005D6EA0">
      <w:pPr>
        <w:pStyle w:val="BodyText"/>
        <w:spacing w:before="4"/>
        <w:jc w:val="left"/>
        <w:rPr>
          <w:b/>
          <w:sz w:val="21"/>
        </w:rPr>
      </w:pPr>
    </w:p>
    <w:p w14:paraId="56F8E3B9" w14:textId="77777777" w:rsidR="005D6EA0" w:rsidRDefault="009B6591">
      <w:pPr>
        <w:pStyle w:val="ListParagraph"/>
        <w:numPr>
          <w:ilvl w:val="1"/>
          <w:numId w:val="31"/>
        </w:numPr>
        <w:tabs>
          <w:tab w:val="left" w:pos="1394"/>
        </w:tabs>
        <w:spacing w:before="1"/>
        <w:ind w:right="428"/>
        <w:jc w:val="both"/>
      </w:pPr>
      <w:r>
        <w:t>The Supplier shall develop Test Plans for the approval of the Customer as soon as practicable but in any case no later than sixty (60) Working Days (or such other period as the Parties may agree in the Test Strategy or otherwise) prior to the s</w:t>
      </w:r>
      <w:r>
        <w:t>tart date for the relevant Testing as specified in the Implementation Plan.</w:t>
      </w:r>
    </w:p>
    <w:p w14:paraId="25451D28" w14:textId="77777777" w:rsidR="005D6EA0" w:rsidRDefault="009B6591">
      <w:pPr>
        <w:pStyle w:val="ListParagraph"/>
        <w:numPr>
          <w:ilvl w:val="1"/>
          <w:numId w:val="31"/>
        </w:numPr>
        <w:tabs>
          <w:tab w:val="left" w:pos="1394"/>
        </w:tabs>
        <w:spacing w:before="121"/>
        <w:ind w:hanging="568"/>
        <w:jc w:val="both"/>
      </w:pPr>
      <w:r>
        <w:t>Each</w:t>
      </w:r>
      <w:r>
        <w:rPr>
          <w:spacing w:val="-9"/>
        </w:rPr>
        <w:t xml:space="preserve"> </w:t>
      </w:r>
      <w:r>
        <w:t>Test</w:t>
      </w:r>
      <w:r>
        <w:rPr>
          <w:spacing w:val="-5"/>
        </w:rPr>
        <w:t xml:space="preserve"> </w:t>
      </w:r>
      <w:r>
        <w:t>Plan</w:t>
      </w:r>
      <w:r>
        <w:rPr>
          <w:spacing w:val="-6"/>
        </w:rPr>
        <w:t xml:space="preserve"> </w:t>
      </w:r>
      <w:r>
        <w:t>shall</w:t>
      </w:r>
      <w:r>
        <w:rPr>
          <w:spacing w:val="-8"/>
        </w:rPr>
        <w:t xml:space="preserve"> </w:t>
      </w:r>
      <w:r>
        <w:t>include</w:t>
      </w:r>
      <w:r>
        <w:rPr>
          <w:spacing w:val="-6"/>
        </w:rPr>
        <w:t xml:space="preserve"> </w:t>
      </w:r>
      <w:r>
        <w:t>as</w:t>
      </w:r>
      <w:r>
        <w:rPr>
          <w:spacing w:val="-4"/>
        </w:rPr>
        <w:t xml:space="preserve"> </w:t>
      </w:r>
      <w:r>
        <w:t>a</w:t>
      </w:r>
      <w:r>
        <w:rPr>
          <w:spacing w:val="-8"/>
        </w:rPr>
        <w:t xml:space="preserve"> </w:t>
      </w:r>
      <w:r>
        <w:rPr>
          <w:spacing w:val="-2"/>
        </w:rPr>
        <w:t>minimum:</w:t>
      </w:r>
    </w:p>
    <w:p w14:paraId="677C3F0D" w14:textId="77777777" w:rsidR="005D6EA0" w:rsidRDefault="009B6591">
      <w:pPr>
        <w:pStyle w:val="ListParagraph"/>
        <w:numPr>
          <w:ilvl w:val="2"/>
          <w:numId w:val="31"/>
        </w:numPr>
        <w:tabs>
          <w:tab w:val="left" w:pos="2813"/>
        </w:tabs>
        <w:spacing w:before="119"/>
        <w:ind w:right="426"/>
        <w:jc w:val="both"/>
      </w:pPr>
      <w:r>
        <w:t>the relevant Test definition and the purpose of the Test, the Milestone to which it relates, the requirements being Tested;</w:t>
      </w:r>
    </w:p>
    <w:p w14:paraId="248BC66B" w14:textId="77777777" w:rsidR="005D6EA0" w:rsidRDefault="009B6591">
      <w:pPr>
        <w:pStyle w:val="ListParagraph"/>
        <w:numPr>
          <w:ilvl w:val="2"/>
          <w:numId w:val="31"/>
        </w:numPr>
        <w:tabs>
          <w:tab w:val="left" w:pos="2813"/>
        </w:tabs>
        <w:spacing w:before="121"/>
        <w:jc w:val="both"/>
      </w:pPr>
      <w:r>
        <w:t>a</w:t>
      </w:r>
      <w:r>
        <w:rPr>
          <w:spacing w:val="-8"/>
        </w:rPr>
        <w:t xml:space="preserve"> </w:t>
      </w:r>
      <w:r>
        <w:t>detailed</w:t>
      </w:r>
      <w:r>
        <w:rPr>
          <w:spacing w:val="-7"/>
        </w:rPr>
        <w:t xml:space="preserve"> </w:t>
      </w:r>
      <w:r>
        <w:t>procedure</w:t>
      </w:r>
      <w:r>
        <w:rPr>
          <w:spacing w:val="-11"/>
        </w:rPr>
        <w:t xml:space="preserve"> </w:t>
      </w:r>
      <w:r>
        <w:t>for</w:t>
      </w:r>
      <w:r>
        <w:rPr>
          <w:spacing w:val="-8"/>
        </w:rPr>
        <w:t xml:space="preserve"> </w:t>
      </w:r>
      <w:r>
        <w:t>the</w:t>
      </w:r>
      <w:r>
        <w:rPr>
          <w:spacing w:val="-10"/>
        </w:rPr>
        <w:t xml:space="preserve"> </w:t>
      </w:r>
      <w:r>
        <w:t>Tests</w:t>
      </w:r>
      <w:r>
        <w:rPr>
          <w:spacing w:val="-9"/>
        </w:rPr>
        <w:t xml:space="preserve"> </w:t>
      </w:r>
      <w:r>
        <w:t>to</w:t>
      </w:r>
      <w:r>
        <w:rPr>
          <w:spacing w:val="-8"/>
        </w:rPr>
        <w:t xml:space="preserve"> </w:t>
      </w:r>
      <w:r>
        <w:t>be</w:t>
      </w:r>
      <w:r>
        <w:rPr>
          <w:spacing w:val="-9"/>
        </w:rPr>
        <w:t xml:space="preserve"> </w:t>
      </w:r>
      <w:r>
        <w:t>carried</w:t>
      </w:r>
      <w:r>
        <w:rPr>
          <w:spacing w:val="-7"/>
        </w:rPr>
        <w:t xml:space="preserve"> </w:t>
      </w:r>
      <w:r>
        <w:t>out,</w:t>
      </w:r>
      <w:r>
        <w:rPr>
          <w:spacing w:val="-6"/>
        </w:rPr>
        <w:t xml:space="preserve"> </w:t>
      </w:r>
      <w:r>
        <w:rPr>
          <w:spacing w:val="-2"/>
        </w:rPr>
        <w:t>including:</w:t>
      </w:r>
    </w:p>
    <w:p w14:paraId="2147B18B" w14:textId="77777777" w:rsidR="005D6EA0" w:rsidRDefault="009B6591">
      <w:pPr>
        <w:pStyle w:val="ListParagraph"/>
        <w:numPr>
          <w:ilvl w:val="3"/>
          <w:numId w:val="31"/>
        </w:numPr>
        <w:tabs>
          <w:tab w:val="left" w:pos="3664"/>
          <w:tab w:val="left" w:pos="3665"/>
        </w:tabs>
        <w:spacing w:before="118"/>
        <w:ind w:hanging="853"/>
        <w:jc w:val="both"/>
      </w:pPr>
      <w:r>
        <w:t>the</w:t>
      </w:r>
      <w:r>
        <w:rPr>
          <w:spacing w:val="-13"/>
        </w:rPr>
        <w:t xml:space="preserve"> </w:t>
      </w:r>
      <w:r>
        <w:t>timetable</w:t>
      </w:r>
      <w:r>
        <w:rPr>
          <w:spacing w:val="-12"/>
        </w:rPr>
        <w:t xml:space="preserve"> </w:t>
      </w:r>
      <w:r>
        <w:t>for</w:t>
      </w:r>
      <w:r>
        <w:rPr>
          <w:spacing w:val="-6"/>
        </w:rPr>
        <w:t xml:space="preserve"> </w:t>
      </w:r>
      <w:r>
        <w:t>the</w:t>
      </w:r>
      <w:r>
        <w:rPr>
          <w:spacing w:val="-12"/>
        </w:rPr>
        <w:t xml:space="preserve"> </w:t>
      </w:r>
      <w:r>
        <w:t>Tests</w:t>
      </w:r>
      <w:r>
        <w:rPr>
          <w:spacing w:val="-6"/>
        </w:rPr>
        <w:t xml:space="preserve"> </w:t>
      </w:r>
      <w:r>
        <w:t>including</w:t>
      </w:r>
      <w:r>
        <w:rPr>
          <w:spacing w:val="-7"/>
        </w:rPr>
        <w:t xml:space="preserve"> </w:t>
      </w:r>
      <w:r>
        <w:t>start</w:t>
      </w:r>
      <w:r>
        <w:rPr>
          <w:spacing w:val="-7"/>
        </w:rPr>
        <w:t xml:space="preserve"> </w:t>
      </w:r>
      <w:r>
        <w:t>and</w:t>
      </w:r>
      <w:r>
        <w:rPr>
          <w:spacing w:val="-8"/>
        </w:rPr>
        <w:t xml:space="preserve"> </w:t>
      </w:r>
      <w:r>
        <w:t>end</w:t>
      </w:r>
      <w:r>
        <w:rPr>
          <w:spacing w:val="-12"/>
        </w:rPr>
        <w:t xml:space="preserve"> </w:t>
      </w:r>
      <w:r>
        <w:rPr>
          <w:spacing w:val="-2"/>
        </w:rPr>
        <w:t>dates;</w:t>
      </w:r>
    </w:p>
    <w:p w14:paraId="5672DD96" w14:textId="77777777" w:rsidR="005D6EA0" w:rsidRDefault="009B6591">
      <w:pPr>
        <w:pStyle w:val="ListParagraph"/>
        <w:numPr>
          <w:ilvl w:val="3"/>
          <w:numId w:val="31"/>
        </w:numPr>
        <w:tabs>
          <w:tab w:val="left" w:pos="3664"/>
          <w:tab w:val="left" w:pos="3665"/>
        </w:tabs>
        <w:spacing w:before="96"/>
        <w:ind w:hanging="853"/>
        <w:jc w:val="both"/>
      </w:pPr>
      <w:r>
        <w:t>the</w:t>
      </w:r>
      <w:r>
        <w:rPr>
          <w:spacing w:val="-11"/>
        </w:rPr>
        <w:t xml:space="preserve"> </w:t>
      </w:r>
      <w:r>
        <w:t>Testing</w:t>
      </w:r>
      <w:r>
        <w:rPr>
          <w:spacing w:val="-10"/>
        </w:rPr>
        <w:t xml:space="preserve"> </w:t>
      </w:r>
      <w:r>
        <w:rPr>
          <w:spacing w:val="-2"/>
        </w:rPr>
        <w:t>mechanism;</w:t>
      </w:r>
    </w:p>
    <w:p w14:paraId="0FABB742" w14:textId="77777777" w:rsidR="005D6EA0" w:rsidRDefault="009B6591">
      <w:pPr>
        <w:pStyle w:val="ListParagraph"/>
        <w:numPr>
          <w:ilvl w:val="3"/>
          <w:numId w:val="31"/>
        </w:numPr>
        <w:tabs>
          <w:tab w:val="left" w:pos="3664"/>
          <w:tab w:val="left" w:pos="3665"/>
        </w:tabs>
        <w:spacing w:before="105" w:line="230" w:lineRule="auto"/>
        <w:ind w:right="485"/>
        <w:jc w:val="both"/>
      </w:pPr>
      <w:r>
        <w:t>dates and methods by which the Customer can inspect Test results;</w:t>
      </w:r>
    </w:p>
    <w:p w14:paraId="49A22ACE" w14:textId="77777777" w:rsidR="005D6EA0" w:rsidRDefault="009B6591">
      <w:pPr>
        <w:pStyle w:val="ListParagraph"/>
        <w:numPr>
          <w:ilvl w:val="3"/>
          <w:numId w:val="31"/>
        </w:numPr>
        <w:tabs>
          <w:tab w:val="left" w:pos="3664"/>
          <w:tab w:val="left" w:pos="3665"/>
        </w:tabs>
        <w:spacing w:before="125" w:line="230" w:lineRule="auto"/>
        <w:ind w:right="799"/>
      </w:pPr>
      <w:r>
        <w:t>the</w:t>
      </w:r>
      <w:r>
        <w:rPr>
          <w:spacing w:val="-10"/>
        </w:rPr>
        <w:t xml:space="preserve"> </w:t>
      </w:r>
      <w:r>
        <w:t>mechanism</w:t>
      </w:r>
      <w:r>
        <w:rPr>
          <w:spacing w:val="-10"/>
        </w:rPr>
        <w:t xml:space="preserve"> </w:t>
      </w:r>
      <w:r>
        <w:t>for</w:t>
      </w:r>
      <w:r>
        <w:rPr>
          <w:spacing w:val="-9"/>
        </w:rPr>
        <w:t xml:space="preserve"> </w:t>
      </w:r>
      <w:r>
        <w:t>ensuring</w:t>
      </w:r>
      <w:r>
        <w:rPr>
          <w:spacing w:val="-8"/>
        </w:rPr>
        <w:t xml:space="preserve"> </w:t>
      </w:r>
      <w:r>
        <w:t>the</w:t>
      </w:r>
      <w:r>
        <w:rPr>
          <w:spacing w:val="40"/>
        </w:rPr>
        <w:t xml:space="preserve"> </w:t>
      </w:r>
      <w:r>
        <w:t>quality,</w:t>
      </w:r>
      <w:r>
        <w:rPr>
          <w:spacing w:val="-9"/>
        </w:rPr>
        <w:t xml:space="preserve"> </w:t>
      </w:r>
      <w:r>
        <w:t>completeness and relevance of the Tests;</w:t>
      </w:r>
    </w:p>
    <w:p w14:paraId="6D50F3C7" w14:textId="77777777" w:rsidR="005D6EA0" w:rsidRDefault="005D6EA0">
      <w:pPr>
        <w:spacing w:line="230" w:lineRule="auto"/>
        <w:sectPr w:rsidR="005D6EA0">
          <w:pgSz w:w="11920" w:h="16850"/>
          <w:pgMar w:top="1460" w:right="980" w:bottom="1200" w:left="1180" w:header="0" w:footer="943" w:gutter="0"/>
          <w:cols w:space="720"/>
        </w:sectPr>
      </w:pPr>
    </w:p>
    <w:p w14:paraId="55A51C6B" w14:textId="77777777" w:rsidR="005D6EA0" w:rsidRDefault="009B6591">
      <w:pPr>
        <w:pStyle w:val="ListParagraph"/>
        <w:numPr>
          <w:ilvl w:val="3"/>
          <w:numId w:val="31"/>
        </w:numPr>
        <w:tabs>
          <w:tab w:val="left" w:pos="3664"/>
          <w:tab w:val="left" w:pos="3665"/>
        </w:tabs>
        <w:spacing w:before="90" w:line="228" w:lineRule="auto"/>
        <w:ind w:right="862"/>
      </w:pPr>
      <w:r>
        <w:t>the</w:t>
      </w:r>
      <w:r>
        <w:rPr>
          <w:spacing w:val="-9"/>
        </w:rPr>
        <w:t xml:space="preserve"> </w:t>
      </w:r>
      <w:r>
        <w:t>process</w:t>
      </w:r>
      <w:r>
        <w:rPr>
          <w:spacing w:val="-8"/>
        </w:rPr>
        <w:t xml:space="preserve"> </w:t>
      </w:r>
      <w:r>
        <w:t>with</w:t>
      </w:r>
      <w:r>
        <w:rPr>
          <w:spacing w:val="-7"/>
        </w:rPr>
        <w:t xml:space="preserve"> </w:t>
      </w:r>
      <w:r>
        <w:t>which</w:t>
      </w:r>
      <w:r>
        <w:rPr>
          <w:spacing w:val="-9"/>
        </w:rPr>
        <w:t xml:space="preserve"> </w:t>
      </w:r>
      <w:r>
        <w:t>the</w:t>
      </w:r>
      <w:r>
        <w:rPr>
          <w:spacing w:val="-7"/>
        </w:rPr>
        <w:t xml:space="preserve"> </w:t>
      </w:r>
      <w:r>
        <w:t>Customer</w:t>
      </w:r>
      <w:r>
        <w:rPr>
          <w:spacing w:val="40"/>
        </w:rPr>
        <w:t xml:space="preserve"> </w:t>
      </w:r>
      <w:r>
        <w:t>will</w:t>
      </w:r>
      <w:r>
        <w:rPr>
          <w:spacing w:val="-10"/>
        </w:rPr>
        <w:t xml:space="preserve"> </w:t>
      </w:r>
      <w:r>
        <w:t>review</w:t>
      </w:r>
      <w:r>
        <w:rPr>
          <w:spacing w:val="40"/>
        </w:rPr>
        <w:t xml:space="preserve"> </w:t>
      </w:r>
      <w:r>
        <w:t>Test Issues and progress on a timely basis; and</w:t>
      </w:r>
    </w:p>
    <w:p w14:paraId="3A4009EA" w14:textId="77777777" w:rsidR="005D6EA0" w:rsidRDefault="009B6591">
      <w:pPr>
        <w:pStyle w:val="ListParagraph"/>
        <w:numPr>
          <w:ilvl w:val="3"/>
          <w:numId w:val="31"/>
        </w:numPr>
        <w:tabs>
          <w:tab w:val="left" w:pos="3664"/>
          <w:tab w:val="left" w:pos="3665"/>
        </w:tabs>
        <w:spacing w:before="129" w:line="230" w:lineRule="auto"/>
        <w:ind w:right="485"/>
        <w:jc w:val="both"/>
      </w:pPr>
      <w:r>
        <w:t>the re-Test procedure, the timetable and the resources which would be required for re-Testing.</w:t>
      </w:r>
    </w:p>
    <w:p w14:paraId="45C93611" w14:textId="77777777" w:rsidR="005D6EA0" w:rsidRDefault="009B6591">
      <w:pPr>
        <w:pStyle w:val="ListParagraph"/>
        <w:numPr>
          <w:ilvl w:val="1"/>
          <w:numId w:val="31"/>
        </w:numPr>
        <w:tabs>
          <w:tab w:val="left" w:pos="1394"/>
        </w:tabs>
        <w:spacing w:before="118"/>
        <w:ind w:right="429"/>
        <w:jc w:val="both"/>
      </w:pPr>
      <w:r>
        <w:t>The Customer shall not unreasonably withhold or delay its approval of the Test Plans and the Supplier shall implement any reasonable requirements of the Customer</w:t>
      </w:r>
      <w:r>
        <w:t xml:space="preserve"> in the Test Plans.</w:t>
      </w:r>
    </w:p>
    <w:p w14:paraId="532BFEC5" w14:textId="77777777" w:rsidR="005D6EA0" w:rsidRDefault="005D6EA0">
      <w:pPr>
        <w:pStyle w:val="BodyText"/>
        <w:spacing w:before="4"/>
        <w:jc w:val="left"/>
        <w:rPr>
          <w:sz w:val="20"/>
        </w:rPr>
      </w:pPr>
    </w:p>
    <w:p w14:paraId="59D9A82D" w14:textId="77777777" w:rsidR="005D6EA0" w:rsidRDefault="009B6591">
      <w:pPr>
        <w:pStyle w:val="Heading1"/>
        <w:numPr>
          <w:ilvl w:val="0"/>
          <w:numId w:val="31"/>
        </w:numPr>
        <w:tabs>
          <w:tab w:val="left" w:pos="904"/>
        </w:tabs>
        <w:ind w:hanging="361"/>
      </w:pPr>
      <w:r>
        <w:rPr>
          <w:spacing w:val="-2"/>
        </w:rPr>
        <w:t>TESTING</w:t>
      </w:r>
    </w:p>
    <w:p w14:paraId="0E15B3AC" w14:textId="77777777" w:rsidR="005D6EA0" w:rsidRDefault="005D6EA0">
      <w:pPr>
        <w:pStyle w:val="BodyText"/>
        <w:spacing w:before="5"/>
        <w:jc w:val="left"/>
        <w:rPr>
          <w:b/>
          <w:sz w:val="21"/>
        </w:rPr>
      </w:pPr>
    </w:p>
    <w:p w14:paraId="719A817B" w14:textId="77777777" w:rsidR="005D6EA0" w:rsidRDefault="009B6591">
      <w:pPr>
        <w:pStyle w:val="ListParagraph"/>
        <w:numPr>
          <w:ilvl w:val="1"/>
          <w:numId w:val="31"/>
        </w:numPr>
        <w:tabs>
          <w:tab w:val="left" w:pos="1394"/>
        </w:tabs>
        <w:ind w:right="431"/>
        <w:jc w:val="both"/>
      </w:pPr>
      <w:r>
        <w:rPr>
          <w:noProof/>
        </w:rPr>
        <w:drawing>
          <wp:anchor distT="0" distB="0" distL="0" distR="0" simplePos="0" relativeHeight="483000832" behindDoc="1" locked="0" layoutInCell="1" allowOverlap="1" wp14:anchorId="49B8A93A" wp14:editId="4C40FAD9">
            <wp:simplePos x="0" y="0"/>
            <wp:positionH relativeFrom="page">
              <wp:posOffset>1277619</wp:posOffset>
            </wp:positionH>
            <wp:positionV relativeFrom="paragraph">
              <wp:posOffset>203554</wp:posOffset>
            </wp:positionV>
            <wp:extent cx="4833620" cy="4891405"/>
            <wp:effectExtent l="0" t="0" r="0" b="0"/>
            <wp:wrapNone/>
            <wp:docPr id="25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8.png"/>
                    <pic:cNvPicPr/>
                  </pic:nvPicPr>
                  <pic:blipFill>
                    <a:blip r:embed="rId8" cstate="print"/>
                    <a:stretch>
                      <a:fillRect/>
                    </a:stretch>
                  </pic:blipFill>
                  <pic:spPr>
                    <a:xfrm>
                      <a:off x="0" y="0"/>
                      <a:ext cx="4833620" cy="4891405"/>
                    </a:xfrm>
                    <a:prstGeom prst="rect">
                      <a:avLst/>
                    </a:prstGeom>
                  </pic:spPr>
                </pic:pic>
              </a:graphicData>
            </a:graphic>
          </wp:anchor>
        </w:drawing>
      </w:r>
      <w:r>
        <w:t>When the Supplier has completed a Milestone it shall submit any Deliverables relating to that Milestone for Testing.</w:t>
      </w:r>
    </w:p>
    <w:p w14:paraId="4F664E22" w14:textId="77777777" w:rsidR="005D6EA0" w:rsidRDefault="009B6591">
      <w:pPr>
        <w:pStyle w:val="ListParagraph"/>
        <w:numPr>
          <w:ilvl w:val="1"/>
          <w:numId w:val="31"/>
        </w:numPr>
        <w:tabs>
          <w:tab w:val="left" w:pos="1394"/>
        </w:tabs>
        <w:spacing w:before="121"/>
        <w:ind w:right="429"/>
        <w:jc w:val="both"/>
      </w:pPr>
      <w:r>
        <w:t>Each party shall bear its own costs in respect of the Testing. However, if a Milestone is not Achieved the C</w:t>
      </w:r>
      <w:r>
        <w:t>ustomer shall be entitled to recover from the Supplier, any reasonable additional costs it may incur as a direct result of further review or re-Testing of a Milestone.</w:t>
      </w:r>
    </w:p>
    <w:p w14:paraId="22D05155" w14:textId="77777777" w:rsidR="005D6EA0" w:rsidRDefault="009B6591">
      <w:pPr>
        <w:pStyle w:val="ListParagraph"/>
        <w:numPr>
          <w:ilvl w:val="1"/>
          <w:numId w:val="31"/>
        </w:numPr>
        <w:tabs>
          <w:tab w:val="left" w:pos="1394"/>
        </w:tabs>
        <w:spacing w:before="121"/>
        <w:ind w:right="426"/>
        <w:jc w:val="both"/>
      </w:pPr>
      <w:r>
        <w:t>If the Supplier successfully completes the requisite Tests, the Customer shall issue a Satisfaction Certificate as soon as reasonably practical following such successful completion. Notwithstanding the issuing of any Satisfaction</w:t>
      </w:r>
      <w:r>
        <w:rPr>
          <w:spacing w:val="80"/>
        </w:rPr>
        <w:t xml:space="preserve"> </w:t>
      </w:r>
      <w:r>
        <w:t xml:space="preserve">Certificate, the Supplier </w:t>
      </w:r>
      <w:r>
        <w:t>shall remain solely responsible for ensuring that the Goods and/or Services are implemented in accordance with this Contract.</w:t>
      </w:r>
    </w:p>
    <w:p w14:paraId="2CCD01B2" w14:textId="77777777" w:rsidR="005D6EA0" w:rsidRDefault="005D6EA0">
      <w:pPr>
        <w:pStyle w:val="BodyText"/>
        <w:spacing w:before="3"/>
        <w:jc w:val="left"/>
        <w:rPr>
          <w:sz w:val="20"/>
        </w:rPr>
      </w:pPr>
    </w:p>
    <w:p w14:paraId="4FC6DF02" w14:textId="77777777" w:rsidR="005D6EA0" w:rsidRDefault="009B6591">
      <w:pPr>
        <w:pStyle w:val="Heading1"/>
        <w:numPr>
          <w:ilvl w:val="0"/>
          <w:numId w:val="31"/>
        </w:numPr>
        <w:tabs>
          <w:tab w:val="left" w:pos="904"/>
        </w:tabs>
        <w:ind w:hanging="361"/>
      </w:pPr>
      <w:r>
        <w:t>TEST</w:t>
      </w:r>
      <w:r>
        <w:rPr>
          <w:spacing w:val="-12"/>
        </w:rPr>
        <w:t xml:space="preserve"> </w:t>
      </w:r>
      <w:r>
        <w:rPr>
          <w:spacing w:val="-2"/>
        </w:rPr>
        <w:t>ISSUES</w:t>
      </w:r>
    </w:p>
    <w:p w14:paraId="1B66254C" w14:textId="77777777" w:rsidR="005D6EA0" w:rsidRDefault="005D6EA0">
      <w:pPr>
        <w:pStyle w:val="BodyText"/>
        <w:spacing w:before="4"/>
        <w:jc w:val="left"/>
        <w:rPr>
          <w:b/>
          <w:sz w:val="21"/>
        </w:rPr>
      </w:pPr>
    </w:p>
    <w:p w14:paraId="38B198B8" w14:textId="77777777" w:rsidR="005D6EA0" w:rsidRDefault="009B6591">
      <w:pPr>
        <w:pStyle w:val="ListParagraph"/>
        <w:numPr>
          <w:ilvl w:val="1"/>
          <w:numId w:val="31"/>
        </w:numPr>
        <w:tabs>
          <w:tab w:val="left" w:pos="1394"/>
        </w:tabs>
        <w:spacing w:before="1"/>
        <w:ind w:right="433"/>
        <w:jc w:val="both"/>
      </w:pPr>
      <w:r>
        <w:t>Where a</w:t>
      </w:r>
      <w:r>
        <w:rPr>
          <w:spacing w:val="-5"/>
        </w:rPr>
        <w:t xml:space="preserve"> </w:t>
      </w:r>
      <w:r>
        <w:t>Test Issue is identified by</w:t>
      </w:r>
      <w:r>
        <w:rPr>
          <w:spacing w:val="-4"/>
        </w:rPr>
        <w:t xml:space="preserve"> </w:t>
      </w:r>
      <w:r>
        <w:t>the Supplier, the Parties shall</w:t>
      </w:r>
      <w:r>
        <w:rPr>
          <w:spacing w:val="-3"/>
        </w:rPr>
        <w:t xml:space="preserve"> </w:t>
      </w:r>
      <w:r>
        <w:t>agree how</w:t>
      </w:r>
      <w:r>
        <w:rPr>
          <w:spacing w:val="-8"/>
        </w:rPr>
        <w:t xml:space="preserve"> </w:t>
      </w:r>
      <w:r>
        <w:t>such Test Issue shall be dealt with an</w:t>
      </w:r>
      <w:r>
        <w:t>d any failure to agree by the Parties shall be resolved in accordance with the Dispute Resolution Procedure.</w:t>
      </w:r>
    </w:p>
    <w:p w14:paraId="103CA8F5" w14:textId="77777777" w:rsidR="005D6EA0" w:rsidRDefault="005D6EA0">
      <w:pPr>
        <w:pStyle w:val="BodyText"/>
        <w:spacing w:before="5"/>
        <w:jc w:val="left"/>
        <w:rPr>
          <w:sz w:val="20"/>
        </w:rPr>
      </w:pPr>
    </w:p>
    <w:p w14:paraId="022A77E1" w14:textId="77777777" w:rsidR="005D6EA0" w:rsidRDefault="009B6591">
      <w:pPr>
        <w:pStyle w:val="Heading1"/>
        <w:numPr>
          <w:ilvl w:val="0"/>
          <w:numId w:val="31"/>
        </w:numPr>
        <w:tabs>
          <w:tab w:val="left" w:pos="904"/>
        </w:tabs>
        <w:ind w:hanging="361"/>
      </w:pPr>
      <w:r>
        <w:t>TEST</w:t>
      </w:r>
      <w:r>
        <w:rPr>
          <w:spacing w:val="-15"/>
        </w:rPr>
        <w:t xml:space="preserve"> </w:t>
      </w:r>
      <w:r>
        <w:t xml:space="preserve">QUALITY </w:t>
      </w:r>
      <w:r>
        <w:rPr>
          <w:spacing w:val="-4"/>
        </w:rPr>
        <w:t>AUDIT</w:t>
      </w:r>
    </w:p>
    <w:p w14:paraId="3245A10C" w14:textId="77777777" w:rsidR="005D6EA0" w:rsidRDefault="005D6EA0">
      <w:pPr>
        <w:pStyle w:val="BodyText"/>
        <w:spacing w:before="2"/>
        <w:jc w:val="left"/>
        <w:rPr>
          <w:b/>
          <w:sz w:val="21"/>
        </w:rPr>
      </w:pPr>
    </w:p>
    <w:p w14:paraId="34400694" w14:textId="77777777" w:rsidR="005D6EA0" w:rsidRDefault="009B6591">
      <w:pPr>
        <w:pStyle w:val="ListParagraph"/>
        <w:numPr>
          <w:ilvl w:val="1"/>
          <w:numId w:val="31"/>
        </w:numPr>
        <w:tabs>
          <w:tab w:val="left" w:pos="1394"/>
        </w:tabs>
        <w:ind w:right="426"/>
        <w:jc w:val="both"/>
      </w:pPr>
      <w:bookmarkStart w:id="273" w:name="_bookmark273"/>
      <w:bookmarkEnd w:id="273"/>
      <w:r>
        <w:t xml:space="preserve">Without prejudice to its rights pursuant to Clause </w:t>
      </w:r>
      <w:hyperlink w:anchor="_bookmark70" w:history="1">
        <w:r>
          <w:t>21</w:t>
        </w:r>
      </w:hyperlink>
      <w:r>
        <w:t xml:space="preserve"> (Records, Audit Access and Open Book Data</w:t>
      </w:r>
      <w:r>
        <w:t xml:space="preserve">), the Customer or an agent or contractor appointed by the Customer may perform on-going quality audits in respect of any part of the </w:t>
      </w:r>
      <w:r>
        <w:rPr>
          <w:spacing w:val="-2"/>
        </w:rPr>
        <w:t>Testing.</w:t>
      </w:r>
    </w:p>
    <w:p w14:paraId="1749359C" w14:textId="77777777" w:rsidR="005D6EA0" w:rsidRDefault="009B6591">
      <w:pPr>
        <w:pStyle w:val="ListParagraph"/>
        <w:numPr>
          <w:ilvl w:val="1"/>
          <w:numId w:val="31"/>
        </w:numPr>
        <w:tabs>
          <w:tab w:val="left" w:pos="1394"/>
        </w:tabs>
        <w:spacing w:before="121"/>
        <w:ind w:right="431"/>
        <w:jc w:val="both"/>
      </w:pPr>
      <w:r>
        <w:t xml:space="preserve">If the Customer has any concerns following an audit in accordance with paragraph </w:t>
      </w:r>
      <w:hyperlink w:anchor="_bookmark273" w:history="1">
        <w:r>
          <w:t>7.1</w:t>
        </w:r>
      </w:hyperlink>
      <w:r>
        <w:t xml:space="preserve"> above the Customer will discuss such concerns with the Supplier, giving the Supplier the opportunity to provide feedback in relation to specific activities, and subsequently prepare a written report for the Supplier detailing the same to which the Supp</w:t>
      </w:r>
      <w:r>
        <w:t xml:space="preserve">lier shall, within a reasonable timeframe, respond in </w:t>
      </w:r>
      <w:r>
        <w:rPr>
          <w:spacing w:val="-2"/>
        </w:rPr>
        <w:t>writing.</w:t>
      </w:r>
    </w:p>
    <w:p w14:paraId="6E9A4CFA" w14:textId="77777777" w:rsidR="005D6EA0" w:rsidRDefault="009B6591">
      <w:pPr>
        <w:pStyle w:val="ListParagraph"/>
        <w:numPr>
          <w:ilvl w:val="1"/>
          <w:numId w:val="31"/>
        </w:numPr>
        <w:tabs>
          <w:tab w:val="left" w:pos="1394"/>
        </w:tabs>
        <w:spacing w:before="119"/>
        <w:ind w:right="424"/>
        <w:jc w:val="both"/>
      </w:pPr>
      <w:r>
        <w:t>In the event</w:t>
      </w:r>
      <w:r>
        <w:rPr>
          <w:spacing w:val="31"/>
        </w:rPr>
        <w:t xml:space="preserve"> </w:t>
      </w:r>
      <w:r>
        <w:t>of an inadequate response to the written report from the Supplier,</w:t>
      </w:r>
      <w:r>
        <w:rPr>
          <w:spacing w:val="40"/>
        </w:rPr>
        <w:t xml:space="preserve"> </w:t>
      </w:r>
      <w:r>
        <w:t>the Customer (acting reasonably) may withhold a Satisfaction Certificate until the issues in the report have been</w:t>
      </w:r>
      <w:r>
        <w:t xml:space="preserve"> addressed to the reasonable satisfaction of the </w:t>
      </w:r>
      <w:r>
        <w:rPr>
          <w:spacing w:val="-2"/>
        </w:rPr>
        <w:t>Customer.</w:t>
      </w:r>
    </w:p>
    <w:p w14:paraId="30881293" w14:textId="77777777" w:rsidR="005D6EA0" w:rsidRDefault="005D6EA0">
      <w:pPr>
        <w:pStyle w:val="BodyText"/>
        <w:spacing w:before="2"/>
        <w:jc w:val="left"/>
        <w:rPr>
          <w:sz w:val="20"/>
        </w:rPr>
      </w:pPr>
    </w:p>
    <w:p w14:paraId="6F3D5FB3" w14:textId="77777777" w:rsidR="005D6EA0" w:rsidRDefault="009B6591">
      <w:pPr>
        <w:pStyle w:val="Heading1"/>
        <w:numPr>
          <w:ilvl w:val="0"/>
          <w:numId w:val="31"/>
        </w:numPr>
        <w:tabs>
          <w:tab w:val="left" w:pos="904"/>
        </w:tabs>
        <w:ind w:hanging="361"/>
      </w:pPr>
      <w:r>
        <w:t>OUTCOME</w:t>
      </w:r>
      <w:r>
        <w:rPr>
          <w:spacing w:val="-11"/>
        </w:rPr>
        <w:t xml:space="preserve"> </w:t>
      </w:r>
      <w:r>
        <w:t>OF</w:t>
      </w:r>
      <w:r>
        <w:rPr>
          <w:spacing w:val="-6"/>
        </w:rPr>
        <w:t xml:space="preserve"> </w:t>
      </w:r>
      <w:r>
        <w:rPr>
          <w:spacing w:val="-2"/>
        </w:rPr>
        <w:t>TESTING</w:t>
      </w:r>
    </w:p>
    <w:p w14:paraId="208D4F1D" w14:textId="77777777" w:rsidR="005D6EA0" w:rsidRDefault="005D6EA0">
      <w:pPr>
        <w:pStyle w:val="BodyText"/>
        <w:spacing w:before="2"/>
        <w:jc w:val="left"/>
        <w:rPr>
          <w:b/>
          <w:sz w:val="21"/>
        </w:rPr>
      </w:pPr>
    </w:p>
    <w:p w14:paraId="6820D364" w14:textId="77777777" w:rsidR="005D6EA0" w:rsidRDefault="009B6591">
      <w:pPr>
        <w:pStyle w:val="ListParagraph"/>
        <w:numPr>
          <w:ilvl w:val="1"/>
          <w:numId w:val="31"/>
        </w:numPr>
        <w:tabs>
          <w:tab w:val="left" w:pos="1394"/>
        </w:tabs>
        <w:ind w:right="431"/>
        <w:jc w:val="both"/>
      </w:pPr>
      <w:r>
        <w:t>The Customer will issue a Satisfaction Certificate when it is satisfied that a Milestone has been Achieved.</w:t>
      </w:r>
    </w:p>
    <w:p w14:paraId="4E5A8496" w14:textId="77777777" w:rsidR="005D6EA0" w:rsidRDefault="009B6591">
      <w:pPr>
        <w:pStyle w:val="ListParagraph"/>
        <w:numPr>
          <w:ilvl w:val="1"/>
          <w:numId w:val="31"/>
        </w:numPr>
        <w:tabs>
          <w:tab w:val="left" w:pos="1394"/>
        </w:tabs>
        <w:spacing w:before="120"/>
        <w:ind w:right="428"/>
        <w:jc w:val="both"/>
      </w:pPr>
      <w:r>
        <w:t>If any Milestones (or any relevant part thereof) do not pass the Test in respect thereof then:</w:t>
      </w:r>
    </w:p>
    <w:p w14:paraId="019D3F7E" w14:textId="77777777" w:rsidR="005D6EA0" w:rsidRDefault="005D6EA0">
      <w:pPr>
        <w:jc w:val="both"/>
        <w:sectPr w:rsidR="005D6EA0">
          <w:pgSz w:w="11920" w:h="16850"/>
          <w:pgMar w:top="1460" w:right="980" w:bottom="1200" w:left="1180" w:header="0" w:footer="943" w:gutter="0"/>
          <w:cols w:space="720"/>
        </w:sectPr>
      </w:pPr>
    </w:p>
    <w:p w14:paraId="089985D1" w14:textId="77777777" w:rsidR="005D6EA0" w:rsidRDefault="009B6591">
      <w:pPr>
        <w:pStyle w:val="ListParagraph"/>
        <w:numPr>
          <w:ilvl w:val="2"/>
          <w:numId w:val="31"/>
        </w:numPr>
        <w:tabs>
          <w:tab w:val="left" w:pos="2813"/>
        </w:tabs>
        <w:spacing w:before="77"/>
        <w:ind w:right="424"/>
        <w:jc w:val="both"/>
      </w:pPr>
      <w:r>
        <w:t>the Supplier shall rectify the caus</w:t>
      </w:r>
      <w:r>
        <w:t>e of the failure and re-submit the Deliverables (or the relevant part) to Testing, provided that the Parties agree that there is sufficient time for that action prior to the relevant Milestone Date; or</w:t>
      </w:r>
    </w:p>
    <w:p w14:paraId="04AF4985" w14:textId="77777777" w:rsidR="005D6EA0" w:rsidRDefault="009B6591">
      <w:pPr>
        <w:pStyle w:val="ListParagraph"/>
        <w:numPr>
          <w:ilvl w:val="2"/>
          <w:numId w:val="31"/>
        </w:numPr>
        <w:tabs>
          <w:tab w:val="left" w:pos="2813"/>
        </w:tabs>
        <w:spacing w:before="122"/>
        <w:jc w:val="both"/>
      </w:pPr>
      <w:r>
        <w:t>the</w:t>
      </w:r>
      <w:r>
        <w:rPr>
          <w:spacing w:val="-7"/>
        </w:rPr>
        <w:t xml:space="preserve"> </w:t>
      </w:r>
      <w:r>
        <w:t>Parties</w:t>
      </w:r>
      <w:r>
        <w:rPr>
          <w:spacing w:val="-8"/>
        </w:rPr>
        <w:t xml:space="preserve"> </w:t>
      </w:r>
      <w:r>
        <w:t>shall</w:t>
      </w:r>
      <w:r>
        <w:rPr>
          <w:spacing w:val="-11"/>
        </w:rPr>
        <w:t xml:space="preserve"> </w:t>
      </w:r>
      <w:r>
        <w:t>treat</w:t>
      </w:r>
      <w:r>
        <w:rPr>
          <w:spacing w:val="-10"/>
        </w:rPr>
        <w:t xml:space="preserve"> </w:t>
      </w:r>
      <w:r>
        <w:t>the</w:t>
      </w:r>
      <w:r>
        <w:rPr>
          <w:spacing w:val="-15"/>
        </w:rPr>
        <w:t xml:space="preserve"> </w:t>
      </w:r>
      <w:r>
        <w:t>failure</w:t>
      </w:r>
      <w:r>
        <w:rPr>
          <w:spacing w:val="-7"/>
        </w:rPr>
        <w:t xml:space="preserve"> </w:t>
      </w:r>
      <w:r>
        <w:t>as</w:t>
      </w:r>
      <w:r>
        <w:rPr>
          <w:spacing w:val="-8"/>
        </w:rPr>
        <w:t xml:space="preserve"> </w:t>
      </w:r>
      <w:r>
        <w:t>a</w:t>
      </w:r>
      <w:r>
        <w:rPr>
          <w:spacing w:val="-11"/>
        </w:rPr>
        <w:t xml:space="preserve"> </w:t>
      </w:r>
      <w:r>
        <w:t>Supplier</w:t>
      </w:r>
      <w:r>
        <w:rPr>
          <w:spacing w:val="-6"/>
        </w:rPr>
        <w:t xml:space="preserve"> </w:t>
      </w:r>
      <w:r>
        <w:rPr>
          <w:spacing w:val="-2"/>
        </w:rPr>
        <w:t>Defa</w:t>
      </w:r>
      <w:r>
        <w:rPr>
          <w:spacing w:val="-2"/>
        </w:rPr>
        <w:t>ult.</w:t>
      </w:r>
    </w:p>
    <w:p w14:paraId="53A420D6" w14:textId="77777777" w:rsidR="005D6EA0" w:rsidRDefault="005D6EA0">
      <w:pPr>
        <w:pStyle w:val="BodyText"/>
        <w:jc w:val="left"/>
        <w:rPr>
          <w:sz w:val="20"/>
        </w:rPr>
      </w:pPr>
    </w:p>
    <w:p w14:paraId="5A8C85B3" w14:textId="77777777" w:rsidR="005D6EA0" w:rsidRDefault="005D6EA0">
      <w:pPr>
        <w:pStyle w:val="BodyText"/>
        <w:jc w:val="left"/>
        <w:rPr>
          <w:sz w:val="20"/>
        </w:rPr>
      </w:pPr>
    </w:p>
    <w:p w14:paraId="5BF1FEFD" w14:textId="77777777" w:rsidR="005D6EA0" w:rsidRDefault="005D6EA0">
      <w:pPr>
        <w:pStyle w:val="BodyText"/>
        <w:jc w:val="left"/>
        <w:rPr>
          <w:sz w:val="20"/>
        </w:rPr>
      </w:pPr>
    </w:p>
    <w:p w14:paraId="6DD01D61" w14:textId="77777777" w:rsidR="005D6EA0" w:rsidRDefault="005D6EA0">
      <w:pPr>
        <w:pStyle w:val="BodyText"/>
        <w:jc w:val="left"/>
        <w:rPr>
          <w:sz w:val="20"/>
        </w:rPr>
      </w:pPr>
    </w:p>
    <w:p w14:paraId="6403FA89" w14:textId="77777777" w:rsidR="005D6EA0" w:rsidRDefault="005D6EA0">
      <w:pPr>
        <w:pStyle w:val="BodyText"/>
        <w:jc w:val="left"/>
        <w:rPr>
          <w:sz w:val="20"/>
        </w:rPr>
      </w:pPr>
    </w:p>
    <w:p w14:paraId="07AF53FB" w14:textId="77777777" w:rsidR="005D6EA0" w:rsidRDefault="005D6EA0">
      <w:pPr>
        <w:pStyle w:val="BodyText"/>
        <w:jc w:val="left"/>
        <w:rPr>
          <w:sz w:val="20"/>
        </w:rPr>
      </w:pPr>
    </w:p>
    <w:p w14:paraId="6C358179" w14:textId="77777777" w:rsidR="005D6EA0" w:rsidRDefault="009B6591">
      <w:pPr>
        <w:pStyle w:val="BodyText"/>
        <w:spacing w:before="4"/>
        <w:jc w:val="left"/>
        <w:rPr>
          <w:sz w:val="24"/>
        </w:rPr>
      </w:pPr>
      <w:r>
        <w:rPr>
          <w:noProof/>
        </w:rPr>
        <w:drawing>
          <wp:anchor distT="0" distB="0" distL="0" distR="0" simplePos="0" relativeHeight="140" behindDoc="0" locked="0" layoutInCell="1" allowOverlap="1" wp14:anchorId="73E43C6F" wp14:editId="15EF53DB">
            <wp:simplePos x="0" y="0"/>
            <wp:positionH relativeFrom="page">
              <wp:posOffset>1277619</wp:posOffset>
            </wp:positionH>
            <wp:positionV relativeFrom="paragraph">
              <wp:posOffset>193182</wp:posOffset>
            </wp:positionV>
            <wp:extent cx="4736748" cy="4793265"/>
            <wp:effectExtent l="0" t="0" r="0" b="0"/>
            <wp:wrapTopAndBottom/>
            <wp:docPr id="25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8.png"/>
                    <pic:cNvPicPr/>
                  </pic:nvPicPr>
                  <pic:blipFill>
                    <a:blip r:embed="rId8" cstate="print"/>
                    <a:stretch>
                      <a:fillRect/>
                    </a:stretch>
                  </pic:blipFill>
                  <pic:spPr>
                    <a:xfrm>
                      <a:off x="0" y="0"/>
                      <a:ext cx="4736748" cy="4793265"/>
                    </a:xfrm>
                    <a:prstGeom prst="rect">
                      <a:avLst/>
                    </a:prstGeom>
                  </pic:spPr>
                </pic:pic>
              </a:graphicData>
            </a:graphic>
          </wp:anchor>
        </w:drawing>
      </w:r>
    </w:p>
    <w:p w14:paraId="5BB4EF20" w14:textId="77777777" w:rsidR="005D6EA0" w:rsidRDefault="005D6EA0">
      <w:pPr>
        <w:rPr>
          <w:sz w:val="24"/>
        </w:rPr>
        <w:sectPr w:rsidR="005D6EA0">
          <w:pgSz w:w="11920" w:h="16850"/>
          <w:pgMar w:top="1460" w:right="980" w:bottom="1200" w:left="1180" w:header="0" w:footer="943" w:gutter="0"/>
          <w:cols w:space="720"/>
        </w:sectPr>
      </w:pPr>
    </w:p>
    <w:p w14:paraId="47467551" w14:textId="77777777" w:rsidR="005D6EA0" w:rsidRDefault="009B6591">
      <w:pPr>
        <w:pStyle w:val="Heading1"/>
        <w:spacing w:before="73"/>
        <w:ind w:left="733" w:right="906" w:firstLine="0"/>
        <w:jc w:val="center"/>
      </w:pPr>
      <w:bookmarkStart w:id="274" w:name="_bookmark274"/>
      <w:bookmarkEnd w:id="274"/>
      <w:r>
        <w:t>ANNEX</w:t>
      </w:r>
      <w:r>
        <w:rPr>
          <w:spacing w:val="-12"/>
        </w:rPr>
        <w:t xml:space="preserve"> </w:t>
      </w:r>
      <w:r>
        <w:t>1:</w:t>
      </w:r>
      <w:r>
        <w:rPr>
          <w:spacing w:val="-10"/>
        </w:rPr>
        <w:t xml:space="preserve"> </w:t>
      </w:r>
      <w:r>
        <w:t>SATISFACTION</w:t>
      </w:r>
      <w:r>
        <w:rPr>
          <w:spacing w:val="-12"/>
        </w:rPr>
        <w:t xml:space="preserve"> </w:t>
      </w:r>
      <w:r>
        <w:rPr>
          <w:spacing w:val="-2"/>
        </w:rPr>
        <w:t>CERTIFICATE</w:t>
      </w:r>
    </w:p>
    <w:p w14:paraId="750F8455" w14:textId="77777777" w:rsidR="005D6EA0" w:rsidRDefault="005D6EA0">
      <w:pPr>
        <w:pStyle w:val="BodyText"/>
        <w:jc w:val="left"/>
        <w:rPr>
          <w:b/>
          <w:sz w:val="24"/>
        </w:rPr>
      </w:pPr>
    </w:p>
    <w:p w14:paraId="6F549DE6" w14:textId="77777777" w:rsidR="005D6EA0" w:rsidRDefault="005D6EA0">
      <w:pPr>
        <w:pStyle w:val="BodyText"/>
        <w:spacing w:before="11"/>
        <w:jc w:val="left"/>
        <w:rPr>
          <w:b/>
          <w:sz w:val="29"/>
        </w:rPr>
      </w:pPr>
    </w:p>
    <w:p w14:paraId="1C3A657C" w14:textId="77777777" w:rsidR="005D6EA0" w:rsidRDefault="009B6591">
      <w:pPr>
        <w:pStyle w:val="BodyText"/>
        <w:tabs>
          <w:tab w:val="left" w:pos="1791"/>
        </w:tabs>
        <w:spacing w:line="468" w:lineRule="auto"/>
        <w:ind w:left="826" w:right="5448"/>
        <w:jc w:val="left"/>
      </w:pPr>
      <w:r>
        <w:t>To:</w:t>
      </w:r>
      <w:r>
        <w:rPr>
          <w:spacing w:val="80"/>
        </w:rPr>
        <w:t xml:space="preserve"> </w:t>
      </w:r>
      <w:r>
        <w:t xml:space="preserve">[insert name of Supplier] </w:t>
      </w:r>
      <w:r>
        <w:rPr>
          <w:spacing w:val="-2"/>
        </w:rPr>
        <w:t>FROM:</w:t>
      </w:r>
      <w:r>
        <w:tab/>
        <w:t>[insert</w:t>
      </w:r>
      <w:r>
        <w:rPr>
          <w:spacing w:val="-16"/>
        </w:rPr>
        <w:t xml:space="preserve"> </w:t>
      </w:r>
      <w:r>
        <w:t>name</w:t>
      </w:r>
      <w:r>
        <w:rPr>
          <w:spacing w:val="-15"/>
        </w:rPr>
        <w:t xml:space="preserve"> </w:t>
      </w:r>
      <w:r>
        <w:t>of</w:t>
      </w:r>
      <w:r>
        <w:rPr>
          <w:spacing w:val="-15"/>
        </w:rPr>
        <w:t xml:space="preserve"> </w:t>
      </w:r>
      <w:r>
        <w:t>Customer] [insert Date: dd/mm/yyyy]</w:t>
      </w:r>
    </w:p>
    <w:p w14:paraId="0754134D" w14:textId="77777777" w:rsidR="005D6EA0" w:rsidRDefault="005D6EA0">
      <w:pPr>
        <w:pStyle w:val="BodyText"/>
        <w:spacing w:before="6"/>
        <w:jc w:val="left"/>
        <w:rPr>
          <w:sz w:val="24"/>
        </w:rPr>
      </w:pPr>
    </w:p>
    <w:p w14:paraId="3F752EDD" w14:textId="77777777" w:rsidR="005D6EA0" w:rsidRDefault="009B6591">
      <w:pPr>
        <w:pStyle w:val="BodyText"/>
        <w:spacing w:before="93"/>
        <w:ind w:left="826"/>
        <w:jc w:val="left"/>
      </w:pPr>
      <w:r>
        <w:rPr>
          <w:noProof/>
        </w:rPr>
        <w:drawing>
          <wp:anchor distT="0" distB="0" distL="0" distR="0" simplePos="0" relativeHeight="483001856" behindDoc="1" locked="0" layoutInCell="1" allowOverlap="1" wp14:anchorId="1970B0D5" wp14:editId="133C9EAB">
            <wp:simplePos x="0" y="0"/>
            <wp:positionH relativeFrom="page">
              <wp:posOffset>1277619</wp:posOffset>
            </wp:positionH>
            <wp:positionV relativeFrom="paragraph">
              <wp:posOffset>284199</wp:posOffset>
            </wp:positionV>
            <wp:extent cx="4833620" cy="4891405"/>
            <wp:effectExtent l="0" t="0" r="0" b="0"/>
            <wp:wrapNone/>
            <wp:docPr id="25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8.png"/>
                    <pic:cNvPicPr/>
                  </pic:nvPicPr>
                  <pic:blipFill>
                    <a:blip r:embed="rId8" cstate="print"/>
                    <a:stretch>
                      <a:fillRect/>
                    </a:stretch>
                  </pic:blipFill>
                  <pic:spPr>
                    <a:xfrm>
                      <a:off x="0" y="0"/>
                      <a:ext cx="4833620" cy="4891405"/>
                    </a:xfrm>
                    <a:prstGeom prst="rect">
                      <a:avLst/>
                    </a:prstGeom>
                  </pic:spPr>
                </pic:pic>
              </a:graphicData>
            </a:graphic>
          </wp:anchor>
        </w:drawing>
      </w:r>
      <w:r>
        <w:t>Dear</w:t>
      </w:r>
      <w:r>
        <w:rPr>
          <w:spacing w:val="-5"/>
        </w:rPr>
        <w:t xml:space="preserve"> </w:t>
      </w:r>
      <w:r>
        <w:rPr>
          <w:spacing w:val="-2"/>
        </w:rPr>
        <w:t>Sirs,</w:t>
      </w:r>
    </w:p>
    <w:p w14:paraId="0D93AF7A" w14:textId="77777777" w:rsidR="005D6EA0" w:rsidRDefault="005D6EA0">
      <w:pPr>
        <w:pStyle w:val="BodyText"/>
        <w:spacing w:before="7"/>
        <w:jc w:val="left"/>
        <w:rPr>
          <w:sz w:val="20"/>
        </w:rPr>
      </w:pPr>
    </w:p>
    <w:p w14:paraId="75BF90F7" w14:textId="77777777" w:rsidR="005D6EA0" w:rsidRDefault="009B6591">
      <w:pPr>
        <w:pStyle w:val="Heading1"/>
        <w:ind w:left="733" w:right="769" w:firstLine="0"/>
        <w:jc w:val="center"/>
      </w:pPr>
      <w:r>
        <w:rPr>
          <w:spacing w:val="-2"/>
        </w:rPr>
        <w:t>SATISFACTION</w:t>
      </w:r>
      <w:r>
        <w:rPr>
          <w:spacing w:val="4"/>
        </w:rPr>
        <w:t xml:space="preserve"> </w:t>
      </w:r>
      <w:r>
        <w:rPr>
          <w:spacing w:val="-2"/>
        </w:rPr>
        <w:t>CERTIFICATE</w:t>
      </w:r>
    </w:p>
    <w:p w14:paraId="51295608" w14:textId="77777777" w:rsidR="005D6EA0" w:rsidRDefault="005D6EA0">
      <w:pPr>
        <w:pStyle w:val="BodyText"/>
        <w:jc w:val="left"/>
        <w:rPr>
          <w:b/>
          <w:sz w:val="20"/>
        </w:rPr>
      </w:pPr>
    </w:p>
    <w:p w14:paraId="39D645F3" w14:textId="77777777" w:rsidR="005D6EA0" w:rsidRDefault="005D6EA0">
      <w:pPr>
        <w:pStyle w:val="BodyText"/>
        <w:spacing w:before="8"/>
        <w:jc w:val="left"/>
        <w:rPr>
          <w:b/>
          <w:sz w:val="25"/>
        </w:rPr>
      </w:pPr>
    </w:p>
    <w:p w14:paraId="6C465B55" w14:textId="77777777" w:rsidR="005D6EA0" w:rsidRDefault="009B6591">
      <w:pPr>
        <w:spacing w:before="93"/>
        <w:ind w:left="826" w:right="441"/>
        <w:jc w:val="both"/>
        <w:rPr>
          <w:i/>
        </w:rPr>
      </w:pPr>
      <w:r>
        <w:t xml:space="preserve">[Deliverable(s)/Milestone(s)]: </w:t>
      </w:r>
      <w:r>
        <w:rPr>
          <w:i/>
        </w:rPr>
        <w:t xml:space="preserve">[Insert relevant description of the agreed </w:t>
      </w:r>
      <w:r>
        <w:rPr>
          <w:i/>
          <w:spacing w:val="-2"/>
        </w:rPr>
        <w:t>Deliverables/Milestones]</w:t>
      </w:r>
    </w:p>
    <w:p w14:paraId="622AC6D6" w14:textId="77777777" w:rsidR="005D6EA0" w:rsidRDefault="005D6EA0">
      <w:pPr>
        <w:pStyle w:val="BodyText"/>
        <w:spacing w:before="6"/>
        <w:jc w:val="left"/>
        <w:rPr>
          <w:i/>
          <w:sz w:val="20"/>
        </w:rPr>
      </w:pPr>
    </w:p>
    <w:p w14:paraId="1E1ADC6E" w14:textId="77777777" w:rsidR="005D6EA0" w:rsidRDefault="009B6591">
      <w:pPr>
        <w:spacing w:line="242" w:lineRule="auto"/>
        <w:ind w:left="826" w:right="421"/>
        <w:jc w:val="both"/>
      </w:pPr>
      <w:r>
        <w:t>We</w:t>
      </w:r>
      <w:r>
        <w:rPr>
          <w:spacing w:val="-1"/>
        </w:rPr>
        <w:t xml:space="preserve"> </w:t>
      </w:r>
      <w:r>
        <w:t>refer to the agreement (</w:t>
      </w:r>
      <w:r>
        <w:rPr>
          <w:b/>
        </w:rPr>
        <w:t>"Contract "</w:t>
      </w:r>
      <w:r>
        <w:t>) [insert Contract reference number] relating to the provision of the [insert description of the Goods and/or Services</w:t>
      </w:r>
      <w:r>
        <w:t>]</w:t>
      </w:r>
      <w:r>
        <w:rPr>
          <w:spacing w:val="-2"/>
        </w:rPr>
        <w:t xml:space="preserve"> </w:t>
      </w:r>
      <w:r>
        <w:t>between the</w:t>
      </w:r>
      <w:r>
        <w:rPr>
          <w:spacing w:val="40"/>
        </w:rPr>
        <w:t xml:space="preserve"> </w:t>
      </w:r>
      <w:r>
        <w:t>[</w:t>
      </w:r>
      <w:r>
        <w:rPr>
          <w:i/>
        </w:rPr>
        <w:t>insert Customer name</w:t>
      </w:r>
      <w:r>
        <w:t>] (</w:t>
      </w:r>
      <w:r>
        <w:rPr>
          <w:b/>
        </w:rPr>
        <w:t>"Customer"</w:t>
      </w:r>
      <w:r>
        <w:t>) and [</w:t>
      </w:r>
      <w:r>
        <w:rPr>
          <w:i/>
        </w:rPr>
        <w:t>insert Supplier name</w:t>
      </w:r>
      <w:r>
        <w:t>] (</w:t>
      </w:r>
      <w:r>
        <w:rPr>
          <w:b/>
        </w:rPr>
        <w:t>"Supplier"</w:t>
      </w:r>
      <w:r>
        <w:t>) dated [</w:t>
      </w:r>
      <w:r>
        <w:rPr>
          <w:i/>
        </w:rPr>
        <w:t>insert Contract Commencement Date dd/mm/yyyy</w:t>
      </w:r>
      <w:r>
        <w:t>].</w:t>
      </w:r>
    </w:p>
    <w:p w14:paraId="078735E4" w14:textId="77777777" w:rsidR="005D6EA0" w:rsidRDefault="005D6EA0">
      <w:pPr>
        <w:pStyle w:val="BodyText"/>
        <w:spacing w:before="3"/>
        <w:jc w:val="left"/>
        <w:rPr>
          <w:sz w:val="20"/>
        </w:rPr>
      </w:pPr>
    </w:p>
    <w:p w14:paraId="692B1BB5" w14:textId="77777777" w:rsidR="005D6EA0" w:rsidRDefault="009B6591">
      <w:pPr>
        <w:pStyle w:val="BodyText"/>
        <w:ind w:left="826"/>
      </w:pPr>
      <w:r>
        <w:t>The</w:t>
      </w:r>
      <w:r>
        <w:rPr>
          <w:spacing w:val="-13"/>
        </w:rPr>
        <w:t xml:space="preserve"> </w:t>
      </w:r>
      <w:r>
        <w:t>definitions</w:t>
      </w:r>
      <w:r>
        <w:rPr>
          <w:spacing w:val="-12"/>
        </w:rPr>
        <w:t xml:space="preserve"> </w:t>
      </w:r>
      <w:r>
        <w:t>for</w:t>
      </w:r>
      <w:r>
        <w:rPr>
          <w:spacing w:val="-7"/>
        </w:rPr>
        <w:t xml:space="preserve"> </w:t>
      </w:r>
      <w:r>
        <w:t>any</w:t>
      </w:r>
      <w:r>
        <w:rPr>
          <w:spacing w:val="-10"/>
        </w:rPr>
        <w:t xml:space="preserve"> </w:t>
      </w:r>
      <w:r>
        <w:t>capitalised</w:t>
      </w:r>
      <w:r>
        <w:rPr>
          <w:spacing w:val="-10"/>
        </w:rPr>
        <w:t xml:space="preserve"> </w:t>
      </w:r>
      <w:r>
        <w:t>terms</w:t>
      </w:r>
      <w:r>
        <w:rPr>
          <w:spacing w:val="-9"/>
        </w:rPr>
        <w:t xml:space="preserve"> </w:t>
      </w:r>
      <w:r>
        <w:t>in</w:t>
      </w:r>
      <w:r>
        <w:rPr>
          <w:spacing w:val="-9"/>
        </w:rPr>
        <w:t xml:space="preserve"> </w:t>
      </w:r>
      <w:r>
        <w:t>this</w:t>
      </w:r>
      <w:r>
        <w:rPr>
          <w:spacing w:val="-10"/>
        </w:rPr>
        <w:t xml:space="preserve"> </w:t>
      </w:r>
      <w:r>
        <w:t>certificate</w:t>
      </w:r>
      <w:r>
        <w:rPr>
          <w:spacing w:val="-8"/>
        </w:rPr>
        <w:t xml:space="preserve"> </w:t>
      </w:r>
      <w:r>
        <w:t>are</w:t>
      </w:r>
      <w:r>
        <w:rPr>
          <w:spacing w:val="-4"/>
        </w:rPr>
        <w:t xml:space="preserve"> </w:t>
      </w:r>
      <w:r>
        <w:t>as</w:t>
      </w:r>
      <w:r>
        <w:rPr>
          <w:spacing w:val="-10"/>
        </w:rPr>
        <w:t xml:space="preserve"> </w:t>
      </w:r>
      <w:r>
        <w:t>set</w:t>
      </w:r>
      <w:r>
        <w:rPr>
          <w:spacing w:val="-3"/>
        </w:rPr>
        <w:t xml:space="preserve"> </w:t>
      </w:r>
      <w:r>
        <w:t>out</w:t>
      </w:r>
      <w:r>
        <w:rPr>
          <w:spacing w:val="-5"/>
        </w:rPr>
        <w:t xml:space="preserve"> </w:t>
      </w:r>
      <w:r>
        <w:t>in</w:t>
      </w:r>
      <w:r>
        <w:rPr>
          <w:spacing w:val="-10"/>
        </w:rPr>
        <w:t xml:space="preserve"> </w:t>
      </w:r>
      <w:r>
        <w:t>the</w:t>
      </w:r>
      <w:r>
        <w:rPr>
          <w:spacing w:val="-5"/>
        </w:rPr>
        <w:t xml:space="preserve"> </w:t>
      </w:r>
      <w:r>
        <w:rPr>
          <w:spacing w:val="-2"/>
        </w:rPr>
        <w:t>Contract.</w:t>
      </w:r>
    </w:p>
    <w:p w14:paraId="35D2CB37" w14:textId="77777777" w:rsidR="005D6EA0" w:rsidRDefault="005D6EA0">
      <w:pPr>
        <w:pStyle w:val="BodyText"/>
        <w:jc w:val="left"/>
        <w:rPr>
          <w:sz w:val="21"/>
        </w:rPr>
      </w:pPr>
    </w:p>
    <w:p w14:paraId="72CADC5D" w14:textId="77777777" w:rsidR="005D6EA0" w:rsidRDefault="009B6591">
      <w:pPr>
        <w:ind w:left="826" w:right="424"/>
        <w:jc w:val="both"/>
      </w:pPr>
      <w:r>
        <w:t>We</w:t>
      </w:r>
      <w:r>
        <w:rPr>
          <w:spacing w:val="-16"/>
        </w:rPr>
        <w:t xml:space="preserve"> </w:t>
      </w:r>
      <w:r>
        <w:t>confirm</w:t>
      </w:r>
      <w:r>
        <w:rPr>
          <w:spacing w:val="-15"/>
        </w:rPr>
        <w:t xml:space="preserve"> </w:t>
      </w:r>
      <w:r>
        <w:t>that</w:t>
      </w:r>
      <w:r>
        <w:rPr>
          <w:spacing w:val="-15"/>
        </w:rPr>
        <w:t xml:space="preserve"> </w:t>
      </w:r>
      <w:r>
        <w:t>all</w:t>
      </w:r>
      <w:r>
        <w:rPr>
          <w:spacing w:val="-16"/>
        </w:rPr>
        <w:t xml:space="preserve"> </w:t>
      </w:r>
      <w:r>
        <w:t>the</w:t>
      </w:r>
      <w:r>
        <w:rPr>
          <w:spacing w:val="-15"/>
        </w:rPr>
        <w:t xml:space="preserve"> </w:t>
      </w:r>
      <w:r>
        <w:t>[Deliverables/Milestones]</w:t>
      </w:r>
      <w:r>
        <w:rPr>
          <w:spacing w:val="-15"/>
        </w:rPr>
        <w:t xml:space="preserve"> </w:t>
      </w:r>
      <w:r>
        <w:t>relating</w:t>
      </w:r>
      <w:r>
        <w:rPr>
          <w:spacing w:val="-15"/>
        </w:rPr>
        <w:t xml:space="preserve"> </w:t>
      </w:r>
      <w:r>
        <w:t>to</w:t>
      </w:r>
      <w:r>
        <w:rPr>
          <w:spacing w:val="-16"/>
        </w:rPr>
        <w:t xml:space="preserve"> </w:t>
      </w:r>
      <w:r>
        <w:t>[</w:t>
      </w:r>
      <w:r>
        <w:rPr>
          <w:spacing w:val="-15"/>
        </w:rPr>
        <w:t xml:space="preserve"> </w:t>
      </w:r>
      <w:r>
        <w:t>]</w:t>
      </w:r>
      <w:r>
        <w:rPr>
          <w:spacing w:val="-5"/>
        </w:rPr>
        <w:t xml:space="preserve"> </w:t>
      </w:r>
      <w:r>
        <w:rPr>
          <w:i/>
        </w:rPr>
        <w:t>[insert</w:t>
      </w:r>
      <w:r>
        <w:rPr>
          <w:i/>
          <w:spacing w:val="-7"/>
        </w:rPr>
        <w:t xml:space="preserve"> </w:t>
      </w:r>
      <w:r>
        <w:rPr>
          <w:i/>
        </w:rPr>
        <w:t>relevant</w:t>
      </w:r>
      <w:r>
        <w:rPr>
          <w:i/>
          <w:spacing w:val="23"/>
        </w:rPr>
        <w:t xml:space="preserve"> </w:t>
      </w:r>
      <w:r>
        <w:rPr>
          <w:i/>
        </w:rPr>
        <w:t xml:space="preserve">description of agreed Deliverables/Milestones and/or reference numbers(s) from the Implementation Plan] </w:t>
      </w:r>
      <w:r>
        <w:t>have been completed.</w:t>
      </w:r>
    </w:p>
    <w:p w14:paraId="6B74BE63" w14:textId="77777777" w:rsidR="005D6EA0" w:rsidRDefault="005D6EA0">
      <w:pPr>
        <w:pStyle w:val="BodyText"/>
        <w:spacing w:before="3"/>
        <w:jc w:val="left"/>
        <w:rPr>
          <w:sz w:val="21"/>
        </w:rPr>
      </w:pPr>
    </w:p>
    <w:p w14:paraId="78B8DDAA" w14:textId="77777777" w:rsidR="005D6EA0" w:rsidRDefault="009B6591">
      <w:pPr>
        <w:pStyle w:val="BodyText"/>
        <w:spacing w:line="468" w:lineRule="auto"/>
        <w:ind w:left="826" w:right="7425"/>
        <w:jc w:val="left"/>
      </w:pPr>
      <w:r>
        <w:t>Yours faithfully [insert Name] [insert</w:t>
      </w:r>
      <w:r>
        <w:rPr>
          <w:spacing w:val="-16"/>
        </w:rPr>
        <w:t xml:space="preserve"> </w:t>
      </w:r>
      <w:r>
        <w:t>Position]</w:t>
      </w:r>
    </w:p>
    <w:p w14:paraId="671CACC7" w14:textId="77777777" w:rsidR="005D6EA0" w:rsidRDefault="009B6591">
      <w:pPr>
        <w:pStyle w:val="BodyText"/>
        <w:spacing w:before="1"/>
        <w:ind w:left="826"/>
        <w:jc w:val="left"/>
      </w:pPr>
      <w:r>
        <w:t>acting</w:t>
      </w:r>
      <w:r>
        <w:rPr>
          <w:spacing w:val="-7"/>
        </w:rPr>
        <w:t xml:space="preserve"> </w:t>
      </w:r>
      <w:r>
        <w:t>on</w:t>
      </w:r>
      <w:r>
        <w:rPr>
          <w:spacing w:val="-10"/>
        </w:rPr>
        <w:t xml:space="preserve"> </w:t>
      </w:r>
      <w:r>
        <w:t>behalf</w:t>
      </w:r>
      <w:r>
        <w:rPr>
          <w:spacing w:val="-3"/>
        </w:rPr>
        <w:t xml:space="preserve"> </w:t>
      </w:r>
      <w:r>
        <w:t>of</w:t>
      </w:r>
      <w:r>
        <w:rPr>
          <w:spacing w:val="-11"/>
        </w:rPr>
        <w:t xml:space="preserve"> </w:t>
      </w:r>
      <w:r>
        <w:t>[insert</w:t>
      </w:r>
      <w:r>
        <w:rPr>
          <w:spacing w:val="-6"/>
        </w:rPr>
        <w:t xml:space="preserve"> </w:t>
      </w:r>
      <w:r>
        <w:t>name</w:t>
      </w:r>
      <w:r>
        <w:rPr>
          <w:spacing w:val="-6"/>
        </w:rPr>
        <w:t xml:space="preserve"> </w:t>
      </w:r>
      <w:r>
        <w:t>of</w:t>
      </w:r>
      <w:r>
        <w:rPr>
          <w:spacing w:val="-6"/>
        </w:rPr>
        <w:t xml:space="preserve"> </w:t>
      </w:r>
      <w:r>
        <w:rPr>
          <w:spacing w:val="-2"/>
        </w:rPr>
        <w:t>Customer]</w:t>
      </w:r>
    </w:p>
    <w:p w14:paraId="521D4F65" w14:textId="77777777" w:rsidR="005D6EA0" w:rsidRDefault="005D6EA0">
      <w:pPr>
        <w:sectPr w:rsidR="005D6EA0">
          <w:pgSz w:w="11920" w:h="16850"/>
          <w:pgMar w:top="1460" w:right="980" w:bottom="1200" w:left="1180" w:header="0" w:footer="943" w:gutter="0"/>
          <w:cols w:space="720"/>
        </w:sectPr>
      </w:pPr>
    </w:p>
    <w:p w14:paraId="497BAE42" w14:textId="77777777" w:rsidR="005D6EA0" w:rsidRDefault="009B6591">
      <w:pPr>
        <w:pStyle w:val="Heading1"/>
        <w:spacing w:before="73"/>
        <w:ind w:left="3179" w:hanging="2075"/>
      </w:pPr>
      <w:bookmarkStart w:id="275" w:name="_bookmark275"/>
      <w:bookmarkEnd w:id="275"/>
      <w:r>
        <w:t>CONTRACT</w:t>
      </w:r>
      <w:r>
        <w:rPr>
          <w:spacing w:val="-16"/>
        </w:rPr>
        <w:t xml:space="preserve"> </w:t>
      </w:r>
      <w:r>
        <w:t>SCHEDULE</w:t>
      </w:r>
      <w:r>
        <w:rPr>
          <w:spacing w:val="-10"/>
        </w:rPr>
        <w:t xml:space="preserve"> </w:t>
      </w:r>
      <w:r>
        <w:t>6:</w:t>
      </w:r>
      <w:r>
        <w:rPr>
          <w:spacing w:val="-13"/>
        </w:rPr>
        <w:t xml:space="preserve"> </w:t>
      </w:r>
      <w:r>
        <w:t>SERVICE</w:t>
      </w:r>
      <w:r>
        <w:rPr>
          <w:spacing w:val="-14"/>
        </w:rPr>
        <w:t xml:space="preserve"> </w:t>
      </w:r>
      <w:r>
        <w:t>LEVELS,</w:t>
      </w:r>
      <w:r>
        <w:rPr>
          <w:spacing w:val="-15"/>
        </w:rPr>
        <w:t xml:space="preserve"> </w:t>
      </w:r>
      <w:r>
        <w:t>SERVICE</w:t>
      </w:r>
      <w:r>
        <w:rPr>
          <w:spacing w:val="-14"/>
        </w:rPr>
        <w:t xml:space="preserve"> </w:t>
      </w:r>
      <w:r>
        <w:t>CREDITS</w:t>
      </w:r>
      <w:r>
        <w:rPr>
          <w:spacing w:val="-10"/>
        </w:rPr>
        <w:t xml:space="preserve"> </w:t>
      </w:r>
      <w:r>
        <w:t>AND PERFORMANCE MONITORING</w:t>
      </w:r>
    </w:p>
    <w:p w14:paraId="28D8E847" w14:textId="77777777" w:rsidR="005D6EA0" w:rsidRDefault="005D6EA0">
      <w:pPr>
        <w:pStyle w:val="BodyText"/>
        <w:spacing w:before="10"/>
        <w:jc w:val="left"/>
        <w:rPr>
          <w:b/>
          <w:sz w:val="20"/>
        </w:rPr>
      </w:pPr>
    </w:p>
    <w:p w14:paraId="2453BE84" w14:textId="77777777" w:rsidR="005D6EA0" w:rsidRDefault="009B6591">
      <w:pPr>
        <w:pStyle w:val="ListParagraph"/>
        <w:numPr>
          <w:ilvl w:val="0"/>
          <w:numId w:val="30"/>
        </w:numPr>
        <w:tabs>
          <w:tab w:val="left" w:pos="904"/>
        </w:tabs>
        <w:ind w:hanging="361"/>
        <w:rPr>
          <w:b/>
        </w:rPr>
      </w:pPr>
      <w:r>
        <w:rPr>
          <w:b/>
          <w:spacing w:val="-2"/>
        </w:rPr>
        <w:t>SCOPE</w:t>
      </w:r>
    </w:p>
    <w:p w14:paraId="3BC095CF" w14:textId="77777777" w:rsidR="005D6EA0" w:rsidRDefault="005D6EA0">
      <w:pPr>
        <w:pStyle w:val="BodyText"/>
        <w:jc w:val="left"/>
        <w:rPr>
          <w:b/>
          <w:sz w:val="21"/>
        </w:rPr>
      </w:pPr>
    </w:p>
    <w:p w14:paraId="66400774" w14:textId="77777777" w:rsidR="005D6EA0" w:rsidRDefault="009B6591">
      <w:pPr>
        <w:pStyle w:val="ListParagraph"/>
        <w:numPr>
          <w:ilvl w:val="1"/>
          <w:numId w:val="30"/>
        </w:numPr>
        <w:tabs>
          <w:tab w:val="left" w:pos="1394"/>
        </w:tabs>
        <w:ind w:right="422"/>
        <w:jc w:val="both"/>
      </w:pPr>
      <w:r>
        <w:t>This Contract Schedule 6 (Service Levels, Service Credits and Performance Monitoring) sets out the Service Levels which the Supplier is required to achieve when providing the Goods and/or Services, the mechanism by which Service Level</w:t>
      </w:r>
      <w:r>
        <w:rPr>
          <w:spacing w:val="-13"/>
        </w:rPr>
        <w:t xml:space="preserve"> </w:t>
      </w:r>
      <w:r>
        <w:t>Failures</w:t>
      </w:r>
      <w:r>
        <w:rPr>
          <w:spacing w:val="-10"/>
        </w:rPr>
        <w:t xml:space="preserve"> </w:t>
      </w:r>
      <w:r>
        <w:t>and</w:t>
      </w:r>
      <w:r>
        <w:rPr>
          <w:spacing w:val="-9"/>
        </w:rPr>
        <w:t xml:space="preserve"> </w:t>
      </w:r>
      <w:r>
        <w:t>Critical</w:t>
      </w:r>
      <w:r>
        <w:rPr>
          <w:spacing w:val="-12"/>
        </w:rPr>
        <w:t xml:space="preserve"> </w:t>
      </w:r>
      <w:r>
        <w:t>Service</w:t>
      </w:r>
      <w:r>
        <w:rPr>
          <w:spacing w:val="-11"/>
        </w:rPr>
        <w:t xml:space="preserve"> </w:t>
      </w:r>
      <w:r>
        <w:t>Level</w:t>
      </w:r>
      <w:r>
        <w:rPr>
          <w:spacing w:val="-13"/>
        </w:rPr>
        <w:t xml:space="preserve"> </w:t>
      </w:r>
      <w:r>
        <w:t>Failures</w:t>
      </w:r>
      <w:r>
        <w:rPr>
          <w:spacing w:val="-12"/>
        </w:rPr>
        <w:t xml:space="preserve"> </w:t>
      </w:r>
      <w:r>
        <w:t>will</w:t>
      </w:r>
      <w:r>
        <w:rPr>
          <w:spacing w:val="-13"/>
        </w:rPr>
        <w:t xml:space="preserve"> </w:t>
      </w:r>
      <w:r>
        <w:t>be</w:t>
      </w:r>
      <w:r>
        <w:rPr>
          <w:spacing w:val="-12"/>
        </w:rPr>
        <w:t xml:space="preserve"> </w:t>
      </w:r>
      <w:r>
        <w:t>managed</w:t>
      </w:r>
      <w:r>
        <w:rPr>
          <w:spacing w:val="-11"/>
        </w:rPr>
        <w:t xml:space="preserve"> </w:t>
      </w:r>
      <w:r>
        <w:t>and</w:t>
      </w:r>
      <w:r>
        <w:rPr>
          <w:spacing w:val="-12"/>
        </w:rPr>
        <w:t xml:space="preserve"> </w:t>
      </w:r>
      <w:r>
        <w:t>the</w:t>
      </w:r>
      <w:r>
        <w:rPr>
          <w:spacing w:val="32"/>
        </w:rPr>
        <w:t xml:space="preserve"> </w:t>
      </w:r>
      <w:r>
        <w:t>method by which the Supplier’s performance in the provision by it of the Goods and/or Services will be monitored.</w:t>
      </w:r>
    </w:p>
    <w:p w14:paraId="416AE480" w14:textId="77777777" w:rsidR="005D6EA0" w:rsidRDefault="009B6591">
      <w:pPr>
        <w:pStyle w:val="ListParagraph"/>
        <w:numPr>
          <w:ilvl w:val="1"/>
          <w:numId w:val="30"/>
        </w:numPr>
        <w:tabs>
          <w:tab w:val="left" w:pos="1394"/>
        </w:tabs>
        <w:spacing w:before="124"/>
        <w:ind w:hanging="568"/>
        <w:jc w:val="both"/>
      </w:pPr>
      <w:r>
        <w:rPr>
          <w:noProof/>
        </w:rPr>
        <w:drawing>
          <wp:anchor distT="0" distB="0" distL="0" distR="0" simplePos="0" relativeHeight="483002368" behindDoc="1" locked="0" layoutInCell="1" allowOverlap="1" wp14:anchorId="179FBDF2" wp14:editId="6646ACC0">
            <wp:simplePos x="0" y="0"/>
            <wp:positionH relativeFrom="page">
              <wp:posOffset>1277619</wp:posOffset>
            </wp:positionH>
            <wp:positionV relativeFrom="paragraph">
              <wp:posOffset>200887</wp:posOffset>
            </wp:positionV>
            <wp:extent cx="4833620" cy="4891404"/>
            <wp:effectExtent l="0" t="0" r="0" b="0"/>
            <wp:wrapNone/>
            <wp:docPr id="26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8.png"/>
                    <pic:cNvPicPr/>
                  </pic:nvPicPr>
                  <pic:blipFill>
                    <a:blip r:embed="rId8" cstate="print"/>
                    <a:stretch>
                      <a:fillRect/>
                    </a:stretch>
                  </pic:blipFill>
                  <pic:spPr>
                    <a:xfrm>
                      <a:off x="0" y="0"/>
                      <a:ext cx="4833620" cy="4891404"/>
                    </a:xfrm>
                    <a:prstGeom prst="rect">
                      <a:avLst/>
                    </a:prstGeom>
                  </pic:spPr>
                </pic:pic>
              </a:graphicData>
            </a:graphic>
          </wp:anchor>
        </w:drawing>
      </w:r>
      <w:r>
        <w:t>This</w:t>
      </w:r>
      <w:r>
        <w:rPr>
          <w:spacing w:val="-12"/>
        </w:rPr>
        <w:t xml:space="preserve"> </w:t>
      </w:r>
      <w:r>
        <w:t>Contract</w:t>
      </w:r>
      <w:r>
        <w:rPr>
          <w:spacing w:val="-10"/>
        </w:rPr>
        <w:t xml:space="preserve"> </w:t>
      </w:r>
      <w:r>
        <w:t>Schedule</w:t>
      </w:r>
      <w:r>
        <w:rPr>
          <w:spacing w:val="-11"/>
        </w:rPr>
        <w:t xml:space="preserve"> </w:t>
      </w:r>
      <w:r>
        <w:t>6</w:t>
      </w:r>
      <w:r>
        <w:rPr>
          <w:spacing w:val="-11"/>
        </w:rPr>
        <w:t xml:space="preserve"> </w:t>
      </w:r>
      <w:r>
        <w:rPr>
          <w:spacing w:val="-2"/>
        </w:rPr>
        <w:t>comprises:</w:t>
      </w:r>
    </w:p>
    <w:p w14:paraId="3CCCE9E7" w14:textId="77777777" w:rsidR="005D6EA0" w:rsidRDefault="009B6591">
      <w:pPr>
        <w:pStyle w:val="ListParagraph"/>
        <w:numPr>
          <w:ilvl w:val="2"/>
          <w:numId w:val="30"/>
        </w:numPr>
        <w:tabs>
          <w:tab w:val="left" w:pos="2812"/>
          <w:tab w:val="left" w:pos="2813"/>
        </w:tabs>
        <w:spacing w:before="119"/>
      </w:pPr>
      <w:r>
        <w:t>Part</w:t>
      </w:r>
      <w:r>
        <w:rPr>
          <w:spacing w:val="-6"/>
        </w:rPr>
        <w:t xml:space="preserve"> </w:t>
      </w:r>
      <w:r>
        <w:t>A:</w:t>
      </w:r>
      <w:r>
        <w:rPr>
          <w:spacing w:val="-10"/>
        </w:rPr>
        <w:t xml:space="preserve"> </w:t>
      </w:r>
      <w:r>
        <w:t>Service</w:t>
      </w:r>
      <w:r>
        <w:rPr>
          <w:spacing w:val="-11"/>
        </w:rPr>
        <w:t xml:space="preserve"> </w:t>
      </w:r>
      <w:r>
        <w:t>Levels</w:t>
      </w:r>
      <w:r>
        <w:rPr>
          <w:spacing w:val="-10"/>
        </w:rPr>
        <w:t xml:space="preserve"> </w:t>
      </w:r>
      <w:r>
        <w:t>and</w:t>
      </w:r>
      <w:r>
        <w:rPr>
          <w:spacing w:val="-10"/>
        </w:rPr>
        <w:t xml:space="preserve"> </w:t>
      </w:r>
      <w:r>
        <w:t>Service</w:t>
      </w:r>
      <w:r>
        <w:rPr>
          <w:spacing w:val="-10"/>
        </w:rPr>
        <w:t xml:space="preserve"> </w:t>
      </w:r>
      <w:r>
        <w:rPr>
          <w:spacing w:val="-2"/>
        </w:rPr>
        <w:t>Credits;</w:t>
      </w:r>
    </w:p>
    <w:p w14:paraId="1C360FDF" w14:textId="77777777" w:rsidR="005D6EA0" w:rsidRDefault="009B6591">
      <w:pPr>
        <w:pStyle w:val="ListParagraph"/>
        <w:numPr>
          <w:ilvl w:val="2"/>
          <w:numId w:val="30"/>
        </w:numPr>
        <w:tabs>
          <w:tab w:val="left" w:pos="2812"/>
          <w:tab w:val="left" w:pos="2813"/>
        </w:tabs>
        <w:spacing w:before="120"/>
      </w:pPr>
      <w:r>
        <w:t>Annex</w:t>
      </w:r>
      <w:r>
        <w:rPr>
          <w:spacing w:val="-10"/>
        </w:rPr>
        <w:t xml:space="preserve"> </w:t>
      </w:r>
      <w:r>
        <w:t>1</w:t>
      </w:r>
      <w:r>
        <w:rPr>
          <w:spacing w:val="-8"/>
        </w:rPr>
        <w:t xml:space="preserve"> </w:t>
      </w:r>
      <w:r>
        <w:t>to</w:t>
      </w:r>
      <w:r>
        <w:rPr>
          <w:spacing w:val="-5"/>
        </w:rPr>
        <w:t xml:space="preserve"> </w:t>
      </w:r>
      <w:r>
        <w:t>Part</w:t>
      </w:r>
      <w:r>
        <w:rPr>
          <w:spacing w:val="-7"/>
        </w:rPr>
        <w:t xml:space="preserve"> </w:t>
      </w:r>
      <w:r>
        <w:t>A</w:t>
      </w:r>
      <w:r>
        <w:rPr>
          <w:spacing w:val="-6"/>
        </w:rPr>
        <w:t xml:space="preserve"> </w:t>
      </w:r>
      <w:r>
        <w:t>-</w:t>
      </w:r>
      <w:r>
        <w:rPr>
          <w:spacing w:val="-7"/>
        </w:rPr>
        <w:t xml:space="preserve"> </w:t>
      </w:r>
      <w:r>
        <w:t>Service</w:t>
      </w:r>
      <w:r>
        <w:rPr>
          <w:spacing w:val="-7"/>
        </w:rPr>
        <w:t xml:space="preserve"> </w:t>
      </w:r>
      <w:r>
        <w:t>Levels</w:t>
      </w:r>
      <w:r>
        <w:rPr>
          <w:spacing w:val="-8"/>
        </w:rPr>
        <w:t xml:space="preserve"> </w:t>
      </w:r>
      <w:r>
        <w:t>and</w:t>
      </w:r>
      <w:r>
        <w:rPr>
          <w:spacing w:val="-8"/>
        </w:rPr>
        <w:t xml:space="preserve"> </w:t>
      </w:r>
      <w:r>
        <w:t>Service</w:t>
      </w:r>
      <w:r>
        <w:rPr>
          <w:spacing w:val="-7"/>
        </w:rPr>
        <w:t xml:space="preserve"> </w:t>
      </w:r>
      <w:r>
        <w:t>Credits</w:t>
      </w:r>
      <w:r>
        <w:rPr>
          <w:spacing w:val="-12"/>
        </w:rPr>
        <w:t xml:space="preserve"> </w:t>
      </w:r>
      <w:r>
        <w:t>Table;</w:t>
      </w:r>
      <w:r>
        <w:rPr>
          <w:spacing w:val="-4"/>
        </w:rPr>
        <w:t xml:space="preserve"> </w:t>
      </w:r>
      <w:r>
        <w:rPr>
          <w:spacing w:val="-5"/>
        </w:rPr>
        <w:t>and</w:t>
      </w:r>
    </w:p>
    <w:p w14:paraId="610BA664" w14:textId="77777777" w:rsidR="005D6EA0" w:rsidRDefault="009B6591">
      <w:pPr>
        <w:pStyle w:val="ListParagraph"/>
        <w:numPr>
          <w:ilvl w:val="2"/>
          <w:numId w:val="30"/>
        </w:numPr>
        <w:tabs>
          <w:tab w:val="left" w:pos="2812"/>
          <w:tab w:val="left" w:pos="2813"/>
        </w:tabs>
        <w:spacing w:before="121"/>
      </w:pPr>
      <w:r>
        <w:t>Annex</w:t>
      </w:r>
      <w:r>
        <w:rPr>
          <w:spacing w:val="-10"/>
        </w:rPr>
        <w:t xml:space="preserve"> </w:t>
      </w:r>
      <w:r>
        <w:t>1</w:t>
      </w:r>
      <w:r>
        <w:rPr>
          <w:spacing w:val="-8"/>
        </w:rPr>
        <w:t xml:space="preserve"> </w:t>
      </w:r>
      <w:r>
        <w:t>to</w:t>
      </w:r>
      <w:r>
        <w:rPr>
          <w:spacing w:val="-5"/>
        </w:rPr>
        <w:t xml:space="preserve"> </w:t>
      </w:r>
      <w:r>
        <w:t>Part</w:t>
      </w:r>
      <w:r>
        <w:rPr>
          <w:spacing w:val="-7"/>
        </w:rPr>
        <w:t xml:space="preserve"> </w:t>
      </w:r>
      <w:r>
        <w:t>B:</w:t>
      </w:r>
      <w:r>
        <w:rPr>
          <w:spacing w:val="-8"/>
        </w:rPr>
        <w:t xml:space="preserve"> </w:t>
      </w:r>
      <w:r>
        <w:t>Performance</w:t>
      </w:r>
      <w:r>
        <w:rPr>
          <w:spacing w:val="-4"/>
        </w:rPr>
        <w:t xml:space="preserve"> </w:t>
      </w:r>
      <w:r>
        <w:rPr>
          <w:spacing w:val="-2"/>
        </w:rPr>
        <w:t>Monitoring.</w:t>
      </w:r>
    </w:p>
    <w:p w14:paraId="16FB3601" w14:textId="77777777" w:rsidR="005D6EA0" w:rsidRDefault="005D6EA0">
      <w:pPr>
        <w:sectPr w:rsidR="005D6EA0">
          <w:pgSz w:w="11920" w:h="16850"/>
          <w:pgMar w:top="1460" w:right="980" w:bottom="1200" w:left="1180" w:header="0" w:footer="943" w:gutter="0"/>
          <w:cols w:space="720"/>
        </w:sectPr>
      </w:pPr>
    </w:p>
    <w:p w14:paraId="3E537884" w14:textId="77777777" w:rsidR="005D6EA0" w:rsidRDefault="009B6591">
      <w:pPr>
        <w:pStyle w:val="Heading1"/>
        <w:spacing w:before="73"/>
        <w:ind w:left="2072" w:firstLine="0"/>
        <w:jc w:val="both"/>
      </w:pPr>
      <w:r>
        <w:t>PART</w:t>
      </w:r>
      <w:r>
        <w:rPr>
          <w:spacing w:val="-7"/>
        </w:rPr>
        <w:t xml:space="preserve"> </w:t>
      </w:r>
      <w:r>
        <w:t>A:</w:t>
      </w:r>
      <w:r>
        <w:rPr>
          <w:spacing w:val="-10"/>
        </w:rPr>
        <w:t xml:space="preserve"> </w:t>
      </w:r>
      <w:r>
        <w:t>SERVICE</w:t>
      </w:r>
      <w:r>
        <w:rPr>
          <w:spacing w:val="-12"/>
        </w:rPr>
        <w:t xml:space="preserve"> </w:t>
      </w:r>
      <w:r>
        <w:t>LEVELS</w:t>
      </w:r>
      <w:r>
        <w:rPr>
          <w:spacing w:val="-8"/>
        </w:rPr>
        <w:t xml:space="preserve"> </w:t>
      </w:r>
      <w:r>
        <w:t>AND</w:t>
      </w:r>
      <w:r>
        <w:rPr>
          <w:spacing w:val="-12"/>
        </w:rPr>
        <w:t xml:space="preserve"> </w:t>
      </w:r>
      <w:r>
        <w:t>SERVICE</w:t>
      </w:r>
      <w:r>
        <w:rPr>
          <w:spacing w:val="-11"/>
        </w:rPr>
        <w:t xml:space="preserve"> </w:t>
      </w:r>
      <w:r>
        <w:rPr>
          <w:spacing w:val="-2"/>
        </w:rPr>
        <w:t>CREDITS</w:t>
      </w:r>
    </w:p>
    <w:p w14:paraId="2343239E" w14:textId="77777777" w:rsidR="005D6EA0" w:rsidRDefault="005D6EA0">
      <w:pPr>
        <w:pStyle w:val="BodyText"/>
        <w:spacing w:before="6"/>
        <w:jc w:val="left"/>
        <w:rPr>
          <w:b/>
          <w:sz w:val="20"/>
        </w:rPr>
      </w:pPr>
    </w:p>
    <w:p w14:paraId="61BA18B2" w14:textId="77777777" w:rsidR="005D6EA0" w:rsidRDefault="009B6591">
      <w:pPr>
        <w:pStyle w:val="ListParagraph"/>
        <w:numPr>
          <w:ilvl w:val="0"/>
          <w:numId w:val="30"/>
        </w:numPr>
        <w:tabs>
          <w:tab w:val="left" w:pos="904"/>
        </w:tabs>
        <w:spacing w:before="1"/>
        <w:ind w:hanging="361"/>
        <w:rPr>
          <w:b/>
        </w:rPr>
      </w:pPr>
      <w:r>
        <w:rPr>
          <w:b/>
          <w:spacing w:val="-2"/>
        </w:rPr>
        <w:t>GENERAL</w:t>
      </w:r>
      <w:r>
        <w:rPr>
          <w:b/>
          <w:spacing w:val="-10"/>
        </w:rPr>
        <w:t xml:space="preserve"> </w:t>
      </w:r>
      <w:r>
        <w:rPr>
          <w:b/>
          <w:spacing w:val="-2"/>
        </w:rPr>
        <w:t>PROVISIONS</w:t>
      </w:r>
    </w:p>
    <w:p w14:paraId="3B525CA0" w14:textId="77777777" w:rsidR="005D6EA0" w:rsidRDefault="005D6EA0">
      <w:pPr>
        <w:pStyle w:val="BodyText"/>
        <w:spacing w:before="4"/>
        <w:jc w:val="left"/>
        <w:rPr>
          <w:b/>
          <w:sz w:val="21"/>
        </w:rPr>
      </w:pPr>
    </w:p>
    <w:p w14:paraId="61B8388B" w14:textId="77777777" w:rsidR="005D6EA0" w:rsidRDefault="009B6591">
      <w:pPr>
        <w:pStyle w:val="ListParagraph"/>
        <w:numPr>
          <w:ilvl w:val="1"/>
          <w:numId w:val="30"/>
        </w:numPr>
        <w:tabs>
          <w:tab w:val="left" w:pos="1394"/>
        </w:tabs>
        <w:ind w:right="427"/>
        <w:jc w:val="both"/>
      </w:pPr>
      <w:r>
        <w:t>The</w:t>
      </w:r>
      <w:r>
        <w:rPr>
          <w:spacing w:val="-11"/>
        </w:rPr>
        <w:t xml:space="preserve"> </w:t>
      </w:r>
      <w:r>
        <w:t>Supplier</w:t>
      </w:r>
      <w:r>
        <w:rPr>
          <w:spacing w:val="-8"/>
        </w:rPr>
        <w:t xml:space="preserve"> </w:t>
      </w:r>
      <w:r>
        <w:t>shall</w:t>
      </w:r>
      <w:r>
        <w:rPr>
          <w:spacing w:val="-13"/>
        </w:rPr>
        <w:t xml:space="preserve"> </w:t>
      </w:r>
      <w:r>
        <w:t>provide</w:t>
      </w:r>
      <w:r>
        <w:rPr>
          <w:spacing w:val="-10"/>
        </w:rPr>
        <w:t xml:space="preserve"> </w:t>
      </w:r>
      <w:r>
        <w:t>a</w:t>
      </w:r>
      <w:r>
        <w:rPr>
          <w:spacing w:val="-10"/>
        </w:rPr>
        <w:t xml:space="preserve"> </w:t>
      </w:r>
      <w:r>
        <w:t>proactive</w:t>
      </w:r>
      <w:r>
        <w:rPr>
          <w:spacing w:val="-8"/>
        </w:rPr>
        <w:t xml:space="preserve"> </w:t>
      </w:r>
      <w:r>
        <w:t>Contract</w:t>
      </w:r>
      <w:r>
        <w:rPr>
          <w:spacing w:val="-8"/>
        </w:rPr>
        <w:t xml:space="preserve"> </w:t>
      </w:r>
      <w:r>
        <w:t>manager</w:t>
      </w:r>
      <w:r>
        <w:rPr>
          <w:spacing w:val="-12"/>
        </w:rPr>
        <w:t xml:space="preserve"> </w:t>
      </w:r>
      <w:r>
        <w:t>to</w:t>
      </w:r>
      <w:r>
        <w:rPr>
          <w:spacing w:val="-10"/>
        </w:rPr>
        <w:t xml:space="preserve"> </w:t>
      </w:r>
      <w:r>
        <w:t>ensure</w:t>
      </w:r>
      <w:r>
        <w:rPr>
          <w:spacing w:val="-12"/>
        </w:rPr>
        <w:t xml:space="preserve"> </w:t>
      </w:r>
      <w:r>
        <w:t>that</w:t>
      </w:r>
      <w:r>
        <w:rPr>
          <w:spacing w:val="-9"/>
        </w:rPr>
        <w:t xml:space="preserve"> </w:t>
      </w:r>
      <w:r>
        <w:t>all</w:t>
      </w:r>
      <w:r>
        <w:rPr>
          <w:spacing w:val="21"/>
        </w:rPr>
        <w:t xml:space="preserve"> </w:t>
      </w:r>
      <w:r>
        <w:t>Service Levels in this Contract and Key Performance Indicators in the</w:t>
      </w:r>
      <w:r>
        <w:rPr>
          <w:spacing w:val="-16"/>
        </w:rPr>
        <w:t xml:space="preserve"> </w:t>
      </w:r>
      <w:r>
        <w:t>DPS Agreement are achieved to the highest standard throughout, respectively, the Contract</w:t>
      </w:r>
      <w:r>
        <w:rPr>
          <w:spacing w:val="40"/>
        </w:rPr>
        <w:t xml:space="preserve"> </w:t>
      </w:r>
      <w:r>
        <w:t>Period and the DPS Period.</w:t>
      </w:r>
    </w:p>
    <w:p w14:paraId="735E2534" w14:textId="77777777" w:rsidR="005D6EA0" w:rsidRDefault="009B6591">
      <w:pPr>
        <w:pStyle w:val="ListParagraph"/>
        <w:numPr>
          <w:ilvl w:val="1"/>
          <w:numId w:val="30"/>
        </w:numPr>
        <w:tabs>
          <w:tab w:val="left" w:pos="1394"/>
        </w:tabs>
        <w:spacing w:before="121"/>
        <w:ind w:right="431"/>
        <w:jc w:val="both"/>
      </w:pPr>
      <w:r>
        <w:t>The Supplier shall provide a managed service through the provisio</w:t>
      </w:r>
      <w:r>
        <w:t>n of a dedicated Contract manager where required on matters relating to:</w:t>
      </w:r>
    </w:p>
    <w:p w14:paraId="7DC62DA1" w14:textId="77777777" w:rsidR="005D6EA0" w:rsidRDefault="009B6591">
      <w:pPr>
        <w:pStyle w:val="BodyText"/>
        <w:spacing w:before="113"/>
        <w:ind w:left="1962"/>
      </w:pPr>
      <w:r>
        <w:t>2.2.1</w:t>
      </w:r>
      <w:r>
        <w:rPr>
          <w:b/>
          <w:color w:val="000000"/>
          <w:shd w:val="clear" w:color="auto" w:fill="FFFF00"/>
        </w:rPr>
        <w:t>[</w:t>
      </w:r>
      <w:r>
        <w:rPr>
          <w:color w:val="000000"/>
          <w:shd w:val="clear" w:color="auto" w:fill="FFFF00"/>
        </w:rPr>
        <w:t>Supply</w:t>
      </w:r>
      <w:r>
        <w:rPr>
          <w:color w:val="000000"/>
          <w:spacing w:val="-14"/>
          <w:shd w:val="clear" w:color="auto" w:fill="FFFF00"/>
        </w:rPr>
        <w:t xml:space="preserve"> </w:t>
      </w:r>
      <w:r>
        <w:rPr>
          <w:color w:val="000000"/>
          <w:spacing w:val="-2"/>
          <w:shd w:val="clear" w:color="auto" w:fill="FFFF00"/>
        </w:rPr>
        <w:t>performance;</w:t>
      </w:r>
    </w:p>
    <w:p w14:paraId="36D16F80" w14:textId="77777777" w:rsidR="005D6EA0" w:rsidRDefault="009B6591">
      <w:pPr>
        <w:pStyle w:val="ListParagraph"/>
        <w:numPr>
          <w:ilvl w:val="2"/>
          <w:numId w:val="29"/>
        </w:numPr>
        <w:tabs>
          <w:tab w:val="left" w:pos="2813"/>
        </w:tabs>
        <w:spacing w:before="124"/>
        <w:jc w:val="both"/>
      </w:pPr>
      <w:r>
        <w:rPr>
          <w:noProof/>
        </w:rPr>
        <w:drawing>
          <wp:anchor distT="0" distB="0" distL="0" distR="0" simplePos="0" relativeHeight="483002880" behindDoc="1" locked="0" layoutInCell="1" allowOverlap="1" wp14:anchorId="405E38A9" wp14:editId="79B08F58">
            <wp:simplePos x="0" y="0"/>
            <wp:positionH relativeFrom="page">
              <wp:posOffset>1277619</wp:posOffset>
            </wp:positionH>
            <wp:positionV relativeFrom="paragraph">
              <wp:posOffset>55599</wp:posOffset>
            </wp:positionV>
            <wp:extent cx="4833620" cy="4891405"/>
            <wp:effectExtent l="0" t="0" r="0" b="0"/>
            <wp:wrapNone/>
            <wp:docPr id="26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8.png"/>
                    <pic:cNvPicPr/>
                  </pic:nvPicPr>
                  <pic:blipFill>
                    <a:blip r:embed="rId8" cstate="print"/>
                    <a:stretch>
                      <a:fillRect/>
                    </a:stretch>
                  </pic:blipFill>
                  <pic:spPr>
                    <a:xfrm>
                      <a:off x="0" y="0"/>
                      <a:ext cx="4833620" cy="4891405"/>
                    </a:xfrm>
                    <a:prstGeom prst="rect">
                      <a:avLst/>
                    </a:prstGeom>
                  </pic:spPr>
                </pic:pic>
              </a:graphicData>
            </a:graphic>
          </wp:anchor>
        </w:drawing>
      </w:r>
      <w:r>
        <w:rPr>
          <w:color w:val="000000"/>
          <w:shd w:val="clear" w:color="auto" w:fill="FFFF00"/>
        </w:rPr>
        <w:t>Quality</w:t>
      </w:r>
      <w:r>
        <w:rPr>
          <w:color w:val="000000"/>
          <w:spacing w:val="-14"/>
          <w:shd w:val="clear" w:color="auto" w:fill="FFFF00"/>
        </w:rPr>
        <w:t xml:space="preserve"> </w:t>
      </w:r>
      <w:r>
        <w:rPr>
          <w:color w:val="000000"/>
          <w:shd w:val="clear" w:color="auto" w:fill="FFFF00"/>
        </w:rPr>
        <w:t>of</w:t>
      </w:r>
      <w:r>
        <w:rPr>
          <w:color w:val="000000"/>
          <w:spacing w:val="-10"/>
          <w:shd w:val="clear" w:color="auto" w:fill="FFFF00"/>
        </w:rPr>
        <w:t xml:space="preserve"> </w:t>
      </w:r>
      <w:r>
        <w:rPr>
          <w:color w:val="000000"/>
          <w:shd w:val="clear" w:color="auto" w:fill="FFFF00"/>
        </w:rPr>
        <w:t>[Goods</w:t>
      </w:r>
      <w:r>
        <w:rPr>
          <w:color w:val="000000"/>
          <w:spacing w:val="-11"/>
          <w:shd w:val="clear" w:color="auto" w:fill="FFFF00"/>
        </w:rPr>
        <w:t xml:space="preserve"> </w:t>
      </w:r>
      <w:r>
        <w:rPr>
          <w:color w:val="000000"/>
          <w:shd w:val="clear" w:color="auto" w:fill="FFFF00"/>
        </w:rPr>
        <w:t>and/or</w:t>
      </w:r>
      <w:r>
        <w:rPr>
          <w:color w:val="000000"/>
          <w:spacing w:val="-13"/>
          <w:shd w:val="clear" w:color="auto" w:fill="FFFF00"/>
        </w:rPr>
        <w:t xml:space="preserve"> </w:t>
      </w:r>
      <w:r>
        <w:rPr>
          <w:color w:val="000000"/>
          <w:spacing w:val="-2"/>
          <w:shd w:val="clear" w:color="auto" w:fill="FFFF00"/>
        </w:rPr>
        <w:t>Services];</w:t>
      </w:r>
    </w:p>
    <w:p w14:paraId="1BAF5EA3" w14:textId="77777777" w:rsidR="005D6EA0" w:rsidRDefault="009B6591">
      <w:pPr>
        <w:pStyle w:val="ListParagraph"/>
        <w:numPr>
          <w:ilvl w:val="2"/>
          <w:numId w:val="29"/>
        </w:numPr>
        <w:tabs>
          <w:tab w:val="left" w:pos="2456"/>
        </w:tabs>
        <w:spacing w:before="129"/>
        <w:ind w:left="2455" w:hanging="494"/>
      </w:pPr>
      <w:r>
        <w:rPr>
          <w:color w:val="000000"/>
          <w:shd w:val="clear" w:color="auto" w:fill="FFFF00"/>
        </w:rPr>
        <w:t>Customer</w:t>
      </w:r>
      <w:r>
        <w:rPr>
          <w:color w:val="000000"/>
          <w:spacing w:val="-14"/>
          <w:shd w:val="clear" w:color="auto" w:fill="FFFF00"/>
        </w:rPr>
        <w:t xml:space="preserve"> </w:t>
      </w:r>
      <w:r>
        <w:rPr>
          <w:color w:val="000000"/>
          <w:spacing w:val="-2"/>
          <w:shd w:val="clear" w:color="auto" w:fill="FFFF00"/>
        </w:rPr>
        <w:t>support;</w:t>
      </w:r>
    </w:p>
    <w:p w14:paraId="31CE6497" w14:textId="77777777" w:rsidR="005D6EA0" w:rsidRDefault="009B6591">
      <w:pPr>
        <w:pStyle w:val="ListParagraph"/>
        <w:numPr>
          <w:ilvl w:val="2"/>
          <w:numId w:val="29"/>
        </w:numPr>
        <w:tabs>
          <w:tab w:val="left" w:pos="2456"/>
        </w:tabs>
        <w:spacing w:before="120"/>
        <w:ind w:left="2455" w:hanging="494"/>
      </w:pPr>
      <w:r>
        <w:rPr>
          <w:color w:val="000000"/>
          <w:spacing w:val="-2"/>
          <w:shd w:val="clear" w:color="auto" w:fill="FFFF00"/>
        </w:rPr>
        <w:t>Complaints</w:t>
      </w:r>
      <w:r>
        <w:rPr>
          <w:color w:val="000000"/>
          <w:spacing w:val="2"/>
          <w:shd w:val="clear" w:color="auto" w:fill="FFFF00"/>
        </w:rPr>
        <w:t xml:space="preserve"> </w:t>
      </w:r>
      <w:r>
        <w:rPr>
          <w:color w:val="000000"/>
          <w:spacing w:val="-2"/>
          <w:shd w:val="clear" w:color="auto" w:fill="FFFF00"/>
        </w:rPr>
        <w:t>handling;</w:t>
      </w:r>
      <w:r>
        <w:rPr>
          <w:color w:val="000000"/>
          <w:spacing w:val="5"/>
          <w:shd w:val="clear" w:color="auto" w:fill="FFFF00"/>
        </w:rPr>
        <w:t xml:space="preserve"> </w:t>
      </w:r>
      <w:r>
        <w:rPr>
          <w:color w:val="000000"/>
          <w:spacing w:val="-5"/>
          <w:shd w:val="clear" w:color="auto" w:fill="FFFF00"/>
        </w:rPr>
        <w:t>and</w:t>
      </w:r>
    </w:p>
    <w:p w14:paraId="55F5B25F" w14:textId="77777777" w:rsidR="005D6EA0" w:rsidRDefault="009B6591">
      <w:pPr>
        <w:pStyle w:val="ListParagraph"/>
        <w:numPr>
          <w:ilvl w:val="2"/>
          <w:numId w:val="29"/>
        </w:numPr>
        <w:tabs>
          <w:tab w:val="left" w:pos="2812"/>
          <w:tab w:val="left" w:pos="2813"/>
        </w:tabs>
        <w:spacing w:before="119"/>
        <w:rPr>
          <w:b/>
        </w:rPr>
      </w:pPr>
      <w:r>
        <w:rPr>
          <w:color w:val="000000"/>
          <w:shd w:val="clear" w:color="auto" w:fill="FFFF00"/>
        </w:rPr>
        <w:t>Accurate</w:t>
      </w:r>
      <w:r>
        <w:rPr>
          <w:color w:val="000000"/>
          <w:spacing w:val="-10"/>
          <w:shd w:val="clear" w:color="auto" w:fill="FFFF00"/>
        </w:rPr>
        <w:t xml:space="preserve"> </w:t>
      </w:r>
      <w:r>
        <w:rPr>
          <w:color w:val="000000"/>
          <w:shd w:val="clear" w:color="auto" w:fill="FFFF00"/>
        </w:rPr>
        <w:t>and</w:t>
      </w:r>
      <w:r>
        <w:rPr>
          <w:color w:val="000000"/>
          <w:spacing w:val="-15"/>
          <w:shd w:val="clear" w:color="auto" w:fill="FFFF00"/>
        </w:rPr>
        <w:t xml:space="preserve"> </w:t>
      </w:r>
      <w:r>
        <w:rPr>
          <w:color w:val="000000"/>
          <w:shd w:val="clear" w:color="auto" w:fill="FFFF00"/>
        </w:rPr>
        <w:t>timely</w:t>
      </w:r>
      <w:r>
        <w:rPr>
          <w:color w:val="000000"/>
          <w:spacing w:val="-10"/>
          <w:shd w:val="clear" w:color="auto" w:fill="FFFF00"/>
        </w:rPr>
        <w:t xml:space="preserve"> </w:t>
      </w:r>
      <w:r>
        <w:rPr>
          <w:color w:val="000000"/>
          <w:spacing w:val="-2"/>
          <w:shd w:val="clear" w:color="auto" w:fill="FFFF00"/>
        </w:rPr>
        <w:t>invoices.</w:t>
      </w:r>
      <w:r>
        <w:rPr>
          <w:b/>
          <w:color w:val="000000"/>
          <w:spacing w:val="-2"/>
          <w:shd w:val="clear" w:color="auto" w:fill="FFFF00"/>
        </w:rPr>
        <w:t>]</w:t>
      </w:r>
    </w:p>
    <w:p w14:paraId="4DC8C538" w14:textId="77777777" w:rsidR="005D6EA0" w:rsidRDefault="009B6591">
      <w:pPr>
        <w:pStyle w:val="BodyText"/>
        <w:spacing w:before="126"/>
        <w:ind w:left="1393" w:right="430" w:hanging="567"/>
      </w:pPr>
      <w:r>
        <w:rPr>
          <w:b/>
        </w:rPr>
        <w:t xml:space="preserve">2.3 </w:t>
      </w:r>
      <w:r>
        <w:t>The Supplier accepts and acknowledges that failure to meet the Service Level Performance Measures set out in the table in Annex 1 to this Part A of this Contract Schedule 6 will result in Service Credits being issued to Customers.</w:t>
      </w:r>
    </w:p>
    <w:p w14:paraId="2A42E5F6" w14:textId="77777777" w:rsidR="005D6EA0" w:rsidRDefault="005D6EA0">
      <w:pPr>
        <w:pStyle w:val="BodyText"/>
        <w:spacing w:before="9"/>
        <w:jc w:val="left"/>
        <w:rPr>
          <w:sz w:val="20"/>
        </w:rPr>
      </w:pPr>
    </w:p>
    <w:p w14:paraId="637CE86E" w14:textId="77777777" w:rsidR="005D6EA0" w:rsidRDefault="009B6591">
      <w:pPr>
        <w:pStyle w:val="Heading1"/>
        <w:numPr>
          <w:ilvl w:val="0"/>
          <w:numId w:val="30"/>
        </w:numPr>
        <w:tabs>
          <w:tab w:val="left" w:pos="904"/>
        </w:tabs>
        <w:ind w:hanging="361"/>
      </w:pPr>
      <w:r>
        <w:rPr>
          <w:spacing w:val="-2"/>
        </w:rPr>
        <w:t>PRINCIPAL</w:t>
      </w:r>
      <w:r>
        <w:rPr>
          <w:spacing w:val="-12"/>
        </w:rPr>
        <w:t xml:space="preserve"> </w:t>
      </w:r>
      <w:r>
        <w:rPr>
          <w:spacing w:val="-2"/>
        </w:rPr>
        <w:t>POINTS</w:t>
      </w:r>
    </w:p>
    <w:p w14:paraId="49EDAA8A" w14:textId="77777777" w:rsidR="005D6EA0" w:rsidRDefault="005D6EA0">
      <w:pPr>
        <w:pStyle w:val="BodyText"/>
        <w:jc w:val="left"/>
        <w:rPr>
          <w:b/>
          <w:sz w:val="21"/>
        </w:rPr>
      </w:pPr>
    </w:p>
    <w:p w14:paraId="3DB43D29" w14:textId="77777777" w:rsidR="005D6EA0" w:rsidRDefault="009B6591">
      <w:pPr>
        <w:pStyle w:val="ListParagraph"/>
        <w:numPr>
          <w:ilvl w:val="1"/>
          <w:numId w:val="30"/>
        </w:numPr>
        <w:tabs>
          <w:tab w:val="left" w:pos="1394"/>
        </w:tabs>
        <w:ind w:hanging="568"/>
        <w:jc w:val="both"/>
      </w:pPr>
      <w:r>
        <w:t>The</w:t>
      </w:r>
      <w:r>
        <w:rPr>
          <w:spacing w:val="-14"/>
        </w:rPr>
        <w:t xml:space="preserve"> </w:t>
      </w:r>
      <w:r>
        <w:t>ob</w:t>
      </w:r>
      <w:r>
        <w:t>jectives</w:t>
      </w:r>
      <w:r>
        <w:rPr>
          <w:spacing w:val="-7"/>
        </w:rPr>
        <w:t xml:space="preserve"> </w:t>
      </w:r>
      <w:r>
        <w:t>of</w:t>
      </w:r>
      <w:r>
        <w:rPr>
          <w:spacing w:val="-9"/>
        </w:rPr>
        <w:t xml:space="preserve"> </w:t>
      </w:r>
      <w:r>
        <w:t>the</w:t>
      </w:r>
      <w:r>
        <w:rPr>
          <w:spacing w:val="-11"/>
        </w:rPr>
        <w:t xml:space="preserve"> </w:t>
      </w:r>
      <w:r>
        <w:t>Service</w:t>
      </w:r>
      <w:r>
        <w:rPr>
          <w:spacing w:val="-10"/>
        </w:rPr>
        <w:t xml:space="preserve"> </w:t>
      </w:r>
      <w:r>
        <w:t>Levels</w:t>
      </w:r>
      <w:r>
        <w:rPr>
          <w:spacing w:val="-10"/>
        </w:rPr>
        <w:t xml:space="preserve"> </w:t>
      </w:r>
      <w:r>
        <w:t>and</w:t>
      </w:r>
      <w:r>
        <w:rPr>
          <w:spacing w:val="-11"/>
        </w:rPr>
        <w:t xml:space="preserve"> </w:t>
      </w:r>
      <w:r>
        <w:t>Service</w:t>
      </w:r>
      <w:r>
        <w:rPr>
          <w:spacing w:val="-10"/>
        </w:rPr>
        <w:t xml:space="preserve"> </w:t>
      </w:r>
      <w:r>
        <w:t>Credits</w:t>
      </w:r>
      <w:r>
        <w:rPr>
          <w:spacing w:val="-8"/>
        </w:rPr>
        <w:t xml:space="preserve"> </w:t>
      </w:r>
      <w:r>
        <w:t>are</w:t>
      </w:r>
      <w:r>
        <w:rPr>
          <w:spacing w:val="-11"/>
        </w:rPr>
        <w:t xml:space="preserve"> </w:t>
      </w:r>
      <w:r>
        <w:rPr>
          <w:spacing w:val="-5"/>
        </w:rPr>
        <w:t>to:</w:t>
      </w:r>
    </w:p>
    <w:p w14:paraId="469B1D3E" w14:textId="77777777" w:rsidR="005D6EA0" w:rsidRDefault="009B6591">
      <w:pPr>
        <w:pStyle w:val="ListParagraph"/>
        <w:numPr>
          <w:ilvl w:val="2"/>
          <w:numId w:val="30"/>
        </w:numPr>
        <w:tabs>
          <w:tab w:val="left" w:pos="2813"/>
        </w:tabs>
        <w:spacing w:before="122"/>
        <w:ind w:right="428"/>
        <w:jc w:val="both"/>
      </w:pPr>
      <w:r>
        <w:t>ensure that the Goods and/or Services are of a consistently high quality and meet the requirements of the Customer;</w:t>
      </w:r>
    </w:p>
    <w:p w14:paraId="47BDBB13" w14:textId="77777777" w:rsidR="005D6EA0" w:rsidRDefault="009B6591">
      <w:pPr>
        <w:pStyle w:val="ListParagraph"/>
        <w:numPr>
          <w:ilvl w:val="2"/>
          <w:numId w:val="30"/>
        </w:numPr>
        <w:tabs>
          <w:tab w:val="left" w:pos="2813"/>
        </w:tabs>
        <w:spacing w:before="118"/>
        <w:ind w:right="428"/>
        <w:jc w:val="both"/>
      </w:pPr>
      <w:r>
        <w:t>provide a mechanism whereby the Customer can attain</w:t>
      </w:r>
      <w:r>
        <w:rPr>
          <w:spacing w:val="80"/>
        </w:rPr>
        <w:t xml:space="preserve"> </w:t>
      </w:r>
      <w:r>
        <w:t>meaningful recognition of inc</w:t>
      </w:r>
      <w:r>
        <w:t>onvenience and/or loss resulting from the Supplier’s failure to deliver the level of service for which it has contracted to deliver; and</w:t>
      </w:r>
    </w:p>
    <w:p w14:paraId="54BEA2CA" w14:textId="77777777" w:rsidR="005D6EA0" w:rsidRDefault="009B6591">
      <w:pPr>
        <w:pStyle w:val="ListParagraph"/>
        <w:numPr>
          <w:ilvl w:val="2"/>
          <w:numId w:val="30"/>
        </w:numPr>
        <w:tabs>
          <w:tab w:val="left" w:pos="2813"/>
        </w:tabs>
        <w:spacing w:before="121"/>
        <w:ind w:right="424"/>
        <w:jc w:val="both"/>
      </w:pPr>
      <w:r>
        <w:t>incentivise the Supplier to comply with and to expeditiously</w:t>
      </w:r>
      <w:r>
        <w:rPr>
          <w:spacing w:val="80"/>
        </w:rPr>
        <w:t xml:space="preserve"> </w:t>
      </w:r>
      <w:r>
        <w:t>remedy any failure to comply with the Service Levels.</w:t>
      </w:r>
    </w:p>
    <w:p w14:paraId="307805E3" w14:textId="77777777" w:rsidR="005D6EA0" w:rsidRDefault="005D6EA0">
      <w:pPr>
        <w:pStyle w:val="BodyText"/>
        <w:spacing w:before="4"/>
        <w:jc w:val="left"/>
        <w:rPr>
          <w:sz w:val="12"/>
        </w:rPr>
      </w:pPr>
    </w:p>
    <w:p w14:paraId="07869B87" w14:textId="77777777" w:rsidR="005D6EA0" w:rsidRDefault="009B6591">
      <w:pPr>
        <w:pStyle w:val="Heading1"/>
        <w:numPr>
          <w:ilvl w:val="0"/>
          <w:numId w:val="30"/>
        </w:numPr>
        <w:tabs>
          <w:tab w:val="left" w:pos="904"/>
        </w:tabs>
        <w:spacing w:before="94"/>
        <w:ind w:hanging="361"/>
      </w:pPr>
      <w:bookmarkStart w:id="276" w:name="_bookmark276"/>
      <w:bookmarkEnd w:id="276"/>
      <w:r>
        <w:t>S</w:t>
      </w:r>
      <w:r>
        <w:t>ERVICE</w:t>
      </w:r>
      <w:r>
        <w:rPr>
          <w:spacing w:val="-12"/>
        </w:rPr>
        <w:t xml:space="preserve"> </w:t>
      </w:r>
      <w:r>
        <w:rPr>
          <w:spacing w:val="-2"/>
        </w:rPr>
        <w:t>LEVELS</w:t>
      </w:r>
    </w:p>
    <w:p w14:paraId="52093726" w14:textId="77777777" w:rsidR="005D6EA0" w:rsidRDefault="005D6EA0">
      <w:pPr>
        <w:pStyle w:val="BodyText"/>
        <w:spacing w:before="2"/>
        <w:jc w:val="left"/>
        <w:rPr>
          <w:b/>
          <w:sz w:val="21"/>
        </w:rPr>
      </w:pPr>
    </w:p>
    <w:p w14:paraId="469593FB" w14:textId="77777777" w:rsidR="005D6EA0" w:rsidRDefault="009B6591">
      <w:pPr>
        <w:pStyle w:val="ListParagraph"/>
        <w:numPr>
          <w:ilvl w:val="1"/>
          <w:numId w:val="30"/>
        </w:numPr>
        <w:tabs>
          <w:tab w:val="left" w:pos="1394"/>
        </w:tabs>
        <w:ind w:right="426"/>
        <w:jc w:val="both"/>
      </w:pPr>
      <w:r>
        <w:t>Annex</w:t>
      </w:r>
      <w:r>
        <w:rPr>
          <w:spacing w:val="-4"/>
        </w:rPr>
        <w:t xml:space="preserve"> </w:t>
      </w:r>
      <w:r>
        <w:t>1</w:t>
      </w:r>
      <w:r>
        <w:rPr>
          <w:spacing w:val="-1"/>
        </w:rPr>
        <w:t xml:space="preserve"> </w:t>
      </w:r>
      <w:r>
        <w:t>to this</w:t>
      </w:r>
      <w:r>
        <w:rPr>
          <w:spacing w:val="-1"/>
        </w:rPr>
        <w:t xml:space="preserve"> </w:t>
      </w:r>
      <w:r>
        <w:t>Part A of this Contract Schedule 6</w:t>
      </w:r>
      <w:r>
        <w:rPr>
          <w:spacing w:val="-2"/>
        </w:rPr>
        <w:t xml:space="preserve"> </w:t>
      </w:r>
      <w:r>
        <w:t>sets out the Service</w:t>
      </w:r>
      <w:r>
        <w:rPr>
          <w:spacing w:val="-1"/>
        </w:rPr>
        <w:t xml:space="preserve"> </w:t>
      </w:r>
      <w:r>
        <w:t>Levels the performance of which the Parties have agreed to measure.</w:t>
      </w:r>
    </w:p>
    <w:p w14:paraId="735AE297" w14:textId="77777777" w:rsidR="005D6EA0" w:rsidRDefault="009B6591">
      <w:pPr>
        <w:pStyle w:val="ListParagraph"/>
        <w:numPr>
          <w:ilvl w:val="1"/>
          <w:numId w:val="30"/>
        </w:numPr>
        <w:tabs>
          <w:tab w:val="left" w:pos="1394"/>
        </w:tabs>
        <w:spacing w:before="123"/>
        <w:ind w:right="424"/>
        <w:jc w:val="both"/>
      </w:pPr>
      <w:bookmarkStart w:id="277" w:name="_bookmark277"/>
      <w:bookmarkEnd w:id="277"/>
      <w:r>
        <w:t xml:space="preserve">The Supplier shall monitor its performance of this Contract by reference to the relevant performance </w:t>
      </w:r>
      <w:r>
        <w:t>criteria for achieving the Service Levels shown in Annex 1 to this Part A of this Contract Schedule 6 (the “</w:t>
      </w:r>
      <w:r>
        <w:rPr>
          <w:b/>
        </w:rPr>
        <w:t>Service Level Performance Criteria</w:t>
      </w:r>
      <w:r>
        <w:t>”) and shall send the Customer a Performance Monitoring Report</w:t>
      </w:r>
      <w:r>
        <w:rPr>
          <w:spacing w:val="40"/>
        </w:rPr>
        <w:t xml:space="preserve"> </w:t>
      </w:r>
      <w:r>
        <w:t>detailing the level of service which was achieved in accordance with the provisions of Part B</w:t>
      </w:r>
      <w:r>
        <w:rPr>
          <w:spacing w:val="-1"/>
        </w:rPr>
        <w:t xml:space="preserve"> </w:t>
      </w:r>
      <w:r>
        <w:t>(Performance Monitoring) of this Contract Schedule 6.</w:t>
      </w:r>
    </w:p>
    <w:p w14:paraId="00B3B5F8" w14:textId="77777777" w:rsidR="005D6EA0" w:rsidRDefault="009B6591">
      <w:pPr>
        <w:pStyle w:val="ListParagraph"/>
        <w:numPr>
          <w:ilvl w:val="1"/>
          <w:numId w:val="30"/>
        </w:numPr>
        <w:tabs>
          <w:tab w:val="left" w:pos="1394"/>
        </w:tabs>
        <w:spacing w:before="119"/>
        <w:ind w:right="429"/>
        <w:jc w:val="both"/>
      </w:pPr>
      <w:r>
        <w:t xml:space="preserve">The Supplier shall, at all times, provide the Goods and/or Services in such a manner that the Service Level </w:t>
      </w:r>
      <w:r>
        <w:t>Performance Measures are achieved.</w:t>
      </w:r>
    </w:p>
    <w:p w14:paraId="095888FE" w14:textId="77777777" w:rsidR="005D6EA0" w:rsidRDefault="009B6591">
      <w:pPr>
        <w:pStyle w:val="ListParagraph"/>
        <w:numPr>
          <w:ilvl w:val="1"/>
          <w:numId w:val="30"/>
        </w:numPr>
        <w:tabs>
          <w:tab w:val="left" w:pos="1394"/>
        </w:tabs>
        <w:spacing w:before="118"/>
        <w:ind w:right="440"/>
        <w:jc w:val="both"/>
      </w:pPr>
      <w:r>
        <w:t>If the level of performance of the Supplier of any</w:t>
      </w:r>
      <w:r>
        <w:rPr>
          <w:spacing w:val="-1"/>
        </w:rPr>
        <w:t xml:space="preserve"> </w:t>
      </w:r>
      <w:r>
        <w:t>element of the provision by it of the Goods and/or Services during the Contract Period:</w:t>
      </w:r>
    </w:p>
    <w:p w14:paraId="248C3DF6" w14:textId="77777777" w:rsidR="005D6EA0" w:rsidRDefault="009B6591">
      <w:pPr>
        <w:pStyle w:val="ListParagraph"/>
        <w:numPr>
          <w:ilvl w:val="2"/>
          <w:numId w:val="30"/>
        </w:numPr>
        <w:tabs>
          <w:tab w:val="left" w:pos="2813"/>
        </w:tabs>
        <w:spacing w:before="121"/>
        <w:ind w:right="431"/>
        <w:jc w:val="both"/>
      </w:pPr>
      <w:r>
        <w:t>is likely</w:t>
      </w:r>
      <w:r>
        <w:rPr>
          <w:spacing w:val="-5"/>
        </w:rPr>
        <w:t xml:space="preserve"> </w:t>
      </w:r>
      <w:r>
        <w:t>to</w:t>
      </w:r>
      <w:r>
        <w:rPr>
          <w:spacing w:val="-2"/>
        </w:rPr>
        <w:t xml:space="preserve"> </w:t>
      </w:r>
      <w:r>
        <w:t>or</w:t>
      </w:r>
      <w:r>
        <w:rPr>
          <w:spacing w:val="-2"/>
        </w:rPr>
        <w:t xml:space="preserve"> </w:t>
      </w:r>
      <w:r>
        <w:t>fails</w:t>
      </w:r>
      <w:r>
        <w:rPr>
          <w:spacing w:val="-1"/>
        </w:rPr>
        <w:t xml:space="preserve"> </w:t>
      </w:r>
      <w:r>
        <w:t>to</w:t>
      </w:r>
      <w:r>
        <w:rPr>
          <w:spacing w:val="-5"/>
        </w:rPr>
        <w:t xml:space="preserve"> </w:t>
      </w:r>
      <w:r>
        <w:t>meet any</w:t>
      </w:r>
      <w:r>
        <w:rPr>
          <w:spacing w:val="-5"/>
        </w:rPr>
        <w:t xml:space="preserve"> </w:t>
      </w:r>
      <w:r>
        <w:t>Service</w:t>
      </w:r>
      <w:r>
        <w:rPr>
          <w:spacing w:val="-1"/>
        </w:rPr>
        <w:t xml:space="preserve"> </w:t>
      </w:r>
      <w:r>
        <w:t>Level</w:t>
      </w:r>
      <w:r>
        <w:rPr>
          <w:spacing w:val="-2"/>
        </w:rPr>
        <w:t xml:space="preserve"> </w:t>
      </w:r>
      <w:r>
        <w:t>Performance</w:t>
      </w:r>
      <w:r>
        <w:rPr>
          <w:spacing w:val="-2"/>
        </w:rPr>
        <w:t xml:space="preserve"> </w:t>
      </w:r>
      <w:r>
        <w:t xml:space="preserve">Measure </w:t>
      </w:r>
      <w:r>
        <w:rPr>
          <w:spacing w:val="-6"/>
        </w:rPr>
        <w:t>or</w:t>
      </w:r>
    </w:p>
    <w:p w14:paraId="3331C280" w14:textId="77777777" w:rsidR="005D6EA0" w:rsidRDefault="005D6EA0">
      <w:pPr>
        <w:jc w:val="both"/>
        <w:sectPr w:rsidR="005D6EA0">
          <w:pgSz w:w="11920" w:h="16850"/>
          <w:pgMar w:top="1460" w:right="980" w:bottom="1200" w:left="1180" w:header="0" w:footer="943" w:gutter="0"/>
          <w:cols w:space="720"/>
        </w:sectPr>
      </w:pPr>
    </w:p>
    <w:p w14:paraId="16FF6635" w14:textId="77777777" w:rsidR="005D6EA0" w:rsidRDefault="009B6591">
      <w:pPr>
        <w:pStyle w:val="ListParagraph"/>
        <w:numPr>
          <w:ilvl w:val="2"/>
          <w:numId w:val="30"/>
        </w:numPr>
        <w:tabs>
          <w:tab w:val="left" w:pos="2813"/>
        </w:tabs>
        <w:spacing w:before="77"/>
        <w:jc w:val="both"/>
      </w:pPr>
      <w:r>
        <w:t>is</w:t>
      </w:r>
      <w:r>
        <w:rPr>
          <w:spacing w:val="-8"/>
        </w:rPr>
        <w:t xml:space="preserve"> </w:t>
      </w:r>
      <w:r>
        <w:t>likely</w:t>
      </w:r>
      <w:r>
        <w:rPr>
          <w:spacing w:val="-9"/>
        </w:rPr>
        <w:t xml:space="preserve"> </w:t>
      </w:r>
      <w:r>
        <w:t>to</w:t>
      </w:r>
      <w:r>
        <w:rPr>
          <w:spacing w:val="-10"/>
        </w:rPr>
        <w:t xml:space="preserve"> </w:t>
      </w:r>
      <w:r>
        <w:t>cause</w:t>
      </w:r>
      <w:r>
        <w:rPr>
          <w:spacing w:val="-8"/>
        </w:rPr>
        <w:t xml:space="preserve"> </w:t>
      </w:r>
      <w:r>
        <w:t>or</w:t>
      </w:r>
      <w:r>
        <w:rPr>
          <w:spacing w:val="-9"/>
        </w:rPr>
        <w:t xml:space="preserve"> </w:t>
      </w:r>
      <w:r>
        <w:t>causes</w:t>
      </w:r>
      <w:r>
        <w:rPr>
          <w:spacing w:val="-7"/>
        </w:rPr>
        <w:t xml:space="preserve"> </w:t>
      </w:r>
      <w:r>
        <w:t>a</w:t>
      </w:r>
      <w:r>
        <w:rPr>
          <w:spacing w:val="-6"/>
        </w:rPr>
        <w:t xml:space="preserve"> </w:t>
      </w:r>
      <w:r>
        <w:t>Critical</w:t>
      </w:r>
      <w:r>
        <w:rPr>
          <w:spacing w:val="-9"/>
        </w:rPr>
        <w:t xml:space="preserve"> </w:t>
      </w:r>
      <w:r>
        <w:t>Service</w:t>
      </w:r>
      <w:r>
        <w:rPr>
          <w:spacing w:val="-7"/>
        </w:rPr>
        <w:t xml:space="preserve"> </w:t>
      </w:r>
      <w:r>
        <w:t>Failure</w:t>
      </w:r>
      <w:r>
        <w:rPr>
          <w:spacing w:val="-11"/>
        </w:rPr>
        <w:t xml:space="preserve"> </w:t>
      </w:r>
      <w:r>
        <w:t>to</w:t>
      </w:r>
      <w:r>
        <w:rPr>
          <w:spacing w:val="-7"/>
        </w:rPr>
        <w:t xml:space="preserve"> </w:t>
      </w:r>
      <w:r>
        <w:rPr>
          <w:spacing w:val="-2"/>
        </w:rPr>
        <w:t>occur,</w:t>
      </w:r>
    </w:p>
    <w:p w14:paraId="5F00B5D6" w14:textId="77777777" w:rsidR="005D6EA0" w:rsidRDefault="009B6591">
      <w:pPr>
        <w:pStyle w:val="ListParagraph"/>
        <w:numPr>
          <w:ilvl w:val="2"/>
          <w:numId w:val="30"/>
        </w:numPr>
        <w:tabs>
          <w:tab w:val="left" w:pos="2813"/>
        </w:tabs>
        <w:spacing w:before="120"/>
        <w:ind w:right="422"/>
        <w:jc w:val="both"/>
      </w:pPr>
      <w:r>
        <w:t>the Supplier shall immediately notify the Customer in writing and the Customer, in its absolute discretion and without prejudice to any</w:t>
      </w:r>
      <w:r>
        <w:rPr>
          <w:spacing w:val="-5"/>
        </w:rPr>
        <w:t xml:space="preserve"> </w:t>
      </w:r>
      <w:r>
        <w:t>other of its</w:t>
      </w:r>
      <w:r>
        <w:rPr>
          <w:spacing w:val="-3"/>
        </w:rPr>
        <w:t xml:space="preserve"> </w:t>
      </w:r>
      <w:r>
        <w:t>rights howsoever</w:t>
      </w:r>
      <w:r>
        <w:rPr>
          <w:spacing w:val="-1"/>
        </w:rPr>
        <w:t xml:space="preserve"> </w:t>
      </w:r>
      <w:r>
        <w:t>arisin</w:t>
      </w:r>
      <w:r>
        <w:t>g including under Clause</w:t>
      </w:r>
      <w:r>
        <w:rPr>
          <w:spacing w:val="-2"/>
        </w:rPr>
        <w:t xml:space="preserve"> </w:t>
      </w:r>
      <w:hyperlink w:anchor="_bookmark50" w:history="1">
        <w:r>
          <w:t>13</w:t>
        </w:r>
      </w:hyperlink>
      <w:r>
        <w:t xml:space="preserve"> of this Contract (Service Levels and Service Credits), may:</w:t>
      </w:r>
    </w:p>
    <w:p w14:paraId="394CCC3D" w14:textId="77777777" w:rsidR="005D6EA0" w:rsidRDefault="009B6591">
      <w:pPr>
        <w:pStyle w:val="ListParagraph"/>
        <w:numPr>
          <w:ilvl w:val="3"/>
          <w:numId w:val="30"/>
        </w:numPr>
        <w:tabs>
          <w:tab w:val="left" w:pos="3664"/>
          <w:tab w:val="left" w:pos="3665"/>
        </w:tabs>
        <w:spacing w:before="119" w:line="235" w:lineRule="auto"/>
        <w:ind w:right="424"/>
        <w:jc w:val="both"/>
      </w:pPr>
      <w:bookmarkStart w:id="278" w:name="_bookmark278"/>
      <w:bookmarkEnd w:id="278"/>
      <w:r>
        <w:t>require the Supplier to immediately take all remedial</w:t>
      </w:r>
      <w:r>
        <w:rPr>
          <w:spacing w:val="40"/>
        </w:rPr>
        <w:t xml:space="preserve"> </w:t>
      </w:r>
      <w:r>
        <w:t>action that is reasonable to mitigate the impact on the Customer and to</w:t>
      </w:r>
      <w:r>
        <w:rPr>
          <w:spacing w:val="-3"/>
        </w:rPr>
        <w:t xml:space="preserve"> </w:t>
      </w:r>
      <w:r>
        <w:t>rectify</w:t>
      </w:r>
      <w:r>
        <w:rPr>
          <w:spacing w:val="-7"/>
        </w:rPr>
        <w:t xml:space="preserve"> </w:t>
      </w:r>
      <w:r>
        <w:t>or prevent a Service Level Failure or Critical Service Level Failure from taking place or recurring; and</w:t>
      </w:r>
    </w:p>
    <w:p w14:paraId="52441B1F" w14:textId="77777777" w:rsidR="005D6EA0" w:rsidRDefault="009B6591">
      <w:pPr>
        <w:pStyle w:val="ListParagraph"/>
        <w:numPr>
          <w:ilvl w:val="3"/>
          <w:numId w:val="30"/>
        </w:numPr>
        <w:tabs>
          <w:tab w:val="left" w:pos="3664"/>
          <w:tab w:val="left" w:pos="3665"/>
        </w:tabs>
        <w:spacing w:before="118" w:line="235" w:lineRule="auto"/>
        <w:ind w:right="424"/>
        <w:jc w:val="both"/>
      </w:pPr>
      <w:r>
        <w:rPr>
          <w:noProof/>
        </w:rPr>
        <w:drawing>
          <wp:anchor distT="0" distB="0" distL="0" distR="0" simplePos="0" relativeHeight="483003392" behindDoc="1" locked="0" layoutInCell="1" allowOverlap="1" wp14:anchorId="05782F03" wp14:editId="6EB04C4C">
            <wp:simplePos x="0" y="0"/>
            <wp:positionH relativeFrom="page">
              <wp:posOffset>1277619</wp:posOffset>
            </wp:positionH>
            <wp:positionV relativeFrom="paragraph">
              <wp:posOffset>187251</wp:posOffset>
            </wp:positionV>
            <wp:extent cx="4833620" cy="4891405"/>
            <wp:effectExtent l="0" t="0" r="0" b="0"/>
            <wp:wrapNone/>
            <wp:docPr id="26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12.png"/>
                    <pic:cNvPicPr/>
                  </pic:nvPicPr>
                  <pic:blipFill>
                    <a:blip r:embed="rId34" cstate="print"/>
                    <a:stretch>
                      <a:fillRect/>
                    </a:stretch>
                  </pic:blipFill>
                  <pic:spPr>
                    <a:xfrm>
                      <a:off x="0" y="0"/>
                      <a:ext cx="4833620" cy="4891405"/>
                    </a:xfrm>
                    <a:prstGeom prst="rect">
                      <a:avLst/>
                    </a:prstGeom>
                  </pic:spPr>
                </pic:pic>
              </a:graphicData>
            </a:graphic>
          </wp:anchor>
        </w:drawing>
      </w:r>
      <w:r>
        <w:t xml:space="preserve">if the action taken under paragraph </w:t>
      </w:r>
      <w:hyperlink w:anchor="_bookmark278" w:history="1">
        <w:r>
          <w:t>(a)</w:t>
        </w:r>
      </w:hyperlink>
      <w:r>
        <w:t xml:space="preserve"> above has not already prevented or remedied the Service Level Failure or Critical Service Level Failure, the Customer shall be entitled to instruct the Supplier to comply with the Rect</w:t>
      </w:r>
      <w:r>
        <w:t>ification Plan Process; or</w:t>
      </w:r>
    </w:p>
    <w:p w14:paraId="19D161BC" w14:textId="77777777" w:rsidR="005D6EA0" w:rsidRDefault="009B6591">
      <w:pPr>
        <w:pStyle w:val="ListParagraph"/>
        <w:numPr>
          <w:ilvl w:val="3"/>
          <w:numId w:val="30"/>
        </w:numPr>
        <w:tabs>
          <w:tab w:val="left" w:pos="3664"/>
          <w:tab w:val="left" w:pos="3665"/>
        </w:tabs>
        <w:spacing w:before="121" w:line="235" w:lineRule="auto"/>
        <w:ind w:right="426"/>
        <w:jc w:val="both"/>
      </w:pPr>
      <w:r>
        <w:t>if a Service Level Failure has occurred, deduct from the Contract</w:t>
      </w:r>
      <w:r>
        <w:rPr>
          <w:spacing w:val="-14"/>
        </w:rPr>
        <w:t xml:space="preserve"> </w:t>
      </w:r>
      <w:r>
        <w:t>Charges the applicable Service Credits payable by the Supplier to the Customer in accordance with the calculation</w:t>
      </w:r>
      <w:r>
        <w:rPr>
          <w:spacing w:val="-7"/>
        </w:rPr>
        <w:t xml:space="preserve"> </w:t>
      </w:r>
      <w:r>
        <w:t>formula set out</w:t>
      </w:r>
      <w:r>
        <w:rPr>
          <w:spacing w:val="-1"/>
        </w:rPr>
        <w:t xml:space="preserve"> </w:t>
      </w:r>
      <w:r>
        <w:t>in</w:t>
      </w:r>
      <w:r>
        <w:rPr>
          <w:spacing w:val="-1"/>
        </w:rPr>
        <w:t xml:space="preserve"> </w:t>
      </w:r>
      <w:r>
        <w:t>Annex</w:t>
      </w:r>
      <w:r>
        <w:rPr>
          <w:spacing w:val="-4"/>
        </w:rPr>
        <w:t xml:space="preserve"> </w:t>
      </w:r>
      <w:r>
        <w:t>1</w:t>
      </w:r>
      <w:r>
        <w:rPr>
          <w:spacing w:val="-1"/>
        </w:rPr>
        <w:t xml:space="preserve"> </w:t>
      </w:r>
      <w:r>
        <w:t>of</w:t>
      </w:r>
      <w:r>
        <w:rPr>
          <w:spacing w:val="-1"/>
        </w:rPr>
        <w:t xml:space="preserve"> </w:t>
      </w:r>
      <w:r>
        <w:t>this</w:t>
      </w:r>
      <w:r>
        <w:rPr>
          <w:spacing w:val="-1"/>
        </w:rPr>
        <w:t xml:space="preserve"> </w:t>
      </w:r>
      <w:r>
        <w:t>Part</w:t>
      </w:r>
      <w:r>
        <w:rPr>
          <w:spacing w:val="25"/>
        </w:rPr>
        <w:t xml:space="preserve"> </w:t>
      </w:r>
      <w:r>
        <w:t>A</w:t>
      </w:r>
      <w:r>
        <w:rPr>
          <w:spacing w:val="-5"/>
        </w:rPr>
        <w:t xml:space="preserve"> </w:t>
      </w:r>
      <w:r>
        <w:t>of</w:t>
      </w:r>
      <w:r>
        <w:rPr>
          <w:spacing w:val="-6"/>
        </w:rPr>
        <w:t xml:space="preserve"> </w:t>
      </w:r>
      <w:r>
        <w:t>this</w:t>
      </w:r>
      <w:r>
        <w:t xml:space="preserve"> Contract Schedule 6; or</w:t>
      </w:r>
    </w:p>
    <w:p w14:paraId="109F2B3D" w14:textId="77777777" w:rsidR="005D6EA0" w:rsidRDefault="009B6591">
      <w:pPr>
        <w:pStyle w:val="ListParagraph"/>
        <w:numPr>
          <w:ilvl w:val="3"/>
          <w:numId w:val="30"/>
        </w:numPr>
        <w:tabs>
          <w:tab w:val="left" w:pos="3664"/>
          <w:tab w:val="left" w:pos="3665"/>
        </w:tabs>
        <w:spacing w:before="118" w:line="235" w:lineRule="auto"/>
        <w:ind w:right="422"/>
        <w:jc w:val="both"/>
      </w:pPr>
      <w:r>
        <w:t>if a Critical Service Level Failure has occurred, exercise</w:t>
      </w:r>
      <w:r>
        <w:rPr>
          <w:spacing w:val="40"/>
        </w:rPr>
        <w:t xml:space="preserve"> </w:t>
      </w:r>
      <w:r>
        <w:t>its right to Compensation</w:t>
      </w:r>
      <w:r>
        <w:rPr>
          <w:spacing w:val="-1"/>
        </w:rPr>
        <w:t xml:space="preserve"> </w:t>
      </w:r>
      <w:r>
        <w:t xml:space="preserve">for Critical Service Level Failure in accordance with Clause </w:t>
      </w:r>
      <w:hyperlink w:anchor="_bookmark56" w:history="1">
        <w:r>
          <w:t>14</w:t>
        </w:r>
      </w:hyperlink>
      <w:r>
        <w:t xml:space="preserve"> of this Contract (Critical Service Level Failure) (</w:t>
      </w:r>
      <w:r>
        <w:t>including subject, for the</w:t>
      </w:r>
      <w:r>
        <w:rPr>
          <w:spacing w:val="40"/>
        </w:rPr>
        <w:t xml:space="preserve"> </w:t>
      </w:r>
      <w:r>
        <w:t xml:space="preserve">avoidance of doubt, the proviso in Clause </w:t>
      </w:r>
      <w:hyperlink w:anchor="_bookmark59" w:history="1">
        <w:r>
          <w:t>14.2.2</w:t>
        </w:r>
      </w:hyperlink>
      <w:r>
        <w:t xml:space="preserve"> of this Contract in relation to Material Breach).</w:t>
      </w:r>
    </w:p>
    <w:p w14:paraId="454A70A4" w14:textId="77777777" w:rsidR="005D6EA0" w:rsidRDefault="009B6591">
      <w:pPr>
        <w:pStyle w:val="ListParagraph"/>
        <w:numPr>
          <w:ilvl w:val="1"/>
          <w:numId w:val="30"/>
        </w:numPr>
        <w:tabs>
          <w:tab w:val="left" w:pos="1394"/>
        </w:tabs>
        <w:spacing w:before="121"/>
        <w:ind w:right="425"/>
        <w:jc w:val="both"/>
      </w:pPr>
      <w:r>
        <w:t>Approval and implementation by the Customer of any Rectification Plan shall not relieve</w:t>
      </w:r>
      <w:r>
        <w:rPr>
          <w:spacing w:val="-4"/>
        </w:rPr>
        <w:t xml:space="preserve"> </w:t>
      </w:r>
      <w:r>
        <w:t>the</w:t>
      </w:r>
      <w:r>
        <w:rPr>
          <w:spacing w:val="-4"/>
        </w:rPr>
        <w:t xml:space="preserve"> </w:t>
      </w:r>
      <w:r>
        <w:t>Supplie</w:t>
      </w:r>
      <w:r>
        <w:t>r of</w:t>
      </w:r>
      <w:r>
        <w:rPr>
          <w:spacing w:val="-3"/>
        </w:rPr>
        <w:t xml:space="preserve"> </w:t>
      </w:r>
      <w:r>
        <w:t>any</w:t>
      </w:r>
      <w:r>
        <w:rPr>
          <w:spacing w:val="-6"/>
        </w:rPr>
        <w:t xml:space="preserve"> </w:t>
      </w:r>
      <w:r>
        <w:t>continuing</w:t>
      </w:r>
      <w:r>
        <w:rPr>
          <w:spacing w:val="-4"/>
        </w:rPr>
        <w:t xml:space="preserve"> </w:t>
      </w:r>
      <w:r>
        <w:t>responsibility</w:t>
      </w:r>
      <w:r>
        <w:rPr>
          <w:spacing w:val="-6"/>
        </w:rPr>
        <w:t xml:space="preserve"> </w:t>
      </w:r>
      <w:r>
        <w:t>to</w:t>
      </w:r>
      <w:r>
        <w:rPr>
          <w:spacing w:val="-4"/>
        </w:rPr>
        <w:t xml:space="preserve"> </w:t>
      </w:r>
      <w:r>
        <w:t>achieve</w:t>
      </w:r>
      <w:r>
        <w:rPr>
          <w:spacing w:val="-3"/>
        </w:rPr>
        <w:t xml:space="preserve"> </w:t>
      </w:r>
      <w:r>
        <w:t>the</w:t>
      </w:r>
      <w:r>
        <w:rPr>
          <w:spacing w:val="-7"/>
        </w:rPr>
        <w:t xml:space="preserve"> </w:t>
      </w:r>
      <w:r>
        <w:t>Service Levels, or remedy any failure to do so, and no estoppels or waiver shall arise from</w:t>
      </w:r>
      <w:r>
        <w:rPr>
          <w:spacing w:val="-9"/>
        </w:rPr>
        <w:t xml:space="preserve"> </w:t>
      </w:r>
      <w:r>
        <w:t>any such Approval and/or implementation by the Customer.</w:t>
      </w:r>
    </w:p>
    <w:p w14:paraId="53D0273B" w14:textId="77777777" w:rsidR="005D6EA0" w:rsidRDefault="005D6EA0">
      <w:pPr>
        <w:pStyle w:val="BodyText"/>
        <w:spacing w:before="4"/>
        <w:jc w:val="left"/>
        <w:rPr>
          <w:sz w:val="20"/>
        </w:rPr>
      </w:pPr>
    </w:p>
    <w:p w14:paraId="737DF299" w14:textId="77777777" w:rsidR="005D6EA0" w:rsidRDefault="009B6591">
      <w:pPr>
        <w:pStyle w:val="Heading1"/>
        <w:numPr>
          <w:ilvl w:val="0"/>
          <w:numId w:val="30"/>
        </w:numPr>
        <w:tabs>
          <w:tab w:val="left" w:pos="904"/>
        </w:tabs>
        <w:ind w:hanging="361"/>
      </w:pPr>
      <w:r>
        <w:t>SERVICE</w:t>
      </w:r>
      <w:r>
        <w:rPr>
          <w:spacing w:val="-12"/>
        </w:rPr>
        <w:t xml:space="preserve"> </w:t>
      </w:r>
      <w:r>
        <w:rPr>
          <w:spacing w:val="-2"/>
        </w:rPr>
        <w:t>CREDITS</w:t>
      </w:r>
    </w:p>
    <w:p w14:paraId="41D0D490" w14:textId="77777777" w:rsidR="005D6EA0" w:rsidRDefault="005D6EA0">
      <w:pPr>
        <w:pStyle w:val="BodyText"/>
        <w:spacing w:before="7"/>
        <w:jc w:val="left"/>
        <w:rPr>
          <w:b/>
          <w:sz w:val="21"/>
        </w:rPr>
      </w:pPr>
    </w:p>
    <w:p w14:paraId="03777142" w14:textId="77777777" w:rsidR="005D6EA0" w:rsidRDefault="009B6591">
      <w:pPr>
        <w:pStyle w:val="ListParagraph"/>
        <w:numPr>
          <w:ilvl w:val="1"/>
          <w:numId w:val="30"/>
        </w:numPr>
        <w:tabs>
          <w:tab w:val="left" w:pos="1394"/>
        </w:tabs>
        <w:spacing w:line="237" w:lineRule="auto"/>
        <w:ind w:right="423"/>
        <w:jc w:val="both"/>
      </w:pPr>
      <w:bookmarkStart w:id="279" w:name="_bookmark279"/>
      <w:bookmarkEnd w:id="279"/>
      <w:r>
        <w:t>An</w:t>
      </w:r>
      <w:r>
        <w:t>nex 1 to this Part A of this Contract Schedule 6 sets out the formula used to calculate a Service Credit payable to the Customer as a result of a Service Level Failure in a</w:t>
      </w:r>
      <w:r>
        <w:rPr>
          <w:spacing w:val="-1"/>
        </w:rPr>
        <w:t xml:space="preserve"> </w:t>
      </w:r>
      <w:r>
        <w:t>given service period which, for the purpose of this Contract Schedule 6, shall be a</w:t>
      </w:r>
      <w:r>
        <w:t xml:space="preserve"> recurrent period of </w:t>
      </w:r>
      <w:r>
        <w:rPr>
          <w:b/>
        </w:rPr>
        <w:t xml:space="preserve">[one Month] </w:t>
      </w:r>
      <w:r>
        <w:t>during the Contract Period (the “</w:t>
      </w:r>
      <w:r>
        <w:rPr>
          <w:b/>
        </w:rPr>
        <w:t>Service Period</w:t>
      </w:r>
      <w:r>
        <w:t>”).</w:t>
      </w:r>
    </w:p>
    <w:p w14:paraId="18409565" w14:textId="77777777" w:rsidR="005D6EA0" w:rsidRDefault="009B6591">
      <w:pPr>
        <w:pStyle w:val="ListParagraph"/>
        <w:numPr>
          <w:ilvl w:val="1"/>
          <w:numId w:val="30"/>
        </w:numPr>
        <w:tabs>
          <w:tab w:val="left" w:pos="1394"/>
        </w:tabs>
        <w:spacing w:before="130"/>
        <w:ind w:right="424"/>
        <w:jc w:val="both"/>
      </w:pPr>
      <w:r>
        <w:t>Annex 1 to this Part A of this Contract Schedule 6 includes details of each</w:t>
      </w:r>
      <w:r>
        <w:rPr>
          <w:spacing w:val="40"/>
        </w:rPr>
        <w:t xml:space="preserve"> </w:t>
      </w:r>
      <w:r>
        <w:t>Service Credit available to each Service Level Performance Criterion if the applicable Service Level Performance Measure is not met by the Supplier.</w:t>
      </w:r>
    </w:p>
    <w:p w14:paraId="00B001D0" w14:textId="77777777" w:rsidR="005D6EA0" w:rsidRDefault="009B6591">
      <w:pPr>
        <w:pStyle w:val="ListParagraph"/>
        <w:numPr>
          <w:ilvl w:val="1"/>
          <w:numId w:val="30"/>
        </w:numPr>
        <w:tabs>
          <w:tab w:val="left" w:pos="1394"/>
        </w:tabs>
        <w:spacing w:before="121"/>
        <w:ind w:right="425"/>
        <w:jc w:val="both"/>
      </w:pPr>
      <w:r>
        <w:t>The Customer shall use the Performance Monitoring Reports supplied by the Supplier under Part B (Performanc</w:t>
      </w:r>
      <w:r>
        <w:t>e Monitoring) of this Contract Schedule 6 to verify the calculation and accuracy of the Service Credits, if any, applicable to each relevant Service Period.</w:t>
      </w:r>
    </w:p>
    <w:p w14:paraId="7B422BED" w14:textId="77777777" w:rsidR="005D6EA0" w:rsidRDefault="009B6591">
      <w:pPr>
        <w:pStyle w:val="ListParagraph"/>
        <w:numPr>
          <w:ilvl w:val="1"/>
          <w:numId w:val="30"/>
        </w:numPr>
        <w:tabs>
          <w:tab w:val="left" w:pos="1394"/>
        </w:tabs>
        <w:spacing w:before="120"/>
        <w:ind w:right="426"/>
        <w:jc w:val="both"/>
      </w:pPr>
      <w:r>
        <w:t xml:space="preserve">Service Credits are a reduction of the amounts payable in respect of the Goods and/or Services and </w:t>
      </w:r>
      <w:r>
        <w:t>do not include VAT. The Supplier shall set-off the value of any Service Credits against the appropriate invoice in accordance with</w:t>
      </w:r>
      <w:r>
        <w:rPr>
          <w:spacing w:val="40"/>
        </w:rPr>
        <w:t xml:space="preserve"> </w:t>
      </w:r>
      <w:r>
        <w:t>calculation formula in Annex 1 of Part A of this Contract Schedule 6.</w:t>
      </w:r>
    </w:p>
    <w:p w14:paraId="349C191D" w14:textId="77777777" w:rsidR="005D6EA0" w:rsidRDefault="005D6EA0">
      <w:pPr>
        <w:jc w:val="both"/>
        <w:sectPr w:rsidR="005D6EA0">
          <w:pgSz w:w="11920" w:h="16850"/>
          <w:pgMar w:top="1460" w:right="980" w:bottom="1200" w:left="1180" w:header="0" w:footer="943" w:gutter="0"/>
          <w:cols w:space="720"/>
        </w:sectPr>
      </w:pPr>
    </w:p>
    <w:p w14:paraId="637C2FD8" w14:textId="77777777" w:rsidR="005D6EA0" w:rsidRDefault="009B6591">
      <w:pPr>
        <w:pStyle w:val="Heading1"/>
        <w:numPr>
          <w:ilvl w:val="0"/>
          <w:numId w:val="30"/>
        </w:numPr>
        <w:tabs>
          <w:tab w:val="left" w:pos="904"/>
        </w:tabs>
        <w:spacing w:before="73"/>
        <w:ind w:hanging="361"/>
      </w:pPr>
      <w:r>
        <w:t>NATURE</w:t>
      </w:r>
      <w:r>
        <w:rPr>
          <w:spacing w:val="-13"/>
        </w:rPr>
        <w:t xml:space="preserve"> </w:t>
      </w:r>
      <w:r>
        <w:t>OF</w:t>
      </w:r>
      <w:r>
        <w:rPr>
          <w:spacing w:val="-10"/>
        </w:rPr>
        <w:t xml:space="preserve"> </w:t>
      </w:r>
      <w:r>
        <w:t>SERVICE</w:t>
      </w:r>
      <w:r>
        <w:rPr>
          <w:spacing w:val="-15"/>
        </w:rPr>
        <w:t xml:space="preserve"> </w:t>
      </w:r>
      <w:r>
        <w:rPr>
          <w:spacing w:val="-2"/>
        </w:rPr>
        <w:t>CREDITS</w:t>
      </w:r>
    </w:p>
    <w:p w14:paraId="2E446828" w14:textId="77777777" w:rsidR="005D6EA0" w:rsidRDefault="005D6EA0">
      <w:pPr>
        <w:pStyle w:val="BodyText"/>
        <w:jc w:val="left"/>
        <w:rPr>
          <w:b/>
          <w:sz w:val="21"/>
        </w:rPr>
      </w:pPr>
    </w:p>
    <w:p w14:paraId="115C9595" w14:textId="77777777" w:rsidR="005D6EA0" w:rsidRDefault="009B6591">
      <w:pPr>
        <w:pStyle w:val="ListParagraph"/>
        <w:numPr>
          <w:ilvl w:val="1"/>
          <w:numId w:val="30"/>
        </w:numPr>
        <w:tabs>
          <w:tab w:val="left" w:pos="1394"/>
        </w:tabs>
        <w:ind w:right="426"/>
        <w:jc w:val="both"/>
      </w:pPr>
      <w:r>
        <w:t>The Suppli</w:t>
      </w:r>
      <w:r>
        <w:t>er confirms that it has modelled the Service Credits and has taken them into</w:t>
      </w:r>
      <w:r>
        <w:rPr>
          <w:spacing w:val="-1"/>
        </w:rPr>
        <w:t xml:space="preserve"> </w:t>
      </w:r>
      <w:r>
        <w:t>account in</w:t>
      </w:r>
      <w:r>
        <w:rPr>
          <w:spacing w:val="-3"/>
        </w:rPr>
        <w:t xml:space="preserve"> </w:t>
      </w:r>
      <w:r>
        <w:t>setting the</w:t>
      </w:r>
      <w:r>
        <w:rPr>
          <w:spacing w:val="-3"/>
        </w:rPr>
        <w:t xml:space="preserve"> </w:t>
      </w:r>
      <w:r>
        <w:t>level</w:t>
      </w:r>
      <w:r>
        <w:rPr>
          <w:spacing w:val="-4"/>
        </w:rPr>
        <w:t xml:space="preserve"> </w:t>
      </w:r>
      <w:r>
        <w:t>of the Contract Charges. Both</w:t>
      </w:r>
      <w:r>
        <w:rPr>
          <w:spacing w:val="-2"/>
        </w:rPr>
        <w:t xml:space="preserve"> </w:t>
      </w:r>
      <w:r>
        <w:t>Parties</w:t>
      </w:r>
      <w:r>
        <w:rPr>
          <w:spacing w:val="-1"/>
        </w:rPr>
        <w:t xml:space="preserve"> </w:t>
      </w:r>
      <w:r>
        <w:t>agree that the Service Credits are a reasonable method of price adjustment to reflect poor performance.</w:t>
      </w:r>
    </w:p>
    <w:p w14:paraId="27E340CF" w14:textId="77777777" w:rsidR="005D6EA0" w:rsidRDefault="005D6EA0">
      <w:pPr>
        <w:pStyle w:val="BodyText"/>
        <w:jc w:val="left"/>
        <w:rPr>
          <w:sz w:val="20"/>
        </w:rPr>
      </w:pPr>
    </w:p>
    <w:p w14:paraId="543A0A35" w14:textId="77777777" w:rsidR="005D6EA0" w:rsidRDefault="005D6EA0">
      <w:pPr>
        <w:pStyle w:val="BodyText"/>
        <w:jc w:val="left"/>
        <w:rPr>
          <w:sz w:val="20"/>
        </w:rPr>
      </w:pPr>
    </w:p>
    <w:p w14:paraId="51A67842" w14:textId="77777777" w:rsidR="005D6EA0" w:rsidRDefault="005D6EA0">
      <w:pPr>
        <w:pStyle w:val="BodyText"/>
        <w:jc w:val="left"/>
        <w:rPr>
          <w:sz w:val="20"/>
        </w:rPr>
      </w:pPr>
    </w:p>
    <w:p w14:paraId="7A60501E" w14:textId="77777777" w:rsidR="005D6EA0" w:rsidRDefault="005D6EA0">
      <w:pPr>
        <w:pStyle w:val="BodyText"/>
        <w:jc w:val="left"/>
        <w:rPr>
          <w:sz w:val="20"/>
        </w:rPr>
      </w:pPr>
    </w:p>
    <w:p w14:paraId="5BEE8E6D" w14:textId="77777777" w:rsidR="005D6EA0" w:rsidRDefault="005D6EA0">
      <w:pPr>
        <w:pStyle w:val="BodyText"/>
        <w:jc w:val="left"/>
        <w:rPr>
          <w:sz w:val="20"/>
        </w:rPr>
      </w:pPr>
    </w:p>
    <w:p w14:paraId="69DACB6E" w14:textId="77777777" w:rsidR="005D6EA0" w:rsidRDefault="005D6EA0">
      <w:pPr>
        <w:pStyle w:val="BodyText"/>
        <w:jc w:val="left"/>
        <w:rPr>
          <w:sz w:val="20"/>
        </w:rPr>
      </w:pPr>
    </w:p>
    <w:p w14:paraId="09BB2104" w14:textId="77777777" w:rsidR="005D6EA0" w:rsidRDefault="009B6591">
      <w:pPr>
        <w:pStyle w:val="BodyText"/>
        <w:spacing w:before="2"/>
        <w:jc w:val="left"/>
        <w:rPr>
          <w:sz w:val="14"/>
        </w:rPr>
      </w:pPr>
      <w:r>
        <w:rPr>
          <w:noProof/>
        </w:rPr>
        <w:drawing>
          <wp:anchor distT="0" distB="0" distL="0" distR="0" simplePos="0" relativeHeight="145" behindDoc="0" locked="0" layoutInCell="1" allowOverlap="1" wp14:anchorId="7C6BE103" wp14:editId="51A43563">
            <wp:simplePos x="0" y="0"/>
            <wp:positionH relativeFrom="page">
              <wp:posOffset>1277619</wp:posOffset>
            </wp:positionH>
            <wp:positionV relativeFrom="paragraph">
              <wp:posOffset>119345</wp:posOffset>
            </wp:positionV>
            <wp:extent cx="4736748" cy="4793265"/>
            <wp:effectExtent l="0" t="0" r="0" b="0"/>
            <wp:wrapTopAndBottom/>
            <wp:docPr id="26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13.png"/>
                    <pic:cNvPicPr/>
                  </pic:nvPicPr>
                  <pic:blipFill>
                    <a:blip r:embed="rId8" cstate="print"/>
                    <a:stretch>
                      <a:fillRect/>
                    </a:stretch>
                  </pic:blipFill>
                  <pic:spPr>
                    <a:xfrm>
                      <a:off x="0" y="0"/>
                      <a:ext cx="4736748" cy="4793265"/>
                    </a:xfrm>
                    <a:prstGeom prst="rect">
                      <a:avLst/>
                    </a:prstGeom>
                  </pic:spPr>
                </pic:pic>
              </a:graphicData>
            </a:graphic>
          </wp:anchor>
        </w:drawing>
      </w:r>
    </w:p>
    <w:p w14:paraId="6AEE5910" w14:textId="77777777" w:rsidR="005D6EA0" w:rsidRDefault="005D6EA0">
      <w:pPr>
        <w:rPr>
          <w:sz w:val="14"/>
        </w:rPr>
        <w:sectPr w:rsidR="005D6EA0">
          <w:pgSz w:w="11920" w:h="16850"/>
          <w:pgMar w:top="1460" w:right="980" w:bottom="1200" w:left="1180" w:header="0" w:footer="943" w:gutter="0"/>
          <w:cols w:space="720"/>
        </w:sectPr>
      </w:pPr>
    </w:p>
    <w:p w14:paraId="54DBA702" w14:textId="77777777" w:rsidR="005D6EA0" w:rsidRDefault="009B6591">
      <w:pPr>
        <w:pStyle w:val="Heading1"/>
        <w:spacing w:before="73"/>
        <w:ind w:left="982" w:firstLine="0"/>
      </w:pPr>
      <w:bookmarkStart w:id="280" w:name="_bookmark280"/>
      <w:bookmarkEnd w:id="280"/>
      <w:r>
        <w:t>ANNEX</w:t>
      </w:r>
      <w:r>
        <w:rPr>
          <w:spacing w:val="-10"/>
        </w:rPr>
        <w:t xml:space="preserve"> </w:t>
      </w:r>
      <w:r>
        <w:t>1</w:t>
      </w:r>
      <w:r>
        <w:rPr>
          <w:spacing w:val="-10"/>
        </w:rPr>
        <w:t xml:space="preserve"> </w:t>
      </w:r>
      <w:r>
        <w:t>TO</w:t>
      </w:r>
      <w:r>
        <w:rPr>
          <w:spacing w:val="-8"/>
        </w:rPr>
        <w:t xml:space="preserve"> </w:t>
      </w:r>
      <w:r>
        <w:t>PART</w:t>
      </w:r>
      <w:r>
        <w:rPr>
          <w:spacing w:val="-5"/>
        </w:rPr>
        <w:t xml:space="preserve"> </w:t>
      </w:r>
      <w:r>
        <w:t>A:</w:t>
      </w:r>
      <w:r>
        <w:rPr>
          <w:spacing w:val="-11"/>
        </w:rPr>
        <w:t xml:space="preserve"> </w:t>
      </w:r>
      <w:r>
        <w:t>SERVICE</w:t>
      </w:r>
      <w:r>
        <w:rPr>
          <w:spacing w:val="-11"/>
        </w:rPr>
        <w:t xml:space="preserve"> </w:t>
      </w:r>
      <w:r>
        <w:t>LEVELS</w:t>
      </w:r>
      <w:r>
        <w:rPr>
          <w:spacing w:val="-8"/>
        </w:rPr>
        <w:t xml:space="preserve"> </w:t>
      </w:r>
      <w:r>
        <w:t>AND</w:t>
      </w:r>
      <w:r>
        <w:rPr>
          <w:spacing w:val="-8"/>
        </w:rPr>
        <w:t xml:space="preserve"> </w:t>
      </w:r>
      <w:r>
        <w:t>SERVICE</w:t>
      </w:r>
      <w:r>
        <w:rPr>
          <w:spacing w:val="-12"/>
        </w:rPr>
        <w:t xml:space="preserve"> </w:t>
      </w:r>
      <w:r>
        <w:t>CREDITS</w:t>
      </w:r>
      <w:r>
        <w:rPr>
          <w:spacing w:val="-11"/>
        </w:rPr>
        <w:t xml:space="preserve"> </w:t>
      </w:r>
      <w:r>
        <w:rPr>
          <w:spacing w:val="-2"/>
        </w:rPr>
        <w:t>TABLE</w:t>
      </w:r>
    </w:p>
    <w:p w14:paraId="09A2DCA9" w14:textId="77777777" w:rsidR="005D6EA0" w:rsidRDefault="005D6EA0">
      <w:pPr>
        <w:pStyle w:val="BodyText"/>
        <w:jc w:val="left"/>
        <w:rPr>
          <w:b/>
        </w:rPr>
      </w:pPr>
    </w:p>
    <w:p w14:paraId="47F7E635" w14:textId="74A87A24" w:rsidR="005D6EA0" w:rsidRDefault="00BC4AF5">
      <w:pPr>
        <w:pStyle w:val="BodyText"/>
        <w:ind w:left="2915"/>
        <w:jc w:val="left"/>
      </w:pPr>
      <w:r>
        <w:rPr>
          <w:noProof/>
        </w:rPr>
        <mc:AlternateContent>
          <mc:Choice Requires="wpg">
            <w:drawing>
              <wp:anchor distT="0" distB="0" distL="114300" distR="114300" simplePos="0" relativeHeight="483004928" behindDoc="1" locked="0" layoutInCell="1" allowOverlap="1" wp14:anchorId="23A0F633" wp14:editId="3E66466C">
                <wp:simplePos x="0" y="0"/>
                <wp:positionH relativeFrom="page">
                  <wp:posOffset>1087120</wp:posOffset>
                </wp:positionH>
                <wp:positionV relativeFrom="paragraph">
                  <wp:posOffset>13970</wp:posOffset>
                </wp:positionV>
                <wp:extent cx="5409565" cy="7116445"/>
                <wp:effectExtent l="0" t="0" r="0" b="0"/>
                <wp:wrapNone/>
                <wp:docPr id="104" name="docshapegroup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9565" cy="7116445"/>
                          <a:chOff x="1712" y="22"/>
                          <a:chExt cx="8519" cy="11207"/>
                        </a:xfrm>
                      </wpg:grpSpPr>
                      <pic:pic xmlns:pic="http://schemas.openxmlformats.org/drawingml/2006/picture">
                        <pic:nvPicPr>
                          <pic:cNvPr id="106" name="docshape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019" y="2598"/>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8" name="docshape42"/>
                        <wps:cNvSpPr>
                          <a:spLocks/>
                        </wps:cNvSpPr>
                        <wps:spPr bwMode="auto">
                          <a:xfrm>
                            <a:off x="1722" y="34"/>
                            <a:ext cx="8498" cy="2436"/>
                          </a:xfrm>
                          <a:custGeom>
                            <a:avLst/>
                            <a:gdLst>
                              <a:gd name="T0" fmla="+- 0 7810 1722"/>
                              <a:gd name="T1" fmla="*/ T0 w 8498"/>
                              <a:gd name="T2" fmla="+- 0 35 35"/>
                              <a:gd name="T3" fmla="*/ 35 h 2436"/>
                              <a:gd name="T4" fmla="+- 0 1722 1722"/>
                              <a:gd name="T5" fmla="*/ T4 w 8498"/>
                              <a:gd name="T6" fmla="+- 0 35 35"/>
                              <a:gd name="T7" fmla="*/ 35 h 2436"/>
                              <a:gd name="T8" fmla="+- 0 1722 1722"/>
                              <a:gd name="T9" fmla="*/ T8 w 8498"/>
                              <a:gd name="T10" fmla="+- 0 1247 35"/>
                              <a:gd name="T11" fmla="*/ 1247 h 2436"/>
                              <a:gd name="T12" fmla="+- 0 7810 1722"/>
                              <a:gd name="T13" fmla="*/ T12 w 8498"/>
                              <a:gd name="T14" fmla="+- 0 1247 35"/>
                              <a:gd name="T15" fmla="*/ 1247 h 2436"/>
                              <a:gd name="T16" fmla="+- 0 7810 1722"/>
                              <a:gd name="T17" fmla="*/ T16 w 8498"/>
                              <a:gd name="T18" fmla="+- 0 35 35"/>
                              <a:gd name="T19" fmla="*/ 35 h 2436"/>
                              <a:gd name="T20" fmla="+- 0 10220 1722"/>
                              <a:gd name="T21" fmla="*/ T20 w 8498"/>
                              <a:gd name="T22" fmla="+- 0 35 35"/>
                              <a:gd name="T23" fmla="*/ 35 h 2436"/>
                              <a:gd name="T24" fmla="+- 0 7819 1722"/>
                              <a:gd name="T25" fmla="*/ T24 w 8498"/>
                              <a:gd name="T26" fmla="+- 0 35 35"/>
                              <a:gd name="T27" fmla="*/ 35 h 2436"/>
                              <a:gd name="T28" fmla="+- 0 7819 1722"/>
                              <a:gd name="T29" fmla="*/ T28 w 8498"/>
                              <a:gd name="T30" fmla="+- 0 2471 35"/>
                              <a:gd name="T31" fmla="*/ 2471 h 2436"/>
                              <a:gd name="T32" fmla="+- 0 10220 1722"/>
                              <a:gd name="T33" fmla="*/ T32 w 8498"/>
                              <a:gd name="T34" fmla="+- 0 2471 35"/>
                              <a:gd name="T35" fmla="*/ 2471 h 2436"/>
                              <a:gd name="T36" fmla="+- 0 10220 1722"/>
                              <a:gd name="T37" fmla="*/ T36 w 8498"/>
                              <a:gd name="T38" fmla="+- 0 35 35"/>
                              <a:gd name="T39" fmla="*/ 35 h 24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498" h="2436">
                                <a:moveTo>
                                  <a:pt x="6088" y="0"/>
                                </a:moveTo>
                                <a:lnTo>
                                  <a:pt x="0" y="0"/>
                                </a:lnTo>
                                <a:lnTo>
                                  <a:pt x="0" y="1212"/>
                                </a:lnTo>
                                <a:lnTo>
                                  <a:pt x="6088" y="1212"/>
                                </a:lnTo>
                                <a:lnTo>
                                  <a:pt x="6088" y="0"/>
                                </a:lnTo>
                                <a:close/>
                                <a:moveTo>
                                  <a:pt x="8498" y="0"/>
                                </a:moveTo>
                                <a:lnTo>
                                  <a:pt x="6097" y="0"/>
                                </a:lnTo>
                                <a:lnTo>
                                  <a:pt x="6097" y="2436"/>
                                </a:lnTo>
                                <a:lnTo>
                                  <a:pt x="8498" y="2436"/>
                                </a:lnTo>
                                <a:lnTo>
                                  <a:pt x="8498"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docshape43"/>
                        <wps:cNvSpPr>
                          <a:spLocks/>
                        </wps:cNvSpPr>
                        <wps:spPr bwMode="auto">
                          <a:xfrm>
                            <a:off x="1713" y="27"/>
                            <a:ext cx="8517" cy="11191"/>
                          </a:xfrm>
                          <a:custGeom>
                            <a:avLst/>
                            <a:gdLst>
                              <a:gd name="T0" fmla="+- 0 1713 1713"/>
                              <a:gd name="T1" fmla="*/ T0 w 8517"/>
                              <a:gd name="T2" fmla="+- 0 28 28"/>
                              <a:gd name="T3" fmla="*/ 28 h 11191"/>
                              <a:gd name="T4" fmla="+- 0 10230 1713"/>
                              <a:gd name="T5" fmla="*/ T4 w 8517"/>
                              <a:gd name="T6" fmla="+- 0 28 28"/>
                              <a:gd name="T7" fmla="*/ 28 h 11191"/>
                              <a:gd name="T8" fmla="+- 0 1718 1713"/>
                              <a:gd name="T9" fmla="*/ T8 w 8517"/>
                              <a:gd name="T10" fmla="+- 0 33 28"/>
                              <a:gd name="T11" fmla="*/ 33 h 11191"/>
                              <a:gd name="T12" fmla="+- 0 1718 1713"/>
                              <a:gd name="T13" fmla="*/ T12 w 8517"/>
                              <a:gd name="T14" fmla="+- 0 11219 28"/>
                              <a:gd name="T15" fmla="*/ 11219 h 11191"/>
                            </a:gdLst>
                            <a:ahLst/>
                            <a:cxnLst>
                              <a:cxn ang="0">
                                <a:pos x="T1" y="T3"/>
                              </a:cxn>
                              <a:cxn ang="0">
                                <a:pos x="T5" y="T7"/>
                              </a:cxn>
                              <a:cxn ang="0">
                                <a:pos x="T9" y="T11"/>
                              </a:cxn>
                              <a:cxn ang="0">
                                <a:pos x="T13" y="T15"/>
                              </a:cxn>
                            </a:cxnLst>
                            <a:rect l="0" t="0" r="r" b="b"/>
                            <a:pathLst>
                              <a:path w="8517" h="11191">
                                <a:moveTo>
                                  <a:pt x="0" y="0"/>
                                </a:moveTo>
                                <a:lnTo>
                                  <a:pt x="8517" y="0"/>
                                </a:lnTo>
                                <a:moveTo>
                                  <a:pt x="5" y="5"/>
                                </a:moveTo>
                                <a:lnTo>
                                  <a:pt x="5" y="11191"/>
                                </a:lnTo>
                              </a:path>
                            </a:pathLst>
                          </a:custGeom>
                          <a:noFill/>
                          <a:ln w="736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docshape44"/>
                        <wps:cNvSpPr>
                          <a:spLocks/>
                        </wps:cNvSpPr>
                        <wps:spPr bwMode="auto">
                          <a:xfrm>
                            <a:off x="7815" y="32"/>
                            <a:ext cx="2410" cy="11186"/>
                          </a:xfrm>
                          <a:custGeom>
                            <a:avLst/>
                            <a:gdLst>
                              <a:gd name="T0" fmla="+- 0 7815 7815"/>
                              <a:gd name="T1" fmla="*/ T0 w 2410"/>
                              <a:gd name="T2" fmla="+- 0 33 33"/>
                              <a:gd name="T3" fmla="*/ 33 h 11186"/>
                              <a:gd name="T4" fmla="+- 0 7815 7815"/>
                              <a:gd name="T5" fmla="*/ T4 w 2410"/>
                              <a:gd name="T6" fmla="+- 0 11219 33"/>
                              <a:gd name="T7" fmla="*/ 11219 h 11186"/>
                              <a:gd name="T8" fmla="+- 0 10225 7815"/>
                              <a:gd name="T9" fmla="*/ T8 w 2410"/>
                              <a:gd name="T10" fmla="+- 0 33 33"/>
                              <a:gd name="T11" fmla="*/ 33 h 11186"/>
                              <a:gd name="T12" fmla="+- 0 10225 7815"/>
                              <a:gd name="T13" fmla="*/ T12 w 2410"/>
                              <a:gd name="T14" fmla="+- 0 11219 33"/>
                              <a:gd name="T15" fmla="*/ 11219 h 11186"/>
                            </a:gdLst>
                            <a:ahLst/>
                            <a:cxnLst>
                              <a:cxn ang="0">
                                <a:pos x="T1" y="T3"/>
                              </a:cxn>
                              <a:cxn ang="0">
                                <a:pos x="T5" y="T7"/>
                              </a:cxn>
                              <a:cxn ang="0">
                                <a:pos x="T9" y="T11"/>
                              </a:cxn>
                              <a:cxn ang="0">
                                <a:pos x="T13" y="T15"/>
                              </a:cxn>
                            </a:cxnLst>
                            <a:rect l="0" t="0" r="r" b="b"/>
                            <a:pathLst>
                              <a:path w="2410" h="11186">
                                <a:moveTo>
                                  <a:pt x="0" y="0"/>
                                </a:moveTo>
                                <a:lnTo>
                                  <a:pt x="0" y="11186"/>
                                </a:lnTo>
                                <a:moveTo>
                                  <a:pt x="2410" y="0"/>
                                </a:moveTo>
                                <a:lnTo>
                                  <a:pt x="2410" y="11186"/>
                                </a:lnTo>
                              </a:path>
                            </a:pathLst>
                          </a:custGeom>
                          <a:noFill/>
                          <a:ln w="7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docshape45"/>
                        <wps:cNvSpPr>
                          <a:spLocks/>
                        </wps:cNvSpPr>
                        <wps:spPr bwMode="auto">
                          <a:xfrm>
                            <a:off x="1722" y="1256"/>
                            <a:ext cx="6088" cy="1214"/>
                          </a:xfrm>
                          <a:custGeom>
                            <a:avLst/>
                            <a:gdLst>
                              <a:gd name="T0" fmla="+- 0 3426 1722"/>
                              <a:gd name="T1" fmla="*/ T0 w 6088"/>
                              <a:gd name="T2" fmla="+- 0 1257 1257"/>
                              <a:gd name="T3" fmla="*/ 1257 h 1214"/>
                              <a:gd name="T4" fmla="+- 0 1722 1722"/>
                              <a:gd name="T5" fmla="*/ T4 w 6088"/>
                              <a:gd name="T6" fmla="+- 0 1257 1257"/>
                              <a:gd name="T7" fmla="*/ 1257 h 1214"/>
                              <a:gd name="T8" fmla="+- 0 1722 1722"/>
                              <a:gd name="T9" fmla="*/ T8 w 6088"/>
                              <a:gd name="T10" fmla="+- 0 2471 1257"/>
                              <a:gd name="T11" fmla="*/ 2471 h 1214"/>
                              <a:gd name="T12" fmla="+- 0 3426 1722"/>
                              <a:gd name="T13" fmla="*/ T12 w 6088"/>
                              <a:gd name="T14" fmla="+- 0 2471 1257"/>
                              <a:gd name="T15" fmla="*/ 2471 h 1214"/>
                              <a:gd name="T16" fmla="+- 0 3426 1722"/>
                              <a:gd name="T17" fmla="*/ T16 w 6088"/>
                              <a:gd name="T18" fmla="+- 0 1257 1257"/>
                              <a:gd name="T19" fmla="*/ 1257 h 1214"/>
                              <a:gd name="T20" fmla="+- 0 4843 1722"/>
                              <a:gd name="T21" fmla="*/ T20 w 6088"/>
                              <a:gd name="T22" fmla="+- 0 1257 1257"/>
                              <a:gd name="T23" fmla="*/ 1257 h 1214"/>
                              <a:gd name="T24" fmla="+- 0 3436 1722"/>
                              <a:gd name="T25" fmla="*/ T24 w 6088"/>
                              <a:gd name="T26" fmla="+- 0 1257 1257"/>
                              <a:gd name="T27" fmla="*/ 1257 h 1214"/>
                              <a:gd name="T28" fmla="+- 0 3436 1722"/>
                              <a:gd name="T29" fmla="*/ T28 w 6088"/>
                              <a:gd name="T30" fmla="+- 0 2471 1257"/>
                              <a:gd name="T31" fmla="*/ 2471 h 1214"/>
                              <a:gd name="T32" fmla="+- 0 4843 1722"/>
                              <a:gd name="T33" fmla="*/ T32 w 6088"/>
                              <a:gd name="T34" fmla="+- 0 2471 1257"/>
                              <a:gd name="T35" fmla="*/ 2471 h 1214"/>
                              <a:gd name="T36" fmla="+- 0 4843 1722"/>
                              <a:gd name="T37" fmla="*/ T36 w 6088"/>
                              <a:gd name="T38" fmla="+- 0 1257 1257"/>
                              <a:gd name="T39" fmla="*/ 1257 h 1214"/>
                              <a:gd name="T40" fmla="+- 0 6403 1722"/>
                              <a:gd name="T41" fmla="*/ T40 w 6088"/>
                              <a:gd name="T42" fmla="+- 0 1257 1257"/>
                              <a:gd name="T43" fmla="*/ 1257 h 1214"/>
                              <a:gd name="T44" fmla="+- 0 4855 1722"/>
                              <a:gd name="T45" fmla="*/ T44 w 6088"/>
                              <a:gd name="T46" fmla="+- 0 1257 1257"/>
                              <a:gd name="T47" fmla="*/ 1257 h 1214"/>
                              <a:gd name="T48" fmla="+- 0 4855 1722"/>
                              <a:gd name="T49" fmla="*/ T48 w 6088"/>
                              <a:gd name="T50" fmla="+- 0 2471 1257"/>
                              <a:gd name="T51" fmla="*/ 2471 h 1214"/>
                              <a:gd name="T52" fmla="+- 0 6403 1722"/>
                              <a:gd name="T53" fmla="*/ T52 w 6088"/>
                              <a:gd name="T54" fmla="+- 0 2471 1257"/>
                              <a:gd name="T55" fmla="*/ 2471 h 1214"/>
                              <a:gd name="T56" fmla="+- 0 6403 1722"/>
                              <a:gd name="T57" fmla="*/ T56 w 6088"/>
                              <a:gd name="T58" fmla="+- 0 1257 1257"/>
                              <a:gd name="T59" fmla="*/ 1257 h 1214"/>
                              <a:gd name="T60" fmla="+- 0 7810 1722"/>
                              <a:gd name="T61" fmla="*/ T60 w 6088"/>
                              <a:gd name="T62" fmla="+- 0 1257 1257"/>
                              <a:gd name="T63" fmla="*/ 1257 h 1214"/>
                              <a:gd name="T64" fmla="+- 0 6413 1722"/>
                              <a:gd name="T65" fmla="*/ T64 w 6088"/>
                              <a:gd name="T66" fmla="+- 0 1257 1257"/>
                              <a:gd name="T67" fmla="*/ 1257 h 1214"/>
                              <a:gd name="T68" fmla="+- 0 6413 1722"/>
                              <a:gd name="T69" fmla="*/ T68 w 6088"/>
                              <a:gd name="T70" fmla="+- 0 2471 1257"/>
                              <a:gd name="T71" fmla="*/ 2471 h 1214"/>
                              <a:gd name="T72" fmla="+- 0 7810 1722"/>
                              <a:gd name="T73" fmla="*/ T72 w 6088"/>
                              <a:gd name="T74" fmla="+- 0 2471 1257"/>
                              <a:gd name="T75" fmla="*/ 2471 h 1214"/>
                              <a:gd name="T76" fmla="+- 0 7810 1722"/>
                              <a:gd name="T77" fmla="*/ T76 w 6088"/>
                              <a:gd name="T78" fmla="+- 0 1257 1257"/>
                              <a:gd name="T79" fmla="*/ 1257 h 1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6088" h="1214">
                                <a:moveTo>
                                  <a:pt x="1704" y="0"/>
                                </a:moveTo>
                                <a:lnTo>
                                  <a:pt x="0" y="0"/>
                                </a:lnTo>
                                <a:lnTo>
                                  <a:pt x="0" y="1214"/>
                                </a:lnTo>
                                <a:lnTo>
                                  <a:pt x="1704" y="1214"/>
                                </a:lnTo>
                                <a:lnTo>
                                  <a:pt x="1704" y="0"/>
                                </a:lnTo>
                                <a:close/>
                                <a:moveTo>
                                  <a:pt x="3121" y="0"/>
                                </a:moveTo>
                                <a:lnTo>
                                  <a:pt x="1714" y="0"/>
                                </a:lnTo>
                                <a:lnTo>
                                  <a:pt x="1714" y="1214"/>
                                </a:lnTo>
                                <a:lnTo>
                                  <a:pt x="3121" y="1214"/>
                                </a:lnTo>
                                <a:lnTo>
                                  <a:pt x="3121" y="0"/>
                                </a:lnTo>
                                <a:close/>
                                <a:moveTo>
                                  <a:pt x="4681" y="0"/>
                                </a:moveTo>
                                <a:lnTo>
                                  <a:pt x="3133" y="0"/>
                                </a:lnTo>
                                <a:lnTo>
                                  <a:pt x="3133" y="1214"/>
                                </a:lnTo>
                                <a:lnTo>
                                  <a:pt x="4681" y="1214"/>
                                </a:lnTo>
                                <a:lnTo>
                                  <a:pt x="4681" y="0"/>
                                </a:lnTo>
                                <a:close/>
                                <a:moveTo>
                                  <a:pt x="6088" y="0"/>
                                </a:moveTo>
                                <a:lnTo>
                                  <a:pt x="4691" y="0"/>
                                </a:lnTo>
                                <a:lnTo>
                                  <a:pt x="4691" y="1214"/>
                                </a:lnTo>
                                <a:lnTo>
                                  <a:pt x="6088" y="1214"/>
                                </a:lnTo>
                                <a:lnTo>
                                  <a:pt x="6088"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docshape46"/>
                        <wps:cNvSpPr>
                          <a:spLocks/>
                        </wps:cNvSpPr>
                        <wps:spPr bwMode="auto">
                          <a:xfrm>
                            <a:off x="1713" y="1251"/>
                            <a:ext cx="6106" cy="9967"/>
                          </a:xfrm>
                          <a:custGeom>
                            <a:avLst/>
                            <a:gdLst>
                              <a:gd name="T0" fmla="+- 0 1713 1713"/>
                              <a:gd name="T1" fmla="*/ T0 w 6106"/>
                              <a:gd name="T2" fmla="+- 0 1252 1252"/>
                              <a:gd name="T3" fmla="*/ 1252 h 9967"/>
                              <a:gd name="T4" fmla="+- 0 7819 1713"/>
                              <a:gd name="T5" fmla="*/ T4 w 6106"/>
                              <a:gd name="T6" fmla="+- 0 1252 1252"/>
                              <a:gd name="T7" fmla="*/ 1252 h 9967"/>
                              <a:gd name="T8" fmla="+- 0 3431 1713"/>
                              <a:gd name="T9" fmla="*/ T8 w 6106"/>
                              <a:gd name="T10" fmla="+- 0 1257 1252"/>
                              <a:gd name="T11" fmla="*/ 1257 h 9967"/>
                              <a:gd name="T12" fmla="+- 0 3431 1713"/>
                              <a:gd name="T13" fmla="*/ T12 w 6106"/>
                              <a:gd name="T14" fmla="+- 0 11219 1252"/>
                              <a:gd name="T15" fmla="*/ 11219 h 9967"/>
                              <a:gd name="T16" fmla="+- 0 4850 1713"/>
                              <a:gd name="T17" fmla="*/ T16 w 6106"/>
                              <a:gd name="T18" fmla="+- 0 1257 1252"/>
                              <a:gd name="T19" fmla="*/ 1257 h 9967"/>
                              <a:gd name="T20" fmla="+- 0 4850 1713"/>
                              <a:gd name="T21" fmla="*/ T20 w 6106"/>
                              <a:gd name="T22" fmla="+- 0 11219 1252"/>
                              <a:gd name="T23" fmla="*/ 11219 h 9967"/>
                              <a:gd name="T24" fmla="+- 0 6408 1713"/>
                              <a:gd name="T25" fmla="*/ T24 w 6106"/>
                              <a:gd name="T26" fmla="+- 0 1257 1252"/>
                              <a:gd name="T27" fmla="*/ 1257 h 9967"/>
                              <a:gd name="T28" fmla="+- 0 6408 1713"/>
                              <a:gd name="T29" fmla="*/ T28 w 6106"/>
                              <a:gd name="T30" fmla="+- 0 11219 1252"/>
                              <a:gd name="T31" fmla="*/ 11219 h 996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106" h="9967">
                                <a:moveTo>
                                  <a:pt x="0" y="0"/>
                                </a:moveTo>
                                <a:lnTo>
                                  <a:pt x="6106" y="0"/>
                                </a:lnTo>
                                <a:moveTo>
                                  <a:pt x="1718" y="5"/>
                                </a:moveTo>
                                <a:lnTo>
                                  <a:pt x="1718" y="9967"/>
                                </a:lnTo>
                                <a:moveTo>
                                  <a:pt x="3137" y="5"/>
                                </a:moveTo>
                                <a:lnTo>
                                  <a:pt x="3137" y="9967"/>
                                </a:lnTo>
                                <a:moveTo>
                                  <a:pt x="4695" y="5"/>
                                </a:moveTo>
                                <a:lnTo>
                                  <a:pt x="4695" y="9967"/>
                                </a:lnTo>
                              </a:path>
                            </a:pathLst>
                          </a:custGeom>
                          <a:noFill/>
                          <a:ln w="736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docshape47"/>
                        <wps:cNvSpPr>
                          <a:spLocks/>
                        </wps:cNvSpPr>
                        <wps:spPr bwMode="auto">
                          <a:xfrm>
                            <a:off x="1886" y="2480"/>
                            <a:ext cx="8231" cy="1265"/>
                          </a:xfrm>
                          <a:custGeom>
                            <a:avLst/>
                            <a:gdLst>
                              <a:gd name="T0" fmla="+- 0 3323 1886"/>
                              <a:gd name="T1" fmla="*/ T0 w 8231"/>
                              <a:gd name="T2" fmla="+- 0 2481 2481"/>
                              <a:gd name="T3" fmla="*/ 2481 h 1265"/>
                              <a:gd name="T4" fmla="+- 0 1886 1886"/>
                              <a:gd name="T5" fmla="*/ T4 w 8231"/>
                              <a:gd name="T6" fmla="+- 0 2481 2481"/>
                              <a:gd name="T7" fmla="*/ 2481 h 1265"/>
                              <a:gd name="T8" fmla="+- 0 1886 1886"/>
                              <a:gd name="T9" fmla="*/ T8 w 8231"/>
                              <a:gd name="T10" fmla="+- 0 2733 2481"/>
                              <a:gd name="T11" fmla="*/ 2733 h 1265"/>
                              <a:gd name="T12" fmla="+- 0 1886 1886"/>
                              <a:gd name="T13" fmla="*/ T12 w 8231"/>
                              <a:gd name="T14" fmla="+- 0 2987 2481"/>
                              <a:gd name="T15" fmla="*/ 2987 h 1265"/>
                              <a:gd name="T16" fmla="+- 0 3323 1886"/>
                              <a:gd name="T17" fmla="*/ T16 w 8231"/>
                              <a:gd name="T18" fmla="+- 0 2987 2481"/>
                              <a:gd name="T19" fmla="*/ 2987 h 1265"/>
                              <a:gd name="T20" fmla="+- 0 3323 1886"/>
                              <a:gd name="T21" fmla="*/ T20 w 8231"/>
                              <a:gd name="T22" fmla="+- 0 2733 2481"/>
                              <a:gd name="T23" fmla="*/ 2733 h 1265"/>
                              <a:gd name="T24" fmla="+- 0 3323 1886"/>
                              <a:gd name="T25" fmla="*/ T24 w 8231"/>
                              <a:gd name="T26" fmla="+- 0 2481 2481"/>
                              <a:gd name="T27" fmla="*/ 2481 h 1265"/>
                              <a:gd name="T28" fmla="+- 0 4540 1886"/>
                              <a:gd name="T29" fmla="*/ T28 w 8231"/>
                              <a:gd name="T30" fmla="+- 0 2481 2481"/>
                              <a:gd name="T31" fmla="*/ 2481 h 1265"/>
                              <a:gd name="T32" fmla="+- 0 3635 1886"/>
                              <a:gd name="T33" fmla="*/ T32 w 8231"/>
                              <a:gd name="T34" fmla="+- 0 2481 2481"/>
                              <a:gd name="T35" fmla="*/ 2481 h 1265"/>
                              <a:gd name="T36" fmla="+- 0 3635 1886"/>
                              <a:gd name="T37" fmla="*/ T36 w 8231"/>
                              <a:gd name="T38" fmla="+- 0 2733 2481"/>
                              <a:gd name="T39" fmla="*/ 2733 h 1265"/>
                              <a:gd name="T40" fmla="+- 0 4540 1886"/>
                              <a:gd name="T41" fmla="*/ T40 w 8231"/>
                              <a:gd name="T42" fmla="+- 0 2733 2481"/>
                              <a:gd name="T43" fmla="*/ 2733 h 1265"/>
                              <a:gd name="T44" fmla="+- 0 4540 1886"/>
                              <a:gd name="T45" fmla="*/ T44 w 8231"/>
                              <a:gd name="T46" fmla="+- 0 2481 2481"/>
                              <a:gd name="T47" fmla="*/ 2481 h 1265"/>
                              <a:gd name="T48" fmla="+- 0 6302 1886"/>
                              <a:gd name="T49" fmla="*/ T48 w 8231"/>
                              <a:gd name="T50" fmla="+- 0 2481 2481"/>
                              <a:gd name="T51" fmla="*/ 2481 h 1265"/>
                              <a:gd name="T52" fmla="+- 0 4958 1886"/>
                              <a:gd name="T53" fmla="*/ T52 w 8231"/>
                              <a:gd name="T54" fmla="+- 0 2481 2481"/>
                              <a:gd name="T55" fmla="*/ 2481 h 1265"/>
                              <a:gd name="T56" fmla="+- 0 4958 1886"/>
                              <a:gd name="T57" fmla="*/ T56 w 8231"/>
                              <a:gd name="T58" fmla="+- 0 2733 2481"/>
                              <a:gd name="T59" fmla="*/ 2733 h 1265"/>
                              <a:gd name="T60" fmla="+- 0 4958 1886"/>
                              <a:gd name="T61" fmla="*/ T60 w 8231"/>
                              <a:gd name="T62" fmla="+- 0 2987 2481"/>
                              <a:gd name="T63" fmla="*/ 2987 h 1265"/>
                              <a:gd name="T64" fmla="+- 0 6009 1886"/>
                              <a:gd name="T65" fmla="*/ T64 w 8231"/>
                              <a:gd name="T66" fmla="+- 0 2987 2481"/>
                              <a:gd name="T67" fmla="*/ 2987 h 1265"/>
                              <a:gd name="T68" fmla="+- 0 6009 1886"/>
                              <a:gd name="T69" fmla="*/ T68 w 8231"/>
                              <a:gd name="T70" fmla="+- 0 2733 2481"/>
                              <a:gd name="T71" fmla="*/ 2733 h 1265"/>
                              <a:gd name="T72" fmla="+- 0 6302 1886"/>
                              <a:gd name="T73" fmla="*/ T72 w 8231"/>
                              <a:gd name="T74" fmla="+- 0 2733 2481"/>
                              <a:gd name="T75" fmla="*/ 2733 h 1265"/>
                              <a:gd name="T76" fmla="+- 0 6302 1886"/>
                              <a:gd name="T77" fmla="*/ T76 w 8231"/>
                              <a:gd name="T78" fmla="+- 0 2481 2481"/>
                              <a:gd name="T79" fmla="*/ 2481 h 1265"/>
                              <a:gd name="T80" fmla="+- 0 6917 1886"/>
                              <a:gd name="T81" fmla="*/ T80 w 8231"/>
                              <a:gd name="T82" fmla="+- 0 2481 2481"/>
                              <a:gd name="T83" fmla="*/ 2481 h 1265"/>
                              <a:gd name="T84" fmla="+- 0 6612 1886"/>
                              <a:gd name="T85" fmla="*/ T84 w 8231"/>
                              <a:gd name="T86" fmla="+- 0 2481 2481"/>
                              <a:gd name="T87" fmla="*/ 2481 h 1265"/>
                              <a:gd name="T88" fmla="+- 0 6612 1886"/>
                              <a:gd name="T89" fmla="*/ T88 w 8231"/>
                              <a:gd name="T90" fmla="+- 0 2733 2481"/>
                              <a:gd name="T91" fmla="*/ 2733 h 1265"/>
                              <a:gd name="T92" fmla="+- 0 6917 1886"/>
                              <a:gd name="T93" fmla="*/ T92 w 8231"/>
                              <a:gd name="T94" fmla="+- 0 2733 2481"/>
                              <a:gd name="T95" fmla="*/ 2733 h 1265"/>
                              <a:gd name="T96" fmla="+- 0 6917 1886"/>
                              <a:gd name="T97" fmla="*/ T96 w 8231"/>
                              <a:gd name="T98" fmla="+- 0 2481 2481"/>
                              <a:gd name="T99" fmla="*/ 2481 h 1265"/>
                              <a:gd name="T100" fmla="+- 0 10117 1886"/>
                              <a:gd name="T101" fmla="*/ T100 w 8231"/>
                              <a:gd name="T102" fmla="+- 0 2481 2481"/>
                              <a:gd name="T103" fmla="*/ 2481 h 1265"/>
                              <a:gd name="T104" fmla="+- 0 8019 1886"/>
                              <a:gd name="T105" fmla="*/ T104 w 8231"/>
                              <a:gd name="T106" fmla="+- 0 2481 2481"/>
                              <a:gd name="T107" fmla="*/ 2481 h 1265"/>
                              <a:gd name="T108" fmla="+- 0 8019 1886"/>
                              <a:gd name="T109" fmla="*/ T108 w 8231"/>
                              <a:gd name="T110" fmla="+- 0 2733 2481"/>
                              <a:gd name="T111" fmla="*/ 2733 h 1265"/>
                              <a:gd name="T112" fmla="+- 0 8019 1886"/>
                              <a:gd name="T113" fmla="*/ T112 w 8231"/>
                              <a:gd name="T114" fmla="+- 0 2987 2481"/>
                              <a:gd name="T115" fmla="*/ 2987 h 1265"/>
                              <a:gd name="T116" fmla="+- 0 8019 1886"/>
                              <a:gd name="T117" fmla="*/ T116 w 8231"/>
                              <a:gd name="T118" fmla="+- 0 3239 2481"/>
                              <a:gd name="T119" fmla="*/ 3239 h 1265"/>
                              <a:gd name="T120" fmla="+- 0 8019 1886"/>
                              <a:gd name="T121" fmla="*/ T120 w 8231"/>
                              <a:gd name="T122" fmla="+- 0 3491 2481"/>
                              <a:gd name="T123" fmla="*/ 3491 h 1265"/>
                              <a:gd name="T124" fmla="+- 0 8019 1886"/>
                              <a:gd name="T125" fmla="*/ T124 w 8231"/>
                              <a:gd name="T126" fmla="+- 0 3746 2481"/>
                              <a:gd name="T127" fmla="*/ 3746 h 1265"/>
                              <a:gd name="T128" fmla="+- 0 10117 1886"/>
                              <a:gd name="T129" fmla="*/ T128 w 8231"/>
                              <a:gd name="T130" fmla="+- 0 3746 2481"/>
                              <a:gd name="T131" fmla="*/ 3746 h 1265"/>
                              <a:gd name="T132" fmla="+- 0 10117 1886"/>
                              <a:gd name="T133" fmla="*/ T132 w 8231"/>
                              <a:gd name="T134" fmla="+- 0 3491 2481"/>
                              <a:gd name="T135" fmla="*/ 3491 h 1265"/>
                              <a:gd name="T136" fmla="+- 0 10117 1886"/>
                              <a:gd name="T137" fmla="*/ T136 w 8231"/>
                              <a:gd name="T138" fmla="+- 0 3239 2481"/>
                              <a:gd name="T139" fmla="*/ 3239 h 1265"/>
                              <a:gd name="T140" fmla="+- 0 10117 1886"/>
                              <a:gd name="T141" fmla="*/ T140 w 8231"/>
                              <a:gd name="T142" fmla="+- 0 2987 2481"/>
                              <a:gd name="T143" fmla="*/ 2987 h 1265"/>
                              <a:gd name="T144" fmla="+- 0 10117 1886"/>
                              <a:gd name="T145" fmla="*/ T144 w 8231"/>
                              <a:gd name="T146" fmla="+- 0 2733 2481"/>
                              <a:gd name="T147" fmla="*/ 2733 h 1265"/>
                              <a:gd name="T148" fmla="+- 0 10117 1886"/>
                              <a:gd name="T149" fmla="*/ T148 w 8231"/>
                              <a:gd name="T150" fmla="+- 0 2481 2481"/>
                              <a:gd name="T151" fmla="*/ 2481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8231" h="1265">
                                <a:moveTo>
                                  <a:pt x="1437" y="0"/>
                                </a:moveTo>
                                <a:lnTo>
                                  <a:pt x="0" y="0"/>
                                </a:lnTo>
                                <a:lnTo>
                                  <a:pt x="0" y="252"/>
                                </a:lnTo>
                                <a:lnTo>
                                  <a:pt x="0" y="506"/>
                                </a:lnTo>
                                <a:lnTo>
                                  <a:pt x="1437" y="506"/>
                                </a:lnTo>
                                <a:lnTo>
                                  <a:pt x="1437" y="252"/>
                                </a:lnTo>
                                <a:lnTo>
                                  <a:pt x="1437" y="0"/>
                                </a:lnTo>
                                <a:close/>
                                <a:moveTo>
                                  <a:pt x="2654" y="0"/>
                                </a:moveTo>
                                <a:lnTo>
                                  <a:pt x="1749" y="0"/>
                                </a:lnTo>
                                <a:lnTo>
                                  <a:pt x="1749" y="252"/>
                                </a:lnTo>
                                <a:lnTo>
                                  <a:pt x="2654" y="252"/>
                                </a:lnTo>
                                <a:lnTo>
                                  <a:pt x="2654" y="0"/>
                                </a:lnTo>
                                <a:close/>
                                <a:moveTo>
                                  <a:pt x="4416" y="0"/>
                                </a:moveTo>
                                <a:lnTo>
                                  <a:pt x="3072" y="0"/>
                                </a:lnTo>
                                <a:lnTo>
                                  <a:pt x="3072" y="252"/>
                                </a:lnTo>
                                <a:lnTo>
                                  <a:pt x="3072" y="506"/>
                                </a:lnTo>
                                <a:lnTo>
                                  <a:pt x="4123" y="506"/>
                                </a:lnTo>
                                <a:lnTo>
                                  <a:pt x="4123" y="252"/>
                                </a:lnTo>
                                <a:lnTo>
                                  <a:pt x="4416" y="252"/>
                                </a:lnTo>
                                <a:lnTo>
                                  <a:pt x="4416" y="0"/>
                                </a:lnTo>
                                <a:close/>
                                <a:moveTo>
                                  <a:pt x="5031" y="0"/>
                                </a:moveTo>
                                <a:lnTo>
                                  <a:pt x="4726" y="0"/>
                                </a:lnTo>
                                <a:lnTo>
                                  <a:pt x="4726" y="252"/>
                                </a:lnTo>
                                <a:lnTo>
                                  <a:pt x="5031" y="252"/>
                                </a:lnTo>
                                <a:lnTo>
                                  <a:pt x="5031" y="0"/>
                                </a:lnTo>
                                <a:close/>
                                <a:moveTo>
                                  <a:pt x="8231" y="0"/>
                                </a:moveTo>
                                <a:lnTo>
                                  <a:pt x="6133" y="0"/>
                                </a:lnTo>
                                <a:lnTo>
                                  <a:pt x="6133" y="252"/>
                                </a:lnTo>
                                <a:lnTo>
                                  <a:pt x="6133" y="506"/>
                                </a:lnTo>
                                <a:lnTo>
                                  <a:pt x="6133" y="758"/>
                                </a:lnTo>
                                <a:lnTo>
                                  <a:pt x="6133" y="1010"/>
                                </a:lnTo>
                                <a:lnTo>
                                  <a:pt x="6133" y="1265"/>
                                </a:lnTo>
                                <a:lnTo>
                                  <a:pt x="8231" y="1265"/>
                                </a:lnTo>
                                <a:lnTo>
                                  <a:pt x="8231" y="1010"/>
                                </a:lnTo>
                                <a:lnTo>
                                  <a:pt x="8231" y="758"/>
                                </a:lnTo>
                                <a:lnTo>
                                  <a:pt x="8231" y="506"/>
                                </a:lnTo>
                                <a:lnTo>
                                  <a:pt x="8231" y="252"/>
                                </a:lnTo>
                                <a:lnTo>
                                  <a:pt x="8231"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Line 57"/>
                        <wps:cNvCnPr>
                          <a:cxnSpLocks noChangeShapeType="1"/>
                        </wps:cNvCnPr>
                        <wps:spPr bwMode="auto">
                          <a:xfrm>
                            <a:off x="1713" y="2476"/>
                            <a:ext cx="8517" cy="0"/>
                          </a:xfrm>
                          <a:prstGeom prst="line">
                            <a:avLst/>
                          </a:prstGeom>
                          <a:noFill/>
                          <a:ln w="736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 name="docshape48"/>
                        <wps:cNvSpPr>
                          <a:spLocks/>
                        </wps:cNvSpPr>
                        <wps:spPr bwMode="auto">
                          <a:xfrm>
                            <a:off x="1886" y="4127"/>
                            <a:ext cx="8231" cy="1265"/>
                          </a:xfrm>
                          <a:custGeom>
                            <a:avLst/>
                            <a:gdLst>
                              <a:gd name="T0" fmla="+- 0 3323 1886"/>
                              <a:gd name="T1" fmla="*/ T0 w 8231"/>
                              <a:gd name="T2" fmla="+- 0 4128 4128"/>
                              <a:gd name="T3" fmla="*/ 4128 h 1265"/>
                              <a:gd name="T4" fmla="+- 0 1886 1886"/>
                              <a:gd name="T5" fmla="*/ T4 w 8231"/>
                              <a:gd name="T6" fmla="+- 0 4128 4128"/>
                              <a:gd name="T7" fmla="*/ 4128 h 1265"/>
                              <a:gd name="T8" fmla="+- 0 1886 1886"/>
                              <a:gd name="T9" fmla="*/ T8 w 8231"/>
                              <a:gd name="T10" fmla="+- 0 4382 4128"/>
                              <a:gd name="T11" fmla="*/ 4382 h 1265"/>
                              <a:gd name="T12" fmla="+- 0 3323 1886"/>
                              <a:gd name="T13" fmla="*/ T12 w 8231"/>
                              <a:gd name="T14" fmla="+- 0 4382 4128"/>
                              <a:gd name="T15" fmla="*/ 4382 h 1265"/>
                              <a:gd name="T16" fmla="+- 0 3323 1886"/>
                              <a:gd name="T17" fmla="*/ T16 w 8231"/>
                              <a:gd name="T18" fmla="+- 0 4128 4128"/>
                              <a:gd name="T19" fmla="*/ 4128 h 1265"/>
                              <a:gd name="T20" fmla="+- 0 4675 1886"/>
                              <a:gd name="T21" fmla="*/ T20 w 8231"/>
                              <a:gd name="T22" fmla="+- 0 4128 4128"/>
                              <a:gd name="T23" fmla="*/ 4128 h 1265"/>
                              <a:gd name="T24" fmla="+- 0 3635 1886"/>
                              <a:gd name="T25" fmla="*/ T24 w 8231"/>
                              <a:gd name="T26" fmla="+- 0 4128 4128"/>
                              <a:gd name="T27" fmla="*/ 4128 h 1265"/>
                              <a:gd name="T28" fmla="+- 0 3635 1886"/>
                              <a:gd name="T29" fmla="*/ T28 w 8231"/>
                              <a:gd name="T30" fmla="+- 0 4382 4128"/>
                              <a:gd name="T31" fmla="*/ 4382 h 1265"/>
                              <a:gd name="T32" fmla="+- 0 4675 1886"/>
                              <a:gd name="T33" fmla="*/ T32 w 8231"/>
                              <a:gd name="T34" fmla="+- 0 4382 4128"/>
                              <a:gd name="T35" fmla="*/ 4382 h 1265"/>
                              <a:gd name="T36" fmla="+- 0 4675 1886"/>
                              <a:gd name="T37" fmla="*/ T36 w 8231"/>
                              <a:gd name="T38" fmla="+- 0 4128 4128"/>
                              <a:gd name="T39" fmla="*/ 4128 h 1265"/>
                              <a:gd name="T40" fmla="+- 0 6302 1886"/>
                              <a:gd name="T41" fmla="*/ T40 w 8231"/>
                              <a:gd name="T42" fmla="+- 0 4128 4128"/>
                              <a:gd name="T43" fmla="*/ 4128 h 1265"/>
                              <a:gd name="T44" fmla="+- 0 4958 1886"/>
                              <a:gd name="T45" fmla="*/ T44 w 8231"/>
                              <a:gd name="T46" fmla="+- 0 4128 4128"/>
                              <a:gd name="T47" fmla="*/ 4128 h 1265"/>
                              <a:gd name="T48" fmla="+- 0 4958 1886"/>
                              <a:gd name="T49" fmla="*/ T48 w 8231"/>
                              <a:gd name="T50" fmla="+- 0 4382 4128"/>
                              <a:gd name="T51" fmla="*/ 4382 h 1265"/>
                              <a:gd name="T52" fmla="+- 0 4958 1886"/>
                              <a:gd name="T53" fmla="*/ T52 w 8231"/>
                              <a:gd name="T54" fmla="+- 0 4634 4128"/>
                              <a:gd name="T55" fmla="*/ 4634 h 1265"/>
                              <a:gd name="T56" fmla="+- 0 6009 1886"/>
                              <a:gd name="T57" fmla="*/ T56 w 8231"/>
                              <a:gd name="T58" fmla="+- 0 4634 4128"/>
                              <a:gd name="T59" fmla="*/ 4634 h 1265"/>
                              <a:gd name="T60" fmla="+- 0 6009 1886"/>
                              <a:gd name="T61" fmla="*/ T60 w 8231"/>
                              <a:gd name="T62" fmla="+- 0 4382 4128"/>
                              <a:gd name="T63" fmla="*/ 4382 h 1265"/>
                              <a:gd name="T64" fmla="+- 0 6302 1886"/>
                              <a:gd name="T65" fmla="*/ T64 w 8231"/>
                              <a:gd name="T66" fmla="+- 0 4382 4128"/>
                              <a:gd name="T67" fmla="*/ 4382 h 1265"/>
                              <a:gd name="T68" fmla="+- 0 6302 1886"/>
                              <a:gd name="T69" fmla="*/ T68 w 8231"/>
                              <a:gd name="T70" fmla="+- 0 4128 4128"/>
                              <a:gd name="T71" fmla="*/ 4128 h 1265"/>
                              <a:gd name="T72" fmla="+- 0 6917 1886"/>
                              <a:gd name="T73" fmla="*/ T72 w 8231"/>
                              <a:gd name="T74" fmla="+- 0 4128 4128"/>
                              <a:gd name="T75" fmla="*/ 4128 h 1265"/>
                              <a:gd name="T76" fmla="+- 0 6612 1886"/>
                              <a:gd name="T77" fmla="*/ T76 w 8231"/>
                              <a:gd name="T78" fmla="+- 0 4128 4128"/>
                              <a:gd name="T79" fmla="*/ 4128 h 1265"/>
                              <a:gd name="T80" fmla="+- 0 6612 1886"/>
                              <a:gd name="T81" fmla="*/ T80 w 8231"/>
                              <a:gd name="T82" fmla="+- 0 4382 4128"/>
                              <a:gd name="T83" fmla="*/ 4382 h 1265"/>
                              <a:gd name="T84" fmla="+- 0 6917 1886"/>
                              <a:gd name="T85" fmla="*/ T84 w 8231"/>
                              <a:gd name="T86" fmla="+- 0 4382 4128"/>
                              <a:gd name="T87" fmla="*/ 4382 h 1265"/>
                              <a:gd name="T88" fmla="+- 0 6917 1886"/>
                              <a:gd name="T89" fmla="*/ T88 w 8231"/>
                              <a:gd name="T90" fmla="+- 0 4128 4128"/>
                              <a:gd name="T91" fmla="*/ 4128 h 1265"/>
                              <a:gd name="T92" fmla="+- 0 10117 1886"/>
                              <a:gd name="T93" fmla="*/ T92 w 8231"/>
                              <a:gd name="T94" fmla="+- 0 4128 4128"/>
                              <a:gd name="T95" fmla="*/ 4128 h 1265"/>
                              <a:gd name="T96" fmla="+- 0 8019 1886"/>
                              <a:gd name="T97" fmla="*/ T96 w 8231"/>
                              <a:gd name="T98" fmla="+- 0 4128 4128"/>
                              <a:gd name="T99" fmla="*/ 4128 h 1265"/>
                              <a:gd name="T100" fmla="+- 0 8019 1886"/>
                              <a:gd name="T101" fmla="*/ T100 w 8231"/>
                              <a:gd name="T102" fmla="+- 0 4382 4128"/>
                              <a:gd name="T103" fmla="*/ 4382 h 1265"/>
                              <a:gd name="T104" fmla="+- 0 8019 1886"/>
                              <a:gd name="T105" fmla="*/ T104 w 8231"/>
                              <a:gd name="T106" fmla="+- 0 4634 4128"/>
                              <a:gd name="T107" fmla="*/ 4634 h 1265"/>
                              <a:gd name="T108" fmla="+- 0 8019 1886"/>
                              <a:gd name="T109" fmla="*/ T108 w 8231"/>
                              <a:gd name="T110" fmla="+- 0 4889 4128"/>
                              <a:gd name="T111" fmla="*/ 4889 h 1265"/>
                              <a:gd name="T112" fmla="+- 0 8019 1886"/>
                              <a:gd name="T113" fmla="*/ T112 w 8231"/>
                              <a:gd name="T114" fmla="+- 0 5141 4128"/>
                              <a:gd name="T115" fmla="*/ 5141 h 1265"/>
                              <a:gd name="T116" fmla="+- 0 8019 1886"/>
                              <a:gd name="T117" fmla="*/ T116 w 8231"/>
                              <a:gd name="T118" fmla="+- 0 5393 4128"/>
                              <a:gd name="T119" fmla="*/ 5393 h 1265"/>
                              <a:gd name="T120" fmla="+- 0 10117 1886"/>
                              <a:gd name="T121" fmla="*/ T120 w 8231"/>
                              <a:gd name="T122" fmla="+- 0 5393 4128"/>
                              <a:gd name="T123" fmla="*/ 5393 h 1265"/>
                              <a:gd name="T124" fmla="+- 0 10117 1886"/>
                              <a:gd name="T125" fmla="*/ T124 w 8231"/>
                              <a:gd name="T126" fmla="+- 0 5141 4128"/>
                              <a:gd name="T127" fmla="*/ 5141 h 1265"/>
                              <a:gd name="T128" fmla="+- 0 10117 1886"/>
                              <a:gd name="T129" fmla="*/ T128 w 8231"/>
                              <a:gd name="T130" fmla="+- 0 4889 4128"/>
                              <a:gd name="T131" fmla="*/ 4889 h 1265"/>
                              <a:gd name="T132" fmla="+- 0 10117 1886"/>
                              <a:gd name="T133" fmla="*/ T132 w 8231"/>
                              <a:gd name="T134" fmla="+- 0 4634 4128"/>
                              <a:gd name="T135" fmla="*/ 4634 h 1265"/>
                              <a:gd name="T136" fmla="+- 0 10117 1886"/>
                              <a:gd name="T137" fmla="*/ T136 w 8231"/>
                              <a:gd name="T138" fmla="+- 0 4382 4128"/>
                              <a:gd name="T139" fmla="*/ 4382 h 1265"/>
                              <a:gd name="T140" fmla="+- 0 10117 1886"/>
                              <a:gd name="T141" fmla="*/ T140 w 8231"/>
                              <a:gd name="T142" fmla="+- 0 4128 4128"/>
                              <a:gd name="T143" fmla="*/ 4128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231" h="1265">
                                <a:moveTo>
                                  <a:pt x="1437" y="0"/>
                                </a:moveTo>
                                <a:lnTo>
                                  <a:pt x="0" y="0"/>
                                </a:lnTo>
                                <a:lnTo>
                                  <a:pt x="0" y="254"/>
                                </a:lnTo>
                                <a:lnTo>
                                  <a:pt x="1437" y="254"/>
                                </a:lnTo>
                                <a:lnTo>
                                  <a:pt x="1437" y="0"/>
                                </a:lnTo>
                                <a:close/>
                                <a:moveTo>
                                  <a:pt x="2789" y="0"/>
                                </a:moveTo>
                                <a:lnTo>
                                  <a:pt x="1749" y="0"/>
                                </a:lnTo>
                                <a:lnTo>
                                  <a:pt x="1749" y="254"/>
                                </a:lnTo>
                                <a:lnTo>
                                  <a:pt x="2789" y="254"/>
                                </a:lnTo>
                                <a:lnTo>
                                  <a:pt x="2789" y="0"/>
                                </a:lnTo>
                                <a:close/>
                                <a:moveTo>
                                  <a:pt x="4416" y="0"/>
                                </a:moveTo>
                                <a:lnTo>
                                  <a:pt x="3072" y="0"/>
                                </a:lnTo>
                                <a:lnTo>
                                  <a:pt x="3072" y="254"/>
                                </a:lnTo>
                                <a:lnTo>
                                  <a:pt x="3072" y="506"/>
                                </a:lnTo>
                                <a:lnTo>
                                  <a:pt x="4123" y="506"/>
                                </a:lnTo>
                                <a:lnTo>
                                  <a:pt x="4123" y="254"/>
                                </a:lnTo>
                                <a:lnTo>
                                  <a:pt x="4416" y="254"/>
                                </a:lnTo>
                                <a:lnTo>
                                  <a:pt x="4416" y="0"/>
                                </a:lnTo>
                                <a:close/>
                                <a:moveTo>
                                  <a:pt x="5031" y="0"/>
                                </a:moveTo>
                                <a:lnTo>
                                  <a:pt x="4726" y="0"/>
                                </a:lnTo>
                                <a:lnTo>
                                  <a:pt x="4726" y="254"/>
                                </a:lnTo>
                                <a:lnTo>
                                  <a:pt x="5031" y="254"/>
                                </a:lnTo>
                                <a:lnTo>
                                  <a:pt x="5031" y="0"/>
                                </a:lnTo>
                                <a:close/>
                                <a:moveTo>
                                  <a:pt x="8231" y="0"/>
                                </a:moveTo>
                                <a:lnTo>
                                  <a:pt x="6133" y="0"/>
                                </a:lnTo>
                                <a:lnTo>
                                  <a:pt x="6133" y="254"/>
                                </a:lnTo>
                                <a:lnTo>
                                  <a:pt x="6133" y="506"/>
                                </a:lnTo>
                                <a:lnTo>
                                  <a:pt x="6133" y="761"/>
                                </a:lnTo>
                                <a:lnTo>
                                  <a:pt x="6133" y="1013"/>
                                </a:lnTo>
                                <a:lnTo>
                                  <a:pt x="6133" y="1265"/>
                                </a:lnTo>
                                <a:lnTo>
                                  <a:pt x="8231" y="1265"/>
                                </a:lnTo>
                                <a:lnTo>
                                  <a:pt x="8231" y="1013"/>
                                </a:lnTo>
                                <a:lnTo>
                                  <a:pt x="8231" y="761"/>
                                </a:lnTo>
                                <a:lnTo>
                                  <a:pt x="8231" y="506"/>
                                </a:lnTo>
                                <a:lnTo>
                                  <a:pt x="8231" y="254"/>
                                </a:lnTo>
                                <a:lnTo>
                                  <a:pt x="8231"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Line 55"/>
                        <wps:cNvCnPr>
                          <a:cxnSpLocks noChangeShapeType="1"/>
                        </wps:cNvCnPr>
                        <wps:spPr bwMode="auto">
                          <a:xfrm>
                            <a:off x="1713" y="4123"/>
                            <a:ext cx="8517" cy="0"/>
                          </a:xfrm>
                          <a:prstGeom prst="line">
                            <a:avLst/>
                          </a:prstGeom>
                          <a:noFill/>
                          <a:ln w="7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 name="docshape49"/>
                        <wps:cNvSpPr>
                          <a:spLocks/>
                        </wps:cNvSpPr>
                        <wps:spPr bwMode="auto">
                          <a:xfrm>
                            <a:off x="1886" y="5776"/>
                            <a:ext cx="8231" cy="1265"/>
                          </a:xfrm>
                          <a:custGeom>
                            <a:avLst/>
                            <a:gdLst>
                              <a:gd name="T0" fmla="+- 0 2987 1886"/>
                              <a:gd name="T1" fmla="*/ T0 w 8231"/>
                              <a:gd name="T2" fmla="+- 0 5777 5777"/>
                              <a:gd name="T3" fmla="*/ 5777 h 1265"/>
                              <a:gd name="T4" fmla="+- 0 1886 1886"/>
                              <a:gd name="T5" fmla="*/ T4 w 8231"/>
                              <a:gd name="T6" fmla="+- 0 5777 5777"/>
                              <a:gd name="T7" fmla="*/ 5777 h 1265"/>
                              <a:gd name="T8" fmla="+- 0 1886 1886"/>
                              <a:gd name="T9" fmla="*/ T8 w 8231"/>
                              <a:gd name="T10" fmla="+- 0 6029 5777"/>
                              <a:gd name="T11" fmla="*/ 6029 h 1265"/>
                              <a:gd name="T12" fmla="+- 0 2987 1886"/>
                              <a:gd name="T13" fmla="*/ T12 w 8231"/>
                              <a:gd name="T14" fmla="+- 0 6029 5777"/>
                              <a:gd name="T15" fmla="*/ 6029 h 1265"/>
                              <a:gd name="T16" fmla="+- 0 2987 1886"/>
                              <a:gd name="T17" fmla="*/ T16 w 8231"/>
                              <a:gd name="T18" fmla="+- 0 5777 5777"/>
                              <a:gd name="T19" fmla="*/ 5777 h 1265"/>
                              <a:gd name="T20" fmla="+- 0 4737 1886"/>
                              <a:gd name="T21" fmla="*/ T20 w 8231"/>
                              <a:gd name="T22" fmla="+- 0 5777 5777"/>
                              <a:gd name="T23" fmla="*/ 5777 h 1265"/>
                              <a:gd name="T24" fmla="+- 0 3635 1886"/>
                              <a:gd name="T25" fmla="*/ T24 w 8231"/>
                              <a:gd name="T26" fmla="+- 0 5777 5777"/>
                              <a:gd name="T27" fmla="*/ 5777 h 1265"/>
                              <a:gd name="T28" fmla="+- 0 3635 1886"/>
                              <a:gd name="T29" fmla="*/ T28 w 8231"/>
                              <a:gd name="T30" fmla="+- 0 6029 5777"/>
                              <a:gd name="T31" fmla="*/ 6029 h 1265"/>
                              <a:gd name="T32" fmla="+- 0 4737 1886"/>
                              <a:gd name="T33" fmla="*/ T32 w 8231"/>
                              <a:gd name="T34" fmla="+- 0 6029 5777"/>
                              <a:gd name="T35" fmla="*/ 6029 h 1265"/>
                              <a:gd name="T36" fmla="+- 0 4737 1886"/>
                              <a:gd name="T37" fmla="*/ T36 w 8231"/>
                              <a:gd name="T38" fmla="+- 0 5777 5777"/>
                              <a:gd name="T39" fmla="*/ 5777 h 1265"/>
                              <a:gd name="T40" fmla="+- 0 6302 1886"/>
                              <a:gd name="T41" fmla="*/ T40 w 8231"/>
                              <a:gd name="T42" fmla="+- 0 5777 5777"/>
                              <a:gd name="T43" fmla="*/ 5777 h 1265"/>
                              <a:gd name="T44" fmla="+- 0 4958 1886"/>
                              <a:gd name="T45" fmla="*/ T44 w 8231"/>
                              <a:gd name="T46" fmla="+- 0 5777 5777"/>
                              <a:gd name="T47" fmla="*/ 5777 h 1265"/>
                              <a:gd name="T48" fmla="+- 0 4958 1886"/>
                              <a:gd name="T49" fmla="*/ T48 w 8231"/>
                              <a:gd name="T50" fmla="+- 0 6029 5777"/>
                              <a:gd name="T51" fmla="*/ 6029 h 1265"/>
                              <a:gd name="T52" fmla="+- 0 4958 1886"/>
                              <a:gd name="T53" fmla="*/ T52 w 8231"/>
                              <a:gd name="T54" fmla="+- 0 6283 5777"/>
                              <a:gd name="T55" fmla="*/ 6283 h 1265"/>
                              <a:gd name="T56" fmla="+- 0 6009 1886"/>
                              <a:gd name="T57" fmla="*/ T56 w 8231"/>
                              <a:gd name="T58" fmla="+- 0 6283 5777"/>
                              <a:gd name="T59" fmla="*/ 6283 h 1265"/>
                              <a:gd name="T60" fmla="+- 0 6009 1886"/>
                              <a:gd name="T61" fmla="*/ T60 w 8231"/>
                              <a:gd name="T62" fmla="+- 0 6029 5777"/>
                              <a:gd name="T63" fmla="*/ 6029 h 1265"/>
                              <a:gd name="T64" fmla="+- 0 6302 1886"/>
                              <a:gd name="T65" fmla="*/ T64 w 8231"/>
                              <a:gd name="T66" fmla="+- 0 6029 5777"/>
                              <a:gd name="T67" fmla="*/ 6029 h 1265"/>
                              <a:gd name="T68" fmla="+- 0 6302 1886"/>
                              <a:gd name="T69" fmla="*/ T68 w 8231"/>
                              <a:gd name="T70" fmla="+- 0 5777 5777"/>
                              <a:gd name="T71" fmla="*/ 5777 h 1265"/>
                              <a:gd name="T72" fmla="+- 0 6917 1886"/>
                              <a:gd name="T73" fmla="*/ T72 w 8231"/>
                              <a:gd name="T74" fmla="+- 0 5777 5777"/>
                              <a:gd name="T75" fmla="*/ 5777 h 1265"/>
                              <a:gd name="T76" fmla="+- 0 6612 1886"/>
                              <a:gd name="T77" fmla="*/ T76 w 8231"/>
                              <a:gd name="T78" fmla="+- 0 5777 5777"/>
                              <a:gd name="T79" fmla="*/ 5777 h 1265"/>
                              <a:gd name="T80" fmla="+- 0 6612 1886"/>
                              <a:gd name="T81" fmla="*/ T80 w 8231"/>
                              <a:gd name="T82" fmla="+- 0 6029 5777"/>
                              <a:gd name="T83" fmla="*/ 6029 h 1265"/>
                              <a:gd name="T84" fmla="+- 0 6917 1886"/>
                              <a:gd name="T85" fmla="*/ T84 w 8231"/>
                              <a:gd name="T86" fmla="+- 0 6029 5777"/>
                              <a:gd name="T87" fmla="*/ 6029 h 1265"/>
                              <a:gd name="T88" fmla="+- 0 6917 1886"/>
                              <a:gd name="T89" fmla="*/ T88 w 8231"/>
                              <a:gd name="T90" fmla="+- 0 5777 5777"/>
                              <a:gd name="T91" fmla="*/ 5777 h 1265"/>
                              <a:gd name="T92" fmla="+- 0 10117 1886"/>
                              <a:gd name="T93" fmla="*/ T92 w 8231"/>
                              <a:gd name="T94" fmla="+- 0 5777 5777"/>
                              <a:gd name="T95" fmla="*/ 5777 h 1265"/>
                              <a:gd name="T96" fmla="+- 0 8019 1886"/>
                              <a:gd name="T97" fmla="*/ T96 w 8231"/>
                              <a:gd name="T98" fmla="+- 0 5777 5777"/>
                              <a:gd name="T99" fmla="*/ 5777 h 1265"/>
                              <a:gd name="T100" fmla="+- 0 8019 1886"/>
                              <a:gd name="T101" fmla="*/ T100 w 8231"/>
                              <a:gd name="T102" fmla="+- 0 6029 5777"/>
                              <a:gd name="T103" fmla="*/ 6029 h 1265"/>
                              <a:gd name="T104" fmla="+- 0 8019 1886"/>
                              <a:gd name="T105" fmla="*/ T104 w 8231"/>
                              <a:gd name="T106" fmla="+- 0 6283 5777"/>
                              <a:gd name="T107" fmla="*/ 6283 h 1265"/>
                              <a:gd name="T108" fmla="+- 0 8019 1886"/>
                              <a:gd name="T109" fmla="*/ T108 w 8231"/>
                              <a:gd name="T110" fmla="+- 0 6535 5777"/>
                              <a:gd name="T111" fmla="*/ 6535 h 1265"/>
                              <a:gd name="T112" fmla="+- 0 8019 1886"/>
                              <a:gd name="T113" fmla="*/ T112 w 8231"/>
                              <a:gd name="T114" fmla="+- 0 6790 5777"/>
                              <a:gd name="T115" fmla="*/ 6790 h 1265"/>
                              <a:gd name="T116" fmla="+- 0 8019 1886"/>
                              <a:gd name="T117" fmla="*/ T116 w 8231"/>
                              <a:gd name="T118" fmla="+- 0 7042 5777"/>
                              <a:gd name="T119" fmla="*/ 7042 h 1265"/>
                              <a:gd name="T120" fmla="+- 0 10117 1886"/>
                              <a:gd name="T121" fmla="*/ T120 w 8231"/>
                              <a:gd name="T122" fmla="+- 0 7042 5777"/>
                              <a:gd name="T123" fmla="*/ 7042 h 1265"/>
                              <a:gd name="T124" fmla="+- 0 10117 1886"/>
                              <a:gd name="T125" fmla="*/ T124 w 8231"/>
                              <a:gd name="T126" fmla="+- 0 6790 5777"/>
                              <a:gd name="T127" fmla="*/ 6790 h 1265"/>
                              <a:gd name="T128" fmla="+- 0 10117 1886"/>
                              <a:gd name="T129" fmla="*/ T128 w 8231"/>
                              <a:gd name="T130" fmla="+- 0 6535 5777"/>
                              <a:gd name="T131" fmla="*/ 6535 h 1265"/>
                              <a:gd name="T132" fmla="+- 0 10117 1886"/>
                              <a:gd name="T133" fmla="*/ T132 w 8231"/>
                              <a:gd name="T134" fmla="+- 0 6283 5777"/>
                              <a:gd name="T135" fmla="*/ 6283 h 1265"/>
                              <a:gd name="T136" fmla="+- 0 10117 1886"/>
                              <a:gd name="T137" fmla="*/ T136 w 8231"/>
                              <a:gd name="T138" fmla="+- 0 6029 5777"/>
                              <a:gd name="T139" fmla="*/ 6029 h 1265"/>
                              <a:gd name="T140" fmla="+- 0 10117 1886"/>
                              <a:gd name="T141" fmla="*/ T140 w 8231"/>
                              <a:gd name="T142" fmla="+- 0 5777 5777"/>
                              <a:gd name="T143" fmla="*/ 5777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231" h="1265">
                                <a:moveTo>
                                  <a:pt x="1101" y="0"/>
                                </a:moveTo>
                                <a:lnTo>
                                  <a:pt x="0" y="0"/>
                                </a:lnTo>
                                <a:lnTo>
                                  <a:pt x="0" y="252"/>
                                </a:lnTo>
                                <a:lnTo>
                                  <a:pt x="1101" y="252"/>
                                </a:lnTo>
                                <a:lnTo>
                                  <a:pt x="1101" y="0"/>
                                </a:lnTo>
                                <a:close/>
                                <a:moveTo>
                                  <a:pt x="2851" y="0"/>
                                </a:moveTo>
                                <a:lnTo>
                                  <a:pt x="1749" y="0"/>
                                </a:lnTo>
                                <a:lnTo>
                                  <a:pt x="1749" y="252"/>
                                </a:lnTo>
                                <a:lnTo>
                                  <a:pt x="2851" y="252"/>
                                </a:lnTo>
                                <a:lnTo>
                                  <a:pt x="2851" y="0"/>
                                </a:lnTo>
                                <a:close/>
                                <a:moveTo>
                                  <a:pt x="4416" y="0"/>
                                </a:moveTo>
                                <a:lnTo>
                                  <a:pt x="3072" y="0"/>
                                </a:lnTo>
                                <a:lnTo>
                                  <a:pt x="3072" y="252"/>
                                </a:lnTo>
                                <a:lnTo>
                                  <a:pt x="3072" y="506"/>
                                </a:lnTo>
                                <a:lnTo>
                                  <a:pt x="4123" y="506"/>
                                </a:lnTo>
                                <a:lnTo>
                                  <a:pt x="4123" y="252"/>
                                </a:lnTo>
                                <a:lnTo>
                                  <a:pt x="4416" y="252"/>
                                </a:lnTo>
                                <a:lnTo>
                                  <a:pt x="4416" y="0"/>
                                </a:lnTo>
                                <a:close/>
                                <a:moveTo>
                                  <a:pt x="5031" y="0"/>
                                </a:moveTo>
                                <a:lnTo>
                                  <a:pt x="4726" y="0"/>
                                </a:lnTo>
                                <a:lnTo>
                                  <a:pt x="4726" y="252"/>
                                </a:lnTo>
                                <a:lnTo>
                                  <a:pt x="5031" y="252"/>
                                </a:lnTo>
                                <a:lnTo>
                                  <a:pt x="5031" y="0"/>
                                </a:lnTo>
                                <a:close/>
                                <a:moveTo>
                                  <a:pt x="8231" y="0"/>
                                </a:moveTo>
                                <a:lnTo>
                                  <a:pt x="6133" y="0"/>
                                </a:lnTo>
                                <a:lnTo>
                                  <a:pt x="6133" y="252"/>
                                </a:lnTo>
                                <a:lnTo>
                                  <a:pt x="6133" y="506"/>
                                </a:lnTo>
                                <a:lnTo>
                                  <a:pt x="6133" y="758"/>
                                </a:lnTo>
                                <a:lnTo>
                                  <a:pt x="6133" y="1013"/>
                                </a:lnTo>
                                <a:lnTo>
                                  <a:pt x="6133" y="1265"/>
                                </a:lnTo>
                                <a:lnTo>
                                  <a:pt x="8231" y="1265"/>
                                </a:lnTo>
                                <a:lnTo>
                                  <a:pt x="8231" y="1013"/>
                                </a:lnTo>
                                <a:lnTo>
                                  <a:pt x="8231" y="758"/>
                                </a:lnTo>
                                <a:lnTo>
                                  <a:pt x="8231" y="506"/>
                                </a:lnTo>
                                <a:lnTo>
                                  <a:pt x="8231" y="252"/>
                                </a:lnTo>
                                <a:lnTo>
                                  <a:pt x="8231"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Line 53"/>
                        <wps:cNvCnPr>
                          <a:cxnSpLocks noChangeShapeType="1"/>
                        </wps:cNvCnPr>
                        <wps:spPr bwMode="auto">
                          <a:xfrm>
                            <a:off x="1713" y="5772"/>
                            <a:ext cx="8517" cy="0"/>
                          </a:xfrm>
                          <a:prstGeom prst="line">
                            <a:avLst/>
                          </a:prstGeom>
                          <a:noFill/>
                          <a:ln w="7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 name="docshape50"/>
                        <wps:cNvSpPr>
                          <a:spLocks/>
                        </wps:cNvSpPr>
                        <wps:spPr bwMode="auto">
                          <a:xfrm>
                            <a:off x="1886" y="7425"/>
                            <a:ext cx="8231" cy="1265"/>
                          </a:xfrm>
                          <a:custGeom>
                            <a:avLst/>
                            <a:gdLst>
                              <a:gd name="T0" fmla="+- 0 3323 1886"/>
                              <a:gd name="T1" fmla="*/ T0 w 8231"/>
                              <a:gd name="T2" fmla="+- 0 7426 7426"/>
                              <a:gd name="T3" fmla="*/ 7426 h 1265"/>
                              <a:gd name="T4" fmla="+- 0 1886 1886"/>
                              <a:gd name="T5" fmla="*/ T4 w 8231"/>
                              <a:gd name="T6" fmla="+- 0 7426 7426"/>
                              <a:gd name="T7" fmla="*/ 7426 h 1265"/>
                              <a:gd name="T8" fmla="+- 0 1886 1886"/>
                              <a:gd name="T9" fmla="*/ T8 w 8231"/>
                              <a:gd name="T10" fmla="+- 0 7678 7426"/>
                              <a:gd name="T11" fmla="*/ 7678 h 1265"/>
                              <a:gd name="T12" fmla="+- 0 3323 1886"/>
                              <a:gd name="T13" fmla="*/ T12 w 8231"/>
                              <a:gd name="T14" fmla="+- 0 7678 7426"/>
                              <a:gd name="T15" fmla="*/ 7678 h 1265"/>
                              <a:gd name="T16" fmla="+- 0 3323 1886"/>
                              <a:gd name="T17" fmla="*/ T16 w 8231"/>
                              <a:gd name="T18" fmla="+- 0 7426 7426"/>
                              <a:gd name="T19" fmla="*/ 7426 h 1265"/>
                              <a:gd name="T20" fmla="+- 0 4320 1886"/>
                              <a:gd name="T21" fmla="*/ T20 w 8231"/>
                              <a:gd name="T22" fmla="+- 0 7426 7426"/>
                              <a:gd name="T23" fmla="*/ 7426 h 1265"/>
                              <a:gd name="T24" fmla="+- 0 3635 1886"/>
                              <a:gd name="T25" fmla="*/ T24 w 8231"/>
                              <a:gd name="T26" fmla="+- 0 7426 7426"/>
                              <a:gd name="T27" fmla="*/ 7426 h 1265"/>
                              <a:gd name="T28" fmla="+- 0 3635 1886"/>
                              <a:gd name="T29" fmla="*/ T28 w 8231"/>
                              <a:gd name="T30" fmla="+- 0 7678 7426"/>
                              <a:gd name="T31" fmla="*/ 7678 h 1265"/>
                              <a:gd name="T32" fmla="+- 0 4320 1886"/>
                              <a:gd name="T33" fmla="*/ T32 w 8231"/>
                              <a:gd name="T34" fmla="+- 0 7678 7426"/>
                              <a:gd name="T35" fmla="*/ 7678 h 1265"/>
                              <a:gd name="T36" fmla="+- 0 4320 1886"/>
                              <a:gd name="T37" fmla="*/ T36 w 8231"/>
                              <a:gd name="T38" fmla="+- 0 7426 7426"/>
                              <a:gd name="T39" fmla="*/ 7426 h 1265"/>
                              <a:gd name="T40" fmla="+- 0 6302 1886"/>
                              <a:gd name="T41" fmla="*/ T40 w 8231"/>
                              <a:gd name="T42" fmla="+- 0 7426 7426"/>
                              <a:gd name="T43" fmla="*/ 7426 h 1265"/>
                              <a:gd name="T44" fmla="+- 0 4958 1886"/>
                              <a:gd name="T45" fmla="*/ T44 w 8231"/>
                              <a:gd name="T46" fmla="+- 0 7426 7426"/>
                              <a:gd name="T47" fmla="*/ 7426 h 1265"/>
                              <a:gd name="T48" fmla="+- 0 4958 1886"/>
                              <a:gd name="T49" fmla="*/ T48 w 8231"/>
                              <a:gd name="T50" fmla="+- 0 7678 7426"/>
                              <a:gd name="T51" fmla="*/ 7678 h 1265"/>
                              <a:gd name="T52" fmla="+- 0 4958 1886"/>
                              <a:gd name="T53" fmla="*/ T52 w 8231"/>
                              <a:gd name="T54" fmla="+- 0 7930 7426"/>
                              <a:gd name="T55" fmla="*/ 7930 h 1265"/>
                              <a:gd name="T56" fmla="+- 0 6009 1886"/>
                              <a:gd name="T57" fmla="*/ T56 w 8231"/>
                              <a:gd name="T58" fmla="+- 0 7930 7426"/>
                              <a:gd name="T59" fmla="*/ 7930 h 1265"/>
                              <a:gd name="T60" fmla="+- 0 6009 1886"/>
                              <a:gd name="T61" fmla="*/ T60 w 8231"/>
                              <a:gd name="T62" fmla="+- 0 7678 7426"/>
                              <a:gd name="T63" fmla="*/ 7678 h 1265"/>
                              <a:gd name="T64" fmla="+- 0 6302 1886"/>
                              <a:gd name="T65" fmla="*/ T64 w 8231"/>
                              <a:gd name="T66" fmla="+- 0 7678 7426"/>
                              <a:gd name="T67" fmla="*/ 7678 h 1265"/>
                              <a:gd name="T68" fmla="+- 0 6302 1886"/>
                              <a:gd name="T69" fmla="*/ T68 w 8231"/>
                              <a:gd name="T70" fmla="+- 0 7426 7426"/>
                              <a:gd name="T71" fmla="*/ 7426 h 1265"/>
                              <a:gd name="T72" fmla="+- 0 6917 1886"/>
                              <a:gd name="T73" fmla="*/ T72 w 8231"/>
                              <a:gd name="T74" fmla="+- 0 7426 7426"/>
                              <a:gd name="T75" fmla="*/ 7426 h 1265"/>
                              <a:gd name="T76" fmla="+- 0 6612 1886"/>
                              <a:gd name="T77" fmla="*/ T76 w 8231"/>
                              <a:gd name="T78" fmla="+- 0 7426 7426"/>
                              <a:gd name="T79" fmla="*/ 7426 h 1265"/>
                              <a:gd name="T80" fmla="+- 0 6612 1886"/>
                              <a:gd name="T81" fmla="*/ T80 w 8231"/>
                              <a:gd name="T82" fmla="+- 0 7678 7426"/>
                              <a:gd name="T83" fmla="*/ 7678 h 1265"/>
                              <a:gd name="T84" fmla="+- 0 6917 1886"/>
                              <a:gd name="T85" fmla="*/ T84 w 8231"/>
                              <a:gd name="T86" fmla="+- 0 7678 7426"/>
                              <a:gd name="T87" fmla="*/ 7678 h 1265"/>
                              <a:gd name="T88" fmla="+- 0 6917 1886"/>
                              <a:gd name="T89" fmla="*/ T88 w 8231"/>
                              <a:gd name="T90" fmla="+- 0 7426 7426"/>
                              <a:gd name="T91" fmla="*/ 7426 h 1265"/>
                              <a:gd name="T92" fmla="+- 0 10117 1886"/>
                              <a:gd name="T93" fmla="*/ T92 w 8231"/>
                              <a:gd name="T94" fmla="+- 0 7426 7426"/>
                              <a:gd name="T95" fmla="*/ 7426 h 1265"/>
                              <a:gd name="T96" fmla="+- 0 8019 1886"/>
                              <a:gd name="T97" fmla="*/ T96 w 8231"/>
                              <a:gd name="T98" fmla="+- 0 7426 7426"/>
                              <a:gd name="T99" fmla="*/ 7426 h 1265"/>
                              <a:gd name="T100" fmla="+- 0 8019 1886"/>
                              <a:gd name="T101" fmla="*/ T100 w 8231"/>
                              <a:gd name="T102" fmla="+- 0 7678 7426"/>
                              <a:gd name="T103" fmla="*/ 7678 h 1265"/>
                              <a:gd name="T104" fmla="+- 0 8019 1886"/>
                              <a:gd name="T105" fmla="*/ T104 w 8231"/>
                              <a:gd name="T106" fmla="+- 0 7930 7426"/>
                              <a:gd name="T107" fmla="*/ 7930 h 1265"/>
                              <a:gd name="T108" fmla="+- 0 8019 1886"/>
                              <a:gd name="T109" fmla="*/ T108 w 8231"/>
                              <a:gd name="T110" fmla="+- 0 8184 7426"/>
                              <a:gd name="T111" fmla="*/ 8184 h 1265"/>
                              <a:gd name="T112" fmla="+- 0 8019 1886"/>
                              <a:gd name="T113" fmla="*/ T112 w 8231"/>
                              <a:gd name="T114" fmla="+- 0 8436 7426"/>
                              <a:gd name="T115" fmla="*/ 8436 h 1265"/>
                              <a:gd name="T116" fmla="+- 0 8019 1886"/>
                              <a:gd name="T117" fmla="*/ T116 w 8231"/>
                              <a:gd name="T118" fmla="+- 0 8691 7426"/>
                              <a:gd name="T119" fmla="*/ 8691 h 1265"/>
                              <a:gd name="T120" fmla="+- 0 10117 1886"/>
                              <a:gd name="T121" fmla="*/ T120 w 8231"/>
                              <a:gd name="T122" fmla="+- 0 8691 7426"/>
                              <a:gd name="T123" fmla="*/ 8691 h 1265"/>
                              <a:gd name="T124" fmla="+- 0 10117 1886"/>
                              <a:gd name="T125" fmla="*/ T124 w 8231"/>
                              <a:gd name="T126" fmla="+- 0 8436 7426"/>
                              <a:gd name="T127" fmla="*/ 8436 h 1265"/>
                              <a:gd name="T128" fmla="+- 0 10117 1886"/>
                              <a:gd name="T129" fmla="*/ T128 w 8231"/>
                              <a:gd name="T130" fmla="+- 0 8184 7426"/>
                              <a:gd name="T131" fmla="*/ 8184 h 1265"/>
                              <a:gd name="T132" fmla="+- 0 10117 1886"/>
                              <a:gd name="T133" fmla="*/ T132 w 8231"/>
                              <a:gd name="T134" fmla="+- 0 7930 7426"/>
                              <a:gd name="T135" fmla="*/ 7930 h 1265"/>
                              <a:gd name="T136" fmla="+- 0 10117 1886"/>
                              <a:gd name="T137" fmla="*/ T136 w 8231"/>
                              <a:gd name="T138" fmla="+- 0 7678 7426"/>
                              <a:gd name="T139" fmla="*/ 7678 h 1265"/>
                              <a:gd name="T140" fmla="+- 0 10117 1886"/>
                              <a:gd name="T141" fmla="*/ T140 w 8231"/>
                              <a:gd name="T142" fmla="+- 0 7426 7426"/>
                              <a:gd name="T143" fmla="*/ 7426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231" h="1265">
                                <a:moveTo>
                                  <a:pt x="1437" y="0"/>
                                </a:moveTo>
                                <a:lnTo>
                                  <a:pt x="0" y="0"/>
                                </a:lnTo>
                                <a:lnTo>
                                  <a:pt x="0" y="252"/>
                                </a:lnTo>
                                <a:lnTo>
                                  <a:pt x="1437" y="252"/>
                                </a:lnTo>
                                <a:lnTo>
                                  <a:pt x="1437" y="0"/>
                                </a:lnTo>
                                <a:close/>
                                <a:moveTo>
                                  <a:pt x="2434" y="0"/>
                                </a:moveTo>
                                <a:lnTo>
                                  <a:pt x="1749" y="0"/>
                                </a:lnTo>
                                <a:lnTo>
                                  <a:pt x="1749" y="252"/>
                                </a:lnTo>
                                <a:lnTo>
                                  <a:pt x="2434" y="252"/>
                                </a:lnTo>
                                <a:lnTo>
                                  <a:pt x="2434" y="0"/>
                                </a:lnTo>
                                <a:close/>
                                <a:moveTo>
                                  <a:pt x="4416" y="0"/>
                                </a:moveTo>
                                <a:lnTo>
                                  <a:pt x="3072" y="0"/>
                                </a:lnTo>
                                <a:lnTo>
                                  <a:pt x="3072" y="252"/>
                                </a:lnTo>
                                <a:lnTo>
                                  <a:pt x="3072" y="504"/>
                                </a:lnTo>
                                <a:lnTo>
                                  <a:pt x="4123" y="504"/>
                                </a:lnTo>
                                <a:lnTo>
                                  <a:pt x="4123" y="252"/>
                                </a:lnTo>
                                <a:lnTo>
                                  <a:pt x="4416" y="252"/>
                                </a:lnTo>
                                <a:lnTo>
                                  <a:pt x="4416" y="0"/>
                                </a:lnTo>
                                <a:close/>
                                <a:moveTo>
                                  <a:pt x="5031" y="0"/>
                                </a:moveTo>
                                <a:lnTo>
                                  <a:pt x="4726" y="0"/>
                                </a:lnTo>
                                <a:lnTo>
                                  <a:pt x="4726" y="252"/>
                                </a:lnTo>
                                <a:lnTo>
                                  <a:pt x="5031" y="252"/>
                                </a:lnTo>
                                <a:lnTo>
                                  <a:pt x="5031" y="0"/>
                                </a:lnTo>
                                <a:close/>
                                <a:moveTo>
                                  <a:pt x="8231" y="0"/>
                                </a:moveTo>
                                <a:lnTo>
                                  <a:pt x="6133" y="0"/>
                                </a:lnTo>
                                <a:lnTo>
                                  <a:pt x="6133" y="252"/>
                                </a:lnTo>
                                <a:lnTo>
                                  <a:pt x="6133" y="504"/>
                                </a:lnTo>
                                <a:lnTo>
                                  <a:pt x="6133" y="758"/>
                                </a:lnTo>
                                <a:lnTo>
                                  <a:pt x="6133" y="1010"/>
                                </a:lnTo>
                                <a:lnTo>
                                  <a:pt x="6133" y="1265"/>
                                </a:lnTo>
                                <a:lnTo>
                                  <a:pt x="8231" y="1265"/>
                                </a:lnTo>
                                <a:lnTo>
                                  <a:pt x="8231" y="1010"/>
                                </a:lnTo>
                                <a:lnTo>
                                  <a:pt x="8231" y="758"/>
                                </a:lnTo>
                                <a:lnTo>
                                  <a:pt x="8231" y="504"/>
                                </a:lnTo>
                                <a:lnTo>
                                  <a:pt x="8231" y="252"/>
                                </a:lnTo>
                                <a:lnTo>
                                  <a:pt x="8231"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Line 51"/>
                        <wps:cNvCnPr>
                          <a:cxnSpLocks noChangeShapeType="1"/>
                        </wps:cNvCnPr>
                        <wps:spPr bwMode="auto">
                          <a:xfrm>
                            <a:off x="1713" y="7419"/>
                            <a:ext cx="8517" cy="0"/>
                          </a:xfrm>
                          <a:prstGeom prst="line">
                            <a:avLst/>
                          </a:prstGeom>
                          <a:noFill/>
                          <a:ln w="736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 name="docshape51"/>
                        <wps:cNvSpPr>
                          <a:spLocks/>
                        </wps:cNvSpPr>
                        <wps:spPr bwMode="auto">
                          <a:xfrm>
                            <a:off x="1886" y="9071"/>
                            <a:ext cx="8231" cy="1265"/>
                          </a:xfrm>
                          <a:custGeom>
                            <a:avLst/>
                            <a:gdLst>
                              <a:gd name="T0" fmla="+- 0 3323 1886"/>
                              <a:gd name="T1" fmla="*/ T0 w 8231"/>
                              <a:gd name="T2" fmla="+- 0 9327 9072"/>
                              <a:gd name="T3" fmla="*/ 9327 h 1265"/>
                              <a:gd name="T4" fmla="+- 0 2534 1886"/>
                              <a:gd name="T5" fmla="*/ T4 w 8231"/>
                              <a:gd name="T6" fmla="+- 0 9327 9072"/>
                              <a:gd name="T7" fmla="*/ 9327 h 1265"/>
                              <a:gd name="T8" fmla="+- 0 2534 1886"/>
                              <a:gd name="T9" fmla="*/ T8 w 8231"/>
                              <a:gd name="T10" fmla="+- 0 9072 9072"/>
                              <a:gd name="T11" fmla="*/ 9072 h 1265"/>
                              <a:gd name="T12" fmla="+- 0 1886 1886"/>
                              <a:gd name="T13" fmla="*/ T12 w 8231"/>
                              <a:gd name="T14" fmla="+- 0 9072 9072"/>
                              <a:gd name="T15" fmla="*/ 9072 h 1265"/>
                              <a:gd name="T16" fmla="+- 0 1886 1886"/>
                              <a:gd name="T17" fmla="*/ T16 w 8231"/>
                              <a:gd name="T18" fmla="+- 0 9327 9072"/>
                              <a:gd name="T19" fmla="*/ 9327 h 1265"/>
                              <a:gd name="T20" fmla="+- 0 1886 1886"/>
                              <a:gd name="T21" fmla="*/ T20 w 8231"/>
                              <a:gd name="T22" fmla="+- 0 9579 9072"/>
                              <a:gd name="T23" fmla="*/ 9579 h 1265"/>
                              <a:gd name="T24" fmla="+- 0 1886 1886"/>
                              <a:gd name="T25" fmla="*/ T24 w 8231"/>
                              <a:gd name="T26" fmla="+- 0 9831 9072"/>
                              <a:gd name="T27" fmla="*/ 9831 h 1265"/>
                              <a:gd name="T28" fmla="+- 0 3323 1886"/>
                              <a:gd name="T29" fmla="*/ T28 w 8231"/>
                              <a:gd name="T30" fmla="+- 0 9831 9072"/>
                              <a:gd name="T31" fmla="*/ 9831 h 1265"/>
                              <a:gd name="T32" fmla="+- 0 3323 1886"/>
                              <a:gd name="T33" fmla="*/ T32 w 8231"/>
                              <a:gd name="T34" fmla="+- 0 9579 9072"/>
                              <a:gd name="T35" fmla="*/ 9579 h 1265"/>
                              <a:gd name="T36" fmla="+- 0 3323 1886"/>
                              <a:gd name="T37" fmla="*/ T36 w 8231"/>
                              <a:gd name="T38" fmla="+- 0 9327 9072"/>
                              <a:gd name="T39" fmla="*/ 9327 h 1265"/>
                              <a:gd name="T40" fmla="+- 0 4286 1886"/>
                              <a:gd name="T41" fmla="*/ T40 w 8231"/>
                              <a:gd name="T42" fmla="+- 0 9072 9072"/>
                              <a:gd name="T43" fmla="*/ 9072 h 1265"/>
                              <a:gd name="T44" fmla="+- 0 3635 1886"/>
                              <a:gd name="T45" fmla="*/ T44 w 8231"/>
                              <a:gd name="T46" fmla="+- 0 9072 9072"/>
                              <a:gd name="T47" fmla="*/ 9072 h 1265"/>
                              <a:gd name="T48" fmla="+- 0 3635 1886"/>
                              <a:gd name="T49" fmla="*/ T48 w 8231"/>
                              <a:gd name="T50" fmla="+- 0 9327 9072"/>
                              <a:gd name="T51" fmla="*/ 9327 h 1265"/>
                              <a:gd name="T52" fmla="+- 0 4286 1886"/>
                              <a:gd name="T53" fmla="*/ T52 w 8231"/>
                              <a:gd name="T54" fmla="+- 0 9327 9072"/>
                              <a:gd name="T55" fmla="*/ 9327 h 1265"/>
                              <a:gd name="T56" fmla="+- 0 4286 1886"/>
                              <a:gd name="T57" fmla="*/ T56 w 8231"/>
                              <a:gd name="T58" fmla="+- 0 9072 9072"/>
                              <a:gd name="T59" fmla="*/ 9072 h 1265"/>
                              <a:gd name="T60" fmla="+- 0 6302 1886"/>
                              <a:gd name="T61" fmla="*/ T60 w 8231"/>
                              <a:gd name="T62" fmla="+- 0 9072 9072"/>
                              <a:gd name="T63" fmla="*/ 9072 h 1265"/>
                              <a:gd name="T64" fmla="+- 0 4958 1886"/>
                              <a:gd name="T65" fmla="*/ T64 w 8231"/>
                              <a:gd name="T66" fmla="+- 0 9072 9072"/>
                              <a:gd name="T67" fmla="*/ 9072 h 1265"/>
                              <a:gd name="T68" fmla="+- 0 4958 1886"/>
                              <a:gd name="T69" fmla="*/ T68 w 8231"/>
                              <a:gd name="T70" fmla="+- 0 9327 9072"/>
                              <a:gd name="T71" fmla="*/ 9327 h 1265"/>
                              <a:gd name="T72" fmla="+- 0 4958 1886"/>
                              <a:gd name="T73" fmla="*/ T72 w 8231"/>
                              <a:gd name="T74" fmla="+- 0 9579 9072"/>
                              <a:gd name="T75" fmla="*/ 9579 h 1265"/>
                              <a:gd name="T76" fmla="+- 0 6009 1886"/>
                              <a:gd name="T77" fmla="*/ T76 w 8231"/>
                              <a:gd name="T78" fmla="+- 0 9579 9072"/>
                              <a:gd name="T79" fmla="*/ 9579 h 1265"/>
                              <a:gd name="T80" fmla="+- 0 6009 1886"/>
                              <a:gd name="T81" fmla="*/ T80 w 8231"/>
                              <a:gd name="T82" fmla="+- 0 9327 9072"/>
                              <a:gd name="T83" fmla="*/ 9327 h 1265"/>
                              <a:gd name="T84" fmla="+- 0 6302 1886"/>
                              <a:gd name="T85" fmla="*/ T84 w 8231"/>
                              <a:gd name="T86" fmla="+- 0 9327 9072"/>
                              <a:gd name="T87" fmla="*/ 9327 h 1265"/>
                              <a:gd name="T88" fmla="+- 0 6302 1886"/>
                              <a:gd name="T89" fmla="*/ T88 w 8231"/>
                              <a:gd name="T90" fmla="+- 0 9072 9072"/>
                              <a:gd name="T91" fmla="*/ 9072 h 1265"/>
                              <a:gd name="T92" fmla="+- 0 6917 1886"/>
                              <a:gd name="T93" fmla="*/ T92 w 8231"/>
                              <a:gd name="T94" fmla="+- 0 9072 9072"/>
                              <a:gd name="T95" fmla="*/ 9072 h 1265"/>
                              <a:gd name="T96" fmla="+- 0 6612 1886"/>
                              <a:gd name="T97" fmla="*/ T96 w 8231"/>
                              <a:gd name="T98" fmla="+- 0 9072 9072"/>
                              <a:gd name="T99" fmla="*/ 9072 h 1265"/>
                              <a:gd name="T100" fmla="+- 0 6612 1886"/>
                              <a:gd name="T101" fmla="*/ T100 w 8231"/>
                              <a:gd name="T102" fmla="+- 0 9327 9072"/>
                              <a:gd name="T103" fmla="*/ 9327 h 1265"/>
                              <a:gd name="T104" fmla="+- 0 6917 1886"/>
                              <a:gd name="T105" fmla="*/ T104 w 8231"/>
                              <a:gd name="T106" fmla="+- 0 9327 9072"/>
                              <a:gd name="T107" fmla="*/ 9327 h 1265"/>
                              <a:gd name="T108" fmla="+- 0 6917 1886"/>
                              <a:gd name="T109" fmla="*/ T108 w 8231"/>
                              <a:gd name="T110" fmla="+- 0 9072 9072"/>
                              <a:gd name="T111" fmla="*/ 9072 h 1265"/>
                              <a:gd name="T112" fmla="+- 0 10117 1886"/>
                              <a:gd name="T113" fmla="*/ T112 w 8231"/>
                              <a:gd name="T114" fmla="+- 0 10085 9072"/>
                              <a:gd name="T115" fmla="*/ 10085 h 1265"/>
                              <a:gd name="T116" fmla="+- 0 8019 1886"/>
                              <a:gd name="T117" fmla="*/ T116 w 8231"/>
                              <a:gd name="T118" fmla="+- 0 10085 9072"/>
                              <a:gd name="T119" fmla="*/ 10085 h 1265"/>
                              <a:gd name="T120" fmla="+- 0 8019 1886"/>
                              <a:gd name="T121" fmla="*/ T120 w 8231"/>
                              <a:gd name="T122" fmla="+- 0 10337 9072"/>
                              <a:gd name="T123" fmla="*/ 10337 h 1265"/>
                              <a:gd name="T124" fmla="+- 0 10117 1886"/>
                              <a:gd name="T125" fmla="*/ T124 w 8231"/>
                              <a:gd name="T126" fmla="+- 0 10337 9072"/>
                              <a:gd name="T127" fmla="*/ 10337 h 1265"/>
                              <a:gd name="T128" fmla="+- 0 10117 1886"/>
                              <a:gd name="T129" fmla="*/ T128 w 8231"/>
                              <a:gd name="T130" fmla="+- 0 10085 9072"/>
                              <a:gd name="T131" fmla="*/ 10085 h 1265"/>
                              <a:gd name="T132" fmla="+- 0 10117 1886"/>
                              <a:gd name="T133" fmla="*/ T132 w 8231"/>
                              <a:gd name="T134" fmla="+- 0 9072 9072"/>
                              <a:gd name="T135" fmla="*/ 9072 h 1265"/>
                              <a:gd name="T136" fmla="+- 0 8019 1886"/>
                              <a:gd name="T137" fmla="*/ T136 w 8231"/>
                              <a:gd name="T138" fmla="+- 0 9072 9072"/>
                              <a:gd name="T139" fmla="*/ 9072 h 1265"/>
                              <a:gd name="T140" fmla="+- 0 8019 1886"/>
                              <a:gd name="T141" fmla="*/ T140 w 8231"/>
                              <a:gd name="T142" fmla="+- 0 9327 9072"/>
                              <a:gd name="T143" fmla="*/ 9327 h 1265"/>
                              <a:gd name="T144" fmla="+- 0 8019 1886"/>
                              <a:gd name="T145" fmla="*/ T144 w 8231"/>
                              <a:gd name="T146" fmla="+- 0 9579 9072"/>
                              <a:gd name="T147" fmla="*/ 9579 h 1265"/>
                              <a:gd name="T148" fmla="+- 0 8019 1886"/>
                              <a:gd name="T149" fmla="*/ T148 w 8231"/>
                              <a:gd name="T150" fmla="+- 0 9831 9072"/>
                              <a:gd name="T151" fmla="*/ 9831 h 1265"/>
                              <a:gd name="T152" fmla="+- 0 8019 1886"/>
                              <a:gd name="T153" fmla="*/ T152 w 8231"/>
                              <a:gd name="T154" fmla="+- 0 10085 9072"/>
                              <a:gd name="T155" fmla="*/ 10085 h 1265"/>
                              <a:gd name="T156" fmla="+- 0 10117 1886"/>
                              <a:gd name="T157" fmla="*/ T156 w 8231"/>
                              <a:gd name="T158" fmla="+- 0 10085 9072"/>
                              <a:gd name="T159" fmla="*/ 10085 h 1265"/>
                              <a:gd name="T160" fmla="+- 0 10117 1886"/>
                              <a:gd name="T161" fmla="*/ T160 w 8231"/>
                              <a:gd name="T162" fmla="+- 0 9831 9072"/>
                              <a:gd name="T163" fmla="*/ 9831 h 1265"/>
                              <a:gd name="T164" fmla="+- 0 10117 1886"/>
                              <a:gd name="T165" fmla="*/ T164 w 8231"/>
                              <a:gd name="T166" fmla="+- 0 9579 9072"/>
                              <a:gd name="T167" fmla="*/ 9579 h 1265"/>
                              <a:gd name="T168" fmla="+- 0 10117 1886"/>
                              <a:gd name="T169" fmla="*/ T168 w 8231"/>
                              <a:gd name="T170" fmla="+- 0 9327 9072"/>
                              <a:gd name="T171" fmla="*/ 9327 h 1265"/>
                              <a:gd name="T172" fmla="+- 0 10117 1886"/>
                              <a:gd name="T173" fmla="*/ T172 w 8231"/>
                              <a:gd name="T174" fmla="+- 0 9072 9072"/>
                              <a:gd name="T175" fmla="*/ 9072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231" h="1265">
                                <a:moveTo>
                                  <a:pt x="1437" y="255"/>
                                </a:moveTo>
                                <a:lnTo>
                                  <a:pt x="648" y="255"/>
                                </a:lnTo>
                                <a:lnTo>
                                  <a:pt x="648" y="0"/>
                                </a:lnTo>
                                <a:lnTo>
                                  <a:pt x="0" y="0"/>
                                </a:lnTo>
                                <a:lnTo>
                                  <a:pt x="0" y="255"/>
                                </a:lnTo>
                                <a:lnTo>
                                  <a:pt x="0" y="507"/>
                                </a:lnTo>
                                <a:lnTo>
                                  <a:pt x="0" y="759"/>
                                </a:lnTo>
                                <a:lnTo>
                                  <a:pt x="1437" y="759"/>
                                </a:lnTo>
                                <a:lnTo>
                                  <a:pt x="1437" y="507"/>
                                </a:lnTo>
                                <a:lnTo>
                                  <a:pt x="1437" y="255"/>
                                </a:lnTo>
                                <a:close/>
                                <a:moveTo>
                                  <a:pt x="2400" y="0"/>
                                </a:moveTo>
                                <a:lnTo>
                                  <a:pt x="1749" y="0"/>
                                </a:lnTo>
                                <a:lnTo>
                                  <a:pt x="1749" y="255"/>
                                </a:lnTo>
                                <a:lnTo>
                                  <a:pt x="2400" y="255"/>
                                </a:lnTo>
                                <a:lnTo>
                                  <a:pt x="2400" y="0"/>
                                </a:lnTo>
                                <a:close/>
                                <a:moveTo>
                                  <a:pt x="4416" y="0"/>
                                </a:moveTo>
                                <a:lnTo>
                                  <a:pt x="3072" y="0"/>
                                </a:lnTo>
                                <a:lnTo>
                                  <a:pt x="3072" y="255"/>
                                </a:lnTo>
                                <a:lnTo>
                                  <a:pt x="3072" y="507"/>
                                </a:lnTo>
                                <a:lnTo>
                                  <a:pt x="4123" y="507"/>
                                </a:lnTo>
                                <a:lnTo>
                                  <a:pt x="4123" y="255"/>
                                </a:lnTo>
                                <a:lnTo>
                                  <a:pt x="4416" y="255"/>
                                </a:lnTo>
                                <a:lnTo>
                                  <a:pt x="4416" y="0"/>
                                </a:lnTo>
                                <a:close/>
                                <a:moveTo>
                                  <a:pt x="5031" y="0"/>
                                </a:moveTo>
                                <a:lnTo>
                                  <a:pt x="4726" y="0"/>
                                </a:lnTo>
                                <a:lnTo>
                                  <a:pt x="4726" y="255"/>
                                </a:lnTo>
                                <a:lnTo>
                                  <a:pt x="5031" y="255"/>
                                </a:lnTo>
                                <a:lnTo>
                                  <a:pt x="5031" y="0"/>
                                </a:lnTo>
                                <a:close/>
                                <a:moveTo>
                                  <a:pt x="8231" y="1013"/>
                                </a:moveTo>
                                <a:lnTo>
                                  <a:pt x="6133" y="1013"/>
                                </a:lnTo>
                                <a:lnTo>
                                  <a:pt x="6133" y="1265"/>
                                </a:lnTo>
                                <a:lnTo>
                                  <a:pt x="8231" y="1265"/>
                                </a:lnTo>
                                <a:lnTo>
                                  <a:pt x="8231" y="1013"/>
                                </a:lnTo>
                                <a:close/>
                                <a:moveTo>
                                  <a:pt x="8231" y="0"/>
                                </a:moveTo>
                                <a:lnTo>
                                  <a:pt x="6133" y="0"/>
                                </a:lnTo>
                                <a:lnTo>
                                  <a:pt x="6133" y="255"/>
                                </a:lnTo>
                                <a:lnTo>
                                  <a:pt x="6133" y="507"/>
                                </a:lnTo>
                                <a:lnTo>
                                  <a:pt x="6133" y="759"/>
                                </a:lnTo>
                                <a:lnTo>
                                  <a:pt x="6133" y="1013"/>
                                </a:lnTo>
                                <a:lnTo>
                                  <a:pt x="8231" y="1013"/>
                                </a:lnTo>
                                <a:lnTo>
                                  <a:pt x="8231" y="759"/>
                                </a:lnTo>
                                <a:lnTo>
                                  <a:pt x="8231" y="507"/>
                                </a:lnTo>
                                <a:lnTo>
                                  <a:pt x="8231" y="255"/>
                                </a:lnTo>
                                <a:lnTo>
                                  <a:pt x="8231"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docshape52"/>
                        <wps:cNvSpPr>
                          <a:spLocks/>
                        </wps:cNvSpPr>
                        <wps:spPr bwMode="auto">
                          <a:xfrm>
                            <a:off x="1713" y="9067"/>
                            <a:ext cx="8517" cy="2155"/>
                          </a:xfrm>
                          <a:custGeom>
                            <a:avLst/>
                            <a:gdLst>
                              <a:gd name="T0" fmla="+- 0 1713 1713"/>
                              <a:gd name="T1" fmla="*/ T0 w 8517"/>
                              <a:gd name="T2" fmla="+- 0 9068 9068"/>
                              <a:gd name="T3" fmla="*/ 9068 h 2155"/>
                              <a:gd name="T4" fmla="+- 0 10230 1713"/>
                              <a:gd name="T5" fmla="*/ T4 w 8517"/>
                              <a:gd name="T6" fmla="+- 0 9068 9068"/>
                              <a:gd name="T7" fmla="*/ 9068 h 2155"/>
                              <a:gd name="T8" fmla="+- 0 1713 1713"/>
                              <a:gd name="T9" fmla="*/ T8 w 8517"/>
                              <a:gd name="T10" fmla="+- 0 11223 9068"/>
                              <a:gd name="T11" fmla="*/ 11223 h 2155"/>
                              <a:gd name="T12" fmla="+- 0 10230 1713"/>
                              <a:gd name="T13" fmla="*/ T12 w 8517"/>
                              <a:gd name="T14" fmla="+- 0 11223 9068"/>
                              <a:gd name="T15" fmla="*/ 11223 h 2155"/>
                            </a:gdLst>
                            <a:ahLst/>
                            <a:cxnLst>
                              <a:cxn ang="0">
                                <a:pos x="T1" y="T3"/>
                              </a:cxn>
                              <a:cxn ang="0">
                                <a:pos x="T5" y="T7"/>
                              </a:cxn>
                              <a:cxn ang="0">
                                <a:pos x="T9" y="T11"/>
                              </a:cxn>
                              <a:cxn ang="0">
                                <a:pos x="T13" y="T15"/>
                              </a:cxn>
                            </a:cxnLst>
                            <a:rect l="0" t="0" r="r" b="b"/>
                            <a:pathLst>
                              <a:path w="8517" h="2155">
                                <a:moveTo>
                                  <a:pt x="0" y="0"/>
                                </a:moveTo>
                                <a:lnTo>
                                  <a:pt x="8517" y="0"/>
                                </a:lnTo>
                                <a:moveTo>
                                  <a:pt x="0" y="2155"/>
                                </a:moveTo>
                                <a:lnTo>
                                  <a:pt x="8517" y="2155"/>
                                </a:lnTo>
                              </a:path>
                            </a:pathLst>
                          </a:custGeom>
                          <a:noFill/>
                          <a:ln w="736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C2D7AF" id="docshapegroup40" o:spid="_x0000_s1026" style="position:absolute;margin-left:85.6pt;margin-top:1.1pt;width:425.95pt;height:560.35pt;z-index:-20311552;mso-position-horizontal-relative:page" coordorigin="1712,22" coordsize="8519,11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">
                <v:shape id="docshape41" o:spid="_x0000_s1027" type="#_x0000_t75" style="position:absolute;left:2019;top:2598;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">
                  <v:imagedata r:id="rId9" o:title=""/>
                </v:shape>
                <v:shape id="docshape42" o:spid="_x0000_s1028" style="position:absolute;left:1722;top:34;width:8498;height:2436;visibility:visible;mso-wrap-style:square;v-text-anchor:top" coordsize="8498,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" path="m6088,l,,,1212r6088,l6088,xm8498,l6097,r,2436l8498,2436,8498,xe" fillcolor="#d9d9d9" stroked="f">
                  <v:path arrowok="t" o:connecttype="custom" o:connectlocs="6088,35;0,35;0,1247;6088,1247;6088,35;8498,35;6097,35;6097,2471;8498,2471;8498,35" o:connectangles="0,0,0,0,0,0,0,0,0,0"/>
                </v:shape>
                <v:shape id="docshape43" o:spid="_x0000_s1029" style="position:absolute;left:1713;top:27;width:8517;height:11191;visibility:visible;mso-wrap-style:square;v-text-anchor:top" coordsize="8517,1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" path="m,l8517,m5,5r,11186e" filled="f" strokeweight=".58pt">
                  <v:path arrowok="t" o:connecttype="custom" o:connectlocs="0,28;8517,28;5,33;5,11219" o:connectangles="0,0,0,0"/>
                </v:shape>
                <v:shape id="docshape44" o:spid="_x0000_s1030" style="position:absolute;left:7815;top:32;width:2410;height:11186;visibility:visible;mso-wrap-style:square;v-text-anchor:top" coordsize="2410,1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" path="m,l,11186m2410,r,11186e" filled="f" strokeweight=".20458mm">
                  <v:path arrowok="t" o:connecttype="custom" o:connectlocs="0,33;0,11219;2410,33;2410,11219" o:connectangles="0,0,0,0"/>
                </v:shape>
                <v:shape id="docshape45" o:spid="_x0000_s1031" style="position:absolute;left:1722;top:1256;width:6088;height:1214;visibility:visible;mso-wrap-style:square;v-text-anchor:top" coordsize="6088,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" path="m1704,l,,,1214r1704,l1704,xm3121,l1714,r,1214l3121,1214,3121,xm4681,l3133,r,1214l4681,1214,4681,xm6088,l4691,r,1214l6088,1214,6088,xe" fillcolor="#d9d9d9" stroked="f">
                  <v:path arrowok="t" o:connecttype="custom" o:connectlocs="1704,1257;0,1257;0,2471;1704,2471;1704,1257;3121,1257;1714,1257;1714,2471;3121,2471;3121,1257;4681,1257;3133,1257;3133,2471;4681,2471;4681,1257;6088,1257;4691,1257;4691,2471;6088,2471;6088,1257" o:connectangles="0,0,0,0,0,0,0,0,0,0,0,0,0,0,0,0,0,0,0,0"/>
                </v:shape>
                <v:shape id="docshape46" o:spid="_x0000_s1032" style="position:absolute;left:1713;top:1251;width:6106;height:9967;visibility:visible;mso-wrap-style:square;v-text-anchor:top" coordsize="6106,9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" path="m,l6106,m1718,5r,9962m3137,5r,9962m4695,5r,9962e" filled="f" strokeweight=".58pt">
                  <v:path arrowok="t" o:connecttype="custom" o:connectlocs="0,1252;6106,1252;1718,1257;1718,11219;3137,1257;3137,11219;4695,1257;4695,11219" o:connectangles="0,0,0,0,0,0,0,0"/>
                </v:shape>
                <v:shape id="docshape47" o:spid="_x0000_s1033" style="position:absolute;left:1886;top:2480;width:8231;height:1265;visibility:visible;mso-wrap-style:square;v-text-anchor:top" coordsize="8231,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" path="m1437,l,,,252,,506r1437,l1437,252,1437,xm2654,l1749,r,252l2654,252,2654,xm4416,l3072,r,252l3072,506r1051,l4123,252r293,l4416,xm5031,l4726,r,252l5031,252,5031,xm8231,l6133,r,252l6133,506r,252l6133,1010r,255l8231,1265r,-255l8231,758r,-252l8231,252,8231,xe" fillcolor="yellow" stroked="f">
                  <v:path arrowok="t" o:connecttype="custom" o:connectlocs="1437,2481;0,2481;0,2733;0,2987;1437,2987;1437,2733;1437,2481;2654,2481;1749,2481;1749,2733;2654,2733;2654,2481;4416,2481;3072,2481;3072,2733;3072,2987;4123,2987;4123,2733;4416,2733;4416,2481;5031,2481;4726,2481;4726,2733;5031,2733;5031,2481;8231,2481;6133,2481;6133,2733;6133,2987;6133,3239;6133,3491;6133,3746;8231,3746;8231,3491;8231,3239;8231,2987;8231,2733;8231,2481" o:connectangles="0,0,0,0,0,0,0,0,0,0,0,0,0,0,0,0,0,0,0,0,0,0,0,0,0,0,0,0,0,0,0,0,0,0,0,0,0,0"/>
                </v:shape>
                <v:line id="Line 57" o:spid="_x0000_s1034" style="position:absolute;visibility:visible;mso-wrap-style:square" from="1713,2476" to="10230,2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" strokeweight=".58pt"/>
                <v:shape id="docshape48" o:spid="_x0000_s1035" style="position:absolute;left:1886;top:4127;width:8231;height:1265;visibility:visible;mso-wrap-style:square;v-text-anchor:top" coordsize="8231,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" path="m1437,l,,,254r1437,l1437,xm2789,l1749,r,254l2789,254,2789,xm4416,l3072,r,254l3072,506r1051,l4123,254r293,l4416,xm5031,l4726,r,254l5031,254,5031,xm8231,l6133,r,254l6133,506r,255l6133,1013r,252l8231,1265r,-252l8231,761r,-255l8231,254,8231,xe" fillcolor="yellow" stroked="f">
                  <v:path arrowok="t" o:connecttype="custom" o:connectlocs="1437,4128;0,4128;0,4382;1437,4382;1437,4128;2789,4128;1749,4128;1749,4382;2789,4382;2789,4128;4416,4128;3072,4128;3072,4382;3072,4634;4123,4634;4123,4382;4416,4382;4416,4128;5031,4128;4726,4128;4726,4382;5031,4382;5031,4128;8231,4128;6133,4128;6133,4382;6133,4634;6133,4889;6133,5141;6133,5393;8231,5393;8231,5141;8231,4889;8231,4634;8231,4382;8231,4128" o:connectangles="0,0,0,0,0,0,0,0,0,0,0,0,0,0,0,0,0,0,0,0,0,0,0,0,0,0,0,0,0,0,0,0,0,0,0,0"/>
                </v:shape>
                <v:line id="Line 55" o:spid="_x0000_s1036" style="position:absolute;visibility:visible;mso-wrap-style:square" from="1713,4123" to="10230,4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" strokeweight=".20458mm"/>
                <v:shape id="docshape49" o:spid="_x0000_s1037" style="position:absolute;left:1886;top:5776;width:8231;height:1265;visibility:visible;mso-wrap-style:square;v-text-anchor:top" coordsize="8231,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" path="m1101,l,,,252r1101,l1101,xm2851,l1749,r,252l2851,252,2851,xm4416,l3072,r,252l3072,506r1051,l4123,252r293,l4416,xm5031,l4726,r,252l5031,252,5031,xm8231,l6133,r,252l6133,506r,252l6133,1013r,252l8231,1265r,-252l8231,758r,-252l8231,252,8231,xe" fillcolor="yellow" stroked="f">
                  <v:path arrowok="t" o:connecttype="custom" o:connectlocs="1101,5777;0,5777;0,6029;1101,6029;1101,5777;2851,5777;1749,5777;1749,6029;2851,6029;2851,5777;4416,5777;3072,5777;3072,6029;3072,6283;4123,6283;4123,6029;4416,6029;4416,5777;5031,5777;4726,5777;4726,6029;5031,6029;5031,5777;8231,5777;6133,5777;6133,6029;6133,6283;6133,6535;6133,6790;6133,7042;8231,7042;8231,6790;8231,6535;8231,6283;8231,6029;8231,5777" o:connectangles="0,0,0,0,0,0,0,0,0,0,0,0,0,0,0,0,0,0,0,0,0,0,0,0,0,0,0,0,0,0,0,0,0,0,0,0"/>
                </v:shape>
                <v:line id="Line 53" o:spid="_x0000_s1038" style="position:absolute;visibility:visible;mso-wrap-style:square" from="1713,5772" to="10230,5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" strokeweight=".20458mm"/>
                <v:shape id="docshape50" o:spid="_x0000_s1039" style="position:absolute;left:1886;top:7425;width:8231;height:1265;visibility:visible;mso-wrap-style:square;v-text-anchor:top" coordsize="8231,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" path="m1437,l,,,252r1437,l1437,xm2434,l1749,r,252l2434,252,2434,xm4416,l3072,r,252l3072,504r1051,l4123,252r293,l4416,xm5031,l4726,r,252l5031,252,5031,xm8231,l6133,r,252l6133,504r,254l6133,1010r,255l8231,1265r,-255l8231,758r,-254l8231,252,8231,xe" fillcolor="yellow" stroked="f">
                  <v:path arrowok="t" o:connecttype="custom" o:connectlocs="1437,7426;0,7426;0,7678;1437,7678;1437,7426;2434,7426;1749,7426;1749,7678;2434,7678;2434,7426;4416,7426;3072,7426;3072,7678;3072,7930;4123,7930;4123,7678;4416,7678;4416,7426;5031,7426;4726,7426;4726,7678;5031,7678;5031,7426;8231,7426;6133,7426;6133,7678;6133,7930;6133,8184;6133,8436;6133,8691;8231,8691;8231,8436;8231,8184;8231,7930;8231,7678;8231,7426" o:connectangles="0,0,0,0,0,0,0,0,0,0,0,0,0,0,0,0,0,0,0,0,0,0,0,0,0,0,0,0,0,0,0,0,0,0,0,0"/>
                </v:shape>
                <v:line id="Line 51" o:spid="_x0000_s1040" style="position:absolute;visibility:visible;mso-wrap-style:square" from="1713,7419" to="10230,7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" strokeweight=".58pt"/>
                <v:shape id="docshape51" o:spid="_x0000_s1041" style="position:absolute;left:1886;top:9071;width:8231;height:1265;visibility:visible;mso-wrap-style:square;v-text-anchor:top" coordsize="8231,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" path="m1437,255r-789,l648,,,,,255,,507,,759r1437,l1437,507r,-252xm2400,l1749,r,255l2400,255,2400,xm4416,l3072,r,255l3072,507r1051,l4123,255r293,l4416,xm5031,l4726,r,255l5031,255,5031,xm8231,1013r-2098,l6133,1265r2098,l8231,1013xm8231,l6133,r,255l6133,507r,252l6133,1013r2098,l8231,759r,-252l8231,255,8231,xe" fillcolor="yellow" stroked="f">
                  <v:path arrowok="t" o:connecttype="custom" o:connectlocs="1437,9327;648,9327;648,9072;0,9072;0,9327;0,9579;0,9831;1437,9831;1437,9579;1437,9327;2400,9072;1749,9072;1749,9327;2400,9327;2400,9072;4416,9072;3072,9072;3072,9327;3072,9579;4123,9579;4123,9327;4416,9327;4416,9072;5031,9072;4726,9072;4726,9327;5031,9327;5031,9072;8231,10085;6133,10085;6133,10337;8231,10337;8231,10085;8231,9072;6133,9072;6133,9327;6133,9579;6133,9831;6133,10085;8231,10085;8231,9831;8231,9579;8231,9327;8231,9072" o:connectangles="0,0,0,0,0,0,0,0,0,0,0,0,0,0,0,0,0,0,0,0,0,0,0,0,0,0,0,0,0,0,0,0,0,0,0,0,0,0,0,0,0,0,0,0"/>
                </v:shape>
                <v:shape id="docshape52" o:spid="_x0000_s1042" style="position:absolute;left:1713;top:9067;width:8517;height:2155;visibility:visible;mso-wrap-style:square;v-text-anchor:top" coordsize="8517,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" path="m,l8517,m,2155r8517,e" filled="f" strokeweight=".58pt">
                  <v:path arrowok="t" o:connecttype="custom" o:connectlocs="0,9068;8517,9068;0,11223;8517,11223" o:connectangles="0,0,0,0"/>
                </v:shape>
                <w10:wrap anchorx="page"/>
              </v:group>
            </w:pict>
          </mc:Fallback>
        </mc:AlternateContent>
      </w:r>
      <w:r w:rsidR="009B6591">
        <w:t>Service</w:t>
      </w:r>
      <w:r w:rsidR="009B6591">
        <w:rPr>
          <w:spacing w:val="-11"/>
        </w:rPr>
        <w:t xml:space="preserve"> </w:t>
      </w:r>
      <w:r w:rsidR="009B6591">
        <w:rPr>
          <w:spacing w:val="-2"/>
        </w:rPr>
        <w:t>Levels</w:t>
      </w:r>
    </w:p>
    <w:p w14:paraId="0C475C8B" w14:textId="77777777" w:rsidR="005D6EA0" w:rsidRDefault="005D6EA0">
      <w:pPr>
        <w:pStyle w:val="BodyText"/>
        <w:spacing w:before="10"/>
        <w:jc w:val="left"/>
        <w:rPr>
          <w:sz w:val="21"/>
        </w:rPr>
      </w:pPr>
    </w:p>
    <w:p w14:paraId="28B5F971" w14:textId="77777777" w:rsidR="005D6EA0" w:rsidRDefault="005D6EA0">
      <w:pPr>
        <w:rPr>
          <w:sz w:val="21"/>
        </w:rPr>
        <w:sectPr w:rsidR="005D6EA0">
          <w:pgSz w:w="11920" w:h="16850"/>
          <w:pgMar w:top="1460" w:right="980" w:bottom="1200" w:left="1180" w:header="0" w:footer="943" w:gutter="0"/>
          <w:cols w:space="720"/>
        </w:sectPr>
      </w:pPr>
    </w:p>
    <w:p w14:paraId="682F3FB0" w14:textId="77777777" w:rsidR="005D6EA0" w:rsidRDefault="005D6EA0">
      <w:pPr>
        <w:pStyle w:val="BodyText"/>
        <w:jc w:val="left"/>
        <w:rPr>
          <w:sz w:val="24"/>
        </w:rPr>
      </w:pPr>
    </w:p>
    <w:p w14:paraId="77AB2265" w14:textId="77777777" w:rsidR="005D6EA0" w:rsidRDefault="005D6EA0">
      <w:pPr>
        <w:pStyle w:val="BodyText"/>
        <w:jc w:val="left"/>
        <w:rPr>
          <w:sz w:val="24"/>
        </w:rPr>
      </w:pPr>
    </w:p>
    <w:p w14:paraId="7B536643" w14:textId="77777777" w:rsidR="005D6EA0" w:rsidRDefault="005D6EA0">
      <w:pPr>
        <w:pStyle w:val="BodyText"/>
        <w:jc w:val="left"/>
        <w:rPr>
          <w:sz w:val="24"/>
        </w:rPr>
      </w:pPr>
    </w:p>
    <w:p w14:paraId="498715FF" w14:textId="77777777" w:rsidR="005D6EA0" w:rsidRDefault="009B6591">
      <w:pPr>
        <w:pStyle w:val="BodyText"/>
        <w:ind w:left="699"/>
      </w:pPr>
      <w:r>
        <w:rPr>
          <w:spacing w:val="-2"/>
        </w:rPr>
        <w:t>Service</w:t>
      </w:r>
      <w:r>
        <w:rPr>
          <w:spacing w:val="-14"/>
        </w:rPr>
        <w:t xml:space="preserve"> </w:t>
      </w:r>
      <w:r>
        <w:rPr>
          <w:spacing w:val="-2"/>
        </w:rPr>
        <w:t>Level Performance Criterion</w:t>
      </w:r>
    </w:p>
    <w:p w14:paraId="5E63A2A3" w14:textId="77777777" w:rsidR="005D6EA0" w:rsidRDefault="009B6591">
      <w:pPr>
        <w:rPr>
          <w:sz w:val="24"/>
        </w:rPr>
      </w:pPr>
      <w:r>
        <w:br w:type="column"/>
      </w:r>
    </w:p>
    <w:p w14:paraId="2F63409A" w14:textId="77777777" w:rsidR="005D6EA0" w:rsidRDefault="005D6EA0">
      <w:pPr>
        <w:pStyle w:val="BodyText"/>
        <w:jc w:val="left"/>
        <w:rPr>
          <w:sz w:val="24"/>
        </w:rPr>
      </w:pPr>
    </w:p>
    <w:p w14:paraId="0DB21151" w14:textId="77777777" w:rsidR="005D6EA0" w:rsidRDefault="005D6EA0">
      <w:pPr>
        <w:pStyle w:val="BodyText"/>
        <w:spacing w:before="10"/>
        <w:jc w:val="left"/>
        <w:rPr>
          <w:sz w:val="34"/>
        </w:rPr>
      </w:pPr>
    </w:p>
    <w:p w14:paraId="034EFAD7" w14:textId="77777777" w:rsidR="005D6EA0" w:rsidRDefault="009B6591">
      <w:pPr>
        <w:pStyle w:val="BodyText"/>
        <w:ind w:left="398" w:right="-9"/>
        <w:jc w:val="left"/>
      </w:pPr>
      <w:r>
        <w:rPr>
          <w:spacing w:val="-4"/>
        </w:rPr>
        <w:t xml:space="preserve">Key </w:t>
      </w:r>
      <w:r>
        <w:rPr>
          <w:spacing w:val="-2"/>
        </w:rPr>
        <w:t>Indicator</w:t>
      </w:r>
    </w:p>
    <w:p w14:paraId="07F9B63E" w14:textId="77777777" w:rsidR="005D6EA0" w:rsidRDefault="009B6591">
      <w:pPr>
        <w:rPr>
          <w:sz w:val="24"/>
        </w:rPr>
      </w:pPr>
      <w:r>
        <w:br w:type="column"/>
      </w:r>
    </w:p>
    <w:p w14:paraId="11D11B7B" w14:textId="77777777" w:rsidR="005D6EA0" w:rsidRDefault="005D6EA0">
      <w:pPr>
        <w:pStyle w:val="BodyText"/>
        <w:jc w:val="left"/>
        <w:rPr>
          <w:sz w:val="24"/>
        </w:rPr>
      </w:pPr>
    </w:p>
    <w:p w14:paraId="1E17F593" w14:textId="77777777" w:rsidR="005D6EA0" w:rsidRDefault="005D6EA0">
      <w:pPr>
        <w:pStyle w:val="BodyText"/>
        <w:jc w:val="left"/>
        <w:rPr>
          <w:sz w:val="24"/>
        </w:rPr>
      </w:pPr>
    </w:p>
    <w:p w14:paraId="1834BFF7" w14:textId="77777777" w:rsidR="005D6EA0" w:rsidRDefault="009B6591">
      <w:pPr>
        <w:pStyle w:val="BodyText"/>
        <w:ind w:left="446"/>
        <w:jc w:val="left"/>
      </w:pPr>
      <w:r>
        <w:t>Service</w:t>
      </w:r>
      <w:r>
        <w:rPr>
          <w:spacing w:val="-9"/>
        </w:rPr>
        <w:t xml:space="preserve"> </w:t>
      </w:r>
      <w:r>
        <w:t xml:space="preserve">Level </w:t>
      </w:r>
      <w:r>
        <w:rPr>
          <w:spacing w:val="-2"/>
        </w:rPr>
        <w:t>Performance Measure</w:t>
      </w:r>
    </w:p>
    <w:p w14:paraId="3AB5215D" w14:textId="77777777" w:rsidR="005D6EA0" w:rsidRDefault="009B6591">
      <w:pPr>
        <w:rPr>
          <w:sz w:val="24"/>
        </w:rPr>
      </w:pPr>
      <w:r>
        <w:br w:type="column"/>
      </w:r>
    </w:p>
    <w:p w14:paraId="51CDB893" w14:textId="77777777" w:rsidR="005D6EA0" w:rsidRDefault="005D6EA0">
      <w:pPr>
        <w:pStyle w:val="BodyText"/>
        <w:jc w:val="left"/>
        <w:rPr>
          <w:sz w:val="24"/>
        </w:rPr>
      </w:pPr>
    </w:p>
    <w:p w14:paraId="5C2EC202" w14:textId="77777777" w:rsidR="005D6EA0" w:rsidRDefault="009B6591">
      <w:pPr>
        <w:pStyle w:val="BodyText"/>
        <w:spacing w:before="168"/>
        <w:ind w:left="283" w:right="-8"/>
        <w:jc w:val="left"/>
      </w:pPr>
      <w:r>
        <w:rPr>
          <w:spacing w:val="-2"/>
        </w:rPr>
        <w:t xml:space="preserve">Service </w:t>
      </w:r>
      <w:r>
        <w:rPr>
          <w:spacing w:val="-4"/>
        </w:rPr>
        <w:t xml:space="preserve">Level </w:t>
      </w:r>
      <w:r>
        <w:rPr>
          <w:spacing w:val="-2"/>
        </w:rPr>
        <w:t>Threshold</w:t>
      </w:r>
    </w:p>
    <w:p w14:paraId="08D5A211" w14:textId="77777777" w:rsidR="005D6EA0" w:rsidRDefault="009B6591">
      <w:pPr>
        <w:pStyle w:val="BodyText"/>
        <w:tabs>
          <w:tab w:val="left" w:pos="1386"/>
          <w:tab w:val="left" w:pos="2233"/>
        </w:tabs>
        <w:spacing w:before="94"/>
        <w:ind w:left="391" w:right="816"/>
        <w:jc w:val="left"/>
      </w:pPr>
      <w:r>
        <w:br w:type="column"/>
      </w:r>
      <w:r>
        <w:rPr>
          <w:spacing w:val="-2"/>
        </w:rPr>
        <w:t>Service</w:t>
      </w:r>
      <w:r>
        <w:tab/>
      </w:r>
      <w:r>
        <w:rPr>
          <w:spacing w:val="-2"/>
        </w:rPr>
        <w:t>Credit</w:t>
      </w:r>
      <w:r>
        <w:tab/>
      </w:r>
      <w:r>
        <w:rPr>
          <w:spacing w:val="-4"/>
        </w:rPr>
        <w:t xml:space="preserve">for </w:t>
      </w:r>
      <w:r>
        <w:t>each Service Period</w:t>
      </w:r>
    </w:p>
    <w:p w14:paraId="06B729C4" w14:textId="77777777" w:rsidR="005D6EA0" w:rsidRDefault="005D6EA0">
      <w:pPr>
        <w:sectPr w:rsidR="005D6EA0">
          <w:type w:val="continuous"/>
          <w:pgSz w:w="11920" w:h="16850"/>
          <w:pgMar w:top="1460" w:right="980" w:bottom="1180" w:left="1180" w:header="0" w:footer="943" w:gutter="0"/>
          <w:cols w:num="5" w:space="720" w:equalWidth="0">
            <w:col w:w="2012" w:space="40"/>
            <w:col w:w="1235" w:space="39"/>
            <w:col w:w="1780" w:space="39"/>
            <w:col w:w="1256" w:space="40"/>
            <w:col w:w="3319"/>
          </w:cols>
        </w:sectPr>
      </w:pPr>
    </w:p>
    <w:p w14:paraId="3BC9F189" w14:textId="77777777" w:rsidR="005D6EA0" w:rsidRDefault="005D6EA0">
      <w:pPr>
        <w:pStyle w:val="BodyText"/>
        <w:jc w:val="left"/>
        <w:rPr>
          <w:sz w:val="20"/>
        </w:rPr>
      </w:pPr>
    </w:p>
    <w:p w14:paraId="4D43EA7D" w14:textId="77777777" w:rsidR="005D6EA0" w:rsidRDefault="005D6EA0">
      <w:pPr>
        <w:pStyle w:val="BodyText"/>
        <w:spacing w:before="7"/>
        <w:jc w:val="left"/>
        <w:rPr>
          <w:sz w:val="25"/>
        </w:rPr>
      </w:pPr>
    </w:p>
    <w:p w14:paraId="41878F75" w14:textId="77777777" w:rsidR="005D6EA0" w:rsidRDefault="005D6EA0">
      <w:pPr>
        <w:rPr>
          <w:sz w:val="25"/>
        </w:rPr>
        <w:sectPr w:rsidR="005D6EA0">
          <w:type w:val="continuous"/>
          <w:pgSz w:w="11920" w:h="16850"/>
          <w:pgMar w:top="1460" w:right="980" w:bottom="1180" w:left="1180" w:header="0" w:footer="943" w:gutter="0"/>
          <w:cols w:space="720"/>
        </w:sectPr>
      </w:pPr>
    </w:p>
    <w:p w14:paraId="08975160" w14:textId="77777777" w:rsidR="005D6EA0" w:rsidRDefault="009B6591">
      <w:pPr>
        <w:pStyle w:val="BodyText"/>
        <w:spacing w:before="94" w:line="242" w:lineRule="auto"/>
        <w:ind w:left="699"/>
      </w:pPr>
      <w:r>
        <w:rPr>
          <w:b/>
        </w:rPr>
        <w:t>[</w:t>
      </w:r>
      <w:r>
        <w:t xml:space="preserve">Accurate and </w:t>
      </w:r>
      <w:r>
        <w:rPr>
          <w:color w:val="000000"/>
          <w:shd w:val="clear" w:color="auto" w:fill="FFFF00"/>
        </w:rPr>
        <w:t>timely</w:t>
      </w:r>
      <w:r>
        <w:rPr>
          <w:color w:val="000000"/>
          <w:spacing w:val="-16"/>
          <w:shd w:val="clear" w:color="auto" w:fill="FFFF00"/>
        </w:rPr>
        <w:t xml:space="preserve"> </w:t>
      </w:r>
      <w:r>
        <w:rPr>
          <w:color w:val="000000"/>
          <w:shd w:val="clear" w:color="auto" w:fill="FFFF00"/>
        </w:rPr>
        <w:t>billing</w:t>
      </w:r>
      <w:r>
        <w:rPr>
          <w:color w:val="000000"/>
          <w:spacing w:val="-15"/>
        </w:rPr>
        <w:t xml:space="preserve"> </w:t>
      </w:r>
      <w:r>
        <w:rPr>
          <w:color w:val="000000"/>
        </w:rPr>
        <w:t xml:space="preserve">of </w:t>
      </w:r>
      <w:r>
        <w:rPr>
          <w:color w:val="000000"/>
          <w:spacing w:val="-2"/>
        </w:rPr>
        <w:t>Customer</w:t>
      </w:r>
    </w:p>
    <w:p w14:paraId="3019897F" w14:textId="77777777" w:rsidR="005D6EA0" w:rsidRDefault="005D6EA0">
      <w:pPr>
        <w:pStyle w:val="BodyText"/>
        <w:jc w:val="left"/>
        <w:rPr>
          <w:sz w:val="24"/>
        </w:rPr>
      </w:pPr>
    </w:p>
    <w:p w14:paraId="5EBC9AC3" w14:textId="77777777" w:rsidR="005D6EA0" w:rsidRDefault="005D6EA0">
      <w:pPr>
        <w:pStyle w:val="BodyText"/>
        <w:jc w:val="left"/>
        <w:rPr>
          <w:sz w:val="24"/>
        </w:rPr>
      </w:pPr>
    </w:p>
    <w:p w14:paraId="048A0B94" w14:textId="77777777" w:rsidR="005D6EA0" w:rsidRDefault="005D6EA0">
      <w:pPr>
        <w:pStyle w:val="BodyText"/>
        <w:spacing w:before="2"/>
        <w:jc w:val="left"/>
        <w:rPr>
          <w:sz w:val="29"/>
        </w:rPr>
      </w:pPr>
    </w:p>
    <w:p w14:paraId="3EEACCFC" w14:textId="77777777" w:rsidR="005D6EA0" w:rsidRDefault="009B6591">
      <w:pPr>
        <w:pStyle w:val="BodyText"/>
        <w:tabs>
          <w:tab w:val="left" w:pos="1660"/>
          <w:tab w:val="left" w:pos="1952"/>
        </w:tabs>
        <w:ind w:left="699" w:right="1"/>
        <w:jc w:val="left"/>
      </w:pPr>
      <w:r>
        <w:rPr>
          <w:color w:val="000000"/>
          <w:spacing w:val="-2"/>
          <w:shd w:val="clear" w:color="auto" w:fill="FFFF00"/>
        </w:rPr>
        <w:t>Access</w:t>
      </w:r>
      <w:r>
        <w:rPr>
          <w:color w:val="000000"/>
          <w:shd w:val="clear" w:color="auto" w:fill="FFFF00"/>
        </w:rPr>
        <w:tab/>
      </w:r>
      <w:r>
        <w:rPr>
          <w:color w:val="000000"/>
        </w:rPr>
        <w:tab/>
      </w:r>
      <w:r>
        <w:rPr>
          <w:color w:val="000000"/>
          <w:spacing w:val="-6"/>
        </w:rPr>
        <w:t xml:space="preserve">to </w:t>
      </w:r>
      <w:r>
        <w:rPr>
          <w:color w:val="000000"/>
          <w:spacing w:val="-2"/>
          <w:shd w:val="clear" w:color="auto" w:fill="FFFF00"/>
        </w:rPr>
        <w:t>Custom</w:t>
      </w:r>
      <w:r>
        <w:rPr>
          <w:color w:val="000000"/>
          <w:spacing w:val="-2"/>
        </w:rPr>
        <w:t>er support</w:t>
      </w:r>
    </w:p>
    <w:p w14:paraId="50C6BD6E" w14:textId="77777777" w:rsidR="005D6EA0" w:rsidRDefault="005D6EA0">
      <w:pPr>
        <w:pStyle w:val="BodyText"/>
        <w:jc w:val="left"/>
        <w:rPr>
          <w:sz w:val="24"/>
        </w:rPr>
      </w:pPr>
    </w:p>
    <w:p w14:paraId="735E15A6" w14:textId="77777777" w:rsidR="005D6EA0" w:rsidRDefault="005D6EA0">
      <w:pPr>
        <w:pStyle w:val="BodyText"/>
        <w:jc w:val="left"/>
        <w:rPr>
          <w:sz w:val="24"/>
        </w:rPr>
      </w:pPr>
    </w:p>
    <w:p w14:paraId="7B7188B2" w14:textId="77777777" w:rsidR="005D6EA0" w:rsidRDefault="005D6EA0">
      <w:pPr>
        <w:pStyle w:val="BodyText"/>
        <w:spacing w:before="5"/>
        <w:jc w:val="left"/>
        <w:rPr>
          <w:sz w:val="29"/>
        </w:rPr>
      </w:pPr>
    </w:p>
    <w:p w14:paraId="4D961D8F" w14:textId="77777777" w:rsidR="005D6EA0" w:rsidRDefault="009B6591">
      <w:pPr>
        <w:pStyle w:val="BodyText"/>
        <w:ind w:left="699" w:right="343"/>
        <w:jc w:val="left"/>
      </w:pPr>
      <w:r>
        <w:rPr>
          <w:color w:val="000000"/>
          <w:spacing w:val="-2"/>
          <w:shd w:val="clear" w:color="auto" w:fill="FFFF00"/>
        </w:rPr>
        <w:t>Complain</w:t>
      </w:r>
      <w:r>
        <w:rPr>
          <w:color w:val="000000"/>
          <w:spacing w:val="-2"/>
        </w:rPr>
        <w:t>ts Handling</w:t>
      </w:r>
    </w:p>
    <w:p w14:paraId="12F8CB65" w14:textId="77777777" w:rsidR="005D6EA0" w:rsidRDefault="005D6EA0">
      <w:pPr>
        <w:pStyle w:val="BodyText"/>
        <w:jc w:val="left"/>
        <w:rPr>
          <w:sz w:val="24"/>
        </w:rPr>
      </w:pPr>
    </w:p>
    <w:p w14:paraId="6D9FB05D" w14:textId="77777777" w:rsidR="005D6EA0" w:rsidRDefault="005D6EA0">
      <w:pPr>
        <w:pStyle w:val="BodyText"/>
        <w:jc w:val="left"/>
        <w:rPr>
          <w:sz w:val="24"/>
        </w:rPr>
      </w:pPr>
    </w:p>
    <w:p w14:paraId="223DD55A" w14:textId="77777777" w:rsidR="005D6EA0" w:rsidRDefault="005D6EA0">
      <w:pPr>
        <w:pStyle w:val="BodyText"/>
        <w:jc w:val="left"/>
        <w:rPr>
          <w:sz w:val="24"/>
        </w:rPr>
      </w:pPr>
    </w:p>
    <w:p w14:paraId="392E9106" w14:textId="77777777" w:rsidR="005D6EA0" w:rsidRDefault="005D6EA0">
      <w:pPr>
        <w:pStyle w:val="BodyText"/>
        <w:spacing w:before="5"/>
        <w:jc w:val="left"/>
        <w:rPr>
          <w:sz w:val="27"/>
        </w:rPr>
      </w:pPr>
    </w:p>
    <w:p w14:paraId="4A7E56EA" w14:textId="77777777" w:rsidR="005D6EA0" w:rsidRDefault="009B6591">
      <w:pPr>
        <w:pStyle w:val="BodyText"/>
        <w:tabs>
          <w:tab w:val="left" w:pos="1549"/>
          <w:tab w:val="left" w:pos="1949"/>
        </w:tabs>
        <w:ind w:left="699" w:right="7"/>
        <w:jc w:val="left"/>
      </w:pPr>
      <w:r>
        <w:rPr>
          <w:color w:val="000000"/>
          <w:spacing w:val="-2"/>
          <w:shd w:val="clear" w:color="auto" w:fill="FFFF00"/>
        </w:rPr>
        <w:t>Provisio</w:t>
      </w:r>
      <w:r>
        <w:rPr>
          <w:color w:val="000000"/>
          <w:spacing w:val="-2"/>
        </w:rPr>
        <w:t>n</w:t>
      </w:r>
      <w:r>
        <w:rPr>
          <w:color w:val="000000"/>
        </w:rPr>
        <w:tab/>
      </w:r>
      <w:r>
        <w:rPr>
          <w:color w:val="000000"/>
          <w:spacing w:val="-6"/>
        </w:rPr>
        <w:t xml:space="preserve">of </w:t>
      </w:r>
      <w:r>
        <w:rPr>
          <w:color w:val="000000"/>
          <w:spacing w:val="-2"/>
          <w:shd w:val="clear" w:color="auto" w:fill="FFFF00"/>
        </w:rPr>
        <w:t>specific</w:t>
      </w:r>
      <w:r>
        <w:rPr>
          <w:color w:val="000000"/>
          <w:spacing w:val="-14"/>
          <w:shd w:val="clear" w:color="auto" w:fill="FFFF00"/>
        </w:rPr>
        <w:t xml:space="preserve"> </w:t>
      </w:r>
      <w:r>
        <w:rPr>
          <w:color w:val="000000"/>
          <w:spacing w:val="-2"/>
          <w:shd w:val="clear" w:color="auto" w:fill="FFFF00"/>
        </w:rPr>
        <w:t>Goods</w:t>
      </w:r>
      <w:r>
        <w:rPr>
          <w:color w:val="000000"/>
          <w:spacing w:val="-2"/>
        </w:rPr>
        <w:t xml:space="preserve"> </w:t>
      </w:r>
      <w:r>
        <w:rPr>
          <w:color w:val="000000"/>
          <w:spacing w:val="-2"/>
          <w:shd w:val="clear" w:color="auto" w:fill="FFFF00"/>
        </w:rPr>
        <w:t>and/or</w:t>
      </w:r>
      <w:r>
        <w:rPr>
          <w:color w:val="000000"/>
          <w:shd w:val="clear" w:color="auto" w:fill="FFFF00"/>
        </w:rPr>
        <w:tab/>
      </w:r>
      <w:r>
        <w:rPr>
          <w:color w:val="000000"/>
        </w:rPr>
        <w:t xml:space="preserve"> </w:t>
      </w:r>
      <w:r>
        <w:rPr>
          <w:color w:val="000000"/>
          <w:spacing w:val="-2"/>
        </w:rPr>
        <w:t>Services</w:t>
      </w:r>
    </w:p>
    <w:p w14:paraId="6BD930A3" w14:textId="77777777" w:rsidR="005D6EA0" w:rsidRDefault="005D6EA0">
      <w:pPr>
        <w:pStyle w:val="BodyText"/>
        <w:jc w:val="left"/>
        <w:rPr>
          <w:sz w:val="24"/>
        </w:rPr>
      </w:pPr>
    </w:p>
    <w:p w14:paraId="062BD10F" w14:textId="77777777" w:rsidR="005D6EA0" w:rsidRDefault="005D6EA0">
      <w:pPr>
        <w:pStyle w:val="BodyText"/>
        <w:spacing w:before="11"/>
        <w:jc w:val="left"/>
        <w:rPr>
          <w:sz w:val="30"/>
        </w:rPr>
      </w:pPr>
    </w:p>
    <w:p w14:paraId="59FFD908" w14:textId="77777777" w:rsidR="005D6EA0" w:rsidRDefault="009B6591">
      <w:pPr>
        <w:pStyle w:val="BodyText"/>
        <w:tabs>
          <w:tab w:val="left" w:pos="1329"/>
          <w:tab w:val="left" w:pos="1901"/>
        </w:tabs>
        <w:ind w:left="699" w:right="5"/>
        <w:jc w:val="left"/>
      </w:pPr>
      <w:r>
        <w:rPr>
          <w:spacing w:val="-2"/>
        </w:rPr>
        <w:t>Timely provision</w:t>
      </w:r>
      <w:r>
        <w:tab/>
      </w:r>
      <w:r>
        <w:rPr>
          <w:spacing w:val="-6"/>
        </w:rPr>
        <w:t xml:space="preserve">of </w:t>
      </w:r>
      <w:r>
        <w:rPr>
          <w:color w:val="000000"/>
          <w:spacing w:val="-5"/>
          <w:shd w:val="clear" w:color="auto" w:fill="FFFF00"/>
        </w:rPr>
        <w:t>the</w:t>
      </w:r>
      <w:r>
        <w:rPr>
          <w:color w:val="000000"/>
          <w:shd w:val="clear" w:color="auto" w:fill="FFFF00"/>
        </w:rPr>
        <w:tab/>
      </w:r>
      <w:r>
        <w:rPr>
          <w:color w:val="000000"/>
          <w:spacing w:val="59"/>
        </w:rPr>
        <w:t xml:space="preserve"> </w:t>
      </w:r>
      <w:r>
        <w:rPr>
          <w:color w:val="000000"/>
        </w:rPr>
        <w:t>Goods</w:t>
      </w:r>
    </w:p>
    <w:p w14:paraId="4735E4AB" w14:textId="5C81495D" w:rsidR="005D6EA0" w:rsidRDefault="00BC4AF5">
      <w:pPr>
        <w:pStyle w:val="BodyText"/>
        <w:ind w:left="706" w:right="-58"/>
        <w:jc w:val="left"/>
        <w:rPr>
          <w:sz w:val="20"/>
        </w:rPr>
      </w:pPr>
      <w:r>
        <w:rPr>
          <w:noProof/>
          <w:sz w:val="20"/>
        </w:rPr>
        <mc:AlternateContent>
          <mc:Choice Requires="wps">
            <w:drawing>
              <wp:inline distT="0" distB="0" distL="0" distR="0" wp14:anchorId="7111D732" wp14:editId="31A68677">
                <wp:extent cx="912495" cy="481965"/>
                <wp:effectExtent l="0" t="0" r="1905" b="3810"/>
                <wp:docPr id="102" name="docshape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2495" cy="48196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FCB07F" w14:textId="77777777" w:rsidR="005D6EA0" w:rsidRDefault="009B6591">
                            <w:pPr>
                              <w:pStyle w:val="BodyText"/>
                              <w:spacing w:line="232" w:lineRule="exact"/>
                              <w:ind w:left="-7"/>
                              <w:jc w:val="left"/>
                              <w:rPr>
                                <w:color w:val="000000"/>
                              </w:rPr>
                            </w:pPr>
                            <w:r>
                              <w:rPr>
                                <w:color w:val="000000"/>
                                <w:spacing w:val="-2"/>
                              </w:rPr>
                              <w:t>and/or</w:t>
                            </w:r>
                          </w:p>
                          <w:p w14:paraId="610BB01B" w14:textId="77777777" w:rsidR="005D6EA0" w:rsidRDefault="009B6591">
                            <w:pPr>
                              <w:pStyle w:val="BodyText"/>
                              <w:tabs>
                                <w:tab w:val="left" w:pos="1195"/>
                              </w:tabs>
                              <w:spacing w:before="2"/>
                              <w:ind w:left="-7" w:right="4"/>
                              <w:jc w:val="left"/>
                              <w:rPr>
                                <w:color w:val="000000"/>
                              </w:rPr>
                            </w:pPr>
                            <w:r>
                              <w:rPr>
                                <w:color w:val="000000"/>
                                <w:spacing w:val="-2"/>
                              </w:rPr>
                              <w:t>Services</w:t>
                            </w:r>
                            <w:r>
                              <w:rPr>
                                <w:color w:val="000000"/>
                              </w:rPr>
                              <w:tab/>
                            </w:r>
                            <w:r>
                              <w:rPr>
                                <w:color w:val="000000"/>
                                <w:spacing w:val="-4"/>
                              </w:rPr>
                              <w:t xml:space="preserve">[** </w:t>
                            </w:r>
                            <w:r>
                              <w:rPr>
                                <w:color w:val="000000"/>
                              </w:rPr>
                              <w:t>hours a day,</w:t>
                            </w:r>
                          </w:p>
                        </w:txbxContent>
                      </wps:txbx>
                      <wps:bodyPr rot="0" vert="horz" wrap="square" lIns="0" tIns="0" rIns="0" bIns="0" anchor="t" anchorCtr="0" upright="1">
                        <a:noAutofit/>
                      </wps:bodyPr>
                    </wps:wsp>
                  </a:graphicData>
                </a:graphic>
              </wp:inline>
            </w:drawing>
          </mc:Choice>
          <mc:Fallback>
            <w:pict>
              <v:shape w14:anchorId="7111D732" id="docshape53" o:spid="_x0000_s1036" type="#_x0000_t202" style="width:71.8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" fillcolor="yellow" stroked="f">
                <v:textbox inset="0,0,0,0">
                  <w:txbxContent>
                    <w:p w14:paraId="08FCB07F" w14:textId="77777777" w:rsidR="005D6EA0" w:rsidRDefault="009B6591">
                      <w:pPr>
                        <w:pStyle w:val="BodyText"/>
                        <w:spacing w:line="232" w:lineRule="exact"/>
                        <w:ind w:left="-7"/>
                        <w:jc w:val="left"/>
                        <w:rPr>
                          <w:color w:val="000000"/>
                        </w:rPr>
                      </w:pPr>
                      <w:r>
                        <w:rPr>
                          <w:color w:val="000000"/>
                          <w:spacing w:val="-2"/>
                        </w:rPr>
                        <w:t>and/or</w:t>
                      </w:r>
                    </w:p>
                    <w:p w14:paraId="610BB01B" w14:textId="77777777" w:rsidR="005D6EA0" w:rsidRDefault="009B6591">
                      <w:pPr>
                        <w:pStyle w:val="BodyText"/>
                        <w:tabs>
                          <w:tab w:val="left" w:pos="1195"/>
                        </w:tabs>
                        <w:spacing w:before="2"/>
                        <w:ind w:left="-7" w:right="4"/>
                        <w:jc w:val="left"/>
                        <w:rPr>
                          <w:color w:val="000000"/>
                        </w:rPr>
                      </w:pPr>
                      <w:r>
                        <w:rPr>
                          <w:color w:val="000000"/>
                          <w:spacing w:val="-2"/>
                        </w:rPr>
                        <w:t>Services</w:t>
                      </w:r>
                      <w:r>
                        <w:rPr>
                          <w:color w:val="000000"/>
                        </w:rPr>
                        <w:tab/>
                      </w:r>
                      <w:r>
                        <w:rPr>
                          <w:color w:val="000000"/>
                          <w:spacing w:val="-4"/>
                        </w:rPr>
                        <w:t xml:space="preserve">[** </w:t>
                      </w:r>
                      <w:r>
                        <w:rPr>
                          <w:color w:val="000000"/>
                        </w:rPr>
                        <w:t>hours a day,</w:t>
                      </w:r>
                    </w:p>
                  </w:txbxContent>
                </v:textbox>
                <w10:anchorlock/>
              </v:shape>
            </w:pict>
          </mc:Fallback>
        </mc:AlternateContent>
      </w:r>
    </w:p>
    <w:p w14:paraId="79924903" w14:textId="77777777" w:rsidR="005D6EA0" w:rsidRDefault="009B6591">
      <w:pPr>
        <w:pStyle w:val="BodyText"/>
        <w:tabs>
          <w:tab w:val="left" w:pos="1210"/>
          <w:tab w:val="left" w:pos="2012"/>
        </w:tabs>
        <w:ind w:left="699" w:right="4"/>
        <w:jc w:val="left"/>
      </w:pPr>
      <w:r>
        <w:rPr>
          <w:color w:val="000000"/>
          <w:spacing w:val="-6"/>
          <w:shd w:val="clear" w:color="auto" w:fill="FFFF00"/>
        </w:rPr>
        <w:t>**</w:t>
      </w:r>
      <w:r>
        <w:rPr>
          <w:color w:val="000000"/>
          <w:shd w:val="clear" w:color="auto" w:fill="FFFF00"/>
        </w:rPr>
        <w:tab/>
      </w:r>
      <w:r>
        <w:rPr>
          <w:color w:val="000000"/>
          <w:spacing w:val="-4"/>
          <w:shd w:val="clear" w:color="auto" w:fill="FFFF00"/>
        </w:rPr>
        <w:t>d</w:t>
      </w:r>
      <w:r>
        <w:rPr>
          <w:color w:val="000000"/>
          <w:spacing w:val="-4"/>
        </w:rPr>
        <w:t>ays</w:t>
      </w:r>
      <w:r>
        <w:rPr>
          <w:color w:val="000000"/>
        </w:rPr>
        <w:tab/>
      </w:r>
      <w:r>
        <w:rPr>
          <w:color w:val="000000"/>
          <w:spacing w:val="-10"/>
        </w:rPr>
        <w:t xml:space="preserve">a </w:t>
      </w:r>
      <w:r>
        <w:rPr>
          <w:color w:val="000000"/>
          <w:spacing w:val="-2"/>
        </w:rPr>
        <w:t>week.]</w:t>
      </w:r>
    </w:p>
    <w:p w14:paraId="7C07F092" w14:textId="77777777" w:rsidR="005D6EA0" w:rsidRDefault="009B6591">
      <w:pPr>
        <w:pStyle w:val="BodyText"/>
        <w:spacing w:before="97" w:line="252" w:lineRule="exact"/>
        <w:ind w:left="267"/>
        <w:jc w:val="left"/>
      </w:pPr>
      <w:r>
        <w:br w:type="column"/>
      </w:r>
      <w:r>
        <w:rPr>
          <w:color w:val="000000"/>
          <w:spacing w:val="-2"/>
          <w:shd w:val="clear" w:color="auto" w:fill="FFFF00"/>
        </w:rPr>
        <w:t>Accuracy</w:t>
      </w:r>
      <w:r>
        <w:rPr>
          <w:color w:val="000000"/>
          <w:spacing w:val="80"/>
          <w:shd w:val="clear" w:color="auto" w:fill="FFFF00"/>
        </w:rPr>
        <w:t xml:space="preserve"> </w:t>
      </w:r>
    </w:p>
    <w:p w14:paraId="57A5143D" w14:textId="77777777" w:rsidR="005D6EA0" w:rsidRDefault="009B6591">
      <w:pPr>
        <w:pStyle w:val="BodyText"/>
        <w:spacing w:line="252" w:lineRule="exact"/>
        <w:ind w:left="267"/>
        <w:jc w:val="left"/>
      </w:pPr>
      <w:r>
        <w:rPr>
          <w:spacing w:val="-2"/>
        </w:rPr>
        <w:t>/Timelines</w:t>
      </w:r>
    </w:p>
    <w:p w14:paraId="73064418" w14:textId="77777777" w:rsidR="005D6EA0" w:rsidRDefault="005D6EA0">
      <w:pPr>
        <w:pStyle w:val="BodyText"/>
        <w:jc w:val="left"/>
        <w:rPr>
          <w:sz w:val="24"/>
        </w:rPr>
      </w:pPr>
    </w:p>
    <w:p w14:paraId="526F480D" w14:textId="77777777" w:rsidR="005D6EA0" w:rsidRDefault="005D6EA0">
      <w:pPr>
        <w:pStyle w:val="BodyText"/>
        <w:jc w:val="left"/>
        <w:rPr>
          <w:sz w:val="24"/>
        </w:rPr>
      </w:pPr>
    </w:p>
    <w:p w14:paraId="122BF3F7" w14:textId="77777777" w:rsidR="005D6EA0" w:rsidRDefault="005D6EA0">
      <w:pPr>
        <w:pStyle w:val="BodyText"/>
        <w:jc w:val="left"/>
        <w:rPr>
          <w:sz w:val="24"/>
        </w:rPr>
      </w:pPr>
    </w:p>
    <w:p w14:paraId="3B3B0B05" w14:textId="77777777" w:rsidR="005D6EA0" w:rsidRDefault="005D6EA0">
      <w:pPr>
        <w:pStyle w:val="BodyText"/>
        <w:spacing w:before="8"/>
        <w:jc w:val="left"/>
        <w:rPr>
          <w:sz w:val="27"/>
        </w:rPr>
      </w:pPr>
    </w:p>
    <w:p w14:paraId="632292CF" w14:textId="77777777" w:rsidR="005D6EA0" w:rsidRDefault="009B6591">
      <w:pPr>
        <w:pStyle w:val="BodyText"/>
        <w:ind w:left="267"/>
        <w:jc w:val="left"/>
      </w:pPr>
      <w:r>
        <w:rPr>
          <w:spacing w:val="-2"/>
        </w:rPr>
        <w:t>Availability</w:t>
      </w:r>
    </w:p>
    <w:p w14:paraId="406700CA" w14:textId="77777777" w:rsidR="005D6EA0" w:rsidRDefault="005D6EA0">
      <w:pPr>
        <w:pStyle w:val="BodyText"/>
        <w:jc w:val="left"/>
        <w:rPr>
          <w:sz w:val="24"/>
        </w:rPr>
      </w:pPr>
    </w:p>
    <w:p w14:paraId="4A962D4F" w14:textId="77777777" w:rsidR="005D6EA0" w:rsidRDefault="005D6EA0">
      <w:pPr>
        <w:pStyle w:val="BodyText"/>
        <w:jc w:val="left"/>
        <w:rPr>
          <w:sz w:val="24"/>
        </w:rPr>
      </w:pPr>
    </w:p>
    <w:p w14:paraId="7E550710" w14:textId="77777777" w:rsidR="005D6EA0" w:rsidRDefault="005D6EA0">
      <w:pPr>
        <w:pStyle w:val="BodyText"/>
        <w:jc w:val="left"/>
        <w:rPr>
          <w:sz w:val="24"/>
        </w:rPr>
      </w:pPr>
    </w:p>
    <w:p w14:paraId="1EFCE913" w14:textId="77777777" w:rsidR="005D6EA0" w:rsidRDefault="005D6EA0">
      <w:pPr>
        <w:pStyle w:val="BodyText"/>
        <w:jc w:val="left"/>
        <w:rPr>
          <w:sz w:val="24"/>
        </w:rPr>
      </w:pPr>
    </w:p>
    <w:p w14:paraId="678645E8" w14:textId="77777777" w:rsidR="005D6EA0" w:rsidRDefault="005D6EA0">
      <w:pPr>
        <w:pStyle w:val="BodyText"/>
        <w:spacing w:before="4"/>
        <w:jc w:val="left"/>
        <w:rPr>
          <w:sz w:val="25"/>
        </w:rPr>
      </w:pPr>
    </w:p>
    <w:p w14:paraId="2534C47A" w14:textId="77777777" w:rsidR="005D6EA0" w:rsidRDefault="009B6591">
      <w:pPr>
        <w:pStyle w:val="BodyText"/>
        <w:ind w:left="265" w:right="-6"/>
        <w:jc w:val="left"/>
      </w:pPr>
      <w:r>
        <w:rPr>
          <w:color w:val="000000"/>
          <w:spacing w:val="-2"/>
          <w:shd w:val="clear" w:color="auto" w:fill="FFFF00"/>
        </w:rPr>
        <w:t>Availabilit</w:t>
      </w:r>
      <w:r>
        <w:rPr>
          <w:color w:val="000000"/>
          <w:spacing w:val="-2"/>
        </w:rPr>
        <w:t>y/ Timelines</w:t>
      </w:r>
    </w:p>
    <w:p w14:paraId="74624513" w14:textId="77777777" w:rsidR="005D6EA0" w:rsidRDefault="005D6EA0">
      <w:pPr>
        <w:pStyle w:val="BodyText"/>
        <w:jc w:val="left"/>
        <w:rPr>
          <w:sz w:val="24"/>
        </w:rPr>
      </w:pPr>
    </w:p>
    <w:p w14:paraId="7900D20D" w14:textId="77777777" w:rsidR="005D6EA0" w:rsidRDefault="005D6EA0">
      <w:pPr>
        <w:pStyle w:val="BodyText"/>
        <w:jc w:val="left"/>
        <w:rPr>
          <w:sz w:val="24"/>
        </w:rPr>
      </w:pPr>
    </w:p>
    <w:p w14:paraId="2F872925" w14:textId="77777777" w:rsidR="005D6EA0" w:rsidRDefault="005D6EA0">
      <w:pPr>
        <w:pStyle w:val="BodyText"/>
        <w:jc w:val="left"/>
        <w:rPr>
          <w:sz w:val="24"/>
        </w:rPr>
      </w:pPr>
    </w:p>
    <w:p w14:paraId="6F4243FC" w14:textId="77777777" w:rsidR="005D6EA0" w:rsidRDefault="005D6EA0">
      <w:pPr>
        <w:pStyle w:val="BodyText"/>
        <w:spacing w:before="5"/>
        <w:jc w:val="left"/>
        <w:rPr>
          <w:sz w:val="27"/>
        </w:rPr>
      </w:pPr>
    </w:p>
    <w:p w14:paraId="5C3708B1" w14:textId="77777777" w:rsidR="005D6EA0" w:rsidRDefault="009B6591">
      <w:pPr>
        <w:pStyle w:val="BodyText"/>
        <w:ind w:left="267"/>
        <w:jc w:val="left"/>
      </w:pPr>
      <w:r>
        <w:rPr>
          <w:spacing w:val="-2"/>
        </w:rPr>
        <w:t>Quality</w:t>
      </w:r>
    </w:p>
    <w:p w14:paraId="465548BD" w14:textId="77777777" w:rsidR="005D6EA0" w:rsidRDefault="005D6EA0">
      <w:pPr>
        <w:pStyle w:val="BodyText"/>
        <w:jc w:val="left"/>
        <w:rPr>
          <w:sz w:val="24"/>
        </w:rPr>
      </w:pPr>
    </w:p>
    <w:p w14:paraId="50D45DB7" w14:textId="77777777" w:rsidR="005D6EA0" w:rsidRDefault="005D6EA0">
      <w:pPr>
        <w:pStyle w:val="BodyText"/>
        <w:jc w:val="left"/>
        <w:rPr>
          <w:sz w:val="24"/>
        </w:rPr>
      </w:pPr>
    </w:p>
    <w:p w14:paraId="7E1C1443" w14:textId="77777777" w:rsidR="005D6EA0" w:rsidRDefault="005D6EA0">
      <w:pPr>
        <w:pStyle w:val="BodyText"/>
        <w:jc w:val="left"/>
        <w:rPr>
          <w:sz w:val="24"/>
        </w:rPr>
      </w:pPr>
    </w:p>
    <w:p w14:paraId="164245EE" w14:textId="77777777" w:rsidR="005D6EA0" w:rsidRDefault="005D6EA0">
      <w:pPr>
        <w:pStyle w:val="BodyText"/>
        <w:jc w:val="left"/>
        <w:rPr>
          <w:sz w:val="24"/>
        </w:rPr>
      </w:pPr>
    </w:p>
    <w:p w14:paraId="07816B0B" w14:textId="77777777" w:rsidR="005D6EA0" w:rsidRDefault="005D6EA0">
      <w:pPr>
        <w:pStyle w:val="BodyText"/>
        <w:jc w:val="left"/>
        <w:rPr>
          <w:sz w:val="25"/>
        </w:rPr>
      </w:pPr>
    </w:p>
    <w:p w14:paraId="0AF44596" w14:textId="77777777" w:rsidR="005D6EA0" w:rsidRDefault="009B6591">
      <w:pPr>
        <w:pStyle w:val="BodyText"/>
        <w:tabs>
          <w:tab w:val="left" w:pos="1115"/>
          <w:tab w:val="left" w:pos="1312"/>
        </w:tabs>
        <w:ind w:left="267" w:right="38"/>
        <w:jc w:val="left"/>
      </w:pPr>
      <w:r>
        <w:rPr>
          <w:color w:val="000000"/>
          <w:spacing w:val="-2"/>
          <w:shd w:val="clear" w:color="auto" w:fill="FFFF00"/>
        </w:rPr>
        <w:t>Goods</w:t>
      </w:r>
      <w:r>
        <w:rPr>
          <w:color w:val="000000"/>
          <w:spacing w:val="-2"/>
        </w:rPr>
        <w:t xml:space="preserve"> </w:t>
      </w:r>
      <w:r>
        <w:rPr>
          <w:color w:val="000000"/>
          <w:spacing w:val="-2"/>
          <w:shd w:val="clear" w:color="auto" w:fill="FFFF00"/>
        </w:rPr>
        <w:t>and/or</w:t>
      </w:r>
      <w:r>
        <w:rPr>
          <w:color w:val="000000"/>
          <w:shd w:val="clear" w:color="auto" w:fill="FFFF00"/>
        </w:rPr>
        <w:tab/>
      </w:r>
      <w:r>
        <w:rPr>
          <w:color w:val="000000"/>
        </w:rPr>
        <w:t xml:space="preserve"> </w:t>
      </w:r>
      <w:r>
        <w:rPr>
          <w:color w:val="000000"/>
          <w:spacing w:val="-2"/>
          <w:shd w:val="clear" w:color="auto" w:fill="FFFF00"/>
        </w:rPr>
        <w:t>Services</w:t>
      </w:r>
      <w:r>
        <w:rPr>
          <w:color w:val="000000"/>
          <w:shd w:val="clear" w:color="auto" w:fill="FFFF00"/>
        </w:rPr>
        <w:tab/>
      </w:r>
      <w:r>
        <w:rPr>
          <w:color w:val="000000"/>
          <w:shd w:val="clear" w:color="auto" w:fill="FFFF00"/>
        </w:rPr>
        <w:tab/>
      </w:r>
      <w:r>
        <w:rPr>
          <w:color w:val="000000"/>
        </w:rPr>
        <w:t xml:space="preserve"> </w:t>
      </w:r>
      <w:r>
        <w:rPr>
          <w:color w:val="000000"/>
          <w:spacing w:val="-2"/>
        </w:rPr>
        <w:t>Availability</w:t>
      </w:r>
    </w:p>
    <w:p w14:paraId="581E54FF" w14:textId="77777777" w:rsidR="005D6EA0" w:rsidRDefault="009B6591">
      <w:pPr>
        <w:pStyle w:val="BodyText"/>
        <w:tabs>
          <w:tab w:val="left" w:pos="1852"/>
        </w:tabs>
        <w:spacing w:before="101"/>
        <w:ind w:left="196" w:right="38"/>
        <w:jc w:val="left"/>
      </w:pPr>
      <w:r>
        <w:br w:type="column"/>
        <w:t>at least 98%</w:t>
      </w:r>
      <w:r>
        <w:tab/>
        <w:t>[</w:t>
      </w:r>
      <w:r>
        <w:rPr>
          <w:spacing w:val="80"/>
        </w:rPr>
        <w:t xml:space="preserve"> </w:t>
      </w:r>
      <w:r>
        <w:t>] at all times</w:t>
      </w:r>
    </w:p>
    <w:p w14:paraId="1EAF9BBF" w14:textId="77777777" w:rsidR="005D6EA0" w:rsidRDefault="005D6EA0">
      <w:pPr>
        <w:pStyle w:val="BodyText"/>
        <w:jc w:val="left"/>
        <w:rPr>
          <w:sz w:val="24"/>
        </w:rPr>
      </w:pPr>
    </w:p>
    <w:p w14:paraId="51F6B172" w14:textId="77777777" w:rsidR="005D6EA0" w:rsidRDefault="005D6EA0">
      <w:pPr>
        <w:pStyle w:val="BodyText"/>
        <w:jc w:val="left"/>
        <w:rPr>
          <w:sz w:val="24"/>
        </w:rPr>
      </w:pPr>
    </w:p>
    <w:p w14:paraId="00025210" w14:textId="77777777" w:rsidR="005D6EA0" w:rsidRDefault="005D6EA0">
      <w:pPr>
        <w:pStyle w:val="BodyText"/>
        <w:jc w:val="left"/>
        <w:rPr>
          <w:sz w:val="24"/>
        </w:rPr>
      </w:pPr>
    </w:p>
    <w:p w14:paraId="7412D5A6" w14:textId="77777777" w:rsidR="005D6EA0" w:rsidRDefault="005D6EA0">
      <w:pPr>
        <w:pStyle w:val="BodyText"/>
        <w:spacing w:before="3"/>
        <w:jc w:val="left"/>
        <w:rPr>
          <w:sz w:val="27"/>
        </w:rPr>
      </w:pPr>
    </w:p>
    <w:p w14:paraId="119B3719" w14:textId="77777777" w:rsidR="005D6EA0" w:rsidRDefault="009B6591">
      <w:pPr>
        <w:pStyle w:val="BodyText"/>
        <w:tabs>
          <w:tab w:val="left" w:pos="1852"/>
        </w:tabs>
        <w:ind w:left="196" w:right="38"/>
        <w:jc w:val="left"/>
      </w:pPr>
      <w:r>
        <w:t>at least 98%</w:t>
      </w:r>
      <w:r>
        <w:tab/>
        <w:t>[</w:t>
      </w:r>
      <w:r>
        <w:rPr>
          <w:spacing w:val="80"/>
        </w:rPr>
        <w:t xml:space="preserve"> </w:t>
      </w:r>
      <w:r>
        <w:t>] at all times</w:t>
      </w:r>
    </w:p>
    <w:p w14:paraId="0A9D69D1" w14:textId="77777777" w:rsidR="005D6EA0" w:rsidRDefault="005D6EA0">
      <w:pPr>
        <w:pStyle w:val="BodyText"/>
        <w:jc w:val="left"/>
        <w:rPr>
          <w:sz w:val="24"/>
        </w:rPr>
      </w:pPr>
    </w:p>
    <w:p w14:paraId="53F11F16" w14:textId="77777777" w:rsidR="005D6EA0" w:rsidRDefault="005D6EA0">
      <w:pPr>
        <w:pStyle w:val="BodyText"/>
        <w:jc w:val="left"/>
        <w:rPr>
          <w:sz w:val="24"/>
        </w:rPr>
      </w:pPr>
    </w:p>
    <w:p w14:paraId="6442769E" w14:textId="77777777" w:rsidR="005D6EA0" w:rsidRDefault="005D6EA0">
      <w:pPr>
        <w:pStyle w:val="BodyText"/>
        <w:jc w:val="left"/>
        <w:rPr>
          <w:sz w:val="24"/>
        </w:rPr>
      </w:pPr>
    </w:p>
    <w:p w14:paraId="64CD6D41" w14:textId="77777777" w:rsidR="005D6EA0" w:rsidRDefault="005D6EA0">
      <w:pPr>
        <w:pStyle w:val="BodyText"/>
        <w:spacing w:before="4"/>
        <w:jc w:val="left"/>
        <w:rPr>
          <w:sz w:val="27"/>
        </w:rPr>
      </w:pPr>
    </w:p>
    <w:p w14:paraId="37E538FF" w14:textId="77777777" w:rsidR="005D6EA0" w:rsidRDefault="009B6591">
      <w:pPr>
        <w:pStyle w:val="BodyText"/>
        <w:tabs>
          <w:tab w:val="left" w:pos="1852"/>
        </w:tabs>
        <w:ind w:left="196" w:right="38"/>
        <w:jc w:val="left"/>
      </w:pPr>
      <w:r>
        <w:t>At</w:t>
      </w:r>
      <w:r>
        <w:rPr>
          <w:spacing w:val="40"/>
        </w:rPr>
        <w:t xml:space="preserve"> </w:t>
      </w:r>
      <w:r>
        <w:t>least</w:t>
      </w:r>
      <w:r>
        <w:rPr>
          <w:spacing w:val="40"/>
        </w:rPr>
        <w:t xml:space="preserve"> </w:t>
      </w:r>
      <w:r>
        <w:t>98%</w:t>
      </w:r>
      <w:r>
        <w:tab/>
        <w:t>[</w:t>
      </w:r>
      <w:r>
        <w:rPr>
          <w:spacing w:val="80"/>
        </w:rPr>
        <w:t xml:space="preserve"> </w:t>
      </w:r>
      <w:r>
        <w:t>] at all times</w:t>
      </w:r>
    </w:p>
    <w:p w14:paraId="6FC85511" w14:textId="77777777" w:rsidR="005D6EA0" w:rsidRDefault="005D6EA0">
      <w:pPr>
        <w:pStyle w:val="BodyText"/>
        <w:jc w:val="left"/>
        <w:rPr>
          <w:sz w:val="24"/>
        </w:rPr>
      </w:pPr>
    </w:p>
    <w:p w14:paraId="7374637C" w14:textId="77777777" w:rsidR="005D6EA0" w:rsidRDefault="005D6EA0">
      <w:pPr>
        <w:pStyle w:val="BodyText"/>
        <w:jc w:val="left"/>
        <w:rPr>
          <w:sz w:val="24"/>
        </w:rPr>
      </w:pPr>
    </w:p>
    <w:p w14:paraId="5319850E" w14:textId="77777777" w:rsidR="005D6EA0" w:rsidRDefault="005D6EA0">
      <w:pPr>
        <w:pStyle w:val="BodyText"/>
        <w:jc w:val="left"/>
        <w:rPr>
          <w:sz w:val="24"/>
        </w:rPr>
      </w:pPr>
    </w:p>
    <w:p w14:paraId="1512516A" w14:textId="77777777" w:rsidR="005D6EA0" w:rsidRDefault="005D6EA0">
      <w:pPr>
        <w:pStyle w:val="BodyText"/>
        <w:spacing w:before="5"/>
        <w:jc w:val="left"/>
        <w:rPr>
          <w:sz w:val="27"/>
        </w:rPr>
      </w:pPr>
    </w:p>
    <w:p w14:paraId="7ACA157D" w14:textId="77777777" w:rsidR="005D6EA0" w:rsidRDefault="009B6591">
      <w:pPr>
        <w:pStyle w:val="BodyText"/>
        <w:tabs>
          <w:tab w:val="left" w:pos="1852"/>
        </w:tabs>
        <w:ind w:left="198" w:right="38"/>
        <w:jc w:val="left"/>
      </w:pPr>
      <w:r>
        <w:t>at</w:t>
      </w:r>
      <w:r>
        <w:rPr>
          <w:spacing w:val="40"/>
        </w:rPr>
        <w:t xml:space="preserve"> </w:t>
      </w:r>
      <w:r>
        <w:t>least</w:t>
      </w:r>
      <w:r>
        <w:rPr>
          <w:spacing w:val="40"/>
        </w:rPr>
        <w:t xml:space="preserve"> </w:t>
      </w:r>
      <w:r>
        <w:t>98%</w:t>
      </w:r>
      <w:r>
        <w:tab/>
        <w:t>[</w:t>
      </w:r>
      <w:r>
        <w:rPr>
          <w:spacing w:val="80"/>
        </w:rPr>
        <w:t xml:space="preserve"> </w:t>
      </w:r>
      <w:r>
        <w:t>] at all times</w:t>
      </w:r>
    </w:p>
    <w:p w14:paraId="35A74F47" w14:textId="77777777" w:rsidR="005D6EA0" w:rsidRDefault="005D6EA0">
      <w:pPr>
        <w:pStyle w:val="BodyText"/>
        <w:jc w:val="left"/>
        <w:rPr>
          <w:sz w:val="24"/>
        </w:rPr>
      </w:pPr>
    </w:p>
    <w:p w14:paraId="6E991BCD" w14:textId="77777777" w:rsidR="005D6EA0" w:rsidRDefault="005D6EA0">
      <w:pPr>
        <w:pStyle w:val="BodyText"/>
        <w:jc w:val="left"/>
        <w:rPr>
          <w:sz w:val="24"/>
        </w:rPr>
      </w:pPr>
    </w:p>
    <w:p w14:paraId="02CC6C7B" w14:textId="77777777" w:rsidR="005D6EA0" w:rsidRDefault="005D6EA0">
      <w:pPr>
        <w:pStyle w:val="BodyText"/>
        <w:jc w:val="left"/>
        <w:rPr>
          <w:sz w:val="24"/>
        </w:rPr>
      </w:pPr>
    </w:p>
    <w:p w14:paraId="776A5876" w14:textId="77777777" w:rsidR="005D6EA0" w:rsidRDefault="005D6EA0">
      <w:pPr>
        <w:pStyle w:val="BodyText"/>
        <w:jc w:val="left"/>
        <w:rPr>
          <w:sz w:val="27"/>
        </w:rPr>
      </w:pPr>
    </w:p>
    <w:p w14:paraId="45D0A666" w14:textId="77777777" w:rsidR="005D6EA0" w:rsidRDefault="009B6591">
      <w:pPr>
        <w:pStyle w:val="BodyText"/>
        <w:tabs>
          <w:tab w:val="left" w:pos="1852"/>
        </w:tabs>
        <w:ind w:left="198" w:right="38"/>
        <w:jc w:val="left"/>
      </w:pPr>
      <w:r>
        <w:t>at least 98%</w:t>
      </w:r>
      <w:r>
        <w:tab/>
        <w:t>[</w:t>
      </w:r>
      <w:r>
        <w:rPr>
          <w:spacing w:val="80"/>
        </w:rPr>
        <w:t xml:space="preserve"> </w:t>
      </w:r>
      <w:r>
        <w:t>] at all times</w:t>
      </w:r>
    </w:p>
    <w:p w14:paraId="708C6773" w14:textId="77777777" w:rsidR="005D6EA0" w:rsidRDefault="009B6591">
      <w:pPr>
        <w:pStyle w:val="BodyText"/>
        <w:spacing w:before="101"/>
        <w:ind w:left="702" w:right="808" w:hanging="3"/>
      </w:pPr>
      <w:r>
        <w:br w:type="column"/>
        <w:t>0.5% Service Credit gained for each percentage</w:t>
      </w:r>
      <w:r>
        <w:rPr>
          <w:spacing w:val="-7"/>
        </w:rPr>
        <w:t xml:space="preserve"> </w:t>
      </w:r>
      <w:r>
        <w:t>under</w:t>
      </w:r>
      <w:r>
        <w:rPr>
          <w:spacing w:val="-9"/>
        </w:rPr>
        <w:t xml:space="preserve"> </w:t>
      </w:r>
      <w:r>
        <w:t xml:space="preserve">the specified Service </w:t>
      </w:r>
      <w:r>
        <w:rPr>
          <w:color w:val="000000"/>
          <w:shd w:val="clear" w:color="auto" w:fill="FFFF00"/>
        </w:rPr>
        <w:t xml:space="preserve">Level </w:t>
      </w:r>
      <w:r>
        <w:rPr>
          <w:color w:val="000000"/>
        </w:rPr>
        <w:t xml:space="preserve">Performance </w:t>
      </w:r>
      <w:r>
        <w:rPr>
          <w:color w:val="000000"/>
          <w:spacing w:val="-2"/>
        </w:rPr>
        <w:t>Measure</w:t>
      </w:r>
    </w:p>
    <w:p w14:paraId="5569A328" w14:textId="77777777" w:rsidR="005D6EA0" w:rsidRDefault="009B6591">
      <w:pPr>
        <w:pStyle w:val="BodyText"/>
        <w:spacing w:before="130"/>
        <w:ind w:left="702" w:right="805" w:hanging="3"/>
      </w:pPr>
      <w:r>
        <w:t>0.5% Service Credit gained for each percentage</w:t>
      </w:r>
      <w:r>
        <w:rPr>
          <w:spacing w:val="-6"/>
        </w:rPr>
        <w:t xml:space="preserve"> </w:t>
      </w:r>
      <w:r>
        <w:t>under</w:t>
      </w:r>
      <w:r>
        <w:rPr>
          <w:spacing w:val="-7"/>
        </w:rPr>
        <w:t xml:space="preserve"> </w:t>
      </w:r>
      <w:r>
        <w:t xml:space="preserve">the specified Service </w:t>
      </w:r>
      <w:r>
        <w:rPr>
          <w:color w:val="000000"/>
          <w:shd w:val="clear" w:color="auto" w:fill="FFFF00"/>
        </w:rPr>
        <w:t xml:space="preserve">Level </w:t>
      </w:r>
      <w:r>
        <w:rPr>
          <w:color w:val="000000"/>
        </w:rPr>
        <w:t xml:space="preserve">Performance </w:t>
      </w:r>
      <w:r>
        <w:rPr>
          <w:color w:val="000000"/>
          <w:spacing w:val="-2"/>
        </w:rPr>
        <w:t>Measure</w:t>
      </w:r>
    </w:p>
    <w:p w14:paraId="50A52373" w14:textId="77777777" w:rsidR="005D6EA0" w:rsidRDefault="009B6591">
      <w:pPr>
        <w:pStyle w:val="BodyText"/>
        <w:spacing w:before="130"/>
        <w:ind w:left="702" w:right="805" w:hanging="3"/>
      </w:pPr>
      <w:r>
        <w:t>0.5% Service Credit gained for each percentage</w:t>
      </w:r>
      <w:r>
        <w:rPr>
          <w:spacing w:val="-6"/>
        </w:rPr>
        <w:t xml:space="preserve"> </w:t>
      </w:r>
      <w:r>
        <w:t>under</w:t>
      </w:r>
      <w:r>
        <w:rPr>
          <w:spacing w:val="-7"/>
        </w:rPr>
        <w:t xml:space="preserve"> </w:t>
      </w:r>
      <w:r>
        <w:t xml:space="preserve">the specified Service </w:t>
      </w:r>
      <w:r>
        <w:rPr>
          <w:color w:val="000000"/>
          <w:shd w:val="clear" w:color="auto" w:fill="FFFF00"/>
        </w:rPr>
        <w:t xml:space="preserve">Level </w:t>
      </w:r>
      <w:r>
        <w:rPr>
          <w:color w:val="000000"/>
        </w:rPr>
        <w:t xml:space="preserve">Performance </w:t>
      </w:r>
      <w:r>
        <w:rPr>
          <w:color w:val="000000"/>
          <w:spacing w:val="-2"/>
        </w:rPr>
        <w:t>Measure</w:t>
      </w:r>
    </w:p>
    <w:p w14:paraId="6A4DDE86" w14:textId="77777777" w:rsidR="005D6EA0" w:rsidRDefault="009B6591">
      <w:pPr>
        <w:pStyle w:val="BodyText"/>
        <w:spacing w:before="132"/>
        <w:ind w:left="702" w:right="808" w:hanging="3"/>
      </w:pPr>
      <w:r>
        <w:t>2% Service Credit gained for each percentage</w:t>
      </w:r>
      <w:r>
        <w:rPr>
          <w:spacing w:val="-7"/>
        </w:rPr>
        <w:t xml:space="preserve"> </w:t>
      </w:r>
      <w:r>
        <w:t>under</w:t>
      </w:r>
      <w:r>
        <w:rPr>
          <w:spacing w:val="-9"/>
        </w:rPr>
        <w:t xml:space="preserve"> </w:t>
      </w:r>
      <w:r>
        <w:t xml:space="preserve">the specified Service </w:t>
      </w:r>
      <w:r>
        <w:rPr>
          <w:color w:val="000000"/>
          <w:shd w:val="clear" w:color="auto" w:fill="FFFF00"/>
        </w:rPr>
        <w:t xml:space="preserve">Level </w:t>
      </w:r>
      <w:r>
        <w:rPr>
          <w:color w:val="000000"/>
        </w:rPr>
        <w:t xml:space="preserve">Performance </w:t>
      </w:r>
      <w:r>
        <w:rPr>
          <w:color w:val="000000"/>
          <w:spacing w:val="-2"/>
        </w:rPr>
        <w:t>Measure</w:t>
      </w:r>
    </w:p>
    <w:p w14:paraId="485E9C29" w14:textId="77777777" w:rsidR="005D6EA0" w:rsidRDefault="009B6591">
      <w:pPr>
        <w:pStyle w:val="BodyText"/>
        <w:spacing w:before="128" w:line="237" w:lineRule="auto"/>
        <w:ind w:left="702" w:right="808" w:hanging="3"/>
        <w:rPr>
          <w:b/>
        </w:rPr>
      </w:pPr>
      <w:r>
        <w:t>2% Service Credit gained for each percentage</w:t>
      </w:r>
      <w:r>
        <w:rPr>
          <w:spacing w:val="-7"/>
        </w:rPr>
        <w:t xml:space="preserve"> </w:t>
      </w:r>
      <w:r>
        <w:t>under</w:t>
      </w:r>
      <w:r>
        <w:rPr>
          <w:spacing w:val="-9"/>
        </w:rPr>
        <w:t xml:space="preserve"> </w:t>
      </w:r>
      <w:r>
        <w:t xml:space="preserve">the specified Service </w:t>
      </w:r>
      <w:r>
        <w:rPr>
          <w:color w:val="000000"/>
          <w:shd w:val="clear" w:color="auto" w:fill="FFFF00"/>
        </w:rPr>
        <w:t>Level P</w:t>
      </w:r>
      <w:r>
        <w:rPr>
          <w:color w:val="000000"/>
        </w:rPr>
        <w:t xml:space="preserve">erformance </w:t>
      </w:r>
      <w:r>
        <w:rPr>
          <w:color w:val="000000"/>
          <w:spacing w:val="-2"/>
        </w:rPr>
        <w:t>Measure</w:t>
      </w:r>
      <w:r>
        <w:rPr>
          <w:b/>
          <w:color w:val="000000"/>
          <w:spacing w:val="-2"/>
        </w:rPr>
        <w:t>]</w:t>
      </w:r>
    </w:p>
    <w:p w14:paraId="7099B6CB" w14:textId="77777777" w:rsidR="005D6EA0" w:rsidRDefault="005D6EA0">
      <w:pPr>
        <w:spacing w:line="237" w:lineRule="auto"/>
        <w:sectPr w:rsidR="005D6EA0">
          <w:type w:val="continuous"/>
          <w:pgSz w:w="11920" w:h="16850"/>
          <w:pgMar w:top="1460" w:right="980" w:bottom="1180" w:left="1180" w:header="0" w:footer="943" w:gutter="0"/>
          <w:cols w:num="4" w:space="720" w:equalWidth="0">
            <w:col w:w="2143" w:space="40"/>
            <w:col w:w="1354" w:space="39"/>
            <w:col w:w="2200" w:space="357"/>
            <w:col w:w="3627"/>
          </w:cols>
        </w:sectPr>
      </w:pPr>
    </w:p>
    <w:p w14:paraId="54068B25" w14:textId="77777777" w:rsidR="005D6EA0" w:rsidRDefault="005D6EA0">
      <w:pPr>
        <w:pStyle w:val="BodyText"/>
        <w:jc w:val="left"/>
        <w:rPr>
          <w:b/>
          <w:sz w:val="20"/>
        </w:rPr>
      </w:pPr>
    </w:p>
    <w:p w14:paraId="1A14FEF5" w14:textId="77777777" w:rsidR="005D6EA0" w:rsidRDefault="005D6EA0">
      <w:pPr>
        <w:pStyle w:val="BodyText"/>
        <w:spacing w:before="4"/>
        <w:jc w:val="left"/>
        <w:rPr>
          <w:b/>
          <w:sz w:val="26"/>
        </w:rPr>
      </w:pPr>
    </w:p>
    <w:p w14:paraId="3285C1CA" w14:textId="77777777" w:rsidR="005D6EA0" w:rsidRDefault="009B6591">
      <w:pPr>
        <w:pStyle w:val="BodyText"/>
        <w:spacing w:before="94" w:line="465" w:lineRule="auto"/>
        <w:ind w:left="968" w:right="1203"/>
        <w:jc w:val="left"/>
      </w:pPr>
      <w:r>
        <w:t>The</w:t>
      </w:r>
      <w:r>
        <w:rPr>
          <w:spacing w:val="-11"/>
        </w:rPr>
        <w:t xml:space="preserve"> </w:t>
      </w:r>
      <w:r>
        <w:t>Service</w:t>
      </w:r>
      <w:r>
        <w:rPr>
          <w:spacing w:val="-6"/>
        </w:rPr>
        <w:t xml:space="preserve"> </w:t>
      </w:r>
      <w:r>
        <w:t>Credits</w:t>
      </w:r>
      <w:r>
        <w:rPr>
          <w:spacing w:val="-10"/>
        </w:rPr>
        <w:t xml:space="preserve"> </w:t>
      </w:r>
      <w:r>
        <w:t>shall</w:t>
      </w:r>
      <w:r>
        <w:rPr>
          <w:spacing w:val="-9"/>
        </w:rPr>
        <w:t xml:space="preserve"> </w:t>
      </w:r>
      <w:r>
        <w:t>be</w:t>
      </w:r>
      <w:r>
        <w:rPr>
          <w:spacing w:val="-8"/>
        </w:rPr>
        <w:t xml:space="preserve"> </w:t>
      </w:r>
      <w:r>
        <w:t>calculated</w:t>
      </w:r>
      <w:r>
        <w:rPr>
          <w:spacing w:val="-10"/>
        </w:rPr>
        <w:t xml:space="preserve"> </w:t>
      </w:r>
      <w:r>
        <w:t>on</w:t>
      </w:r>
      <w:r>
        <w:rPr>
          <w:spacing w:val="-10"/>
        </w:rPr>
        <w:t xml:space="preserve"> </w:t>
      </w:r>
      <w:r>
        <w:t>the</w:t>
      </w:r>
      <w:r>
        <w:rPr>
          <w:spacing w:val="-6"/>
        </w:rPr>
        <w:t xml:space="preserve"> </w:t>
      </w:r>
      <w:r>
        <w:t>basis</w:t>
      </w:r>
      <w:r>
        <w:rPr>
          <w:spacing w:val="-7"/>
        </w:rPr>
        <w:t xml:space="preserve"> </w:t>
      </w:r>
      <w:r>
        <w:t>of</w:t>
      </w:r>
      <w:r>
        <w:rPr>
          <w:spacing w:val="-5"/>
        </w:rPr>
        <w:t xml:space="preserve"> </w:t>
      </w:r>
      <w:r>
        <w:t>the</w:t>
      </w:r>
      <w:r>
        <w:rPr>
          <w:spacing w:val="-11"/>
        </w:rPr>
        <w:t xml:space="preserve"> </w:t>
      </w:r>
      <w:r>
        <w:t>follo</w:t>
      </w:r>
      <w:r>
        <w:t>wing</w:t>
      </w:r>
      <w:r>
        <w:rPr>
          <w:spacing w:val="-7"/>
        </w:rPr>
        <w:t xml:space="preserve"> </w:t>
      </w:r>
      <w:r>
        <w:t xml:space="preserve">formula: </w:t>
      </w:r>
      <w:r>
        <w:rPr>
          <w:color w:val="000000"/>
          <w:spacing w:val="-2"/>
          <w:shd w:val="clear" w:color="auto" w:fill="FFFF00"/>
        </w:rPr>
        <w:t>[Example:</w:t>
      </w:r>
    </w:p>
    <w:p w14:paraId="5068327B" w14:textId="30862F26" w:rsidR="005D6EA0" w:rsidRDefault="00BC4AF5">
      <w:pPr>
        <w:pStyle w:val="BodyText"/>
        <w:tabs>
          <w:tab w:val="left" w:pos="5577"/>
        </w:tabs>
        <w:spacing w:before="2"/>
        <w:ind w:left="5577" w:right="460" w:hanging="624"/>
        <w:jc w:val="left"/>
      </w:pPr>
      <w:r>
        <w:rPr>
          <w:noProof/>
        </w:rPr>
        <mc:AlternateContent>
          <mc:Choice Requires="wpg">
            <w:drawing>
              <wp:anchor distT="0" distB="0" distL="114300" distR="114300" simplePos="0" relativeHeight="15804416" behindDoc="0" locked="0" layoutInCell="1" allowOverlap="1" wp14:anchorId="53B36E4C" wp14:editId="3234D96E">
                <wp:simplePos x="0" y="0"/>
                <wp:positionH relativeFrom="page">
                  <wp:posOffset>1273810</wp:posOffset>
                </wp:positionH>
                <wp:positionV relativeFrom="paragraph">
                  <wp:posOffset>3810</wp:posOffset>
                </wp:positionV>
                <wp:extent cx="2359025" cy="321945"/>
                <wp:effectExtent l="0" t="0" r="0" b="0"/>
                <wp:wrapNone/>
                <wp:docPr id="90" name="docshapegroup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59025" cy="321945"/>
                          <a:chOff x="2006" y="6"/>
                          <a:chExt cx="3715" cy="507"/>
                        </a:xfrm>
                      </wpg:grpSpPr>
                      <wps:wsp>
                        <wps:cNvPr id="92" name="docshape55"/>
                        <wps:cNvSpPr>
                          <a:spLocks/>
                        </wps:cNvSpPr>
                        <wps:spPr bwMode="auto">
                          <a:xfrm>
                            <a:off x="2006" y="5"/>
                            <a:ext cx="3696" cy="507"/>
                          </a:xfrm>
                          <a:custGeom>
                            <a:avLst/>
                            <a:gdLst>
                              <a:gd name="T0" fmla="+- 0 5702 2006"/>
                              <a:gd name="T1" fmla="*/ T0 w 3696"/>
                              <a:gd name="T2" fmla="+- 0 6 6"/>
                              <a:gd name="T3" fmla="*/ 6 h 507"/>
                              <a:gd name="T4" fmla="+- 0 2006 2006"/>
                              <a:gd name="T5" fmla="*/ T4 w 3696"/>
                              <a:gd name="T6" fmla="+- 0 6 6"/>
                              <a:gd name="T7" fmla="*/ 6 h 507"/>
                              <a:gd name="T8" fmla="+- 0 2006 2006"/>
                              <a:gd name="T9" fmla="*/ T8 w 3696"/>
                              <a:gd name="T10" fmla="+- 0 258 6"/>
                              <a:gd name="T11" fmla="*/ 258 h 507"/>
                              <a:gd name="T12" fmla="+- 0 2006 2006"/>
                              <a:gd name="T13" fmla="*/ T12 w 3696"/>
                              <a:gd name="T14" fmla="+- 0 513 6"/>
                              <a:gd name="T15" fmla="*/ 513 h 507"/>
                              <a:gd name="T16" fmla="+- 0 5702 2006"/>
                              <a:gd name="T17" fmla="*/ T16 w 3696"/>
                              <a:gd name="T18" fmla="+- 0 513 6"/>
                              <a:gd name="T19" fmla="*/ 513 h 507"/>
                              <a:gd name="T20" fmla="+- 0 5702 2006"/>
                              <a:gd name="T21" fmla="*/ T20 w 3696"/>
                              <a:gd name="T22" fmla="+- 0 258 6"/>
                              <a:gd name="T23" fmla="*/ 258 h 507"/>
                              <a:gd name="T24" fmla="+- 0 5702 2006"/>
                              <a:gd name="T25" fmla="*/ T24 w 3696"/>
                              <a:gd name="T26" fmla="+- 0 6 6"/>
                              <a:gd name="T27" fmla="*/ 6 h 507"/>
                            </a:gdLst>
                            <a:ahLst/>
                            <a:cxnLst>
                              <a:cxn ang="0">
                                <a:pos x="T1" y="T3"/>
                              </a:cxn>
                              <a:cxn ang="0">
                                <a:pos x="T5" y="T7"/>
                              </a:cxn>
                              <a:cxn ang="0">
                                <a:pos x="T9" y="T11"/>
                              </a:cxn>
                              <a:cxn ang="0">
                                <a:pos x="T13" y="T15"/>
                              </a:cxn>
                              <a:cxn ang="0">
                                <a:pos x="T17" y="T19"/>
                              </a:cxn>
                              <a:cxn ang="0">
                                <a:pos x="T21" y="T23"/>
                              </a:cxn>
                              <a:cxn ang="0">
                                <a:pos x="T25" y="T27"/>
                              </a:cxn>
                            </a:cxnLst>
                            <a:rect l="0" t="0" r="r" b="b"/>
                            <a:pathLst>
                              <a:path w="3696" h="507">
                                <a:moveTo>
                                  <a:pt x="3696" y="0"/>
                                </a:moveTo>
                                <a:lnTo>
                                  <a:pt x="0" y="0"/>
                                </a:lnTo>
                                <a:lnTo>
                                  <a:pt x="0" y="252"/>
                                </a:lnTo>
                                <a:lnTo>
                                  <a:pt x="0" y="507"/>
                                </a:lnTo>
                                <a:lnTo>
                                  <a:pt x="3696" y="507"/>
                                </a:lnTo>
                                <a:lnTo>
                                  <a:pt x="3696" y="252"/>
                                </a:lnTo>
                                <a:lnTo>
                                  <a:pt x="3696"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docshape56"/>
                        <wps:cNvSpPr txBox="1">
                          <a:spLocks noChangeArrowheads="1"/>
                        </wps:cNvSpPr>
                        <wps:spPr bwMode="auto">
                          <a:xfrm>
                            <a:off x="2006" y="8"/>
                            <a:ext cx="881"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50596" w14:textId="77777777" w:rsidR="005D6EA0" w:rsidRDefault="009B6591">
                              <w:pPr>
                                <w:spacing w:line="247" w:lineRule="exact"/>
                              </w:pPr>
                              <w:r>
                                <w:rPr>
                                  <w:spacing w:val="-2"/>
                                </w:rPr>
                                <w:t>Formula:</w:t>
                              </w:r>
                            </w:p>
                          </w:txbxContent>
                        </wps:txbx>
                        <wps:bodyPr rot="0" vert="horz" wrap="square" lIns="0" tIns="0" rIns="0" bIns="0" anchor="t" anchorCtr="0" upright="1">
                          <a:noAutofit/>
                        </wps:bodyPr>
                      </wps:wsp>
                      <wps:wsp>
                        <wps:cNvPr id="96" name="docshape57"/>
                        <wps:cNvSpPr txBox="1">
                          <a:spLocks noChangeArrowheads="1"/>
                        </wps:cNvSpPr>
                        <wps:spPr bwMode="auto">
                          <a:xfrm>
                            <a:off x="3274" y="8"/>
                            <a:ext cx="302"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A0F04" w14:textId="77777777" w:rsidR="005D6EA0" w:rsidRDefault="009B6591">
                              <w:pPr>
                                <w:spacing w:line="247" w:lineRule="exact"/>
                              </w:pPr>
                              <w:r>
                                <w:rPr>
                                  <w:spacing w:val="-8"/>
                                </w:rPr>
                                <w:t>x%</w:t>
                              </w:r>
                            </w:p>
                          </w:txbxContent>
                        </wps:txbx>
                        <wps:bodyPr rot="0" vert="horz" wrap="square" lIns="0" tIns="0" rIns="0" bIns="0" anchor="t" anchorCtr="0" upright="1">
                          <a:noAutofit/>
                        </wps:bodyPr>
                      </wps:wsp>
                      <wps:wsp>
                        <wps:cNvPr id="98" name="docshape58"/>
                        <wps:cNvSpPr txBox="1">
                          <a:spLocks noChangeArrowheads="1"/>
                        </wps:cNvSpPr>
                        <wps:spPr bwMode="auto">
                          <a:xfrm>
                            <a:off x="3975" y="8"/>
                            <a:ext cx="1745"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D743B7" w14:textId="77777777" w:rsidR="005D6EA0" w:rsidRDefault="009B6591">
                              <w:pPr>
                                <w:tabs>
                                  <w:tab w:val="left" w:pos="1199"/>
                                </w:tabs>
                                <w:spacing w:line="247" w:lineRule="exact"/>
                              </w:pPr>
                              <w:r>
                                <w:rPr>
                                  <w:spacing w:val="-2"/>
                                </w:rPr>
                                <w:t>(Service</w:t>
                              </w:r>
                              <w:r>
                                <w:tab/>
                              </w:r>
                              <w:r>
                                <w:rPr>
                                  <w:spacing w:val="-4"/>
                                </w:rPr>
                                <w:t>Level</w:t>
                              </w:r>
                            </w:p>
                          </w:txbxContent>
                        </wps:txbx>
                        <wps:bodyPr rot="0" vert="horz" wrap="square" lIns="0" tIns="0" rIns="0" bIns="0" anchor="t" anchorCtr="0" upright="1">
                          <a:noAutofit/>
                        </wps:bodyPr>
                      </wps:wsp>
                      <wps:wsp>
                        <wps:cNvPr id="100" name="docshape59"/>
                        <wps:cNvSpPr txBox="1">
                          <a:spLocks noChangeArrowheads="1"/>
                        </wps:cNvSpPr>
                        <wps:spPr bwMode="auto">
                          <a:xfrm>
                            <a:off x="2006" y="262"/>
                            <a:ext cx="3689"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5563C" w14:textId="77777777" w:rsidR="005D6EA0" w:rsidRDefault="009B6591">
                              <w:pPr>
                                <w:spacing w:line="247" w:lineRule="exact"/>
                              </w:pPr>
                              <w:r>
                                <w:t>Performance</w:t>
                              </w:r>
                              <w:r>
                                <w:rPr>
                                  <w:spacing w:val="45"/>
                                </w:rPr>
                                <w:t xml:space="preserve"> </w:t>
                              </w:r>
                              <w:r>
                                <w:t>Measure)</w:t>
                              </w:r>
                              <w:r>
                                <w:rPr>
                                  <w:spacing w:val="46"/>
                                </w:rPr>
                                <w:t xml:space="preserve"> </w:t>
                              </w:r>
                              <w:r>
                                <w:t>-</w:t>
                              </w:r>
                              <w:r>
                                <w:rPr>
                                  <w:spacing w:val="48"/>
                                </w:rPr>
                                <w:t xml:space="preserve"> </w:t>
                              </w:r>
                              <w:r>
                                <w:t>x%</w:t>
                              </w:r>
                              <w:r>
                                <w:rPr>
                                  <w:spacing w:val="43"/>
                                </w:rPr>
                                <w:t xml:space="preserve"> </w:t>
                              </w:r>
                              <w:r>
                                <w:rPr>
                                  <w:spacing w:val="-2"/>
                                </w:rPr>
                                <w:t>(actual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B36E4C" id="docshapegroup54" o:spid="_x0000_s1037" style="position:absolute;left:0;text-align:left;margin-left:100.3pt;margin-top:.3pt;width:185.75pt;height:25.35pt;z-index:15804416;mso-position-horizontal-relative:page;mso-position-vertical-relative:text" coordorigin="2006,6" coordsize="3715,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">
                <v:shape id="docshape55" o:spid="_x0000_s1038" style="position:absolute;left:2006;top:5;width:3696;height:507;visibility:visible;mso-wrap-style:square;v-text-anchor:top" coordsize="3696,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" path="m3696,l,,,252,,507r3696,l3696,252,3696,xe" fillcolor="yellow" stroked="f">
                  <v:path arrowok="t" o:connecttype="custom" o:connectlocs="3696,6;0,6;0,258;0,513;3696,513;3696,258;3696,6" o:connectangles="0,0,0,0,0,0,0"/>
                </v:shape>
                <v:shape id="docshape56" o:spid="_x0000_s1039" type="#_x0000_t202" style="position:absolute;left:2006;top:8;width:881;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19550596" w14:textId="77777777" w:rsidR="005D6EA0" w:rsidRDefault="009B6591">
                        <w:pPr>
                          <w:spacing w:line="247" w:lineRule="exact"/>
                        </w:pPr>
                        <w:r>
                          <w:rPr>
                            <w:spacing w:val="-2"/>
                          </w:rPr>
                          <w:t>Formula:</w:t>
                        </w:r>
                      </w:p>
                    </w:txbxContent>
                  </v:textbox>
                </v:shape>
                <v:shape id="docshape57" o:spid="_x0000_s1040" type="#_x0000_t202" style="position:absolute;left:3274;top:8;width:302;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" filled="f" stroked="f">
                  <v:textbox inset="0,0,0,0">
                    <w:txbxContent>
                      <w:p w14:paraId="14BA0F04" w14:textId="77777777" w:rsidR="005D6EA0" w:rsidRDefault="009B6591">
                        <w:pPr>
                          <w:spacing w:line="247" w:lineRule="exact"/>
                        </w:pPr>
                        <w:r>
                          <w:rPr>
                            <w:spacing w:val="-8"/>
                          </w:rPr>
                          <w:t>x%</w:t>
                        </w:r>
                      </w:p>
                    </w:txbxContent>
                  </v:textbox>
                </v:shape>
                <v:shape id="docshape58" o:spid="_x0000_s1041" type="#_x0000_t202" style="position:absolute;left:3975;top:8;width:1745;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14:paraId="3ED743B7" w14:textId="77777777" w:rsidR="005D6EA0" w:rsidRDefault="009B6591">
                        <w:pPr>
                          <w:tabs>
                            <w:tab w:val="left" w:pos="1199"/>
                          </w:tabs>
                          <w:spacing w:line="247" w:lineRule="exact"/>
                        </w:pPr>
                        <w:r>
                          <w:rPr>
                            <w:spacing w:val="-2"/>
                          </w:rPr>
                          <w:t>(Service</w:t>
                        </w:r>
                        <w:r>
                          <w:tab/>
                        </w:r>
                        <w:r>
                          <w:rPr>
                            <w:spacing w:val="-4"/>
                          </w:rPr>
                          <w:t>Level</w:t>
                        </w:r>
                      </w:p>
                    </w:txbxContent>
                  </v:textbox>
                </v:shape>
                <v:shape id="docshape59" o:spid="_x0000_s1042" type="#_x0000_t202" style="position:absolute;left:2006;top:262;width:3689;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34D5563C" w14:textId="77777777" w:rsidR="005D6EA0" w:rsidRDefault="009B6591">
                        <w:pPr>
                          <w:spacing w:line="247" w:lineRule="exact"/>
                        </w:pPr>
                        <w:r>
                          <w:t>Performance</w:t>
                        </w:r>
                        <w:r>
                          <w:rPr>
                            <w:spacing w:val="45"/>
                          </w:rPr>
                          <w:t xml:space="preserve"> </w:t>
                        </w:r>
                        <w:r>
                          <w:t>Measure)</w:t>
                        </w:r>
                        <w:r>
                          <w:rPr>
                            <w:spacing w:val="46"/>
                          </w:rPr>
                          <w:t xml:space="preserve"> </w:t>
                        </w:r>
                        <w:r>
                          <w:t>-</w:t>
                        </w:r>
                        <w:r>
                          <w:rPr>
                            <w:spacing w:val="48"/>
                          </w:rPr>
                          <w:t xml:space="preserve"> </w:t>
                        </w:r>
                        <w:r>
                          <w:t>x%</w:t>
                        </w:r>
                        <w:r>
                          <w:rPr>
                            <w:spacing w:val="43"/>
                          </w:rPr>
                          <w:t xml:space="preserve"> </w:t>
                        </w:r>
                        <w:r>
                          <w:rPr>
                            <w:spacing w:val="-2"/>
                          </w:rPr>
                          <w:t>(actual</w:t>
                        </w:r>
                      </w:p>
                    </w:txbxContent>
                  </v:textbox>
                </v:shape>
                <w10:wrap anchorx="page"/>
              </v:group>
            </w:pict>
          </mc:Fallback>
        </mc:AlternateContent>
      </w:r>
      <w:r w:rsidR="009B6591">
        <w:rPr>
          <w:color w:val="000000"/>
          <w:spacing w:val="-10"/>
          <w:shd w:val="clear" w:color="auto" w:fill="FFFF00"/>
        </w:rPr>
        <w:t>=</w:t>
      </w:r>
      <w:r w:rsidR="009B6591">
        <w:rPr>
          <w:color w:val="000000"/>
        </w:rPr>
        <w:tab/>
      </w:r>
      <w:r w:rsidR="009B6591">
        <w:rPr>
          <w:color w:val="000000"/>
          <w:shd w:val="clear" w:color="auto" w:fill="FFFF00"/>
        </w:rPr>
        <w:t>x%</w:t>
      </w:r>
      <w:r w:rsidR="009B6591">
        <w:rPr>
          <w:color w:val="000000"/>
          <w:spacing w:val="27"/>
          <w:shd w:val="clear" w:color="auto" w:fill="FFFF00"/>
        </w:rPr>
        <w:t xml:space="preserve"> </w:t>
      </w:r>
      <w:r w:rsidR="009B6591">
        <w:rPr>
          <w:color w:val="000000"/>
          <w:shd w:val="clear" w:color="auto" w:fill="FFFF00"/>
        </w:rPr>
        <w:t>of</w:t>
      </w:r>
      <w:r w:rsidR="009B6591">
        <w:rPr>
          <w:color w:val="000000"/>
          <w:spacing w:val="33"/>
          <w:shd w:val="clear" w:color="auto" w:fill="FFFF00"/>
        </w:rPr>
        <w:t xml:space="preserve"> </w:t>
      </w:r>
      <w:r w:rsidR="009B6591">
        <w:rPr>
          <w:color w:val="000000"/>
          <w:shd w:val="clear" w:color="auto" w:fill="FFFF00"/>
        </w:rPr>
        <w:t>the</w:t>
      </w:r>
      <w:r w:rsidR="009B6591">
        <w:rPr>
          <w:color w:val="000000"/>
          <w:spacing w:val="28"/>
          <w:shd w:val="clear" w:color="auto" w:fill="FFFF00"/>
        </w:rPr>
        <w:t xml:space="preserve"> </w:t>
      </w:r>
      <w:r w:rsidR="009B6591">
        <w:rPr>
          <w:color w:val="000000"/>
          <w:shd w:val="clear" w:color="auto" w:fill="FFFF00"/>
        </w:rPr>
        <w:t>Contract</w:t>
      </w:r>
      <w:r w:rsidR="009B6591">
        <w:rPr>
          <w:color w:val="000000"/>
          <w:spacing w:val="31"/>
          <w:shd w:val="clear" w:color="auto" w:fill="FFFF00"/>
        </w:rPr>
        <w:t xml:space="preserve"> </w:t>
      </w:r>
      <w:r w:rsidR="009B6591">
        <w:rPr>
          <w:color w:val="000000"/>
          <w:shd w:val="clear" w:color="auto" w:fill="FFFF00"/>
        </w:rPr>
        <w:t>Charges</w:t>
      </w:r>
      <w:r w:rsidR="009B6591">
        <w:rPr>
          <w:color w:val="000000"/>
          <w:spacing w:val="27"/>
          <w:shd w:val="clear" w:color="auto" w:fill="FFFF00"/>
        </w:rPr>
        <w:t xml:space="preserve"> </w:t>
      </w:r>
      <w:r w:rsidR="009B6591">
        <w:rPr>
          <w:color w:val="000000"/>
          <w:shd w:val="clear" w:color="auto" w:fill="FFFF00"/>
        </w:rPr>
        <w:t>payable</w:t>
      </w:r>
      <w:r w:rsidR="009B6591">
        <w:rPr>
          <w:color w:val="000000"/>
        </w:rPr>
        <w:t xml:space="preserve"> </w:t>
      </w:r>
      <w:r w:rsidR="009B6591">
        <w:rPr>
          <w:color w:val="000000"/>
          <w:shd w:val="clear" w:color="auto" w:fill="FFFF00"/>
        </w:rPr>
        <w:t>to</w:t>
      </w:r>
      <w:r w:rsidR="009B6591">
        <w:rPr>
          <w:color w:val="000000"/>
          <w:spacing w:val="2"/>
          <w:shd w:val="clear" w:color="auto" w:fill="FFFF00"/>
        </w:rPr>
        <w:t xml:space="preserve"> </w:t>
      </w:r>
      <w:r w:rsidR="009B6591">
        <w:rPr>
          <w:color w:val="000000"/>
          <w:shd w:val="clear" w:color="auto" w:fill="FFFF00"/>
        </w:rPr>
        <w:t>the</w:t>
      </w:r>
      <w:r w:rsidR="009B6591">
        <w:rPr>
          <w:color w:val="000000"/>
          <w:spacing w:val="4"/>
          <w:shd w:val="clear" w:color="auto" w:fill="FFFF00"/>
        </w:rPr>
        <w:t xml:space="preserve"> </w:t>
      </w:r>
      <w:r w:rsidR="009B6591">
        <w:rPr>
          <w:color w:val="000000"/>
          <w:shd w:val="clear" w:color="auto" w:fill="FFFF00"/>
        </w:rPr>
        <w:t>Customer</w:t>
      </w:r>
      <w:r w:rsidR="009B6591">
        <w:rPr>
          <w:color w:val="000000"/>
          <w:spacing w:val="6"/>
          <w:shd w:val="clear" w:color="auto" w:fill="FFFF00"/>
        </w:rPr>
        <w:t xml:space="preserve"> </w:t>
      </w:r>
      <w:r w:rsidR="009B6591">
        <w:rPr>
          <w:color w:val="000000"/>
          <w:shd w:val="clear" w:color="auto" w:fill="FFFF00"/>
        </w:rPr>
        <w:t>as</w:t>
      </w:r>
      <w:r w:rsidR="009B6591">
        <w:rPr>
          <w:color w:val="000000"/>
          <w:spacing w:val="2"/>
          <w:shd w:val="clear" w:color="auto" w:fill="FFFF00"/>
        </w:rPr>
        <w:t xml:space="preserve"> </w:t>
      </w:r>
      <w:r w:rsidR="009B6591">
        <w:rPr>
          <w:color w:val="000000"/>
          <w:shd w:val="clear" w:color="auto" w:fill="FFFF00"/>
        </w:rPr>
        <w:t>Service</w:t>
      </w:r>
      <w:r w:rsidR="009B6591">
        <w:rPr>
          <w:color w:val="000000"/>
          <w:spacing w:val="2"/>
          <w:shd w:val="clear" w:color="auto" w:fill="FFFF00"/>
        </w:rPr>
        <w:t xml:space="preserve"> </w:t>
      </w:r>
      <w:r w:rsidR="009B6591">
        <w:rPr>
          <w:color w:val="000000"/>
          <w:shd w:val="clear" w:color="auto" w:fill="FFFF00"/>
        </w:rPr>
        <w:t>Credits</w:t>
      </w:r>
      <w:r w:rsidR="009B6591">
        <w:rPr>
          <w:color w:val="000000"/>
          <w:spacing w:val="3"/>
          <w:shd w:val="clear" w:color="auto" w:fill="FFFF00"/>
        </w:rPr>
        <w:t xml:space="preserve"> </w:t>
      </w:r>
      <w:r w:rsidR="009B6591">
        <w:rPr>
          <w:color w:val="000000"/>
          <w:spacing w:val="-5"/>
          <w:shd w:val="clear" w:color="auto" w:fill="FFFF00"/>
        </w:rPr>
        <w:t>to</w:t>
      </w:r>
    </w:p>
    <w:p w14:paraId="48657931" w14:textId="77777777" w:rsidR="005D6EA0" w:rsidRDefault="005D6EA0">
      <w:pPr>
        <w:sectPr w:rsidR="005D6EA0">
          <w:type w:val="continuous"/>
          <w:pgSz w:w="11920" w:h="16850"/>
          <w:pgMar w:top="1460" w:right="980" w:bottom="1180" w:left="1180" w:header="0" w:footer="943" w:gutter="0"/>
          <w:cols w:space="720"/>
        </w:sectPr>
      </w:pPr>
    </w:p>
    <w:tbl>
      <w:tblPr>
        <w:tblW w:w="0" w:type="auto"/>
        <w:tblInd w:w="834" w:type="dxa"/>
        <w:tblLayout w:type="fixed"/>
        <w:tblCellMar>
          <w:left w:w="0" w:type="dxa"/>
          <w:right w:w="0" w:type="dxa"/>
        </w:tblCellMar>
        <w:tblLook w:val="01E0" w:firstRow="1" w:lastRow="1" w:firstColumn="1" w:lastColumn="1" w:noHBand="0" w:noVBand="0"/>
      </w:tblPr>
      <w:tblGrid>
        <w:gridCol w:w="3700"/>
        <w:gridCol w:w="1050"/>
        <w:gridCol w:w="3738"/>
      </w:tblGrid>
      <w:tr w:rsidR="005D6EA0" w14:paraId="7DEB57C0" w14:textId="77777777">
        <w:trPr>
          <w:trHeight w:val="509"/>
        </w:trPr>
        <w:tc>
          <w:tcPr>
            <w:tcW w:w="3700" w:type="dxa"/>
          </w:tcPr>
          <w:p w14:paraId="77E724D7" w14:textId="77777777" w:rsidR="005D6EA0" w:rsidRDefault="009B6591">
            <w:pPr>
              <w:pStyle w:val="TableParagraph"/>
              <w:spacing w:line="248" w:lineRule="exact"/>
              <w:ind w:left="0"/>
            </w:pPr>
            <w:r>
              <w:rPr>
                <w:color w:val="000000"/>
                <w:shd w:val="clear" w:color="auto" w:fill="FFFF00"/>
              </w:rPr>
              <w:t>Service</w:t>
            </w:r>
            <w:r>
              <w:rPr>
                <w:color w:val="000000"/>
                <w:spacing w:val="-11"/>
                <w:shd w:val="clear" w:color="auto" w:fill="FFFF00"/>
              </w:rPr>
              <w:t xml:space="preserve"> </w:t>
            </w:r>
            <w:r>
              <w:rPr>
                <w:color w:val="000000"/>
                <w:shd w:val="clear" w:color="auto" w:fill="FFFF00"/>
              </w:rPr>
              <w:t>Level</w:t>
            </w:r>
            <w:r>
              <w:rPr>
                <w:color w:val="000000"/>
                <w:spacing w:val="-11"/>
                <w:shd w:val="clear" w:color="auto" w:fill="FFFF00"/>
              </w:rPr>
              <w:t xml:space="preserve"> </w:t>
            </w:r>
            <w:r>
              <w:rPr>
                <w:color w:val="000000"/>
                <w:spacing w:val="-2"/>
                <w:shd w:val="clear" w:color="auto" w:fill="FFFF00"/>
              </w:rPr>
              <w:t>performance)</w:t>
            </w:r>
          </w:p>
        </w:tc>
        <w:tc>
          <w:tcPr>
            <w:tcW w:w="1050" w:type="dxa"/>
          </w:tcPr>
          <w:p w14:paraId="797D365A" w14:textId="77777777" w:rsidR="005D6EA0" w:rsidRDefault="005D6EA0">
            <w:pPr>
              <w:pStyle w:val="TableParagraph"/>
              <w:ind w:left="0"/>
              <w:rPr>
                <w:rFonts w:ascii="Times New Roman"/>
              </w:rPr>
            </w:pPr>
          </w:p>
        </w:tc>
        <w:tc>
          <w:tcPr>
            <w:tcW w:w="3738" w:type="dxa"/>
            <w:shd w:val="clear" w:color="auto" w:fill="FFFF00"/>
          </w:tcPr>
          <w:p w14:paraId="539B0A6A" w14:textId="77777777" w:rsidR="005D6EA0" w:rsidRDefault="009B6591">
            <w:pPr>
              <w:pStyle w:val="TableParagraph"/>
              <w:spacing w:line="252" w:lineRule="exact"/>
              <w:ind w:left="0"/>
            </w:pPr>
            <w:r>
              <w:t>be deducted from the next Valid Invoice</w:t>
            </w:r>
            <w:r>
              <w:rPr>
                <w:spacing w:val="-16"/>
              </w:rPr>
              <w:t xml:space="preserve"> </w:t>
            </w:r>
            <w:r>
              <w:t>payable</w:t>
            </w:r>
            <w:r>
              <w:rPr>
                <w:spacing w:val="-13"/>
              </w:rPr>
              <w:t xml:space="preserve"> </w:t>
            </w:r>
            <w:r>
              <w:t>by</w:t>
            </w:r>
            <w:r>
              <w:rPr>
                <w:spacing w:val="-16"/>
              </w:rPr>
              <w:t xml:space="preserve"> </w:t>
            </w:r>
            <w:r>
              <w:t>the</w:t>
            </w:r>
            <w:r>
              <w:rPr>
                <w:spacing w:val="-15"/>
              </w:rPr>
              <w:t xml:space="preserve"> </w:t>
            </w:r>
            <w:r>
              <w:t>Customer</w:t>
            </w:r>
          </w:p>
        </w:tc>
      </w:tr>
      <w:tr w:rsidR="005D6EA0" w14:paraId="0554EFAC" w14:textId="77777777">
        <w:trPr>
          <w:trHeight w:val="239"/>
        </w:trPr>
        <w:tc>
          <w:tcPr>
            <w:tcW w:w="3700" w:type="dxa"/>
          </w:tcPr>
          <w:p w14:paraId="48925962" w14:textId="77777777" w:rsidR="005D6EA0" w:rsidRDefault="005D6EA0">
            <w:pPr>
              <w:pStyle w:val="TableParagraph"/>
              <w:ind w:left="0"/>
              <w:rPr>
                <w:rFonts w:ascii="Times New Roman"/>
                <w:sz w:val="16"/>
              </w:rPr>
            </w:pPr>
          </w:p>
        </w:tc>
        <w:tc>
          <w:tcPr>
            <w:tcW w:w="1050" w:type="dxa"/>
          </w:tcPr>
          <w:p w14:paraId="317BEF87" w14:textId="77777777" w:rsidR="005D6EA0" w:rsidRDefault="005D6EA0">
            <w:pPr>
              <w:pStyle w:val="TableParagraph"/>
              <w:ind w:left="0"/>
              <w:rPr>
                <w:rFonts w:ascii="Times New Roman"/>
                <w:sz w:val="16"/>
              </w:rPr>
            </w:pPr>
          </w:p>
        </w:tc>
        <w:tc>
          <w:tcPr>
            <w:tcW w:w="3738" w:type="dxa"/>
          </w:tcPr>
          <w:p w14:paraId="7AA0C93C" w14:textId="77777777" w:rsidR="005D6EA0" w:rsidRDefault="005D6EA0">
            <w:pPr>
              <w:pStyle w:val="TableParagraph"/>
              <w:ind w:left="0"/>
              <w:rPr>
                <w:rFonts w:ascii="Times New Roman"/>
                <w:sz w:val="16"/>
              </w:rPr>
            </w:pPr>
          </w:p>
        </w:tc>
      </w:tr>
      <w:tr w:rsidR="005D6EA0" w14:paraId="642404B3" w14:textId="77777777">
        <w:trPr>
          <w:trHeight w:val="2273"/>
        </w:trPr>
        <w:tc>
          <w:tcPr>
            <w:tcW w:w="3700" w:type="dxa"/>
            <w:shd w:val="clear" w:color="auto" w:fill="FFFF00"/>
          </w:tcPr>
          <w:p w14:paraId="267B4A1D" w14:textId="77777777" w:rsidR="005D6EA0" w:rsidRDefault="009B6591">
            <w:pPr>
              <w:pStyle w:val="TableParagraph"/>
              <w:ind w:left="0" w:right="-15"/>
              <w:jc w:val="both"/>
            </w:pPr>
            <w:r>
              <w:t>Worked example: 98% (e.g. Service Level Performance Measure requirement for Service Level Performance</w:t>
            </w:r>
            <w:r>
              <w:rPr>
                <w:spacing w:val="-16"/>
              </w:rPr>
              <w:t xml:space="preserve"> </w:t>
            </w:r>
            <w:r>
              <w:t>Criterion</w:t>
            </w:r>
            <w:r>
              <w:rPr>
                <w:spacing w:val="-15"/>
              </w:rPr>
              <w:t xml:space="preserve"> </w:t>
            </w:r>
            <w:r>
              <w:t>of</w:t>
            </w:r>
            <w:r>
              <w:rPr>
                <w:spacing w:val="-15"/>
              </w:rPr>
              <w:t xml:space="preserve"> </w:t>
            </w:r>
            <w:r>
              <w:t>accurate</w:t>
            </w:r>
            <w:r>
              <w:rPr>
                <w:spacing w:val="-9"/>
              </w:rPr>
              <w:t xml:space="preserve"> </w:t>
            </w:r>
            <w:r>
              <w:t>and timely</w:t>
            </w:r>
            <w:r>
              <w:rPr>
                <w:spacing w:val="-3"/>
              </w:rPr>
              <w:t xml:space="preserve"> </w:t>
            </w:r>
            <w:r>
              <w:t>billing to</w:t>
            </w:r>
            <w:r>
              <w:rPr>
                <w:spacing w:val="-4"/>
              </w:rPr>
              <w:t xml:space="preserve"> </w:t>
            </w:r>
            <w:r>
              <w:t>Customer) -</w:t>
            </w:r>
            <w:r>
              <w:rPr>
                <w:spacing w:val="-3"/>
              </w:rPr>
              <w:t xml:space="preserve"> </w:t>
            </w:r>
            <w:r>
              <w:t>75% (e.g. actual</w:t>
            </w:r>
            <w:r>
              <w:rPr>
                <w:spacing w:val="-2"/>
              </w:rPr>
              <w:t xml:space="preserve"> </w:t>
            </w:r>
            <w:r>
              <w:t>performance</w:t>
            </w:r>
            <w:r>
              <w:rPr>
                <w:spacing w:val="40"/>
              </w:rPr>
              <w:t xml:space="preserve"> </w:t>
            </w:r>
            <w:r>
              <w:t>achieved against this Service Level Performance Criterion in a Service Period)</w:t>
            </w:r>
          </w:p>
        </w:tc>
        <w:tc>
          <w:tcPr>
            <w:tcW w:w="1050" w:type="dxa"/>
          </w:tcPr>
          <w:p w14:paraId="62D70FF4" w14:textId="77777777" w:rsidR="005D6EA0" w:rsidRDefault="009B6591">
            <w:pPr>
              <w:pStyle w:val="TableParagraph"/>
              <w:spacing w:line="246" w:lineRule="exact"/>
              <w:ind w:left="0" w:right="65"/>
              <w:jc w:val="center"/>
            </w:pPr>
            <w:r>
              <w:rPr>
                <w:color w:val="000000"/>
                <w:shd w:val="clear" w:color="auto" w:fill="FFFF00"/>
              </w:rPr>
              <w:t>=</w:t>
            </w:r>
          </w:p>
        </w:tc>
        <w:tc>
          <w:tcPr>
            <w:tcW w:w="3738" w:type="dxa"/>
          </w:tcPr>
          <w:p w14:paraId="6F8BE02D" w14:textId="77777777" w:rsidR="005D6EA0" w:rsidRDefault="009B6591">
            <w:pPr>
              <w:pStyle w:val="TableParagraph"/>
              <w:spacing w:line="237" w:lineRule="auto"/>
              <w:ind w:left="0" w:right="-15"/>
              <w:jc w:val="both"/>
            </w:pPr>
            <w:r>
              <w:t>23% of the Contract Charges payable to the Customer as Service Credits to be deducted from the next Valid Invoice payable by the Customer]</w:t>
            </w:r>
          </w:p>
        </w:tc>
      </w:tr>
    </w:tbl>
    <w:p w14:paraId="54D525A9" w14:textId="77777777" w:rsidR="005D6EA0" w:rsidRDefault="009B6591">
      <w:pPr>
        <w:pStyle w:val="BodyText"/>
        <w:spacing w:before="10"/>
        <w:jc w:val="left"/>
        <w:rPr>
          <w:sz w:val="3"/>
        </w:rPr>
      </w:pPr>
      <w:r>
        <w:rPr>
          <w:noProof/>
        </w:rPr>
        <w:drawing>
          <wp:anchor distT="0" distB="0" distL="0" distR="0" simplePos="0" relativeHeight="149" behindDoc="0" locked="0" layoutInCell="1" allowOverlap="1" wp14:anchorId="259B3B51" wp14:editId="4F3F66DF">
            <wp:simplePos x="0" y="0"/>
            <wp:positionH relativeFrom="page">
              <wp:posOffset>1277619</wp:posOffset>
            </wp:positionH>
            <wp:positionV relativeFrom="paragraph">
              <wp:posOffset>43561</wp:posOffset>
            </wp:positionV>
            <wp:extent cx="4736748" cy="4793265"/>
            <wp:effectExtent l="0" t="0" r="0" b="0"/>
            <wp:wrapTopAndBottom/>
            <wp:docPr id="26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13.png"/>
                    <pic:cNvPicPr/>
                  </pic:nvPicPr>
                  <pic:blipFill>
                    <a:blip r:embed="rId8" cstate="print"/>
                    <a:stretch>
                      <a:fillRect/>
                    </a:stretch>
                  </pic:blipFill>
                  <pic:spPr>
                    <a:xfrm>
                      <a:off x="0" y="0"/>
                      <a:ext cx="4736748" cy="4793265"/>
                    </a:xfrm>
                    <a:prstGeom prst="rect">
                      <a:avLst/>
                    </a:prstGeom>
                  </pic:spPr>
                </pic:pic>
              </a:graphicData>
            </a:graphic>
          </wp:anchor>
        </w:drawing>
      </w:r>
    </w:p>
    <w:p w14:paraId="1012AE0C" w14:textId="77777777" w:rsidR="005D6EA0" w:rsidRDefault="005D6EA0">
      <w:pPr>
        <w:rPr>
          <w:sz w:val="3"/>
        </w:rPr>
        <w:sectPr w:rsidR="005D6EA0">
          <w:pgSz w:w="11920" w:h="16850"/>
          <w:pgMar w:top="1520" w:right="980" w:bottom="1200" w:left="1180" w:header="0" w:footer="943" w:gutter="0"/>
          <w:cols w:space="720"/>
        </w:sectPr>
      </w:pPr>
    </w:p>
    <w:p w14:paraId="37ABBA2F" w14:textId="77777777" w:rsidR="005D6EA0" w:rsidRDefault="009B6591">
      <w:pPr>
        <w:pStyle w:val="Heading1"/>
        <w:spacing w:before="73"/>
        <w:ind w:left="724" w:right="956" w:firstLine="0"/>
        <w:jc w:val="center"/>
      </w:pPr>
      <w:bookmarkStart w:id="281" w:name="_bookmark281"/>
      <w:bookmarkEnd w:id="281"/>
      <w:r>
        <w:t>ANNEX</w:t>
      </w:r>
      <w:r>
        <w:rPr>
          <w:spacing w:val="-10"/>
        </w:rPr>
        <w:t xml:space="preserve"> </w:t>
      </w:r>
      <w:r>
        <w:t>1</w:t>
      </w:r>
      <w:r>
        <w:rPr>
          <w:spacing w:val="-9"/>
        </w:rPr>
        <w:t xml:space="preserve"> </w:t>
      </w:r>
      <w:r>
        <w:t>TO</w:t>
      </w:r>
      <w:r>
        <w:rPr>
          <w:spacing w:val="-9"/>
        </w:rPr>
        <w:t xml:space="preserve"> </w:t>
      </w:r>
      <w:r>
        <w:t>PART</w:t>
      </w:r>
      <w:r>
        <w:rPr>
          <w:spacing w:val="-13"/>
        </w:rPr>
        <w:t xml:space="preserve"> </w:t>
      </w:r>
      <w:r>
        <w:t>B:</w:t>
      </w:r>
      <w:r>
        <w:rPr>
          <w:spacing w:val="-11"/>
        </w:rPr>
        <w:t xml:space="preserve"> </w:t>
      </w:r>
      <w:r>
        <w:t>PERFORMANCE</w:t>
      </w:r>
      <w:r>
        <w:rPr>
          <w:spacing w:val="-9"/>
        </w:rPr>
        <w:t xml:space="preserve"> </w:t>
      </w:r>
      <w:r>
        <w:rPr>
          <w:spacing w:val="-2"/>
        </w:rPr>
        <w:t>MONITORING</w:t>
      </w:r>
    </w:p>
    <w:p w14:paraId="52125CEA" w14:textId="77777777" w:rsidR="005D6EA0" w:rsidRDefault="005D6EA0">
      <w:pPr>
        <w:pStyle w:val="BodyText"/>
        <w:spacing w:before="6"/>
        <w:jc w:val="left"/>
        <w:rPr>
          <w:b/>
          <w:sz w:val="20"/>
        </w:rPr>
      </w:pPr>
    </w:p>
    <w:p w14:paraId="25834D8F" w14:textId="77777777" w:rsidR="005D6EA0" w:rsidRDefault="009B6591">
      <w:pPr>
        <w:pStyle w:val="ListParagraph"/>
        <w:numPr>
          <w:ilvl w:val="0"/>
          <w:numId w:val="28"/>
        </w:numPr>
        <w:tabs>
          <w:tab w:val="left" w:pos="904"/>
        </w:tabs>
        <w:spacing w:before="1"/>
        <w:ind w:hanging="361"/>
        <w:rPr>
          <w:b/>
        </w:rPr>
      </w:pPr>
      <w:r>
        <w:rPr>
          <w:b/>
          <w:spacing w:val="-2"/>
        </w:rPr>
        <w:t>PRINCIPAL</w:t>
      </w:r>
      <w:r>
        <w:rPr>
          <w:b/>
          <w:spacing w:val="-12"/>
        </w:rPr>
        <w:t xml:space="preserve"> </w:t>
      </w:r>
      <w:r>
        <w:rPr>
          <w:b/>
          <w:spacing w:val="-2"/>
        </w:rPr>
        <w:t>POINTS</w:t>
      </w:r>
    </w:p>
    <w:p w14:paraId="3943248A" w14:textId="77777777" w:rsidR="005D6EA0" w:rsidRDefault="005D6EA0">
      <w:pPr>
        <w:pStyle w:val="BodyText"/>
        <w:spacing w:before="4"/>
        <w:jc w:val="left"/>
        <w:rPr>
          <w:b/>
          <w:sz w:val="21"/>
        </w:rPr>
      </w:pPr>
    </w:p>
    <w:p w14:paraId="5FDDA7CF" w14:textId="77777777" w:rsidR="005D6EA0" w:rsidRDefault="009B6591">
      <w:pPr>
        <w:pStyle w:val="ListParagraph"/>
        <w:numPr>
          <w:ilvl w:val="1"/>
          <w:numId w:val="28"/>
        </w:numPr>
        <w:tabs>
          <w:tab w:val="left" w:pos="1394"/>
        </w:tabs>
        <w:ind w:right="431"/>
        <w:jc w:val="both"/>
      </w:pPr>
      <w:r>
        <w:t xml:space="preserve">Part B to this Contract Schedule 6 </w:t>
      </w:r>
      <w:r>
        <w:t>provides the methodology for monitoring the provision of the Goods and/or Services:</w:t>
      </w:r>
    </w:p>
    <w:p w14:paraId="557B9CB2" w14:textId="77777777" w:rsidR="005D6EA0" w:rsidRDefault="009B6591">
      <w:pPr>
        <w:pStyle w:val="ListParagraph"/>
        <w:numPr>
          <w:ilvl w:val="2"/>
          <w:numId w:val="28"/>
        </w:numPr>
        <w:tabs>
          <w:tab w:val="left" w:pos="2813"/>
        </w:tabs>
        <w:spacing w:before="123"/>
        <w:ind w:right="435"/>
        <w:jc w:val="both"/>
      </w:pPr>
      <w:r>
        <w:t xml:space="preserve">to ensure that the Supplier is complying with the Service Levels; </w:t>
      </w:r>
      <w:r>
        <w:rPr>
          <w:spacing w:val="-4"/>
        </w:rPr>
        <w:t>and</w:t>
      </w:r>
    </w:p>
    <w:p w14:paraId="0237331B" w14:textId="77777777" w:rsidR="005D6EA0" w:rsidRDefault="009B6591">
      <w:pPr>
        <w:pStyle w:val="ListParagraph"/>
        <w:numPr>
          <w:ilvl w:val="2"/>
          <w:numId w:val="28"/>
        </w:numPr>
        <w:tabs>
          <w:tab w:val="left" w:pos="2813"/>
        </w:tabs>
        <w:spacing w:before="120" w:line="237" w:lineRule="auto"/>
        <w:ind w:right="425"/>
        <w:jc w:val="both"/>
      </w:pPr>
      <w:bookmarkStart w:id="282" w:name="_bookmark282"/>
      <w:bookmarkEnd w:id="282"/>
      <w:r>
        <w:t>f</w:t>
      </w:r>
      <w:r>
        <w:t>or identifying any failures to achieve Service Levels in the performance of the Supplier and/or provision of the Goods and/or Services ("</w:t>
      </w:r>
      <w:r>
        <w:rPr>
          <w:b/>
        </w:rPr>
        <w:t>Performance Monitoring System</w:t>
      </w:r>
      <w:r>
        <w:t>").</w:t>
      </w:r>
    </w:p>
    <w:p w14:paraId="1AB04F81" w14:textId="77777777" w:rsidR="005D6EA0" w:rsidRDefault="009B6591">
      <w:pPr>
        <w:pStyle w:val="ListParagraph"/>
        <w:numPr>
          <w:ilvl w:val="1"/>
          <w:numId w:val="28"/>
        </w:numPr>
        <w:tabs>
          <w:tab w:val="left" w:pos="1394"/>
        </w:tabs>
        <w:spacing w:before="128"/>
        <w:ind w:right="422"/>
        <w:jc w:val="both"/>
      </w:pPr>
      <w:r>
        <w:rPr>
          <w:noProof/>
        </w:rPr>
        <w:drawing>
          <wp:anchor distT="0" distB="0" distL="0" distR="0" simplePos="0" relativeHeight="483006464" behindDoc="1" locked="0" layoutInCell="1" allowOverlap="1" wp14:anchorId="4E5A47B0" wp14:editId="787CFA22">
            <wp:simplePos x="0" y="0"/>
            <wp:positionH relativeFrom="page">
              <wp:posOffset>1277619</wp:posOffset>
            </wp:positionH>
            <wp:positionV relativeFrom="paragraph">
              <wp:posOffset>51916</wp:posOffset>
            </wp:positionV>
            <wp:extent cx="4833620" cy="4891405"/>
            <wp:effectExtent l="0" t="0" r="0" b="0"/>
            <wp:wrapNone/>
            <wp:docPr id="27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283" w:name="_bookmark283"/>
      <w:bookmarkEnd w:id="283"/>
      <w:r>
        <w:t>Within twenty (20)</w:t>
      </w:r>
      <w:r>
        <w:rPr>
          <w:spacing w:val="40"/>
        </w:rPr>
        <w:t xml:space="preserve"> </w:t>
      </w:r>
      <w:r>
        <w:t xml:space="preserve">Working Days of the Contract Commencement Date the Supplier shall </w:t>
      </w:r>
      <w:r>
        <w:t xml:space="preserve">provide the Customer with details of how the process in respect of the monitoring and reporting of Service Levels will operate between the Parties and the Parties will endeavour to agree such process as soon as reasonably </w:t>
      </w:r>
      <w:r>
        <w:rPr>
          <w:spacing w:val="-2"/>
        </w:rPr>
        <w:t>possible.</w:t>
      </w:r>
    </w:p>
    <w:p w14:paraId="78E6C049" w14:textId="77777777" w:rsidR="005D6EA0" w:rsidRDefault="005D6EA0">
      <w:pPr>
        <w:pStyle w:val="BodyText"/>
        <w:spacing w:before="5"/>
        <w:jc w:val="left"/>
        <w:rPr>
          <w:sz w:val="20"/>
        </w:rPr>
      </w:pPr>
    </w:p>
    <w:p w14:paraId="476B98BF" w14:textId="77777777" w:rsidR="005D6EA0" w:rsidRDefault="009B6591">
      <w:pPr>
        <w:pStyle w:val="Heading1"/>
        <w:numPr>
          <w:ilvl w:val="0"/>
          <w:numId w:val="28"/>
        </w:numPr>
        <w:tabs>
          <w:tab w:val="left" w:pos="904"/>
        </w:tabs>
        <w:ind w:hanging="361"/>
      </w:pPr>
      <w:r>
        <w:rPr>
          <w:spacing w:val="-2"/>
        </w:rPr>
        <w:t>REPORTING</w:t>
      </w:r>
      <w:r>
        <w:rPr>
          <w:spacing w:val="-3"/>
        </w:rPr>
        <w:t xml:space="preserve"> </w:t>
      </w:r>
      <w:r>
        <w:rPr>
          <w:spacing w:val="-2"/>
        </w:rPr>
        <w:t>OF</w:t>
      </w:r>
      <w:r>
        <w:rPr>
          <w:spacing w:val="-6"/>
        </w:rPr>
        <w:t xml:space="preserve"> </w:t>
      </w:r>
      <w:r>
        <w:rPr>
          <w:spacing w:val="-2"/>
        </w:rPr>
        <w:t>SERVICE</w:t>
      </w:r>
      <w:r>
        <w:rPr>
          <w:spacing w:val="-4"/>
        </w:rPr>
        <w:t xml:space="preserve"> </w:t>
      </w:r>
      <w:r>
        <w:rPr>
          <w:spacing w:val="-2"/>
        </w:rPr>
        <w:t>FAILURES</w:t>
      </w:r>
    </w:p>
    <w:p w14:paraId="05CFA458" w14:textId="77777777" w:rsidR="005D6EA0" w:rsidRDefault="005D6EA0">
      <w:pPr>
        <w:pStyle w:val="BodyText"/>
        <w:spacing w:before="3"/>
        <w:jc w:val="left"/>
        <w:rPr>
          <w:b/>
          <w:sz w:val="21"/>
        </w:rPr>
      </w:pPr>
    </w:p>
    <w:p w14:paraId="09E065FD" w14:textId="77777777" w:rsidR="005D6EA0" w:rsidRDefault="009B6591">
      <w:pPr>
        <w:pStyle w:val="ListParagraph"/>
        <w:numPr>
          <w:ilvl w:val="1"/>
          <w:numId w:val="28"/>
        </w:numPr>
        <w:tabs>
          <w:tab w:val="left" w:pos="1394"/>
        </w:tabs>
        <w:ind w:right="423"/>
        <w:jc w:val="both"/>
      </w:pPr>
      <w:r>
        <w:t>The Supplier shall report all failures to achieve Service Levels and any Critical Service Level Failure to the Customer in accordance with the processes agreed</w:t>
      </w:r>
      <w:r>
        <w:rPr>
          <w:spacing w:val="40"/>
        </w:rPr>
        <w:t xml:space="preserve"> </w:t>
      </w:r>
      <w:r>
        <w:t xml:space="preserve">in paragraph </w:t>
      </w:r>
      <w:hyperlink w:anchor="_bookmark283" w:history="1">
        <w:r>
          <w:t>1.2</w:t>
        </w:r>
      </w:hyperlink>
      <w:r>
        <w:t xml:space="preserve"> of Part B of this Contract Sc</w:t>
      </w:r>
      <w:r>
        <w:t>hedule 6 above.</w:t>
      </w:r>
    </w:p>
    <w:p w14:paraId="00B56039" w14:textId="77777777" w:rsidR="005D6EA0" w:rsidRDefault="005D6EA0">
      <w:pPr>
        <w:pStyle w:val="BodyText"/>
        <w:spacing w:before="4"/>
        <w:jc w:val="left"/>
        <w:rPr>
          <w:sz w:val="20"/>
        </w:rPr>
      </w:pPr>
    </w:p>
    <w:p w14:paraId="49391EDB" w14:textId="77777777" w:rsidR="005D6EA0" w:rsidRDefault="009B6591">
      <w:pPr>
        <w:pStyle w:val="Heading1"/>
        <w:numPr>
          <w:ilvl w:val="0"/>
          <w:numId w:val="28"/>
        </w:numPr>
        <w:tabs>
          <w:tab w:val="left" w:pos="904"/>
        </w:tabs>
        <w:ind w:hanging="361"/>
      </w:pPr>
      <w:r>
        <w:rPr>
          <w:spacing w:val="-2"/>
        </w:rPr>
        <w:t>PERFORMANCE</w:t>
      </w:r>
      <w:r>
        <w:rPr>
          <w:spacing w:val="-12"/>
        </w:rPr>
        <w:t xml:space="preserve"> </w:t>
      </w:r>
      <w:r>
        <w:rPr>
          <w:spacing w:val="-2"/>
        </w:rPr>
        <w:t>MONITORING AND</w:t>
      </w:r>
      <w:r>
        <w:rPr>
          <w:spacing w:val="-10"/>
        </w:rPr>
        <w:t xml:space="preserve"> </w:t>
      </w:r>
      <w:r>
        <w:rPr>
          <w:spacing w:val="-2"/>
        </w:rPr>
        <w:t>PERFORMANCE</w:t>
      </w:r>
      <w:r>
        <w:rPr>
          <w:spacing w:val="-9"/>
        </w:rPr>
        <w:t xml:space="preserve"> </w:t>
      </w:r>
      <w:r>
        <w:rPr>
          <w:spacing w:val="-2"/>
        </w:rPr>
        <w:t>REVIEW</w:t>
      </w:r>
    </w:p>
    <w:p w14:paraId="2F61A196" w14:textId="77777777" w:rsidR="005D6EA0" w:rsidRDefault="005D6EA0">
      <w:pPr>
        <w:pStyle w:val="BodyText"/>
        <w:spacing w:before="9"/>
        <w:jc w:val="left"/>
        <w:rPr>
          <w:b/>
          <w:sz w:val="21"/>
        </w:rPr>
      </w:pPr>
    </w:p>
    <w:p w14:paraId="4F80B741" w14:textId="77777777" w:rsidR="005D6EA0" w:rsidRDefault="009B6591">
      <w:pPr>
        <w:pStyle w:val="ListParagraph"/>
        <w:numPr>
          <w:ilvl w:val="1"/>
          <w:numId w:val="28"/>
        </w:numPr>
        <w:tabs>
          <w:tab w:val="left" w:pos="1394"/>
        </w:tabs>
        <w:spacing w:before="1" w:line="237" w:lineRule="auto"/>
        <w:ind w:right="424"/>
        <w:jc w:val="both"/>
      </w:pPr>
      <w:bookmarkStart w:id="284" w:name="_bookmark284"/>
      <w:bookmarkEnd w:id="284"/>
      <w:r>
        <w:t>The Supplier shall provide the Customer with performance monitoring reports (“</w:t>
      </w:r>
      <w:r>
        <w:rPr>
          <w:b/>
        </w:rPr>
        <w:t>Performance Monitoring Reports</w:t>
      </w:r>
      <w:r>
        <w:t xml:space="preserve">”) in accordance with the process and timescales agreed pursuant to paragraph </w:t>
      </w:r>
      <w:hyperlink w:anchor="_bookmark283" w:history="1">
        <w:r>
          <w:t>1.2</w:t>
        </w:r>
      </w:hyperlink>
      <w:r>
        <w:t xml:space="preserve"> of Part B of this Contract Schedule 6 above which shall contain, as a minimum, the following information in respect</w:t>
      </w:r>
      <w:r>
        <w:rPr>
          <w:spacing w:val="80"/>
        </w:rPr>
        <w:t xml:space="preserve"> </w:t>
      </w:r>
      <w:r>
        <w:t>of the relevant Service Period just ended:</w:t>
      </w:r>
    </w:p>
    <w:p w14:paraId="1803288F" w14:textId="77777777" w:rsidR="005D6EA0" w:rsidRDefault="009B6591">
      <w:pPr>
        <w:pStyle w:val="ListParagraph"/>
        <w:numPr>
          <w:ilvl w:val="2"/>
          <w:numId w:val="28"/>
        </w:numPr>
        <w:tabs>
          <w:tab w:val="left" w:pos="2812"/>
          <w:tab w:val="left" w:pos="2813"/>
        </w:tabs>
        <w:spacing w:before="126"/>
        <w:ind w:right="431"/>
      </w:pPr>
      <w:r>
        <w:t>for each Service Level, the actual performance achieved over the Service Level for the relevant Service Period;</w:t>
      </w:r>
    </w:p>
    <w:p w14:paraId="4C37B7A9" w14:textId="77777777" w:rsidR="005D6EA0" w:rsidRDefault="009B6591">
      <w:pPr>
        <w:pStyle w:val="ListParagraph"/>
        <w:numPr>
          <w:ilvl w:val="2"/>
          <w:numId w:val="28"/>
        </w:numPr>
        <w:tabs>
          <w:tab w:val="left" w:pos="2812"/>
          <w:tab w:val="left" w:pos="2813"/>
        </w:tabs>
        <w:spacing w:before="123"/>
        <w:ind w:right="426"/>
      </w:pPr>
      <w:r>
        <w:t>a summary of all failures to achieve Service Levels that occurred during that Service Period;</w:t>
      </w:r>
    </w:p>
    <w:p w14:paraId="108DB3B3" w14:textId="77777777" w:rsidR="005D6EA0" w:rsidRDefault="009B6591">
      <w:pPr>
        <w:pStyle w:val="ListParagraph"/>
        <w:numPr>
          <w:ilvl w:val="2"/>
          <w:numId w:val="28"/>
        </w:numPr>
        <w:tabs>
          <w:tab w:val="left" w:pos="2812"/>
          <w:tab w:val="left" w:pos="2813"/>
        </w:tabs>
        <w:spacing w:before="118"/>
      </w:pPr>
      <w:r>
        <w:t>any</w:t>
      </w:r>
      <w:r>
        <w:rPr>
          <w:spacing w:val="-15"/>
        </w:rPr>
        <w:t xml:space="preserve"> </w:t>
      </w:r>
      <w:r>
        <w:t>Critical</w:t>
      </w:r>
      <w:r>
        <w:rPr>
          <w:spacing w:val="-11"/>
        </w:rPr>
        <w:t xml:space="preserve"> </w:t>
      </w:r>
      <w:r>
        <w:t>Service</w:t>
      </w:r>
      <w:r>
        <w:rPr>
          <w:spacing w:val="-10"/>
        </w:rPr>
        <w:t xml:space="preserve"> </w:t>
      </w:r>
      <w:r>
        <w:t>Level</w:t>
      </w:r>
      <w:r>
        <w:rPr>
          <w:spacing w:val="-11"/>
        </w:rPr>
        <w:t xml:space="preserve"> </w:t>
      </w:r>
      <w:r>
        <w:t>Failures</w:t>
      </w:r>
      <w:r>
        <w:rPr>
          <w:spacing w:val="-8"/>
        </w:rPr>
        <w:t xml:space="preserve"> </w:t>
      </w:r>
      <w:r>
        <w:t>and</w:t>
      </w:r>
      <w:r>
        <w:rPr>
          <w:spacing w:val="-11"/>
        </w:rPr>
        <w:t xml:space="preserve"> </w:t>
      </w:r>
      <w:r>
        <w:t>details</w:t>
      </w:r>
      <w:r>
        <w:rPr>
          <w:spacing w:val="-7"/>
        </w:rPr>
        <w:t xml:space="preserve"> </w:t>
      </w:r>
      <w:r>
        <w:t>in</w:t>
      </w:r>
      <w:r>
        <w:rPr>
          <w:spacing w:val="-12"/>
        </w:rPr>
        <w:t xml:space="preserve"> </w:t>
      </w:r>
      <w:r>
        <w:t>relation</w:t>
      </w:r>
      <w:r>
        <w:rPr>
          <w:spacing w:val="-12"/>
        </w:rPr>
        <w:t xml:space="preserve"> </w:t>
      </w:r>
      <w:r>
        <w:rPr>
          <w:spacing w:val="-2"/>
        </w:rPr>
        <w:t>thereto;</w:t>
      </w:r>
    </w:p>
    <w:p w14:paraId="2733A3AF" w14:textId="77777777" w:rsidR="005D6EA0" w:rsidRDefault="009B6591">
      <w:pPr>
        <w:pStyle w:val="ListParagraph"/>
        <w:numPr>
          <w:ilvl w:val="2"/>
          <w:numId w:val="28"/>
        </w:numPr>
        <w:tabs>
          <w:tab w:val="left" w:pos="2813"/>
        </w:tabs>
        <w:spacing w:before="121"/>
        <w:ind w:right="434"/>
        <w:jc w:val="both"/>
      </w:pPr>
      <w:r>
        <w:t>for any repeat failures, actions taken to resolve the underlying cause and prevent recurrence;</w:t>
      </w:r>
    </w:p>
    <w:p w14:paraId="031B3942" w14:textId="77777777" w:rsidR="005D6EA0" w:rsidRDefault="009B6591">
      <w:pPr>
        <w:pStyle w:val="ListParagraph"/>
        <w:numPr>
          <w:ilvl w:val="2"/>
          <w:numId w:val="28"/>
        </w:numPr>
        <w:tabs>
          <w:tab w:val="left" w:pos="2813"/>
        </w:tabs>
        <w:spacing w:before="120"/>
        <w:ind w:right="428"/>
        <w:jc w:val="both"/>
      </w:pPr>
      <w:r>
        <w:t>the Service Credits to be applied in respect of the relevant period indicating the failures and Service Levels to which the Service Credits relate; and</w:t>
      </w:r>
    </w:p>
    <w:p w14:paraId="467053CC" w14:textId="77777777" w:rsidR="005D6EA0" w:rsidRDefault="009B6591">
      <w:pPr>
        <w:pStyle w:val="ListParagraph"/>
        <w:numPr>
          <w:ilvl w:val="2"/>
          <w:numId w:val="28"/>
        </w:numPr>
        <w:tabs>
          <w:tab w:val="left" w:pos="2813"/>
        </w:tabs>
        <w:spacing w:before="123"/>
        <w:ind w:right="433"/>
        <w:jc w:val="both"/>
      </w:pPr>
      <w:r>
        <w:t>such other details as the Customer may reasonably require from time to time.</w:t>
      </w:r>
    </w:p>
    <w:p w14:paraId="5E4B8324" w14:textId="77777777" w:rsidR="005D6EA0" w:rsidRDefault="009B6591">
      <w:pPr>
        <w:pStyle w:val="ListParagraph"/>
        <w:numPr>
          <w:ilvl w:val="1"/>
          <w:numId w:val="28"/>
        </w:numPr>
        <w:tabs>
          <w:tab w:val="left" w:pos="1394"/>
        </w:tabs>
        <w:spacing w:before="120"/>
        <w:ind w:right="422"/>
        <w:jc w:val="both"/>
      </w:pPr>
      <w:r>
        <w:t>The Parties shall attend me</w:t>
      </w:r>
      <w:r>
        <w:t>etings to discuss Performance Monitoring Reports ("</w:t>
      </w:r>
      <w:r>
        <w:rPr>
          <w:b/>
        </w:rPr>
        <w:t>Performance Review Meetings</w:t>
      </w:r>
      <w:r>
        <w:t>") on a monthly basis (unless otherwise agreed). The Performance Review Meetings will be the forum for the review by the Supplier and the Customer of the Performance Monitoring R</w:t>
      </w:r>
      <w:r>
        <w:t>eports. The Performance Review Meetings shall (unless otherwise agreed):</w:t>
      </w:r>
    </w:p>
    <w:p w14:paraId="11F2D83E" w14:textId="77777777" w:rsidR="005D6EA0" w:rsidRDefault="009B6591">
      <w:pPr>
        <w:pStyle w:val="ListParagraph"/>
        <w:numPr>
          <w:ilvl w:val="2"/>
          <w:numId w:val="28"/>
        </w:numPr>
        <w:tabs>
          <w:tab w:val="left" w:pos="2813"/>
        </w:tabs>
        <w:spacing w:before="118"/>
        <w:ind w:right="431"/>
        <w:jc w:val="both"/>
      </w:pPr>
      <w:r>
        <w:t>take place within one (1) week of the Performance Monitoring Reports being issued by the Supplier;</w:t>
      </w:r>
    </w:p>
    <w:p w14:paraId="2C5E8609" w14:textId="77777777" w:rsidR="005D6EA0" w:rsidRDefault="005D6EA0">
      <w:pPr>
        <w:jc w:val="both"/>
        <w:sectPr w:rsidR="005D6EA0">
          <w:pgSz w:w="11920" w:h="16850"/>
          <w:pgMar w:top="1460" w:right="980" w:bottom="1200" w:left="1180" w:header="0" w:footer="943" w:gutter="0"/>
          <w:cols w:space="720"/>
        </w:sectPr>
      </w:pPr>
    </w:p>
    <w:p w14:paraId="4148D3FF" w14:textId="77777777" w:rsidR="005D6EA0" w:rsidRDefault="009B6591">
      <w:pPr>
        <w:pStyle w:val="ListParagraph"/>
        <w:numPr>
          <w:ilvl w:val="2"/>
          <w:numId w:val="28"/>
        </w:numPr>
        <w:tabs>
          <w:tab w:val="left" w:pos="2813"/>
        </w:tabs>
        <w:spacing w:before="77"/>
        <w:ind w:right="431"/>
        <w:jc w:val="both"/>
      </w:pPr>
      <w:r>
        <w:t>take</w:t>
      </w:r>
      <w:r>
        <w:rPr>
          <w:spacing w:val="-11"/>
        </w:rPr>
        <w:t xml:space="preserve"> </w:t>
      </w:r>
      <w:r>
        <w:t>place</w:t>
      </w:r>
      <w:r>
        <w:rPr>
          <w:spacing w:val="-9"/>
        </w:rPr>
        <w:t xml:space="preserve"> </w:t>
      </w:r>
      <w:r>
        <w:t>at</w:t>
      </w:r>
      <w:r>
        <w:rPr>
          <w:spacing w:val="-8"/>
        </w:rPr>
        <w:t xml:space="preserve"> </w:t>
      </w:r>
      <w:r>
        <w:t>such</w:t>
      </w:r>
      <w:r>
        <w:rPr>
          <w:spacing w:val="-12"/>
        </w:rPr>
        <w:t xml:space="preserve"> </w:t>
      </w:r>
      <w:r>
        <w:t>location</w:t>
      </w:r>
      <w:r>
        <w:rPr>
          <w:spacing w:val="-8"/>
        </w:rPr>
        <w:t xml:space="preserve"> </w:t>
      </w:r>
      <w:r>
        <w:t>and</w:t>
      </w:r>
      <w:r>
        <w:rPr>
          <w:spacing w:val="-12"/>
        </w:rPr>
        <w:t xml:space="preserve"> </w:t>
      </w:r>
      <w:r>
        <w:t>time</w:t>
      </w:r>
      <w:r>
        <w:rPr>
          <w:spacing w:val="-11"/>
        </w:rPr>
        <w:t xml:space="preserve"> </w:t>
      </w:r>
      <w:r>
        <w:t>(within</w:t>
      </w:r>
      <w:r>
        <w:rPr>
          <w:spacing w:val="-12"/>
        </w:rPr>
        <w:t xml:space="preserve"> </w:t>
      </w:r>
      <w:r>
        <w:t>normal</w:t>
      </w:r>
      <w:r>
        <w:rPr>
          <w:spacing w:val="-12"/>
        </w:rPr>
        <w:t xml:space="preserve"> </w:t>
      </w:r>
      <w:r>
        <w:t>business</w:t>
      </w:r>
      <w:r>
        <w:rPr>
          <w:spacing w:val="23"/>
        </w:rPr>
        <w:t xml:space="preserve"> </w:t>
      </w:r>
      <w:r>
        <w:t>hours</w:t>
      </w:r>
      <w:r>
        <w:t>) as the</w:t>
      </w:r>
      <w:r>
        <w:rPr>
          <w:spacing w:val="-1"/>
        </w:rPr>
        <w:t xml:space="preserve"> </w:t>
      </w:r>
      <w:r>
        <w:t>Customer</w:t>
      </w:r>
      <w:r>
        <w:rPr>
          <w:spacing w:val="-1"/>
        </w:rPr>
        <w:t xml:space="preserve"> </w:t>
      </w:r>
      <w:r>
        <w:t>shall</w:t>
      </w:r>
      <w:r>
        <w:rPr>
          <w:spacing w:val="-3"/>
        </w:rPr>
        <w:t xml:space="preserve"> </w:t>
      </w:r>
      <w:r>
        <w:t>reasonably</w:t>
      </w:r>
      <w:r>
        <w:rPr>
          <w:spacing w:val="-5"/>
        </w:rPr>
        <w:t xml:space="preserve"> </w:t>
      </w:r>
      <w:r>
        <w:t>require</w:t>
      </w:r>
      <w:r>
        <w:rPr>
          <w:spacing w:val="-3"/>
        </w:rPr>
        <w:t xml:space="preserve"> </w:t>
      </w:r>
      <w:r>
        <w:t>unless</w:t>
      </w:r>
      <w:r>
        <w:rPr>
          <w:spacing w:val="-2"/>
        </w:rPr>
        <w:t xml:space="preserve"> </w:t>
      </w:r>
      <w:r>
        <w:t>otherwise</w:t>
      </w:r>
      <w:r>
        <w:rPr>
          <w:spacing w:val="32"/>
        </w:rPr>
        <w:t xml:space="preserve"> </w:t>
      </w:r>
      <w:r>
        <w:t>agreed in advance;</w:t>
      </w:r>
    </w:p>
    <w:p w14:paraId="21F9B77A" w14:textId="77777777" w:rsidR="005D6EA0" w:rsidRDefault="009B6591">
      <w:pPr>
        <w:pStyle w:val="ListParagraph"/>
        <w:numPr>
          <w:ilvl w:val="2"/>
          <w:numId w:val="28"/>
        </w:numPr>
        <w:tabs>
          <w:tab w:val="left" w:pos="2813"/>
        </w:tabs>
        <w:spacing w:before="118"/>
        <w:ind w:right="427"/>
        <w:jc w:val="both"/>
      </w:pPr>
      <w:r>
        <w:t>be attended by the Supplier’s Representative and the Customer's Representative; and</w:t>
      </w:r>
    </w:p>
    <w:p w14:paraId="040094FF" w14:textId="77777777" w:rsidR="005D6EA0" w:rsidRDefault="009B6591">
      <w:pPr>
        <w:pStyle w:val="ListParagraph"/>
        <w:numPr>
          <w:ilvl w:val="2"/>
          <w:numId w:val="28"/>
        </w:numPr>
        <w:tabs>
          <w:tab w:val="left" w:pos="2813"/>
        </w:tabs>
        <w:spacing w:before="120"/>
        <w:ind w:right="426"/>
        <w:jc w:val="both"/>
      </w:pPr>
      <w:r>
        <w:rPr>
          <w:noProof/>
        </w:rPr>
        <w:drawing>
          <wp:anchor distT="0" distB="0" distL="0" distR="0" simplePos="0" relativeHeight="483006976" behindDoc="1" locked="0" layoutInCell="1" allowOverlap="1" wp14:anchorId="6D94EA54" wp14:editId="04EE7BA6">
            <wp:simplePos x="0" y="0"/>
            <wp:positionH relativeFrom="page">
              <wp:posOffset>1277619</wp:posOffset>
            </wp:positionH>
            <wp:positionV relativeFrom="paragraph">
              <wp:posOffset>1070328</wp:posOffset>
            </wp:positionV>
            <wp:extent cx="4833620" cy="4891405"/>
            <wp:effectExtent l="0" t="0" r="0" b="0"/>
            <wp:wrapNone/>
            <wp:docPr id="27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13.png"/>
                    <pic:cNvPicPr/>
                  </pic:nvPicPr>
                  <pic:blipFill>
                    <a:blip r:embed="rId8" cstate="print"/>
                    <a:stretch>
                      <a:fillRect/>
                    </a:stretch>
                  </pic:blipFill>
                  <pic:spPr>
                    <a:xfrm>
                      <a:off x="0" y="0"/>
                      <a:ext cx="4833620" cy="4891405"/>
                    </a:xfrm>
                    <a:prstGeom prst="rect">
                      <a:avLst/>
                    </a:prstGeom>
                  </pic:spPr>
                </pic:pic>
              </a:graphicData>
            </a:graphic>
          </wp:anchor>
        </w:drawing>
      </w:r>
      <w:r>
        <w:t>be fully minuted by the Supplier. The prepared minutes will be circulated by the Supplier to all attendees at the relevant meeting and also to the Customer's Representative and any other</w:t>
      </w:r>
      <w:r>
        <w:rPr>
          <w:spacing w:val="40"/>
        </w:rPr>
        <w:t xml:space="preserve"> </w:t>
      </w:r>
      <w:r>
        <w:t>recipients agreed</w:t>
      </w:r>
      <w:r>
        <w:rPr>
          <w:spacing w:val="40"/>
        </w:rPr>
        <w:t xml:space="preserve"> </w:t>
      </w:r>
      <w:r>
        <w:t>at the relevant meeting. The minutes</w:t>
      </w:r>
      <w:r>
        <w:rPr>
          <w:spacing w:val="40"/>
        </w:rPr>
        <w:t xml:space="preserve"> </w:t>
      </w:r>
      <w:r>
        <w:t>of the precedi</w:t>
      </w:r>
      <w:r>
        <w:t>ng month's Performance Review Meeting will be agreed and signed by both the Supplier’s Representative and the Customer's Representative at each meeting.</w:t>
      </w:r>
    </w:p>
    <w:p w14:paraId="2560ADAA" w14:textId="77777777" w:rsidR="005D6EA0" w:rsidRDefault="009B6591">
      <w:pPr>
        <w:pStyle w:val="ListParagraph"/>
        <w:numPr>
          <w:ilvl w:val="1"/>
          <w:numId w:val="28"/>
        </w:numPr>
        <w:tabs>
          <w:tab w:val="left" w:pos="1394"/>
        </w:tabs>
        <w:spacing w:before="121"/>
        <w:ind w:right="433"/>
        <w:jc w:val="both"/>
      </w:pPr>
      <w:r>
        <w:t>The Customer shall be entitled to raise any additional questions and/or request any further information</w:t>
      </w:r>
      <w:r>
        <w:t xml:space="preserve"> regarding any</w:t>
      </w:r>
      <w:r>
        <w:rPr>
          <w:spacing w:val="-1"/>
        </w:rPr>
        <w:t xml:space="preserve"> </w:t>
      </w:r>
      <w:r>
        <w:t>failure to achieve Service Levels.</w:t>
      </w:r>
    </w:p>
    <w:p w14:paraId="08F320FD" w14:textId="77777777" w:rsidR="005D6EA0" w:rsidRDefault="009B6591">
      <w:pPr>
        <w:pStyle w:val="ListParagraph"/>
        <w:numPr>
          <w:ilvl w:val="1"/>
          <w:numId w:val="28"/>
        </w:numPr>
        <w:tabs>
          <w:tab w:val="left" w:pos="1394"/>
        </w:tabs>
        <w:spacing w:before="123"/>
        <w:ind w:right="421"/>
        <w:jc w:val="both"/>
      </w:pPr>
      <w:r>
        <w:t>The Supplier shall provide to the Customer such supporting documentation as</w:t>
      </w:r>
      <w:r>
        <w:rPr>
          <w:spacing w:val="40"/>
        </w:rPr>
        <w:t xml:space="preserve"> </w:t>
      </w:r>
      <w:r>
        <w:t>the Customer may reasonably require in order to verify the level of the performance</w:t>
      </w:r>
      <w:r>
        <w:rPr>
          <w:spacing w:val="-12"/>
        </w:rPr>
        <w:t xml:space="preserve"> </w:t>
      </w:r>
      <w:r>
        <w:t>by</w:t>
      </w:r>
      <w:r>
        <w:rPr>
          <w:spacing w:val="30"/>
        </w:rPr>
        <w:t xml:space="preserve"> </w:t>
      </w:r>
      <w:r>
        <w:t>the</w:t>
      </w:r>
      <w:r>
        <w:rPr>
          <w:spacing w:val="-13"/>
        </w:rPr>
        <w:t xml:space="preserve"> </w:t>
      </w:r>
      <w:r>
        <w:t>Supplier</w:t>
      </w:r>
      <w:r>
        <w:rPr>
          <w:spacing w:val="-11"/>
        </w:rPr>
        <w:t xml:space="preserve"> </w:t>
      </w:r>
      <w:r>
        <w:t>and</w:t>
      </w:r>
      <w:r>
        <w:rPr>
          <w:spacing w:val="-15"/>
        </w:rPr>
        <w:t xml:space="preserve"> </w:t>
      </w:r>
      <w:r>
        <w:t>the</w:t>
      </w:r>
      <w:r>
        <w:rPr>
          <w:spacing w:val="-15"/>
        </w:rPr>
        <w:t xml:space="preserve"> </w:t>
      </w:r>
      <w:r>
        <w:t>calculations</w:t>
      </w:r>
      <w:r>
        <w:rPr>
          <w:spacing w:val="-15"/>
        </w:rPr>
        <w:t xml:space="preserve"> </w:t>
      </w:r>
      <w:r>
        <w:t>of</w:t>
      </w:r>
      <w:r>
        <w:rPr>
          <w:spacing w:val="-11"/>
        </w:rPr>
        <w:t xml:space="preserve"> </w:t>
      </w:r>
      <w:r>
        <w:t>the</w:t>
      </w:r>
      <w:r>
        <w:rPr>
          <w:spacing w:val="-15"/>
        </w:rPr>
        <w:t xml:space="preserve"> </w:t>
      </w:r>
      <w:r>
        <w:t>amount</w:t>
      </w:r>
      <w:r>
        <w:rPr>
          <w:spacing w:val="-10"/>
        </w:rPr>
        <w:t xml:space="preserve"> </w:t>
      </w:r>
      <w:r>
        <w:t>of</w:t>
      </w:r>
      <w:r>
        <w:rPr>
          <w:spacing w:val="-16"/>
        </w:rPr>
        <w:t xml:space="preserve"> </w:t>
      </w:r>
      <w:r>
        <w:t>Service</w:t>
      </w:r>
      <w:r>
        <w:rPr>
          <w:spacing w:val="31"/>
        </w:rPr>
        <w:t xml:space="preserve"> </w:t>
      </w:r>
      <w:r>
        <w:t>Credits for any specified Service Period.</w:t>
      </w:r>
    </w:p>
    <w:p w14:paraId="72452F4C" w14:textId="77777777" w:rsidR="005D6EA0" w:rsidRDefault="005D6EA0">
      <w:pPr>
        <w:pStyle w:val="BodyText"/>
        <w:spacing w:before="4"/>
        <w:jc w:val="left"/>
        <w:rPr>
          <w:sz w:val="20"/>
        </w:rPr>
      </w:pPr>
    </w:p>
    <w:p w14:paraId="633468F3" w14:textId="77777777" w:rsidR="005D6EA0" w:rsidRDefault="009B6591">
      <w:pPr>
        <w:pStyle w:val="Heading1"/>
        <w:numPr>
          <w:ilvl w:val="0"/>
          <w:numId w:val="28"/>
        </w:numPr>
        <w:tabs>
          <w:tab w:val="left" w:pos="904"/>
        </w:tabs>
        <w:ind w:hanging="361"/>
      </w:pPr>
      <w:r>
        <w:rPr>
          <w:spacing w:val="-2"/>
        </w:rPr>
        <w:t>SATISFACTION</w:t>
      </w:r>
      <w:r>
        <w:rPr>
          <w:spacing w:val="4"/>
        </w:rPr>
        <w:t xml:space="preserve"> </w:t>
      </w:r>
      <w:r>
        <w:rPr>
          <w:spacing w:val="-2"/>
        </w:rPr>
        <w:t>SURVEYS</w:t>
      </w:r>
    </w:p>
    <w:p w14:paraId="6CAB134F" w14:textId="77777777" w:rsidR="005D6EA0" w:rsidRDefault="005D6EA0">
      <w:pPr>
        <w:pStyle w:val="BodyText"/>
        <w:spacing w:before="4"/>
        <w:jc w:val="left"/>
        <w:rPr>
          <w:b/>
          <w:sz w:val="21"/>
        </w:rPr>
      </w:pPr>
    </w:p>
    <w:p w14:paraId="7A10A027" w14:textId="77777777" w:rsidR="005D6EA0" w:rsidRDefault="009B6591">
      <w:pPr>
        <w:pStyle w:val="ListParagraph"/>
        <w:numPr>
          <w:ilvl w:val="1"/>
          <w:numId w:val="28"/>
        </w:numPr>
        <w:tabs>
          <w:tab w:val="left" w:pos="1394"/>
        </w:tabs>
        <w:ind w:right="424"/>
        <w:jc w:val="both"/>
      </w:pPr>
      <w:r>
        <w:t>In order to assess the level of performance of the Supplier, the Customer may undertake satisfaction surveys in respect of the Supplier's provision of th</w:t>
      </w:r>
      <w:r>
        <w:t>e</w:t>
      </w:r>
      <w:r>
        <w:rPr>
          <w:spacing w:val="-1"/>
        </w:rPr>
        <w:t xml:space="preserve"> </w:t>
      </w:r>
      <w:r>
        <w:t>Goods and/or Services.</w:t>
      </w:r>
    </w:p>
    <w:p w14:paraId="6ADCEC14" w14:textId="77777777" w:rsidR="005D6EA0" w:rsidRDefault="009B6591">
      <w:pPr>
        <w:pStyle w:val="ListParagraph"/>
        <w:numPr>
          <w:ilvl w:val="1"/>
          <w:numId w:val="28"/>
        </w:numPr>
        <w:tabs>
          <w:tab w:val="left" w:pos="1394"/>
        </w:tabs>
        <w:spacing w:before="120"/>
        <w:ind w:right="427"/>
        <w:jc w:val="both"/>
      </w:pPr>
      <w:r>
        <w:t>The Customer shall be entitled to notify the Supplier of any aspects of their performance of the provision of the Goods and/or Services which the responses to the Satisfaction Surveys reasonably suggest are not in accordance with t</w:t>
      </w:r>
      <w:r>
        <w:t xml:space="preserve">his </w:t>
      </w:r>
      <w:r>
        <w:rPr>
          <w:spacing w:val="-2"/>
        </w:rPr>
        <w:t>Contract.</w:t>
      </w:r>
    </w:p>
    <w:p w14:paraId="3859BB78" w14:textId="77777777" w:rsidR="005D6EA0" w:rsidRDefault="009B6591">
      <w:pPr>
        <w:pStyle w:val="ListParagraph"/>
        <w:numPr>
          <w:ilvl w:val="1"/>
          <w:numId w:val="28"/>
        </w:numPr>
        <w:tabs>
          <w:tab w:val="left" w:pos="1394"/>
        </w:tabs>
        <w:spacing w:before="121"/>
        <w:ind w:right="428"/>
        <w:jc w:val="both"/>
      </w:pPr>
      <w:r>
        <w:t>All other suggestions</w:t>
      </w:r>
      <w:r>
        <w:rPr>
          <w:spacing w:val="-5"/>
        </w:rPr>
        <w:t xml:space="preserve"> </w:t>
      </w:r>
      <w:r>
        <w:t>for</w:t>
      </w:r>
      <w:r>
        <w:rPr>
          <w:spacing w:val="-3"/>
        </w:rPr>
        <w:t xml:space="preserve"> </w:t>
      </w:r>
      <w:r>
        <w:t>improvements</w:t>
      </w:r>
      <w:r>
        <w:rPr>
          <w:spacing w:val="-2"/>
        </w:rPr>
        <w:t xml:space="preserve"> </w:t>
      </w:r>
      <w:r>
        <w:t>to</w:t>
      </w:r>
      <w:r>
        <w:rPr>
          <w:spacing w:val="-2"/>
        </w:rPr>
        <w:t xml:space="preserve"> </w:t>
      </w:r>
      <w:r>
        <w:t>the provision</w:t>
      </w:r>
      <w:r>
        <w:rPr>
          <w:spacing w:val="-2"/>
        </w:rPr>
        <w:t xml:space="preserve"> </w:t>
      </w:r>
      <w:r>
        <w:t>of Goods and/or Services shall</w:t>
      </w:r>
      <w:r>
        <w:rPr>
          <w:spacing w:val="-3"/>
        </w:rPr>
        <w:t xml:space="preserve"> </w:t>
      </w:r>
      <w:r>
        <w:t>be</w:t>
      </w:r>
      <w:r>
        <w:rPr>
          <w:spacing w:val="-2"/>
        </w:rPr>
        <w:t xml:space="preserve"> </w:t>
      </w:r>
      <w:r>
        <w:t>dealt with</w:t>
      </w:r>
      <w:r>
        <w:rPr>
          <w:spacing w:val="-2"/>
        </w:rPr>
        <w:t xml:space="preserve"> </w:t>
      </w:r>
      <w:r>
        <w:t>as part of the</w:t>
      </w:r>
      <w:r>
        <w:rPr>
          <w:spacing w:val="-2"/>
        </w:rPr>
        <w:t xml:space="preserve"> </w:t>
      </w:r>
      <w:r>
        <w:t>continuous improvement programme</w:t>
      </w:r>
      <w:r>
        <w:rPr>
          <w:spacing w:val="-3"/>
        </w:rPr>
        <w:t xml:space="preserve"> </w:t>
      </w:r>
      <w:r>
        <w:t xml:space="preserve">pursuant to Clause </w:t>
      </w:r>
      <w:hyperlink w:anchor="_bookmark66" w:history="1">
        <w:r>
          <w:t>18</w:t>
        </w:r>
      </w:hyperlink>
      <w:r>
        <w:t xml:space="preserve"> of this Contract (Continuous Improvement</w:t>
      </w:r>
      <w:r>
        <w:t>).</w:t>
      </w:r>
    </w:p>
    <w:p w14:paraId="6579BC57" w14:textId="77777777" w:rsidR="005D6EA0" w:rsidRDefault="005D6EA0">
      <w:pPr>
        <w:jc w:val="both"/>
        <w:sectPr w:rsidR="005D6EA0">
          <w:pgSz w:w="11920" w:h="16850"/>
          <w:pgMar w:top="1460" w:right="980" w:bottom="1200" w:left="1180" w:header="0" w:footer="943" w:gutter="0"/>
          <w:cols w:space="720"/>
        </w:sectPr>
      </w:pPr>
    </w:p>
    <w:p w14:paraId="0A3B35F8" w14:textId="77777777" w:rsidR="005D6EA0" w:rsidRDefault="009B6591">
      <w:pPr>
        <w:pStyle w:val="Heading1"/>
        <w:spacing w:before="73"/>
        <w:ind w:left="733" w:right="951" w:firstLine="0"/>
        <w:jc w:val="center"/>
      </w:pPr>
      <w:bookmarkStart w:id="285" w:name="_bookmark285"/>
      <w:bookmarkEnd w:id="285"/>
      <w:r>
        <w:t>CONTRACT</w:t>
      </w:r>
      <w:r>
        <w:rPr>
          <w:spacing w:val="-16"/>
        </w:rPr>
        <w:t xml:space="preserve"> </w:t>
      </w:r>
      <w:r>
        <w:t>SCHEDULE</w:t>
      </w:r>
      <w:r>
        <w:rPr>
          <w:spacing w:val="-14"/>
        </w:rPr>
        <w:t xml:space="preserve"> </w:t>
      </w:r>
      <w:r>
        <w:t>7:</w:t>
      </w:r>
      <w:r>
        <w:rPr>
          <w:spacing w:val="-11"/>
        </w:rPr>
        <w:t xml:space="preserve"> </w:t>
      </w:r>
      <w:r>
        <w:rPr>
          <w:spacing w:val="-2"/>
        </w:rPr>
        <w:t>SECURITY</w:t>
      </w:r>
    </w:p>
    <w:p w14:paraId="1C920ED6" w14:textId="77777777" w:rsidR="005D6EA0" w:rsidRDefault="005D6EA0">
      <w:pPr>
        <w:pStyle w:val="BodyText"/>
        <w:spacing w:before="10"/>
        <w:jc w:val="left"/>
        <w:rPr>
          <w:b/>
          <w:sz w:val="12"/>
        </w:rPr>
      </w:pPr>
    </w:p>
    <w:p w14:paraId="2A4FF3DF" w14:textId="77777777" w:rsidR="005D6EA0" w:rsidRDefault="009B6591">
      <w:pPr>
        <w:spacing w:before="93"/>
        <w:ind w:left="826"/>
        <w:jc w:val="both"/>
        <w:rPr>
          <w:b/>
          <w:i/>
        </w:rPr>
      </w:pPr>
      <w:r>
        <w:rPr>
          <w:b/>
          <w:i/>
          <w:color w:val="000000"/>
          <w:shd w:val="clear" w:color="auto" w:fill="FFFF00"/>
        </w:rPr>
        <w:t>[SHORT</w:t>
      </w:r>
      <w:r>
        <w:rPr>
          <w:b/>
          <w:i/>
          <w:color w:val="000000"/>
          <w:spacing w:val="-14"/>
          <w:shd w:val="clear" w:color="auto" w:fill="FFFF00"/>
        </w:rPr>
        <w:t xml:space="preserve"> </w:t>
      </w:r>
      <w:r>
        <w:rPr>
          <w:b/>
          <w:i/>
          <w:color w:val="000000"/>
          <w:shd w:val="clear" w:color="auto" w:fill="FFFF00"/>
        </w:rPr>
        <w:t>FORM</w:t>
      </w:r>
      <w:r>
        <w:rPr>
          <w:b/>
          <w:i/>
          <w:color w:val="000000"/>
          <w:spacing w:val="-11"/>
          <w:shd w:val="clear" w:color="auto" w:fill="FFFF00"/>
        </w:rPr>
        <w:t xml:space="preserve"> </w:t>
      </w:r>
      <w:r>
        <w:rPr>
          <w:b/>
          <w:i/>
          <w:color w:val="000000"/>
          <w:shd w:val="clear" w:color="auto" w:fill="FFFF00"/>
        </w:rPr>
        <w:t>–</w:t>
      </w:r>
      <w:r>
        <w:rPr>
          <w:b/>
          <w:i/>
          <w:color w:val="000000"/>
          <w:spacing w:val="-10"/>
          <w:shd w:val="clear" w:color="auto" w:fill="FFFF00"/>
        </w:rPr>
        <w:t xml:space="preserve"> </w:t>
      </w:r>
      <w:r>
        <w:rPr>
          <w:b/>
          <w:i/>
          <w:color w:val="000000"/>
          <w:shd w:val="clear" w:color="auto" w:fill="FFFF00"/>
        </w:rPr>
        <w:t>PARAGRAPHS</w:t>
      </w:r>
      <w:r>
        <w:rPr>
          <w:b/>
          <w:i/>
          <w:color w:val="000000"/>
          <w:spacing w:val="-12"/>
          <w:shd w:val="clear" w:color="auto" w:fill="FFFF00"/>
        </w:rPr>
        <w:t xml:space="preserve"> </w:t>
      </w:r>
      <w:r>
        <w:rPr>
          <w:b/>
          <w:i/>
          <w:color w:val="000000"/>
          <w:shd w:val="clear" w:color="auto" w:fill="FFFF00"/>
        </w:rPr>
        <w:t>1</w:t>
      </w:r>
      <w:r>
        <w:rPr>
          <w:b/>
          <w:i/>
          <w:color w:val="000000"/>
          <w:spacing w:val="-9"/>
          <w:shd w:val="clear" w:color="auto" w:fill="FFFF00"/>
        </w:rPr>
        <w:t xml:space="preserve"> </w:t>
      </w:r>
      <w:r>
        <w:rPr>
          <w:b/>
          <w:i/>
          <w:color w:val="000000"/>
          <w:shd w:val="clear" w:color="auto" w:fill="FFFF00"/>
        </w:rPr>
        <w:t>TO</w:t>
      </w:r>
      <w:r>
        <w:rPr>
          <w:b/>
          <w:i/>
          <w:color w:val="000000"/>
          <w:spacing w:val="-9"/>
          <w:shd w:val="clear" w:color="auto" w:fill="FFFF00"/>
        </w:rPr>
        <w:t xml:space="preserve"> </w:t>
      </w:r>
      <w:r>
        <w:rPr>
          <w:b/>
          <w:i/>
          <w:color w:val="000000"/>
          <w:spacing w:val="-5"/>
          <w:shd w:val="clear" w:color="auto" w:fill="FFFF00"/>
        </w:rPr>
        <w:t>5]</w:t>
      </w:r>
    </w:p>
    <w:p w14:paraId="584B7A77" w14:textId="77777777" w:rsidR="005D6EA0" w:rsidRDefault="005D6EA0">
      <w:pPr>
        <w:pStyle w:val="BodyText"/>
        <w:spacing w:before="7"/>
        <w:jc w:val="left"/>
        <w:rPr>
          <w:b/>
          <w:i/>
          <w:sz w:val="20"/>
        </w:rPr>
      </w:pPr>
    </w:p>
    <w:p w14:paraId="62A619DE" w14:textId="77777777" w:rsidR="005D6EA0" w:rsidRDefault="009B6591">
      <w:pPr>
        <w:pStyle w:val="Heading1"/>
        <w:numPr>
          <w:ilvl w:val="0"/>
          <w:numId w:val="27"/>
        </w:numPr>
        <w:tabs>
          <w:tab w:val="left" w:pos="904"/>
        </w:tabs>
        <w:ind w:hanging="361"/>
      </w:pPr>
      <w:r>
        <w:rPr>
          <w:spacing w:val="-2"/>
        </w:rPr>
        <w:t>DEFINITIONS</w:t>
      </w:r>
    </w:p>
    <w:p w14:paraId="193B5668" w14:textId="77777777" w:rsidR="005D6EA0" w:rsidRDefault="005D6EA0">
      <w:pPr>
        <w:pStyle w:val="BodyText"/>
        <w:spacing w:before="2"/>
        <w:jc w:val="left"/>
        <w:rPr>
          <w:b/>
          <w:sz w:val="21"/>
        </w:rPr>
      </w:pPr>
    </w:p>
    <w:p w14:paraId="146E97D2" w14:textId="77777777" w:rsidR="005D6EA0" w:rsidRDefault="009B6591">
      <w:pPr>
        <w:pStyle w:val="ListParagraph"/>
        <w:numPr>
          <w:ilvl w:val="1"/>
          <w:numId w:val="27"/>
        </w:numPr>
        <w:tabs>
          <w:tab w:val="left" w:pos="1394"/>
        </w:tabs>
        <w:ind w:hanging="568"/>
        <w:jc w:val="both"/>
      </w:pPr>
      <w:r>
        <w:t>In</w:t>
      </w:r>
      <w:r>
        <w:rPr>
          <w:spacing w:val="-17"/>
        </w:rPr>
        <w:t xml:space="preserve"> </w:t>
      </w:r>
      <w:r>
        <w:t>this</w:t>
      </w:r>
      <w:r>
        <w:rPr>
          <w:spacing w:val="-9"/>
        </w:rPr>
        <w:t xml:space="preserve"> </w:t>
      </w:r>
      <w:r>
        <w:t>Contract</w:t>
      </w:r>
      <w:r>
        <w:rPr>
          <w:spacing w:val="-10"/>
        </w:rPr>
        <w:t xml:space="preserve"> </w:t>
      </w:r>
      <w:r>
        <w:t>Schedule</w:t>
      </w:r>
      <w:r>
        <w:rPr>
          <w:spacing w:val="-10"/>
        </w:rPr>
        <w:t xml:space="preserve"> </w:t>
      </w:r>
      <w:r>
        <w:t>7,</w:t>
      </w:r>
      <w:r>
        <w:rPr>
          <w:spacing w:val="-12"/>
        </w:rPr>
        <w:t xml:space="preserve"> </w:t>
      </w:r>
      <w:r>
        <w:t>the</w:t>
      </w:r>
      <w:r>
        <w:rPr>
          <w:spacing w:val="-15"/>
        </w:rPr>
        <w:t xml:space="preserve"> </w:t>
      </w:r>
      <w:r>
        <w:t>following</w:t>
      </w:r>
      <w:r>
        <w:rPr>
          <w:spacing w:val="-7"/>
        </w:rPr>
        <w:t xml:space="preserve"> </w:t>
      </w:r>
      <w:r>
        <w:t>definitions</w:t>
      </w:r>
      <w:r>
        <w:rPr>
          <w:spacing w:val="-9"/>
        </w:rPr>
        <w:t xml:space="preserve"> </w:t>
      </w:r>
      <w:r>
        <w:t>shall</w:t>
      </w:r>
      <w:r>
        <w:rPr>
          <w:spacing w:val="-11"/>
        </w:rPr>
        <w:t xml:space="preserve"> </w:t>
      </w:r>
      <w:r>
        <w:rPr>
          <w:spacing w:val="-2"/>
        </w:rPr>
        <w:t>apply:</w:t>
      </w:r>
    </w:p>
    <w:p w14:paraId="71C30411" w14:textId="77777777" w:rsidR="005D6EA0" w:rsidRDefault="009B6591">
      <w:pPr>
        <w:tabs>
          <w:tab w:val="left" w:pos="3942"/>
        </w:tabs>
        <w:spacing w:before="119"/>
        <w:ind w:left="860"/>
        <w:jc w:val="both"/>
      </w:pPr>
      <w:r>
        <w:rPr>
          <w:b/>
        </w:rPr>
        <w:t>"Breach</w:t>
      </w:r>
      <w:r>
        <w:rPr>
          <w:b/>
          <w:spacing w:val="-9"/>
        </w:rPr>
        <w:t xml:space="preserve"> </w:t>
      </w:r>
      <w:r>
        <w:rPr>
          <w:b/>
        </w:rPr>
        <w:t>of</w:t>
      </w:r>
      <w:r>
        <w:rPr>
          <w:b/>
          <w:spacing w:val="-8"/>
        </w:rPr>
        <w:t xml:space="preserve"> </w:t>
      </w:r>
      <w:r>
        <w:rPr>
          <w:b/>
          <w:spacing w:val="-2"/>
        </w:rPr>
        <w:t>Security"</w:t>
      </w:r>
      <w:r>
        <w:rPr>
          <w:b/>
        </w:rPr>
        <w:tab/>
      </w:r>
      <w:r>
        <w:t>means</w:t>
      </w:r>
      <w:r>
        <w:rPr>
          <w:spacing w:val="-15"/>
        </w:rPr>
        <w:t xml:space="preserve"> </w:t>
      </w:r>
      <w:r>
        <w:t>the</w:t>
      </w:r>
      <w:r>
        <w:rPr>
          <w:spacing w:val="-10"/>
        </w:rPr>
        <w:t xml:space="preserve"> </w:t>
      </w:r>
      <w:r>
        <w:t>occurrence</w:t>
      </w:r>
      <w:r>
        <w:rPr>
          <w:spacing w:val="-12"/>
        </w:rPr>
        <w:t xml:space="preserve"> </w:t>
      </w:r>
      <w:r>
        <w:rPr>
          <w:spacing w:val="-5"/>
        </w:rPr>
        <w:t>of:</w:t>
      </w:r>
    </w:p>
    <w:p w14:paraId="617FE387" w14:textId="77777777" w:rsidR="005D6EA0" w:rsidRDefault="009B6591">
      <w:pPr>
        <w:pStyle w:val="ListParagraph"/>
        <w:numPr>
          <w:ilvl w:val="0"/>
          <w:numId w:val="26"/>
        </w:numPr>
        <w:tabs>
          <w:tab w:val="left" w:pos="4493"/>
        </w:tabs>
        <w:spacing w:before="122"/>
        <w:ind w:right="445"/>
        <w:jc w:val="both"/>
      </w:pPr>
      <w:r>
        <w:rPr>
          <w:noProof/>
        </w:rPr>
        <w:drawing>
          <wp:anchor distT="0" distB="0" distL="0" distR="0" simplePos="0" relativeHeight="483007488" behindDoc="1" locked="0" layoutInCell="1" allowOverlap="1" wp14:anchorId="4C0A4EC5" wp14:editId="427CAFA3">
            <wp:simplePos x="0" y="0"/>
            <wp:positionH relativeFrom="page">
              <wp:posOffset>1277619</wp:posOffset>
            </wp:positionH>
            <wp:positionV relativeFrom="paragraph">
              <wp:posOffset>615033</wp:posOffset>
            </wp:positionV>
            <wp:extent cx="4833620" cy="4891405"/>
            <wp:effectExtent l="0" t="0" r="0" b="0"/>
            <wp:wrapNone/>
            <wp:docPr id="27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13.png"/>
                    <pic:cNvPicPr/>
                  </pic:nvPicPr>
                  <pic:blipFill>
                    <a:blip r:embed="rId8" cstate="print"/>
                    <a:stretch>
                      <a:fillRect/>
                    </a:stretch>
                  </pic:blipFill>
                  <pic:spPr>
                    <a:xfrm>
                      <a:off x="0" y="0"/>
                      <a:ext cx="4833620" cy="4891405"/>
                    </a:xfrm>
                    <a:prstGeom prst="rect">
                      <a:avLst/>
                    </a:prstGeom>
                  </pic:spPr>
                </pic:pic>
              </a:graphicData>
            </a:graphic>
          </wp:anchor>
        </w:drawing>
      </w:r>
      <w:r>
        <w:t>any unauthorised access to or use of the Goods and/or Services, the</w:t>
      </w:r>
      <w:r>
        <w:rPr>
          <w:spacing w:val="-1"/>
        </w:rPr>
        <w:t xml:space="preserve"> </w:t>
      </w:r>
      <w:r>
        <w:t>Sites and/or any</w:t>
      </w:r>
      <w:r>
        <w:rPr>
          <w:spacing w:val="-4"/>
        </w:rPr>
        <w:t xml:space="preserve"> </w:t>
      </w:r>
      <w:r>
        <w:t>Information and Communication Technology (“ICT”), information or data (including the Confidential Information and the Customer Data) used by the Customer and/or the Suppli</w:t>
      </w:r>
      <w:r>
        <w:t>er in connection with this Contract; and/or</w:t>
      </w:r>
    </w:p>
    <w:p w14:paraId="0248ACDB" w14:textId="77777777" w:rsidR="005D6EA0" w:rsidRDefault="009B6591">
      <w:pPr>
        <w:pStyle w:val="ListParagraph"/>
        <w:numPr>
          <w:ilvl w:val="0"/>
          <w:numId w:val="26"/>
        </w:numPr>
        <w:tabs>
          <w:tab w:val="left" w:pos="4493"/>
        </w:tabs>
        <w:spacing w:before="123"/>
        <w:ind w:right="448"/>
        <w:jc w:val="both"/>
      </w:pPr>
      <w:r>
        <w:t>the loss and/or unauthorised disclosure of any information or data (including the Confidential Information and the Customer Data), including any copies of such information or data, used by the Customer and/or the</w:t>
      </w:r>
      <w:r>
        <w:t xml:space="preserve"> Supplier in connection with this Contract,</w:t>
      </w:r>
    </w:p>
    <w:p w14:paraId="391BF5DF" w14:textId="77777777" w:rsidR="005D6EA0" w:rsidRDefault="009B6591">
      <w:pPr>
        <w:pStyle w:val="BodyText"/>
        <w:spacing w:before="119"/>
        <w:ind w:left="3942" w:right="1233"/>
      </w:pPr>
      <w:r>
        <w:t>in</w:t>
      </w:r>
      <w:r>
        <w:rPr>
          <w:spacing w:val="-7"/>
        </w:rPr>
        <w:t xml:space="preserve"> </w:t>
      </w:r>
      <w:r>
        <w:t>either</w:t>
      </w:r>
      <w:r>
        <w:rPr>
          <w:spacing w:val="-7"/>
        </w:rPr>
        <w:t xml:space="preserve"> </w:t>
      </w:r>
      <w:r>
        <w:t>case</w:t>
      </w:r>
      <w:r>
        <w:rPr>
          <w:spacing w:val="-6"/>
        </w:rPr>
        <w:t xml:space="preserve"> </w:t>
      </w:r>
      <w:r>
        <w:t>as</w:t>
      </w:r>
      <w:r>
        <w:rPr>
          <w:spacing w:val="-8"/>
        </w:rPr>
        <w:t xml:space="preserve"> </w:t>
      </w:r>
      <w:r>
        <w:t>more</w:t>
      </w:r>
      <w:r>
        <w:rPr>
          <w:spacing w:val="-8"/>
        </w:rPr>
        <w:t xml:space="preserve"> </w:t>
      </w:r>
      <w:r>
        <w:t>particularly</w:t>
      </w:r>
      <w:r>
        <w:rPr>
          <w:spacing w:val="-9"/>
        </w:rPr>
        <w:t xml:space="preserve"> </w:t>
      </w:r>
      <w:r>
        <w:t>set</w:t>
      </w:r>
      <w:r>
        <w:rPr>
          <w:spacing w:val="-7"/>
        </w:rPr>
        <w:t xml:space="preserve"> </w:t>
      </w:r>
      <w:r>
        <w:t>out</w:t>
      </w:r>
      <w:r>
        <w:rPr>
          <w:spacing w:val="-7"/>
        </w:rPr>
        <w:t xml:space="preserve"> </w:t>
      </w:r>
      <w:r>
        <w:t>in</w:t>
      </w:r>
      <w:r>
        <w:rPr>
          <w:spacing w:val="-10"/>
        </w:rPr>
        <w:t xml:space="preserve"> </w:t>
      </w:r>
      <w:r>
        <w:t>the Security Policy;</w:t>
      </w:r>
    </w:p>
    <w:p w14:paraId="00B43B38" w14:textId="77777777" w:rsidR="005D6EA0" w:rsidRDefault="005D6EA0">
      <w:pPr>
        <w:pStyle w:val="BodyText"/>
        <w:jc w:val="left"/>
        <w:rPr>
          <w:sz w:val="24"/>
        </w:rPr>
      </w:pPr>
    </w:p>
    <w:p w14:paraId="1D50773D" w14:textId="77777777" w:rsidR="005D6EA0" w:rsidRDefault="005D6EA0">
      <w:pPr>
        <w:pStyle w:val="BodyText"/>
        <w:spacing w:before="10"/>
        <w:jc w:val="left"/>
        <w:rPr>
          <w:sz w:val="28"/>
        </w:rPr>
      </w:pPr>
    </w:p>
    <w:p w14:paraId="32FB12DD" w14:textId="77777777" w:rsidR="005D6EA0" w:rsidRDefault="009B6591">
      <w:pPr>
        <w:pStyle w:val="Heading1"/>
        <w:numPr>
          <w:ilvl w:val="0"/>
          <w:numId w:val="27"/>
        </w:numPr>
        <w:tabs>
          <w:tab w:val="left" w:pos="904"/>
        </w:tabs>
        <w:ind w:hanging="361"/>
      </w:pPr>
      <w:r>
        <w:rPr>
          <w:spacing w:val="-2"/>
        </w:rPr>
        <w:t>INTRODUCTION</w:t>
      </w:r>
    </w:p>
    <w:p w14:paraId="650F7400" w14:textId="77777777" w:rsidR="005D6EA0" w:rsidRDefault="005D6EA0">
      <w:pPr>
        <w:pStyle w:val="BodyText"/>
        <w:spacing w:before="2"/>
        <w:jc w:val="left"/>
        <w:rPr>
          <w:b/>
          <w:sz w:val="21"/>
        </w:rPr>
      </w:pPr>
    </w:p>
    <w:p w14:paraId="1CE1FFAD" w14:textId="77777777" w:rsidR="005D6EA0" w:rsidRDefault="009B6591">
      <w:pPr>
        <w:pStyle w:val="ListParagraph"/>
        <w:numPr>
          <w:ilvl w:val="1"/>
          <w:numId w:val="27"/>
        </w:numPr>
        <w:tabs>
          <w:tab w:val="left" w:pos="1394"/>
        </w:tabs>
        <w:spacing w:before="1"/>
        <w:ind w:right="426"/>
        <w:jc w:val="both"/>
      </w:pPr>
      <w:r>
        <w:t>The purpose of this Contract Schedule 7 is to ensure a good organisational approach to security under which the specific requirements of this Contract will</w:t>
      </w:r>
      <w:r>
        <w:rPr>
          <w:spacing w:val="40"/>
        </w:rPr>
        <w:t xml:space="preserve"> </w:t>
      </w:r>
      <w:r>
        <w:t>be met;</w:t>
      </w:r>
    </w:p>
    <w:p w14:paraId="251A5F93" w14:textId="77777777" w:rsidR="005D6EA0" w:rsidRDefault="009B6591">
      <w:pPr>
        <w:pStyle w:val="ListParagraph"/>
        <w:numPr>
          <w:ilvl w:val="1"/>
          <w:numId w:val="27"/>
        </w:numPr>
        <w:tabs>
          <w:tab w:val="left" w:pos="1394"/>
        </w:tabs>
        <w:spacing w:before="119"/>
        <w:ind w:hanging="568"/>
        <w:jc w:val="both"/>
      </w:pPr>
      <w:r>
        <w:t>This</w:t>
      </w:r>
      <w:r>
        <w:rPr>
          <w:spacing w:val="-12"/>
        </w:rPr>
        <w:t xml:space="preserve"> </w:t>
      </w:r>
      <w:r>
        <w:t>Contract</w:t>
      </w:r>
      <w:r>
        <w:rPr>
          <w:spacing w:val="-10"/>
        </w:rPr>
        <w:t xml:space="preserve"> </w:t>
      </w:r>
      <w:r>
        <w:t>Schedule</w:t>
      </w:r>
      <w:r>
        <w:rPr>
          <w:spacing w:val="-11"/>
        </w:rPr>
        <w:t xml:space="preserve"> </w:t>
      </w:r>
      <w:r>
        <w:t>7</w:t>
      </w:r>
      <w:r>
        <w:rPr>
          <w:spacing w:val="-11"/>
        </w:rPr>
        <w:t xml:space="preserve"> </w:t>
      </w:r>
      <w:r>
        <w:rPr>
          <w:spacing w:val="-2"/>
        </w:rPr>
        <w:t>covers:</w:t>
      </w:r>
    </w:p>
    <w:p w14:paraId="7FD14811" w14:textId="77777777" w:rsidR="005D6EA0" w:rsidRDefault="009B6591">
      <w:pPr>
        <w:pStyle w:val="ListParagraph"/>
        <w:numPr>
          <w:ilvl w:val="2"/>
          <w:numId w:val="27"/>
        </w:numPr>
        <w:tabs>
          <w:tab w:val="left" w:pos="2812"/>
          <w:tab w:val="left" w:pos="2813"/>
        </w:tabs>
        <w:spacing w:before="121"/>
        <w:ind w:right="942" w:hanging="851"/>
      </w:pPr>
      <w:r>
        <w:t>principles</w:t>
      </w:r>
      <w:r>
        <w:rPr>
          <w:spacing w:val="-7"/>
        </w:rPr>
        <w:t xml:space="preserve"> </w:t>
      </w:r>
      <w:r>
        <w:t>of</w:t>
      </w:r>
      <w:r>
        <w:rPr>
          <w:spacing w:val="-9"/>
        </w:rPr>
        <w:t xml:space="preserve"> </w:t>
      </w:r>
      <w:r>
        <w:t>protective</w:t>
      </w:r>
      <w:r>
        <w:rPr>
          <w:spacing w:val="-9"/>
        </w:rPr>
        <w:t xml:space="preserve"> </w:t>
      </w:r>
      <w:r>
        <w:t>security</w:t>
      </w:r>
      <w:r>
        <w:rPr>
          <w:spacing w:val="40"/>
        </w:rPr>
        <w:t xml:space="preserve"> </w:t>
      </w:r>
      <w:r>
        <w:t>to</w:t>
      </w:r>
      <w:r>
        <w:rPr>
          <w:spacing w:val="-8"/>
        </w:rPr>
        <w:t xml:space="preserve"> </w:t>
      </w:r>
      <w:r>
        <w:t>be</w:t>
      </w:r>
      <w:r>
        <w:rPr>
          <w:spacing w:val="40"/>
        </w:rPr>
        <w:t xml:space="preserve"> </w:t>
      </w:r>
      <w:r>
        <w:t>applied</w:t>
      </w:r>
      <w:r>
        <w:rPr>
          <w:spacing w:val="-7"/>
        </w:rPr>
        <w:t xml:space="preserve"> </w:t>
      </w:r>
      <w:r>
        <w:t>in</w:t>
      </w:r>
      <w:r>
        <w:rPr>
          <w:spacing w:val="-9"/>
        </w:rPr>
        <w:t xml:space="preserve"> </w:t>
      </w:r>
      <w:r>
        <w:t>deliveri</w:t>
      </w:r>
      <w:r>
        <w:t>ng</w:t>
      </w:r>
      <w:r>
        <w:rPr>
          <w:spacing w:val="-7"/>
        </w:rPr>
        <w:t xml:space="preserve"> </w:t>
      </w:r>
      <w:r>
        <w:t>the Goods and/or Services;</w:t>
      </w:r>
    </w:p>
    <w:p w14:paraId="1AC6A0D3" w14:textId="77777777" w:rsidR="005D6EA0" w:rsidRDefault="009B6591">
      <w:pPr>
        <w:pStyle w:val="ListParagraph"/>
        <w:numPr>
          <w:ilvl w:val="2"/>
          <w:numId w:val="27"/>
        </w:numPr>
        <w:tabs>
          <w:tab w:val="left" w:pos="2812"/>
          <w:tab w:val="left" w:pos="2813"/>
        </w:tabs>
        <w:spacing w:before="118"/>
        <w:ind w:right="492" w:hanging="851"/>
      </w:pPr>
      <w:r>
        <w:t xml:space="preserve">the creation and maintenance of the Security Management Plan; </w:t>
      </w:r>
      <w:r>
        <w:rPr>
          <w:spacing w:val="-4"/>
        </w:rPr>
        <w:t>and</w:t>
      </w:r>
    </w:p>
    <w:p w14:paraId="511480D0" w14:textId="77777777" w:rsidR="005D6EA0" w:rsidRDefault="009B6591">
      <w:pPr>
        <w:pStyle w:val="ListParagraph"/>
        <w:numPr>
          <w:ilvl w:val="2"/>
          <w:numId w:val="27"/>
        </w:numPr>
        <w:tabs>
          <w:tab w:val="left" w:pos="2812"/>
          <w:tab w:val="left" w:pos="2813"/>
        </w:tabs>
        <w:spacing w:before="121"/>
        <w:ind w:right="1311" w:hanging="851"/>
      </w:pPr>
      <w:r>
        <w:t>obligations</w:t>
      </w:r>
      <w:r>
        <w:rPr>
          <w:spacing w:val="-10"/>
        </w:rPr>
        <w:t xml:space="preserve"> </w:t>
      </w:r>
      <w:r>
        <w:t>in</w:t>
      </w:r>
      <w:r>
        <w:rPr>
          <w:spacing w:val="-10"/>
        </w:rPr>
        <w:t xml:space="preserve"> </w:t>
      </w:r>
      <w:r>
        <w:t>the</w:t>
      </w:r>
      <w:r>
        <w:rPr>
          <w:spacing w:val="-10"/>
        </w:rPr>
        <w:t xml:space="preserve"> </w:t>
      </w:r>
      <w:r>
        <w:t>event</w:t>
      </w:r>
      <w:r>
        <w:rPr>
          <w:spacing w:val="-6"/>
        </w:rPr>
        <w:t xml:space="preserve"> </w:t>
      </w:r>
      <w:r>
        <w:t>of</w:t>
      </w:r>
      <w:r>
        <w:rPr>
          <w:spacing w:val="-9"/>
        </w:rPr>
        <w:t xml:space="preserve"> </w:t>
      </w:r>
      <w:r>
        <w:t>actual</w:t>
      </w:r>
      <w:r>
        <w:rPr>
          <w:spacing w:val="-8"/>
        </w:rPr>
        <w:t xml:space="preserve"> </w:t>
      </w:r>
      <w:r>
        <w:t>or</w:t>
      </w:r>
      <w:r>
        <w:rPr>
          <w:spacing w:val="-9"/>
        </w:rPr>
        <w:t xml:space="preserve"> </w:t>
      </w:r>
      <w:r>
        <w:t>attempted</w:t>
      </w:r>
      <w:r>
        <w:rPr>
          <w:spacing w:val="-9"/>
        </w:rPr>
        <w:t xml:space="preserve"> </w:t>
      </w:r>
      <w:r>
        <w:t>Breaches</w:t>
      </w:r>
      <w:r>
        <w:rPr>
          <w:spacing w:val="-10"/>
        </w:rPr>
        <w:t xml:space="preserve"> </w:t>
      </w:r>
      <w:r>
        <w:t xml:space="preserve">of </w:t>
      </w:r>
      <w:r>
        <w:rPr>
          <w:spacing w:val="-2"/>
        </w:rPr>
        <w:t>Security.</w:t>
      </w:r>
    </w:p>
    <w:p w14:paraId="1A9E9451" w14:textId="77777777" w:rsidR="005D6EA0" w:rsidRDefault="005D6EA0">
      <w:pPr>
        <w:pStyle w:val="BodyText"/>
        <w:spacing w:before="3"/>
        <w:jc w:val="left"/>
        <w:rPr>
          <w:sz w:val="20"/>
        </w:rPr>
      </w:pPr>
    </w:p>
    <w:p w14:paraId="50AC985A" w14:textId="77777777" w:rsidR="005D6EA0" w:rsidRDefault="009B6591">
      <w:pPr>
        <w:pStyle w:val="Heading1"/>
        <w:numPr>
          <w:ilvl w:val="0"/>
          <w:numId w:val="27"/>
        </w:numPr>
        <w:tabs>
          <w:tab w:val="left" w:pos="904"/>
        </w:tabs>
        <w:ind w:hanging="361"/>
      </w:pPr>
      <w:bookmarkStart w:id="286" w:name="_bookmark286"/>
      <w:bookmarkEnd w:id="286"/>
      <w:r>
        <w:t>PRINCIPLES</w:t>
      </w:r>
      <w:r>
        <w:rPr>
          <w:spacing w:val="-10"/>
        </w:rPr>
        <w:t xml:space="preserve"> </w:t>
      </w:r>
      <w:r>
        <w:t>OF</w:t>
      </w:r>
      <w:r>
        <w:rPr>
          <w:spacing w:val="-11"/>
        </w:rPr>
        <w:t xml:space="preserve"> </w:t>
      </w:r>
      <w:r>
        <w:rPr>
          <w:spacing w:val="-2"/>
        </w:rPr>
        <w:t>SECURITY</w:t>
      </w:r>
    </w:p>
    <w:p w14:paraId="085DA5FE" w14:textId="77777777" w:rsidR="005D6EA0" w:rsidRDefault="005D6EA0">
      <w:pPr>
        <w:pStyle w:val="BodyText"/>
        <w:spacing w:before="3"/>
        <w:jc w:val="left"/>
        <w:rPr>
          <w:b/>
          <w:sz w:val="21"/>
        </w:rPr>
      </w:pPr>
    </w:p>
    <w:p w14:paraId="0BB5A6F7" w14:textId="77777777" w:rsidR="005D6EA0" w:rsidRDefault="009B6591">
      <w:pPr>
        <w:pStyle w:val="ListParagraph"/>
        <w:numPr>
          <w:ilvl w:val="1"/>
          <w:numId w:val="27"/>
        </w:numPr>
        <w:tabs>
          <w:tab w:val="left" w:pos="1394"/>
        </w:tabs>
        <w:ind w:right="431"/>
        <w:jc w:val="both"/>
      </w:pPr>
      <w:r>
        <w:t>The Supplier acknowledges that the Customer places great emphasis on the reliability of the performance of the Goods and/or Services, confidentiality, integrity and availability of information and consequently on security.</w:t>
      </w:r>
    </w:p>
    <w:p w14:paraId="52D31338" w14:textId="77777777" w:rsidR="005D6EA0" w:rsidRDefault="009B6591">
      <w:pPr>
        <w:pStyle w:val="ListParagraph"/>
        <w:numPr>
          <w:ilvl w:val="1"/>
          <w:numId w:val="27"/>
        </w:numPr>
        <w:tabs>
          <w:tab w:val="left" w:pos="1394"/>
        </w:tabs>
        <w:spacing w:before="122"/>
        <w:ind w:right="429"/>
        <w:jc w:val="both"/>
      </w:pPr>
      <w:bookmarkStart w:id="287" w:name="_bookmark287"/>
      <w:bookmarkEnd w:id="287"/>
      <w:r>
        <w:t>T</w:t>
      </w:r>
      <w:r>
        <w:t>he Supplier shall be responsible for the effective performance of its security obligations and shall at all times provide a level of security which:</w:t>
      </w:r>
    </w:p>
    <w:p w14:paraId="06951BBF" w14:textId="77777777" w:rsidR="005D6EA0" w:rsidRDefault="009B6591">
      <w:pPr>
        <w:pStyle w:val="ListParagraph"/>
        <w:numPr>
          <w:ilvl w:val="2"/>
          <w:numId w:val="27"/>
        </w:numPr>
        <w:tabs>
          <w:tab w:val="left" w:pos="2812"/>
          <w:tab w:val="left" w:pos="2813"/>
        </w:tabs>
        <w:spacing w:before="118"/>
        <w:ind w:hanging="851"/>
      </w:pPr>
      <w:r>
        <w:t>is</w:t>
      </w:r>
      <w:r>
        <w:rPr>
          <w:spacing w:val="-5"/>
        </w:rPr>
        <w:t xml:space="preserve"> </w:t>
      </w:r>
      <w:r>
        <w:t>in</w:t>
      </w:r>
      <w:r>
        <w:rPr>
          <w:spacing w:val="-8"/>
        </w:rPr>
        <w:t xml:space="preserve"> </w:t>
      </w:r>
      <w:r>
        <w:t>accordance</w:t>
      </w:r>
      <w:r>
        <w:rPr>
          <w:spacing w:val="-7"/>
        </w:rPr>
        <w:t xml:space="preserve"> </w:t>
      </w:r>
      <w:r>
        <w:t>with</w:t>
      </w:r>
      <w:r>
        <w:rPr>
          <w:spacing w:val="-7"/>
        </w:rPr>
        <w:t xml:space="preserve"> </w:t>
      </w:r>
      <w:r>
        <w:t>the</w:t>
      </w:r>
      <w:r>
        <w:rPr>
          <w:spacing w:val="-8"/>
        </w:rPr>
        <w:t xml:space="preserve"> </w:t>
      </w:r>
      <w:r>
        <w:t>Law</w:t>
      </w:r>
      <w:r>
        <w:rPr>
          <w:spacing w:val="-10"/>
        </w:rPr>
        <w:t xml:space="preserve"> </w:t>
      </w:r>
      <w:r>
        <w:t>and</w:t>
      </w:r>
      <w:r>
        <w:rPr>
          <w:spacing w:val="-10"/>
        </w:rPr>
        <w:t xml:space="preserve"> </w:t>
      </w:r>
      <w:r>
        <w:t>this</w:t>
      </w:r>
      <w:r>
        <w:rPr>
          <w:spacing w:val="-3"/>
        </w:rPr>
        <w:t xml:space="preserve"> </w:t>
      </w:r>
      <w:r>
        <w:rPr>
          <w:spacing w:val="-2"/>
        </w:rPr>
        <w:t>Contract;</w:t>
      </w:r>
    </w:p>
    <w:p w14:paraId="21561E0B" w14:textId="77777777" w:rsidR="005D6EA0" w:rsidRDefault="009B6591">
      <w:pPr>
        <w:pStyle w:val="ListParagraph"/>
        <w:numPr>
          <w:ilvl w:val="2"/>
          <w:numId w:val="27"/>
        </w:numPr>
        <w:tabs>
          <w:tab w:val="left" w:pos="2812"/>
          <w:tab w:val="left" w:pos="2813"/>
        </w:tabs>
        <w:spacing w:before="121"/>
        <w:ind w:hanging="851"/>
      </w:pPr>
      <w:r>
        <w:t>as</w:t>
      </w:r>
      <w:r>
        <w:rPr>
          <w:spacing w:val="-9"/>
        </w:rPr>
        <w:t xml:space="preserve"> </w:t>
      </w:r>
      <w:r>
        <w:t>a</w:t>
      </w:r>
      <w:r>
        <w:rPr>
          <w:spacing w:val="-12"/>
        </w:rPr>
        <w:t xml:space="preserve"> </w:t>
      </w:r>
      <w:r>
        <w:t>minimum</w:t>
      </w:r>
      <w:r>
        <w:rPr>
          <w:spacing w:val="-9"/>
        </w:rPr>
        <w:t xml:space="preserve"> </w:t>
      </w:r>
      <w:r>
        <w:t>demonstrates</w:t>
      </w:r>
      <w:r>
        <w:rPr>
          <w:spacing w:val="-12"/>
        </w:rPr>
        <w:t xml:space="preserve"> </w:t>
      </w:r>
      <w:r>
        <w:t>Good</w:t>
      </w:r>
      <w:r>
        <w:rPr>
          <w:spacing w:val="-13"/>
        </w:rPr>
        <w:t xml:space="preserve"> </w:t>
      </w:r>
      <w:r>
        <w:t>Industry</w:t>
      </w:r>
      <w:r>
        <w:rPr>
          <w:spacing w:val="-13"/>
        </w:rPr>
        <w:t xml:space="preserve"> </w:t>
      </w:r>
      <w:r>
        <w:rPr>
          <w:spacing w:val="-2"/>
        </w:rPr>
        <w:t>Practice;</w:t>
      </w:r>
    </w:p>
    <w:p w14:paraId="7FCB538D" w14:textId="77777777" w:rsidR="005D6EA0" w:rsidRDefault="009B6591">
      <w:pPr>
        <w:pStyle w:val="ListParagraph"/>
        <w:numPr>
          <w:ilvl w:val="2"/>
          <w:numId w:val="27"/>
        </w:numPr>
        <w:tabs>
          <w:tab w:val="left" w:pos="2812"/>
          <w:tab w:val="left" w:pos="2813"/>
        </w:tabs>
        <w:spacing w:before="119"/>
        <w:ind w:hanging="851"/>
      </w:pPr>
      <w:r>
        <w:t>complies</w:t>
      </w:r>
      <w:r>
        <w:rPr>
          <w:spacing w:val="-14"/>
        </w:rPr>
        <w:t xml:space="preserve"> </w:t>
      </w:r>
      <w:r>
        <w:t>with</w:t>
      </w:r>
      <w:r>
        <w:rPr>
          <w:spacing w:val="-15"/>
        </w:rPr>
        <w:t xml:space="preserve"> </w:t>
      </w:r>
      <w:r>
        <w:t>the</w:t>
      </w:r>
      <w:r>
        <w:rPr>
          <w:spacing w:val="-12"/>
        </w:rPr>
        <w:t xml:space="preserve"> </w:t>
      </w:r>
      <w:r>
        <w:t>Security</w:t>
      </w:r>
      <w:r>
        <w:rPr>
          <w:spacing w:val="-15"/>
        </w:rPr>
        <w:t xml:space="preserve"> </w:t>
      </w:r>
      <w:r>
        <w:rPr>
          <w:spacing w:val="-2"/>
        </w:rPr>
        <w:t>Policy;</w:t>
      </w:r>
    </w:p>
    <w:p w14:paraId="365133F8" w14:textId="77777777" w:rsidR="005D6EA0" w:rsidRDefault="005D6EA0">
      <w:pPr>
        <w:sectPr w:rsidR="005D6EA0">
          <w:pgSz w:w="11920" w:h="16850"/>
          <w:pgMar w:top="1460" w:right="980" w:bottom="1200" w:left="1180" w:header="0" w:footer="943" w:gutter="0"/>
          <w:cols w:space="720"/>
        </w:sectPr>
      </w:pPr>
    </w:p>
    <w:p w14:paraId="644392B9" w14:textId="77777777" w:rsidR="005D6EA0" w:rsidRDefault="009B6591">
      <w:pPr>
        <w:pStyle w:val="ListParagraph"/>
        <w:numPr>
          <w:ilvl w:val="2"/>
          <w:numId w:val="27"/>
        </w:numPr>
        <w:tabs>
          <w:tab w:val="left" w:pos="2813"/>
        </w:tabs>
        <w:spacing w:before="77"/>
        <w:ind w:right="431" w:hanging="851"/>
        <w:jc w:val="both"/>
      </w:pPr>
      <w:r>
        <w:t>meets any specific security threats of immediate relevance to the Goods and/or Services and/or the Customer Data; and</w:t>
      </w:r>
    </w:p>
    <w:p w14:paraId="0F60B70D" w14:textId="77777777" w:rsidR="005D6EA0" w:rsidRDefault="009B6591">
      <w:pPr>
        <w:pStyle w:val="ListParagraph"/>
        <w:numPr>
          <w:ilvl w:val="2"/>
          <w:numId w:val="27"/>
        </w:numPr>
        <w:tabs>
          <w:tab w:val="left" w:pos="2813"/>
        </w:tabs>
        <w:spacing w:before="121"/>
        <w:ind w:hanging="851"/>
        <w:jc w:val="both"/>
      </w:pPr>
      <w:r>
        <w:t>complies</w:t>
      </w:r>
      <w:r>
        <w:rPr>
          <w:spacing w:val="-10"/>
        </w:rPr>
        <w:t xml:space="preserve"> </w:t>
      </w:r>
      <w:r>
        <w:t>with</w:t>
      </w:r>
      <w:r>
        <w:rPr>
          <w:spacing w:val="-12"/>
        </w:rPr>
        <w:t xml:space="preserve"> </w:t>
      </w:r>
      <w:r>
        <w:t>the</w:t>
      </w:r>
      <w:r>
        <w:rPr>
          <w:spacing w:val="-11"/>
        </w:rPr>
        <w:t xml:space="preserve"> </w:t>
      </w:r>
      <w:r>
        <w:t>Customer’s</w:t>
      </w:r>
      <w:r>
        <w:rPr>
          <w:spacing w:val="-13"/>
        </w:rPr>
        <w:t xml:space="preserve"> </w:t>
      </w:r>
      <w:r>
        <w:t>ICT</w:t>
      </w:r>
      <w:r>
        <w:rPr>
          <w:spacing w:val="-7"/>
        </w:rPr>
        <w:t xml:space="preserve"> </w:t>
      </w:r>
      <w:r>
        <w:rPr>
          <w:spacing w:val="-2"/>
        </w:rPr>
        <w:t>Policy.</w:t>
      </w:r>
    </w:p>
    <w:p w14:paraId="0C5B1A29" w14:textId="77777777" w:rsidR="005D6EA0" w:rsidRDefault="009B6591">
      <w:pPr>
        <w:pStyle w:val="ListParagraph"/>
        <w:numPr>
          <w:ilvl w:val="1"/>
          <w:numId w:val="27"/>
        </w:numPr>
        <w:tabs>
          <w:tab w:val="left" w:pos="1394"/>
        </w:tabs>
        <w:spacing w:before="119"/>
        <w:ind w:right="426"/>
        <w:jc w:val="both"/>
        <w:rPr>
          <w:b/>
        </w:rPr>
      </w:pPr>
      <w:r>
        <w:t>Subject to Clause</w:t>
      </w:r>
      <w:r>
        <w:rPr>
          <w:spacing w:val="-1"/>
        </w:rPr>
        <w:t xml:space="preserve"> </w:t>
      </w:r>
      <w:hyperlink w:anchor="_bookmark135" w:history="1">
        <w:r>
          <w:t>35</w:t>
        </w:r>
      </w:hyperlink>
      <w:r>
        <w:rPr>
          <w:spacing w:val="-1"/>
        </w:rPr>
        <w:t xml:space="preserve"> </w:t>
      </w:r>
      <w:r>
        <w:t>of this Contract (Security and Protection of Information) the references to standards, guidance and policies contained or set out in paragraph</w:t>
      </w:r>
    </w:p>
    <w:p w14:paraId="1E073F5C" w14:textId="77777777" w:rsidR="005D6EA0" w:rsidRDefault="009B6591">
      <w:pPr>
        <w:pStyle w:val="BodyText"/>
        <w:ind w:left="1393" w:right="426"/>
      </w:pPr>
      <w:hyperlink w:anchor="_bookmark287" w:history="1">
        <w:r>
          <w:t>3.2</w:t>
        </w:r>
      </w:hyperlink>
      <w:r>
        <w:t xml:space="preserve"> of this Contract Schedule 7 shall be deemed </w:t>
      </w:r>
      <w:r>
        <w:t>to be references to such items as developed and updated and to any successor to or replacement for such standards, guidance and policies, as notified to the Supplier from time to time.</w:t>
      </w:r>
    </w:p>
    <w:p w14:paraId="17166333" w14:textId="77777777" w:rsidR="005D6EA0" w:rsidRDefault="009B6591">
      <w:pPr>
        <w:pStyle w:val="ListParagraph"/>
        <w:numPr>
          <w:ilvl w:val="1"/>
          <w:numId w:val="27"/>
        </w:numPr>
        <w:tabs>
          <w:tab w:val="left" w:pos="1394"/>
        </w:tabs>
        <w:spacing w:before="120"/>
        <w:ind w:right="429"/>
        <w:jc w:val="both"/>
        <w:rPr>
          <w:b/>
        </w:rPr>
      </w:pPr>
      <w:r>
        <w:rPr>
          <w:noProof/>
        </w:rPr>
        <w:drawing>
          <wp:anchor distT="0" distB="0" distL="0" distR="0" simplePos="0" relativeHeight="483008000" behindDoc="1" locked="0" layoutInCell="1" allowOverlap="1" wp14:anchorId="446AD269" wp14:editId="5116E9F3">
            <wp:simplePos x="0" y="0"/>
            <wp:positionH relativeFrom="page">
              <wp:posOffset>1277619</wp:posOffset>
            </wp:positionH>
            <wp:positionV relativeFrom="paragraph">
              <wp:posOffset>511655</wp:posOffset>
            </wp:positionV>
            <wp:extent cx="4833620" cy="4891405"/>
            <wp:effectExtent l="0" t="0" r="0" b="0"/>
            <wp:wrapNone/>
            <wp:docPr id="27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13.png"/>
                    <pic:cNvPicPr/>
                  </pic:nvPicPr>
                  <pic:blipFill>
                    <a:blip r:embed="rId8" cstate="print"/>
                    <a:stretch>
                      <a:fillRect/>
                    </a:stretch>
                  </pic:blipFill>
                  <pic:spPr>
                    <a:xfrm>
                      <a:off x="0" y="0"/>
                      <a:ext cx="4833620" cy="4891405"/>
                    </a:xfrm>
                    <a:prstGeom prst="rect">
                      <a:avLst/>
                    </a:prstGeom>
                  </pic:spPr>
                </pic:pic>
              </a:graphicData>
            </a:graphic>
          </wp:anchor>
        </w:drawing>
      </w:r>
      <w:r>
        <w:t>In the event of any inconsistency in the provisions of the above stand</w:t>
      </w:r>
      <w:r>
        <w:t>ards, guidance and policies, the Supplier should notify the Customer's Representative of such inconsistency immediately upon becoming aware of the same, and the Customer's Representative shall, as soon as practicable, advise the Supplier which provision th</w:t>
      </w:r>
      <w:r>
        <w:t>e Supplier shall be required to comply with.</w:t>
      </w:r>
    </w:p>
    <w:p w14:paraId="50E84689" w14:textId="77777777" w:rsidR="005D6EA0" w:rsidRDefault="005D6EA0">
      <w:pPr>
        <w:pStyle w:val="BodyText"/>
        <w:spacing w:before="3"/>
        <w:jc w:val="left"/>
        <w:rPr>
          <w:sz w:val="20"/>
        </w:rPr>
      </w:pPr>
    </w:p>
    <w:p w14:paraId="79E6D9A5" w14:textId="77777777" w:rsidR="005D6EA0" w:rsidRDefault="009B6591">
      <w:pPr>
        <w:pStyle w:val="Heading1"/>
        <w:numPr>
          <w:ilvl w:val="0"/>
          <w:numId w:val="27"/>
        </w:numPr>
        <w:tabs>
          <w:tab w:val="left" w:pos="904"/>
        </w:tabs>
        <w:ind w:hanging="361"/>
      </w:pPr>
      <w:r>
        <w:rPr>
          <w:spacing w:val="-2"/>
        </w:rPr>
        <w:t>SECURITY</w:t>
      </w:r>
      <w:r>
        <w:rPr>
          <w:spacing w:val="-3"/>
        </w:rPr>
        <w:t xml:space="preserve"> </w:t>
      </w:r>
      <w:r>
        <w:rPr>
          <w:spacing w:val="-2"/>
        </w:rPr>
        <w:t>MANAGEMENT</w:t>
      </w:r>
      <w:r>
        <w:rPr>
          <w:spacing w:val="2"/>
        </w:rPr>
        <w:t xml:space="preserve"> </w:t>
      </w:r>
      <w:r>
        <w:rPr>
          <w:spacing w:val="-4"/>
        </w:rPr>
        <w:t>PLAN</w:t>
      </w:r>
    </w:p>
    <w:p w14:paraId="28389404" w14:textId="77777777" w:rsidR="005D6EA0" w:rsidRDefault="005D6EA0">
      <w:pPr>
        <w:pStyle w:val="BodyText"/>
        <w:spacing w:before="5"/>
        <w:jc w:val="left"/>
        <w:rPr>
          <w:b/>
          <w:sz w:val="21"/>
        </w:rPr>
      </w:pPr>
    </w:p>
    <w:p w14:paraId="1D9327B6" w14:textId="77777777" w:rsidR="005D6EA0" w:rsidRDefault="009B6591">
      <w:pPr>
        <w:pStyle w:val="ListParagraph"/>
        <w:numPr>
          <w:ilvl w:val="1"/>
          <w:numId w:val="27"/>
        </w:numPr>
        <w:tabs>
          <w:tab w:val="left" w:pos="1394"/>
        </w:tabs>
        <w:ind w:hanging="568"/>
        <w:jc w:val="both"/>
      </w:pPr>
      <w:r>
        <w:rPr>
          <w:spacing w:val="-2"/>
        </w:rPr>
        <w:t>Introduction</w:t>
      </w:r>
    </w:p>
    <w:p w14:paraId="316724D2" w14:textId="77777777" w:rsidR="005D6EA0" w:rsidRDefault="009B6591">
      <w:pPr>
        <w:pStyle w:val="ListParagraph"/>
        <w:numPr>
          <w:ilvl w:val="2"/>
          <w:numId w:val="27"/>
        </w:numPr>
        <w:tabs>
          <w:tab w:val="left" w:pos="2611"/>
        </w:tabs>
        <w:spacing w:before="122"/>
        <w:ind w:right="425" w:hanging="851"/>
        <w:jc w:val="both"/>
      </w:pPr>
      <w:r>
        <w:t>The Supplier shall develop and maintain a Security Management Plan in accordance with this Contract Schedule 7. The Supplier shall thereafter comply with its obligations set out in the Security Management Plan.</w:t>
      </w:r>
    </w:p>
    <w:p w14:paraId="5CFC4C80" w14:textId="77777777" w:rsidR="005D6EA0" w:rsidRDefault="009B6591">
      <w:pPr>
        <w:pStyle w:val="ListParagraph"/>
        <w:numPr>
          <w:ilvl w:val="1"/>
          <w:numId w:val="27"/>
        </w:numPr>
        <w:tabs>
          <w:tab w:val="left" w:pos="1394"/>
        </w:tabs>
        <w:spacing w:before="120"/>
        <w:ind w:hanging="568"/>
        <w:jc w:val="both"/>
        <w:rPr>
          <w:b/>
        </w:rPr>
      </w:pPr>
      <w:bookmarkStart w:id="288" w:name="_bookmark288"/>
      <w:bookmarkEnd w:id="288"/>
      <w:r>
        <w:t>Content</w:t>
      </w:r>
      <w:r>
        <w:rPr>
          <w:spacing w:val="-10"/>
        </w:rPr>
        <w:t xml:space="preserve"> </w:t>
      </w:r>
      <w:r>
        <w:t>of</w:t>
      </w:r>
      <w:r>
        <w:rPr>
          <w:spacing w:val="-10"/>
        </w:rPr>
        <w:t xml:space="preserve"> </w:t>
      </w:r>
      <w:r>
        <w:t>the</w:t>
      </w:r>
      <w:r>
        <w:rPr>
          <w:spacing w:val="-15"/>
        </w:rPr>
        <w:t xml:space="preserve"> </w:t>
      </w:r>
      <w:r>
        <w:t>Security</w:t>
      </w:r>
      <w:r>
        <w:rPr>
          <w:spacing w:val="-15"/>
        </w:rPr>
        <w:t xml:space="preserve"> </w:t>
      </w:r>
      <w:r>
        <w:t>Management</w:t>
      </w:r>
      <w:r>
        <w:rPr>
          <w:spacing w:val="-7"/>
        </w:rPr>
        <w:t xml:space="preserve"> </w:t>
      </w:r>
      <w:r>
        <w:rPr>
          <w:spacing w:val="-4"/>
        </w:rPr>
        <w:t>Plan</w:t>
      </w:r>
    </w:p>
    <w:p w14:paraId="560FBDE3" w14:textId="77777777" w:rsidR="005D6EA0" w:rsidRDefault="009B6591">
      <w:pPr>
        <w:pStyle w:val="ListParagraph"/>
        <w:numPr>
          <w:ilvl w:val="2"/>
          <w:numId w:val="27"/>
        </w:numPr>
        <w:tabs>
          <w:tab w:val="left" w:pos="2813"/>
        </w:tabs>
        <w:spacing w:before="120"/>
        <w:ind w:hanging="851"/>
        <w:jc w:val="both"/>
      </w:pPr>
      <w:r>
        <w:t>The</w:t>
      </w:r>
      <w:r>
        <w:rPr>
          <w:spacing w:val="-14"/>
        </w:rPr>
        <w:t xml:space="preserve"> </w:t>
      </w:r>
      <w:r>
        <w:t>S</w:t>
      </w:r>
      <w:r>
        <w:t>ecurity</w:t>
      </w:r>
      <w:r>
        <w:rPr>
          <w:spacing w:val="-13"/>
        </w:rPr>
        <w:t xml:space="preserve"> </w:t>
      </w:r>
      <w:r>
        <w:t>Management</w:t>
      </w:r>
      <w:r>
        <w:rPr>
          <w:spacing w:val="-10"/>
        </w:rPr>
        <w:t xml:space="preserve"> </w:t>
      </w:r>
      <w:r>
        <w:t>Plan</w:t>
      </w:r>
      <w:r>
        <w:rPr>
          <w:spacing w:val="-11"/>
        </w:rPr>
        <w:t xml:space="preserve"> </w:t>
      </w:r>
      <w:r>
        <w:rPr>
          <w:spacing w:val="-2"/>
        </w:rPr>
        <w:t>shall:</w:t>
      </w:r>
    </w:p>
    <w:p w14:paraId="34F4A32E" w14:textId="77777777" w:rsidR="005D6EA0" w:rsidRDefault="009B6591">
      <w:pPr>
        <w:pStyle w:val="ListParagraph"/>
        <w:numPr>
          <w:ilvl w:val="3"/>
          <w:numId w:val="27"/>
        </w:numPr>
        <w:tabs>
          <w:tab w:val="left" w:pos="3664"/>
          <w:tab w:val="left" w:pos="3665"/>
        </w:tabs>
        <w:spacing w:before="128" w:line="228" w:lineRule="auto"/>
        <w:ind w:right="427" w:hanging="852"/>
        <w:jc w:val="both"/>
      </w:pPr>
      <w:r>
        <w:t xml:space="preserve">comply with the principles of security set out in paragraph </w:t>
      </w:r>
      <w:hyperlink w:anchor="_bookmark286" w:history="1">
        <w:r>
          <w:t>3</w:t>
        </w:r>
      </w:hyperlink>
      <w:r>
        <w:t xml:space="preserve"> of this Contract Schedule 7 and any other provisions of this Contract relevant to security;</w:t>
      </w:r>
    </w:p>
    <w:p w14:paraId="2824DCE6" w14:textId="77777777" w:rsidR="005D6EA0" w:rsidRDefault="009B6591">
      <w:pPr>
        <w:pStyle w:val="ListParagraph"/>
        <w:numPr>
          <w:ilvl w:val="3"/>
          <w:numId w:val="27"/>
        </w:numPr>
        <w:tabs>
          <w:tab w:val="left" w:pos="3664"/>
          <w:tab w:val="left" w:pos="3665"/>
        </w:tabs>
        <w:spacing w:before="131" w:line="228" w:lineRule="auto"/>
        <w:ind w:right="427" w:hanging="852"/>
        <w:jc w:val="both"/>
      </w:pPr>
      <w:r>
        <w:t>identify the necessary delegated organi</w:t>
      </w:r>
      <w:r>
        <w:t>sational roles defined for those responsible for ensuring it is complied with by the Supplier;</w:t>
      </w:r>
    </w:p>
    <w:p w14:paraId="293B3E72" w14:textId="77777777" w:rsidR="005D6EA0" w:rsidRDefault="009B6591">
      <w:pPr>
        <w:pStyle w:val="ListParagraph"/>
        <w:numPr>
          <w:ilvl w:val="3"/>
          <w:numId w:val="27"/>
        </w:numPr>
        <w:tabs>
          <w:tab w:val="left" w:pos="3664"/>
          <w:tab w:val="left" w:pos="3665"/>
        </w:tabs>
        <w:spacing w:before="127" w:line="237" w:lineRule="auto"/>
        <w:ind w:right="422" w:hanging="852"/>
        <w:jc w:val="both"/>
      </w:pPr>
      <w:r>
        <w:t xml:space="preserve">detail the process for managing any security risks from Sub-Contractors and third parties authorised by the Customer with access to the Goods and/or Services, processes associated with the provision of the Goods and/or Services, the Customer Premises, the </w:t>
      </w:r>
      <w:r>
        <w:t>Sites and any ICT, Information and data (including the Customer’s Confidential Information and the Customer Data) and any system that could directly or indirectly have an impact on that Information, data and/or the Goods and/or Services;</w:t>
      </w:r>
    </w:p>
    <w:p w14:paraId="60D75B8D" w14:textId="77777777" w:rsidR="005D6EA0" w:rsidRDefault="009B6591">
      <w:pPr>
        <w:pStyle w:val="ListParagraph"/>
        <w:numPr>
          <w:ilvl w:val="3"/>
          <w:numId w:val="27"/>
        </w:numPr>
        <w:tabs>
          <w:tab w:val="left" w:pos="3664"/>
          <w:tab w:val="left" w:pos="3665"/>
        </w:tabs>
        <w:spacing w:before="115" w:line="237" w:lineRule="auto"/>
        <w:ind w:right="421" w:hanging="852"/>
        <w:jc w:val="both"/>
      </w:pPr>
      <w:r>
        <w:t>unless otherwise s</w:t>
      </w:r>
      <w:r>
        <w:t>pecified by the Customer in writing, be developed to protect all aspects of the Goods and/or Services and all processes associated with the provision of the Goods</w:t>
      </w:r>
      <w:r>
        <w:rPr>
          <w:spacing w:val="40"/>
        </w:rPr>
        <w:t xml:space="preserve"> </w:t>
      </w:r>
      <w:r>
        <w:t>and/or Services, including the</w:t>
      </w:r>
      <w:r>
        <w:rPr>
          <w:spacing w:val="40"/>
        </w:rPr>
        <w:t xml:space="preserve"> </w:t>
      </w:r>
      <w:r>
        <w:t>Customer Premises, the Sites, and any ICT, Information and data (including</w:t>
      </w:r>
      <w:r>
        <w:rPr>
          <w:spacing w:val="-5"/>
        </w:rPr>
        <w:t xml:space="preserve"> </w:t>
      </w:r>
      <w:r>
        <w:t>the</w:t>
      </w:r>
      <w:r>
        <w:rPr>
          <w:spacing w:val="-7"/>
        </w:rPr>
        <w:t xml:space="preserve"> </w:t>
      </w:r>
      <w:r>
        <w:t>Customer’s</w:t>
      </w:r>
      <w:r>
        <w:rPr>
          <w:spacing w:val="-6"/>
        </w:rPr>
        <w:t xml:space="preserve"> </w:t>
      </w:r>
      <w:r>
        <w:t>Confidential</w:t>
      </w:r>
      <w:r>
        <w:rPr>
          <w:spacing w:val="-15"/>
        </w:rPr>
        <w:t xml:space="preserve"> </w:t>
      </w:r>
      <w:r>
        <w:t>Information</w:t>
      </w:r>
      <w:r>
        <w:rPr>
          <w:spacing w:val="-12"/>
        </w:rPr>
        <w:t xml:space="preserve"> </w:t>
      </w:r>
      <w:r>
        <w:t>and</w:t>
      </w:r>
      <w:r>
        <w:rPr>
          <w:spacing w:val="14"/>
        </w:rPr>
        <w:t xml:space="preserve"> </w:t>
      </w:r>
      <w:r>
        <w:t>the Customer Data) to the extent used by the Customer or</w:t>
      </w:r>
      <w:r>
        <w:rPr>
          <w:spacing w:val="80"/>
        </w:rPr>
        <w:t xml:space="preserve"> </w:t>
      </w:r>
      <w:r>
        <w:t>the Supplier in connection with this Contract or in connection</w:t>
      </w:r>
      <w:r>
        <w:rPr>
          <w:spacing w:val="-3"/>
        </w:rPr>
        <w:t xml:space="preserve"> </w:t>
      </w:r>
      <w:r>
        <w:t>with</w:t>
      </w:r>
      <w:r>
        <w:rPr>
          <w:spacing w:val="-5"/>
        </w:rPr>
        <w:t xml:space="preserve"> </w:t>
      </w:r>
      <w:r>
        <w:t>any</w:t>
      </w:r>
      <w:r>
        <w:rPr>
          <w:spacing w:val="-7"/>
        </w:rPr>
        <w:t xml:space="preserve"> </w:t>
      </w:r>
      <w:r>
        <w:t>system</w:t>
      </w:r>
      <w:r>
        <w:rPr>
          <w:spacing w:val="-4"/>
        </w:rPr>
        <w:t xml:space="preserve"> </w:t>
      </w:r>
      <w:r>
        <w:t>t</w:t>
      </w:r>
      <w:r>
        <w:t>hat</w:t>
      </w:r>
      <w:r>
        <w:rPr>
          <w:spacing w:val="-4"/>
        </w:rPr>
        <w:t xml:space="preserve"> </w:t>
      </w:r>
      <w:r>
        <w:t>could</w:t>
      </w:r>
      <w:r>
        <w:rPr>
          <w:spacing w:val="-3"/>
        </w:rPr>
        <w:t xml:space="preserve"> </w:t>
      </w:r>
      <w:r>
        <w:t>directly</w:t>
      </w:r>
      <w:r>
        <w:rPr>
          <w:spacing w:val="-13"/>
        </w:rPr>
        <w:t xml:space="preserve"> </w:t>
      </w:r>
      <w:r>
        <w:t>or</w:t>
      </w:r>
      <w:r>
        <w:rPr>
          <w:spacing w:val="21"/>
        </w:rPr>
        <w:t xml:space="preserve"> </w:t>
      </w:r>
      <w:r>
        <w:t>indirectly have</w:t>
      </w:r>
      <w:r>
        <w:rPr>
          <w:spacing w:val="-14"/>
        </w:rPr>
        <w:t xml:space="preserve"> </w:t>
      </w:r>
      <w:r>
        <w:t>an</w:t>
      </w:r>
      <w:r>
        <w:rPr>
          <w:spacing w:val="-9"/>
        </w:rPr>
        <w:t xml:space="preserve"> </w:t>
      </w:r>
      <w:r>
        <w:t>impact</w:t>
      </w:r>
      <w:r>
        <w:rPr>
          <w:spacing w:val="-9"/>
        </w:rPr>
        <w:t xml:space="preserve"> </w:t>
      </w:r>
      <w:r>
        <w:t>on</w:t>
      </w:r>
      <w:r>
        <w:rPr>
          <w:spacing w:val="-13"/>
        </w:rPr>
        <w:t xml:space="preserve"> </w:t>
      </w:r>
      <w:r>
        <w:t>that</w:t>
      </w:r>
      <w:r>
        <w:rPr>
          <w:spacing w:val="-10"/>
        </w:rPr>
        <w:t xml:space="preserve"> </w:t>
      </w:r>
      <w:r>
        <w:t>Information,</w:t>
      </w:r>
      <w:r>
        <w:rPr>
          <w:spacing w:val="-6"/>
        </w:rPr>
        <w:t xml:space="preserve"> </w:t>
      </w:r>
      <w:r>
        <w:t>data</w:t>
      </w:r>
      <w:r>
        <w:rPr>
          <w:spacing w:val="-11"/>
        </w:rPr>
        <w:t xml:space="preserve"> </w:t>
      </w:r>
      <w:r>
        <w:t>and/or</w:t>
      </w:r>
      <w:r>
        <w:rPr>
          <w:spacing w:val="18"/>
        </w:rPr>
        <w:t xml:space="preserve"> </w:t>
      </w:r>
      <w:r>
        <w:t>the</w:t>
      </w:r>
      <w:r>
        <w:rPr>
          <w:spacing w:val="-16"/>
        </w:rPr>
        <w:t xml:space="preserve"> </w:t>
      </w:r>
      <w:r>
        <w:t>Goods and/or Services;</w:t>
      </w:r>
    </w:p>
    <w:p w14:paraId="40E01CA5" w14:textId="77777777" w:rsidR="005D6EA0" w:rsidRDefault="005D6EA0">
      <w:pPr>
        <w:spacing w:line="237" w:lineRule="auto"/>
        <w:jc w:val="both"/>
        <w:sectPr w:rsidR="005D6EA0">
          <w:pgSz w:w="11920" w:h="16850"/>
          <w:pgMar w:top="1460" w:right="980" w:bottom="1200" w:left="1180" w:header="0" w:footer="943" w:gutter="0"/>
          <w:cols w:space="720"/>
        </w:sectPr>
      </w:pPr>
    </w:p>
    <w:p w14:paraId="70B7B969" w14:textId="77777777" w:rsidR="005D6EA0" w:rsidRDefault="009B6591">
      <w:pPr>
        <w:pStyle w:val="ListParagraph"/>
        <w:numPr>
          <w:ilvl w:val="3"/>
          <w:numId w:val="27"/>
        </w:numPr>
        <w:tabs>
          <w:tab w:val="left" w:pos="3664"/>
          <w:tab w:val="left" w:pos="3665"/>
        </w:tabs>
        <w:spacing w:before="76" w:line="237" w:lineRule="auto"/>
        <w:ind w:right="426" w:hanging="852"/>
        <w:jc w:val="both"/>
      </w:pPr>
      <w:r>
        <w:t>set out the security measures to be implemented and maintained by the Supplier in relation to all aspects of the Goods and/or Serv</w:t>
      </w:r>
      <w:r>
        <w:t>ices and all processes associated with the provision of the</w:t>
      </w:r>
      <w:r>
        <w:rPr>
          <w:spacing w:val="-5"/>
        </w:rPr>
        <w:t xml:space="preserve"> </w:t>
      </w:r>
      <w:r>
        <w:t>Goods and/or Services and</w:t>
      </w:r>
      <w:r>
        <w:rPr>
          <w:spacing w:val="-2"/>
        </w:rPr>
        <w:t xml:space="preserve"> </w:t>
      </w:r>
      <w:r>
        <w:t>shall at all times comply with and specify security measures and procedures which are sufficient to ensure that the Goods and/or Services comply with the provisions of th</w:t>
      </w:r>
      <w:r>
        <w:t xml:space="preserve">is </w:t>
      </w:r>
      <w:r>
        <w:rPr>
          <w:spacing w:val="-2"/>
        </w:rPr>
        <w:t>Contract;</w:t>
      </w:r>
    </w:p>
    <w:p w14:paraId="5350D852" w14:textId="77777777" w:rsidR="005D6EA0" w:rsidRDefault="009B6591">
      <w:pPr>
        <w:pStyle w:val="ListParagraph"/>
        <w:numPr>
          <w:ilvl w:val="3"/>
          <w:numId w:val="27"/>
        </w:numPr>
        <w:tabs>
          <w:tab w:val="left" w:pos="3664"/>
          <w:tab w:val="left" w:pos="3665"/>
        </w:tabs>
        <w:spacing w:before="117" w:line="232" w:lineRule="auto"/>
        <w:ind w:right="422" w:hanging="852"/>
        <w:jc w:val="both"/>
      </w:pPr>
      <w:r>
        <w:rPr>
          <w:noProof/>
        </w:rPr>
        <w:drawing>
          <wp:anchor distT="0" distB="0" distL="0" distR="0" simplePos="0" relativeHeight="483008512" behindDoc="1" locked="0" layoutInCell="1" allowOverlap="1" wp14:anchorId="7719E704" wp14:editId="37C07931">
            <wp:simplePos x="0" y="0"/>
            <wp:positionH relativeFrom="page">
              <wp:posOffset>1277619</wp:posOffset>
            </wp:positionH>
            <wp:positionV relativeFrom="paragraph">
              <wp:posOffset>657725</wp:posOffset>
            </wp:positionV>
            <wp:extent cx="4833620" cy="4891405"/>
            <wp:effectExtent l="0" t="0" r="0" b="0"/>
            <wp:wrapNone/>
            <wp:docPr id="27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13.png"/>
                    <pic:cNvPicPr/>
                  </pic:nvPicPr>
                  <pic:blipFill>
                    <a:blip r:embed="rId8" cstate="print"/>
                    <a:stretch>
                      <a:fillRect/>
                    </a:stretch>
                  </pic:blipFill>
                  <pic:spPr>
                    <a:xfrm>
                      <a:off x="0" y="0"/>
                      <a:ext cx="4833620" cy="4891405"/>
                    </a:xfrm>
                    <a:prstGeom prst="rect">
                      <a:avLst/>
                    </a:prstGeom>
                  </pic:spPr>
                </pic:pic>
              </a:graphicData>
            </a:graphic>
          </wp:anchor>
        </w:drawing>
      </w:r>
      <w:r>
        <w:t>set</w:t>
      </w:r>
      <w:r>
        <w:rPr>
          <w:spacing w:val="-8"/>
        </w:rPr>
        <w:t xml:space="preserve"> </w:t>
      </w:r>
      <w:r>
        <w:t>out</w:t>
      </w:r>
      <w:r>
        <w:rPr>
          <w:spacing w:val="-10"/>
        </w:rPr>
        <w:t xml:space="preserve"> </w:t>
      </w:r>
      <w:r>
        <w:t>the</w:t>
      </w:r>
      <w:r>
        <w:rPr>
          <w:spacing w:val="-11"/>
        </w:rPr>
        <w:t xml:space="preserve"> </w:t>
      </w:r>
      <w:r>
        <w:t>plans</w:t>
      </w:r>
      <w:r>
        <w:rPr>
          <w:spacing w:val="-15"/>
        </w:rPr>
        <w:t xml:space="preserve"> </w:t>
      </w:r>
      <w:r>
        <w:t>for</w:t>
      </w:r>
      <w:r>
        <w:rPr>
          <w:spacing w:val="-8"/>
        </w:rPr>
        <w:t xml:space="preserve"> </w:t>
      </w:r>
      <w:r>
        <w:t>transitioning</w:t>
      </w:r>
      <w:r>
        <w:rPr>
          <w:spacing w:val="-6"/>
        </w:rPr>
        <w:t xml:space="preserve"> </w:t>
      </w:r>
      <w:r>
        <w:t>all</w:t>
      </w:r>
      <w:r>
        <w:rPr>
          <w:spacing w:val="-12"/>
        </w:rPr>
        <w:t xml:space="preserve"> </w:t>
      </w:r>
      <w:r>
        <w:t>security arrangements and responsibilities for the Supplier to meet the full obligations of the security requirements set out in this Contract and the Security Policy; and</w:t>
      </w:r>
    </w:p>
    <w:p w14:paraId="5F87A046" w14:textId="77777777" w:rsidR="005D6EA0" w:rsidRDefault="009B6591">
      <w:pPr>
        <w:pStyle w:val="ListParagraph"/>
        <w:numPr>
          <w:ilvl w:val="3"/>
          <w:numId w:val="27"/>
        </w:numPr>
        <w:tabs>
          <w:tab w:val="left" w:pos="3664"/>
          <w:tab w:val="left" w:pos="3665"/>
        </w:tabs>
        <w:spacing w:before="122" w:line="235" w:lineRule="auto"/>
        <w:ind w:right="422" w:hanging="852"/>
        <w:jc w:val="both"/>
      </w:pPr>
      <w:r>
        <w:t>be written in plain English in language which is readily comprehensible to the staff</w:t>
      </w:r>
      <w:r>
        <w:t xml:space="preserve"> of the Supplier and the Customer engaged in the provision of the Goods and/or Services and shall only</w:t>
      </w:r>
      <w:r>
        <w:rPr>
          <w:spacing w:val="-1"/>
        </w:rPr>
        <w:t xml:space="preserve"> </w:t>
      </w:r>
      <w:r>
        <w:t>reference documents which are in the possession of the Parties or whose location is otherwise specified in this Contract Schedule 7.</w:t>
      </w:r>
    </w:p>
    <w:p w14:paraId="711C7924" w14:textId="77777777" w:rsidR="005D6EA0" w:rsidRDefault="009B6591">
      <w:pPr>
        <w:pStyle w:val="ListParagraph"/>
        <w:numPr>
          <w:ilvl w:val="1"/>
          <w:numId w:val="27"/>
        </w:numPr>
        <w:tabs>
          <w:tab w:val="left" w:pos="1394"/>
        </w:tabs>
        <w:spacing w:before="124"/>
        <w:ind w:hanging="568"/>
        <w:jc w:val="both"/>
        <w:rPr>
          <w:b/>
        </w:rPr>
      </w:pPr>
      <w:r>
        <w:t>Development</w:t>
      </w:r>
      <w:r>
        <w:rPr>
          <w:spacing w:val="-11"/>
        </w:rPr>
        <w:t xml:space="preserve"> </w:t>
      </w:r>
      <w:r>
        <w:t>of</w:t>
      </w:r>
      <w:r>
        <w:rPr>
          <w:spacing w:val="-13"/>
        </w:rPr>
        <w:t xml:space="preserve"> </w:t>
      </w:r>
      <w:r>
        <w:t>the</w:t>
      </w:r>
      <w:r>
        <w:rPr>
          <w:spacing w:val="-14"/>
        </w:rPr>
        <w:t xml:space="preserve"> </w:t>
      </w:r>
      <w:r>
        <w:t>S</w:t>
      </w:r>
      <w:r>
        <w:t>ecurity</w:t>
      </w:r>
      <w:r>
        <w:rPr>
          <w:spacing w:val="-13"/>
        </w:rPr>
        <w:t xml:space="preserve"> </w:t>
      </w:r>
      <w:r>
        <w:t>Management</w:t>
      </w:r>
      <w:r>
        <w:rPr>
          <w:spacing w:val="-13"/>
        </w:rPr>
        <w:t xml:space="preserve"> </w:t>
      </w:r>
      <w:r>
        <w:rPr>
          <w:spacing w:val="-4"/>
        </w:rPr>
        <w:t>Plan</w:t>
      </w:r>
    </w:p>
    <w:p w14:paraId="6C604081" w14:textId="77777777" w:rsidR="005D6EA0" w:rsidRDefault="009B6591">
      <w:pPr>
        <w:pStyle w:val="ListParagraph"/>
        <w:numPr>
          <w:ilvl w:val="2"/>
          <w:numId w:val="27"/>
        </w:numPr>
        <w:tabs>
          <w:tab w:val="left" w:pos="2813"/>
        </w:tabs>
        <w:spacing w:before="122"/>
        <w:ind w:right="423" w:hanging="851"/>
        <w:jc w:val="both"/>
      </w:pPr>
      <w:bookmarkStart w:id="289" w:name="_bookmark289"/>
      <w:bookmarkEnd w:id="289"/>
      <w:r>
        <w:t xml:space="preserve">Within twenty (20) Working Days after the Contract Commencement Date (or such other period agreed by the Parties in writing) and in accordance with paragraph </w:t>
      </w:r>
      <w:hyperlink w:anchor="_bookmark292" w:history="1">
        <w:r>
          <w:t>4.4</w:t>
        </w:r>
      </w:hyperlink>
      <w:r>
        <w:t xml:space="preserve"> (Amendment and Revision of the Securit</w:t>
      </w:r>
      <w:r>
        <w:t>y Management Plan), the Supplier shall prepare and deliver to the Customer for Approval a fully complete and up to date Security Management Plan which will be based on the draft Security Management Plan.</w:t>
      </w:r>
    </w:p>
    <w:p w14:paraId="43977A64" w14:textId="77777777" w:rsidR="005D6EA0" w:rsidRDefault="009B6591">
      <w:pPr>
        <w:pStyle w:val="ListParagraph"/>
        <w:numPr>
          <w:ilvl w:val="2"/>
          <w:numId w:val="27"/>
        </w:numPr>
        <w:tabs>
          <w:tab w:val="left" w:pos="2813"/>
        </w:tabs>
        <w:spacing w:before="117"/>
        <w:ind w:right="421" w:hanging="851"/>
        <w:jc w:val="both"/>
      </w:pPr>
      <w:bookmarkStart w:id="290" w:name="_bookmark291"/>
      <w:bookmarkEnd w:id="290"/>
      <w:r>
        <w:t>I</w:t>
      </w:r>
      <w:r>
        <w:t xml:space="preserve">f the Security Management Plan submitted to the Customer in accordance with paragraph </w:t>
      </w:r>
      <w:hyperlink w:anchor="_bookmark289" w:history="1">
        <w:r>
          <w:t>4.3.1</w:t>
        </w:r>
      </w:hyperlink>
      <w:r>
        <w:t xml:space="preserve">, or any subsequent revision to it in accordance with paragraph </w:t>
      </w:r>
      <w:hyperlink w:anchor="_bookmark292" w:history="1">
        <w:r>
          <w:t>4.4</w:t>
        </w:r>
      </w:hyperlink>
      <w:r>
        <w:t xml:space="preserve"> (Amendment and Revision of</w:t>
      </w:r>
      <w:r>
        <w:rPr>
          <w:spacing w:val="80"/>
        </w:rPr>
        <w:t xml:space="preserve"> </w:t>
      </w:r>
      <w:r>
        <w:t>the Se</w:t>
      </w:r>
      <w:r>
        <w:t xml:space="preserve">curity Management Plan), is Approved it will be adopted immediately and will replace the previous version of the Security Management Plan and thereafter operated and maintained in accordance with this Contract Schedule 7. </w:t>
      </w:r>
      <w:bookmarkStart w:id="291" w:name="_bookmark290"/>
      <w:bookmarkEnd w:id="291"/>
      <w:r>
        <w:t>If the Security Management Plan is</w:t>
      </w:r>
      <w:r>
        <w:t xml:space="preserve"> not Approved, the Supplier shall amend it within ten (10) Working Days or such other period as the Parties may agree in writing of a notice of non-approval from the</w:t>
      </w:r>
      <w:r>
        <w:rPr>
          <w:spacing w:val="80"/>
        </w:rPr>
        <w:t xml:space="preserve"> </w:t>
      </w:r>
      <w:r>
        <w:t>Customer and</w:t>
      </w:r>
      <w:r>
        <w:rPr>
          <w:spacing w:val="-1"/>
        </w:rPr>
        <w:t xml:space="preserve"> </w:t>
      </w:r>
      <w:r>
        <w:t>re-submit to the</w:t>
      </w:r>
      <w:r>
        <w:rPr>
          <w:spacing w:val="-1"/>
        </w:rPr>
        <w:t xml:space="preserve"> </w:t>
      </w:r>
      <w:r>
        <w:t>Customer</w:t>
      </w:r>
      <w:r>
        <w:rPr>
          <w:spacing w:val="-1"/>
        </w:rPr>
        <w:t xml:space="preserve"> </w:t>
      </w:r>
      <w:r>
        <w:t>for Approval. The</w:t>
      </w:r>
      <w:r>
        <w:rPr>
          <w:spacing w:val="-1"/>
        </w:rPr>
        <w:t xml:space="preserve"> </w:t>
      </w:r>
      <w:r>
        <w:t>Parties will use all reasonable e</w:t>
      </w:r>
      <w:r>
        <w:t>ndeavours to ensure that the approval process takes as little time as possible and in any event no longer than fifteen (15)</w:t>
      </w:r>
      <w:r>
        <w:rPr>
          <w:spacing w:val="-6"/>
        </w:rPr>
        <w:t xml:space="preserve"> </w:t>
      </w:r>
      <w:r>
        <w:t>Working Days (or such other period as the parties may agree in writing) from the date of its first submission to the Customer. If th</w:t>
      </w:r>
      <w:r>
        <w:t>e Customer does not approve the Security Management Plan following its resubmission, the matter will be resolved in accordance with the Dispute Resolution Procedure.</w:t>
      </w:r>
    </w:p>
    <w:p w14:paraId="253F2CF7" w14:textId="77777777" w:rsidR="005D6EA0" w:rsidRDefault="009B6591">
      <w:pPr>
        <w:pStyle w:val="ListParagraph"/>
        <w:numPr>
          <w:ilvl w:val="2"/>
          <w:numId w:val="27"/>
        </w:numPr>
        <w:tabs>
          <w:tab w:val="left" w:pos="2813"/>
        </w:tabs>
        <w:spacing w:before="123"/>
        <w:ind w:right="420" w:hanging="851"/>
        <w:jc w:val="both"/>
      </w:pPr>
      <w:r>
        <w:t>The Customer shall not unreasonably withhold or delay its</w:t>
      </w:r>
      <w:r>
        <w:rPr>
          <w:spacing w:val="80"/>
        </w:rPr>
        <w:t xml:space="preserve"> </w:t>
      </w:r>
      <w:r>
        <w:t>decision to Approve or not the S</w:t>
      </w:r>
      <w:r>
        <w:t>ecurity Management Plan</w:t>
      </w:r>
      <w:r>
        <w:rPr>
          <w:spacing w:val="40"/>
        </w:rPr>
        <w:t xml:space="preserve"> </w:t>
      </w:r>
      <w:r>
        <w:t>pursuant to paragraph</w:t>
      </w:r>
      <w:r>
        <w:rPr>
          <w:spacing w:val="-2"/>
        </w:rPr>
        <w:t xml:space="preserve"> </w:t>
      </w:r>
      <w:hyperlink w:anchor="_bookmark290" w:history="1">
        <w:r>
          <w:rPr>
            <w:rFonts w:ascii="Calibri"/>
          </w:rPr>
          <w:t>4.3.2</w:t>
        </w:r>
      </w:hyperlink>
      <w:r>
        <w:t>. However</w:t>
      </w:r>
      <w:r>
        <w:rPr>
          <w:spacing w:val="-1"/>
        </w:rPr>
        <w:t xml:space="preserve"> </w:t>
      </w:r>
      <w:r>
        <w:t>a refusal by</w:t>
      </w:r>
      <w:r>
        <w:rPr>
          <w:spacing w:val="-5"/>
        </w:rPr>
        <w:t xml:space="preserve"> </w:t>
      </w:r>
      <w:r>
        <w:t>the Customer to Approve the Security Management Plan on the grounds that it</w:t>
      </w:r>
      <w:r>
        <w:rPr>
          <w:spacing w:val="40"/>
        </w:rPr>
        <w:t xml:space="preserve"> </w:t>
      </w:r>
      <w:r>
        <w:t xml:space="preserve">does not comply with the requirements set out in paragraph </w:t>
      </w:r>
      <w:hyperlink w:anchor="_bookmark288" w:history="1">
        <w:r>
          <w:t>4.2</w:t>
        </w:r>
      </w:hyperlink>
      <w:r>
        <w:t xml:space="preserve"> shall be deemed to be reasonable.</w:t>
      </w:r>
    </w:p>
    <w:p w14:paraId="03ACC305" w14:textId="77777777" w:rsidR="005D6EA0" w:rsidRDefault="005D6EA0">
      <w:pPr>
        <w:jc w:val="both"/>
        <w:sectPr w:rsidR="005D6EA0">
          <w:pgSz w:w="11920" w:h="16850"/>
          <w:pgMar w:top="1460" w:right="980" w:bottom="1200" w:left="1180" w:header="0" w:footer="943" w:gutter="0"/>
          <w:cols w:space="720"/>
        </w:sectPr>
      </w:pPr>
    </w:p>
    <w:p w14:paraId="15C24EA4" w14:textId="77777777" w:rsidR="005D6EA0" w:rsidRDefault="009B6591">
      <w:pPr>
        <w:pStyle w:val="ListParagraph"/>
        <w:numPr>
          <w:ilvl w:val="2"/>
          <w:numId w:val="27"/>
        </w:numPr>
        <w:tabs>
          <w:tab w:val="left" w:pos="2813"/>
        </w:tabs>
        <w:spacing w:before="77"/>
        <w:ind w:right="424" w:hanging="851"/>
        <w:jc w:val="both"/>
      </w:pPr>
      <w:r>
        <w:t>Approval by the Customer of the Security Management Plan pursuant to paragraph</w:t>
      </w:r>
      <w:r>
        <w:rPr>
          <w:spacing w:val="-4"/>
        </w:rPr>
        <w:t xml:space="preserve"> </w:t>
      </w:r>
      <w:hyperlink w:anchor="_bookmark291" w:history="1">
        <w:r>
          <w:t>4.3.2</w:t>
        </w:r>
      </w:hyperlink>
      <w:r>
        <w:t xml:space="preserve"> of this Contract Schedule 7 or of any change to the Security Management Plan in accordance with paragraph </w:t>
      </w:r>
      <w:hyperlink w:anchor="_bookmark292" w:history="1">
        <w:r>
          <w:t>4.4</w:t>
        </w:r>
      </w:hyperlink>
      <w:r>
        <w:t xml:space="preserve"> shall not relieve the Supplier of its</w:t>
      </w:r>
      <w:r>
        <w:rPr>
          <w:spacing w:val="-1"/>
        </w:rPr>
        <w:t xml:space="preserve"> </w:t>
      </w:r>
      <w:r>
        <w:t>obligations under this Contract Schedule 7.</w:t>
      </w:r>
    </w:p>
    <w:p w14:paraId="5A4FA96A" w14:textId="77777777" w:rsidR="005D6EA0" w:rsidRDefault="009B6591">
      <w:pPr>
        <w:pStyle w:val="ListParagraph"/>
        <w:numPr>
          <w:ilvl w:val="1"/>
          <w:numId w:val="27"/>
        </w:numPr>
        <w:tabs>
          <w:tab w:val="left" w:pos="1394"/>
        </w:tabs>
        <w:spacing w:before="118"/>
        <w:ind w:hanging="568"/>
        <w:jc w:val="both"/>
        <w:rPr>
          <w:b/>
        </w:rPr>
      </w:pPr>
      <w:bookmarkStart w:id="292" w:name="_bookmark292"/>
      <w:bookmarkEnd w:id="292"/>
      <w:r>
        <w:t>Amendment</w:t>
      </w:r>
      <w:r>
        <w:rPr>
          <w:spacing w:val="-11"/>
        </w:rPr>
        <w:t xml:space="preserve"> </w:t>
      </w:r>
      <w:r>
        <w:t>and</w:t>
      </w:r>
      <w:r>
        <w:rPr>
          <w:spacing w:val="-15"/>
        </w:rPr>
        <w:t xml:space="preserve"> </w:t>
      </w:r>
      <w:r>
        <w:t>Revision</w:t>
      </w:r>
      <w:r>
        <w:rPr>
          <w:spacing w:val="-10"/>
        </w:rPr>
        <w:t xml:space="preserve"> </w:t>
      </w:r>
      <w:r>
        <w:t>o</w:t>
      </w:r>
      <w:r>
        <w:t>f</w:t>
      </w:r>
      <w:r>
        <w:rPr>
          <w:spacing w:val="-9"/>
        </w:rPr>
        <w:t xml:space="preserve"> </w:t>
      </w:r>
      <w:r>
        <w:t>the</w:t>
      </w:r>
      <w:r>
        <w:rPr>
          <w:spacing w:val="-15"/>
        </w:rPr>
        <w:t xml:space="preserve"> </w:t>
      </w:r>
      <w:r>
        <w:t>Security</w:t>
      </w:r>
      <w:r>
        <w:rPr>
          <w:spacing w:val="-14"/>
        </w:rPr>
        <w:t xml:space="preserve"> </w:t>
      </w:r>
      <w:r>
        <w:t>Management</w:t>
      </w:r>
      <w:r>
        <w:rPr>
          <w:spacing w:val="-11"/>
        </w:rPr>
        <w:t xml:space="preserve"> </w:t>
      </w:r>
      <w:r>
        <w:rPr>
          <w:spacing w:val="-4"/>
        </w:rPr>
        <w:t>Plan</w:t>
      </w:r>
    </w:p>
    <w:p w14:paraId="3D233E6B" w14:textId="77777777" w:rsidR="005D6EA0" w:rsidRDefault="009B6591">
      <w:pPr>
        <w:pStyle w:val="ListParagraph"/>
        <w:numPr>
          <w:ilvl w:val="2"/>
          <w:numId w:val="27"/>
        </w:numPr>
        <w:tabs>
          <w:tab w:val="left" w:pos="2813"/>
        </w:tabs>
        <w:spacing w:before="119"/>
        <w:ind w:right="431" w:hanging="851"/>
        <w:jc w:val="both"/>
      </w:pPr>
      <w:bookmarkStart w:id="293" w:name="_bookmark293"/>
      <w:bookmarkEnd w:id="293"/>
      <w:r>
        <w:t>The Security Management Plan shall be fully reviewed and updated by the Supplier at least annually to reflect:</w:t>
      </w:r>
    </w:p>
    <w:p w14:paraId="0C1E72D4" w14:textId="77777777" w:rsidR="005D6EA0" w:rsidRDefault="009B6591">
      <w:pPr>
        <w:pStyle w:val="ListParagraph"/>
        <w:numPr>
          <w:ilvl w:val="3"/>
          <w:numId w:val="27"/>
        </w:numPr>
        <w:tabs>
          <w:tab w:val="left" w:pos="3664"/>
          <w:tab w:val="left" w:pos="3665"/>
        </w:tabs>
        <w:spacing w:before="120"/>
        <w:ind w:hanging="853"/>
      </w:pPr>
      <w:r>
        <w:t>emerging</w:t>
      </w:r>
      <w:r>
        <w:rPr>
          <w:spacing w:val="-9"/>
        </w:rPr>
        <w:t xml:space="preserve"> </w:t>
      </w:r>
      <w:r>
        <w:t>changes</w:t>
      </w:r>
      <w:r>
        <w:rPr>
          <w:spacing w:val="-11"/>
        </w:rPr>
        <w:t xml:space="preserve"> </w:t>
      </w:r>
      <w:r>
        <w:t>in</w:t>
      </w:r>
      <w:r>
        <w:rPr>
          <w:spacing w:val="-13"/>
        </w:rPr>
        <w:t xml:space="preserve"> </w:t>
      </w:r>
      <w:r>
        <w:t>Good</w:t>
      </w:r>
      <w:r>
        <w:rPr>
          <w:spacing w:val="-11"/>
        </w:rPr>
        <w:t xml:space="preserve"> </w:t>
      </w:r>
      <w:r>
        <w:t>Industry</w:t>
      </w:r>
      <w:r>
        <w:rPr>
          <w:spacing w:val="-12"/>
        </w:rPr>
        <w:t xml:space="preserve"> </w:t>
      </w:r>
      <w:r>
        <w:rPr>
          <w:spacing w:val="-2"/>
        </w:rPr>
        <w:t>Practice;</w:t>
      </w:r>
    </w:p>
    <w:p w14:paraId="0727EE55" w14:textId="77777777" w:rsidR="005D6EA0" w:rsidRDefault="009B6591">
      <w:pPr>
        <w:pStyle w:val="ListParagraph"/>
        <w:numPr>
          <w:ilvl w:val="3"/>
          <w:numId w:val="27"/>
        </w:numPr>
        <w:tabs>
          <w:tab w:val="left" w:pos="3664"/>
          <w:tab w:val="left" w:pos="3665"/>
        </w:tabs>
        <w:spacing w:before="105" w:line="230" w:lineRule="auto"/>
        <w:ind w:right="473" w:hanging="852"/>
      </w:pPr>
      <w:r>
        <w:rPr>
          <w:noProof/>
        </w:rPr>
        <w:drawing>
          <wp:anchor distT="0" distB="0" distL="0" distR="0" simplePos="0" relativeHeight="483009024" behindDoc="1" locked="0" layoutInCell="1" allowOverlap="1" wp14:anchorId="6DF626A3" wp14:editId="17353341">
            <wp:simplePos x="0" y="0"/>
            <wp:positionH relativeFrom="page">
              <wp:posOffset>1277619</wp:posOffset>
            </wp:positionH>
            <wp:positionV relativeFrom="paragraph">
              <wp:posOffset>257742</wp:posOffset>
            </wp:positionV>
            <wp:extent cx="4833620" cy="4891405"/>
            <wp:effectExtent l="0" t="0" r="0" b="0"/>
            <wp:wrapNone/>
            <wp:docPr id="28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13.png"/>
                    <pic:cNvPicPr/>
                  </pic:nvPicPr>
                  <pic:blipFill>
                    <a:blip r:embed="rId8" cstate="print"/>
                    <a:stretch>
                      <a:fillRect/>
                    </a:stretch>
                  </pic:blipFill>
                  <pic:spPr>
                    <a:xfrm>
                      <a:off x="0" y="0"/>
                      <a:ext cx="4833620" cy="4891405"/>
                    </a:xfrm>
                    <a:prstGeom prst="rect">
                      <a:avLst/>
                    </a:prstGeom>
                  </pic:spPr>
                </pic:pic>
              </a:graphicData>
            </a:graphic>
          </wp:anchor>
        </w:drawing>
      </w:r>
      <w:r>
        <w:t>any</w:t>
      </w:r>
      <w:r>
        <w:rPr>
          <w:spacing w:val="40"/>
        </w:rPr>
        <w:t xml:space="preserve"> </w:t>
      </w:r>
      <w:r>
        <w:t>change</w:t>
      </w:r>
      <w:r>
        <w:rPr>
          <w:spacing w:val="40"/>
        </w:rPr>
        <w:t xml:space="preserve"> </w:t>
      </w:r>
      <w:r>
        <w:t>or</w:t>
      </w:r>
      <w:r>
        <w:rPr>
          <w:spacing w:val="40"/>
        </w:rPr>
        <w:t xml:space="preserve"> </w:t>
      </w:r>
      <w:r>
        <w:t>proposed</w:t>
      </w:r>
      <w:r>
        <w:rPr>
          <w:spacing w:val="40"/>
        </w:rPr>
        <w:t xml:space="preserve"> </w:t>
      </w:r>
      <w:r>
        <w:t>change</w:t>
      </w:r>
      <w:r>
        <w:rPr>
          <w:spacing w:val="40"/>
        </w:rPr>
        <w:t xml:space="preserve"> </w:t>
      </w:r>
      <w:r>
        <w:t>to</w:t>
      </w:r>
      <w:r>
        <w:rPr>
          <w:spacing w:val="40"/>
        </w:rPr>
        <w:t xml:space="preserve"> </w:t>
      </w:r>
      <w:r>
        <w:t>the</w:t>
      </w:r>
      <w:r>
        <w:rPr>
          <w:spacing w:val="40"/>
        </w:rPr>
        <w:t xml:space="preserve"> </w:t>
      </w:r>
      <w:r>
        <w:t>Goods</w:t>
      </w:r>
      <w:r>
        <w:rPr>
          <w:spacing w:val="40"/>
        </w:rPr>
        <w:t xml:space="preserve"> </w:t>
      </w:r>
      <w:r>
        <w:t>and/or Services and/or associated processes;</w:t>
      </w:r>
    </w:p>
    <w:p w14:paraId="21EEF904" w14:textId="77777777" w:rsidR="005D6EA0" w:rsidRDefault="009B6591">
      <w:pPr>
        <w:pStyle w:val="ListParagraph"/>
        <w:numPr>
          <w:ilvl w:val="3"/>
          <w:numId w:val="27"/>
        </w:numPr>
        <w:tabs>
          <w:tab w:val="left" w:pos="3664"/>
          <w:tab w:val="left" w:pos="3665"/>
        </w:tabs>
        <w:spacing w:before="117"/>
        <w:ind w:hanging="853"/>
      </w:pPr>
      <w:r>
        <w:t>any</w:t>
      </w:r>
      <w:r>
        <w:rPr>
          <w:spacing w:val="-8"/>
        </w:rPr>
        <w:t xml:space="preserve"> </w:t>
      </w:r>
      <w:r>
        <w:t>change</w:t>
      </w:r>
      <w:r>
        <w:rPr>
          <w:spacing w:val="-7"/>
        </w:rPr>
        <w:t xml:space="preserve"> </w:t>
      </w:r>
      <w:r>
        <w:t>to</w:t>
      </w:r>
      <w:r>
        <w:rPr>
          <w:spacing w:val="-7"/>
        </w:rPr>
        <w:t xml:space="preserve"> </w:t>
      </w:r>
      <w:r>
        <w:t>the</w:t>
      </w:r>
      <w:r>
        <w:rPr>
          <w:spacing w:val="-8"/>
        </w:rPr>
        <w:t xml:space="preserve"> </w:t>
      </w:r>
      <w:r>
        <w:t>Security</w:t>
      </w:r>
      <w:r>
        <w:rPr>
          <w:spacing w:val="-7"/>
        </w:rPr>
        <w:t xml:space="preserve"> </w:t>
      </w:r>
      <w:r>
        <w:rPr>
          <w:spacing w:val="-2"/>
        </w:rPr>
        <w:t>Policy;</w:t>
      </w:r>
    </w:p>
    <w:p w14:paraId="67D3C287" w14:textId="77777777" w:rsidR="005D6EA0" w:rsidRDefault="009B6591">
      <w:pPr>
        <w:pStyle w:val="ListParagraph"/>
        <w:numPr>
          <w:ilvl w:val="3"/>
          <w:numId w:val="27"/>
        </w:numPr>
        <w:tabs>
          <w:tab w:val="left" w:pos="3664"/>
          <w:tab w:val="left" w:pos="3665"/>
        </w:tabs>
        <w:spacing w:before="97"/>
        <w:ind w:hanging="853"/>
      </w:pPr>
      <w:r>
        <w:t>any</w:t>
      </w:r>
      <w:r>
        <w:rPr>
          <w:spacing w:val="-14"/>
        </w:rPr>
        <w:t xml:space="preserve"> </w:t>
      </w:r>
      <w:r>
        <w:t>new</w:t>
      </w:r>
      <w:r>
        <w:rPr>
          <w:spacing w:val="-12"/>
        </w:rPr>
        <w:t xml:space="preserve"> </w:t>
      </w:r>
      <w:r>
        <w:t>perceived</w:t>
      </w:r>
      <w:r>
        <w:rPr>
          <w:spacing w:val="-7"/>
        </w:rPr>
        <w:t xml:space="preserve"> </w:t>
      </w:r>
      <w:r>
        <w:t>or</w:t>
      </w:r>
      <w:r>
        <w:rPr>
          <w:spacing w:val="-7"/>
        </w:rPr>
        <w:t xml:space="preserve"> </w:t>
      </w:r>
      <w:r>
        <w:t>changed</w:t>
      </w:r>
      <w:r>
        <w:rPr>
          <w:spacing w:val="-12"/>
        </w:rPr>
        <w:t xml:space="preserve"> </w:t>
      </w:r>
      <w:r>
        <w:t>security</w:t>
      </w:r>
      <w:r>
        <w:rPr>
          <w:spacing w:val="-12"/>
        </w:rPr>
        <w:t xml:space="preserve"> </w:t>
      </w:r>
      <w:r>
        <w:t>threats;</w:t>
      </w:r>
      <w:r>
        <w:rPr>
          <w:spacing w:val="-6"/>
        </w:rPr>
        <w:t xml:space="preserve"> </w:t>
      </w:r>
      <w:r>
        <w:rPr>
          <w:spacing w:val="-5"/>
        </w:rPr>
        <w:t>and</w:t>
      </w:r>
    </w:p>
    <w:p w14:paraId="41DA9819" w14:textId="77777777" w:rsidR="005D6EA0" w:rsidRDefault="009B6591">
      <w:pPr>
        <w:pStyle w:val="ListParagraph"/>
        <w:numPr>
          <w:ilvl w:val="3"/>
          <w:numId w:val="27"/>
        </w:numPr>
        <w:tabs>
          <w:tab w:val="left" w:pos="3664"/>
          <w:tab w:val="left" w:pos="3665"/>
        </w:tabs>
        <w:spacing w:before="102" w:line="230" w:lineRule="auto"/>
        <w:ind w:right="481" w:hanging="852"/>
      </w:pPr>
      <w:r>
        <w:t>any</w:t>
      </w:r>
      <w:r>
        <w:rPr>
          <w:spacing w:val="-4"/>
        </w:rPr>
        <w:t xml:space="preserve"> </w:t>
      </w:r>
      <w:r>
        <w:t xml:space="preserve">reasonable change in requirements requested by the </w:t>
      </w:r>
      <w:r>
        <w:rPr>
          <w:spacing w:val="-2"/>
        </w:rPr>
        <w:t>Customer.</w:t>
      </w:r>
    </w:p>
    <w:p w14:paraId="7A09D5DD" w14:textId="77777777" w:rsidR="005D6EA0" w:rsidRDefault="009B6591">
      <w:pPr>
        <w:pStyle w:val="ListParagraph"/>
        <w:numPr>
          <w:ilvl w:val="2"/>
          <w:numId w:val="27"/>
        </w:numPr>
        <w:tabs>
          <w:tab w:val="left" w:pos="2813"/>
        </w:tabs>
        <w:spacing w:before="121"/>
        <w:ind w:right="426" w:hanging="851"/>
        <w:jc w:val="both"/>
      </w:pPr>
      <w:r>
        <w:t xml:space="preserve">The Supplier shall provide the Customer with the results of such reviews as soon as reasonably practicable after their completion and amendment of the Security Management Plan at no additional cost to the Customer. The results of the review shall include, </w:t>
      </w:r>
      <w:r>
        <w:t>without limitation:</w:t>
      </w:r>
    </w:p>
    <w:p w14:paraId="665E76DE" w14:textId="77777777" w:rsidR="005D6EA0" w:rsidRDefault="009B6591">
      <w:pPr>
        <w:pStyle w:val="ListParagraph"/>
        <w:numPr>
          <w:ilvl w:val="3"/>
          <w:numId w:val="27"/>
        </w:numPr>
        <w:tabs>
          <w:tab w:val="left" w:pos="3664"/>
          <w:tab w:val="left" w:pos="3665"/>
        </w:tabs>
        <w:spacing w:before="132" w:line="228" w:lineRule="auto"/>
        <w:ind w:right="1098" w:hanging="852"/>
        <w:jc w:val="both"/>
      </w:pPr>
      <w:r>
        <w:t>suggested</w:t>
      </w:r>
      <w:r>
        <w:rPr>
          <w:spacing w:val="-10"/>
        </w:rPr>
        <w:t xml:space="preserve"> </w:t>
      </w:r>
      <w:r>
        <w:t>improvements</w:t>
      </w:r>
      <w:r>
        <w:rPr>
          <w:spacing w:val="-12"/>
        </w:rPr>
        <w:t xml:space="preserve"> </w:t>
      </w:r>
      <w:r>
        <w:t>to</w:t>
      </w:r>
      <w:r>
        <w:rPr>
          <w:spacing w:val="-13"/>
        </w:rPr>
        <w:t xml:space="preserve"> </w:t>
      </w:r>
      <w:r>
        <w:t>the</w:t>
      </w:r>
      <w:r>
        <w:rPr>
          <w:spacing w:val="-13"/>
        </w:rPr>
        <w:t xml:space="preserve"> </w:t>
      </w:r>
      <w:r>
        <w:t>effectiveness</w:t>
      </w:r>
      <w:r>
        <w:rPr>
          <w:spacing w:val="-11"/>
        </w:rPr>
        <w:t xml:space="preserve"> </w:t>
      </w:r>
      <w:r>
        <w:t>of</w:t>
      </w:r>
      <w:r>
        <w:rPr>
          <w:spacing w:val="-12"/>
        </w:rPr>
        <w:t xml:space="preserve"> </w:t>
      </w:r>
      <w:r>
        <w:t>the Security Management Plan;</w:t>
      </w:r>
    </w:p>
    <w:p w14:paraId="51031EF4" w14:textId="77777777" w:rsidR="005D6EA0" w:rsidRDefault="009B6591">
      <w:pPr>
        <w:pStyle w:val="ListParagraph"/>
        <w:numPr>
          <w:ilvl w:val="3"/>
          <w:numId w:val="27"/>
        </w:numPr>
        <w:tabs>
          <w:tab w:val="left" w:pos="3664"/>
          <w:tab w:val="left" w:pos="3665"/>
        </w:tabs>
        <w:spacing w:before="120"/>
        <w:ind w:hanging="853"/>
        <w:jc w:val="both"/>
      </w:pPr>
      <w:r>
        <w:t>updates</w:t>
      </w:r>
      <w:r>
        <w:rPr>
          <w:spacing w:val="-16"/>
        </w:rPr>
        <w:t xml:space="preserve"> </w:t>
      </w:r>
      <w:r>
        <w:t>to</w:t>
      </w:r>
      <w:r>
        <w:rPr>
          <w:spacing w:val="-12"/>
        </w:rPr>
        <w:t xml:space="preserve"> </w:t>
      </w:r>
      <w:r>
        <w:t>the</w:t>
      </w:r>
      <w:r>
        <w:rPr>
          <w:spacing w:val="-11"/>
        </w:rPr>
        <w:t xml:space="preserve"> </w:t>
      </w:r>
      <w:r>
        <w:t>risk</w:t>
      </w:r>
      <w:r>
        <w:rPr>
          <w:spacing w:val="-8"/>
        </w:rPr>
        <w:t xml:space="preserve"> </w:t>
      </w:r>
      <w:r>
        <w:t>assessments;</w:t>
      </w:r>
      <w:r>
        <w:rPr>
          <w:spacing w:val="-10"/>
        </w:rPr>
        <w:t xml:space="preserve"> </w:t>
      </w:r>
      <w:r>
        <w:rPr>
          <w:spacing w:val="-5"/>
        </w:rPr>
        <w:t>and</w:t>
      </w:r>
    </w:p>
    <w:p w14:paraId="7FC75D97" w14:textId="77777777" w:rsidR="005D6EA0" w:rsidRDefault="009B6591">
      <w:pPr>
        <w:pStyle w:val="ListParagraph"/>
        <w:numPr>
          <w:ilvl w:val="3"/>
          <w:numId w:val="27"/>
        </w:numPr>
        <w:tabs>
          <w:tab w:val="left" w:pos="3664"/>
          <w:tab w:val="left" w:pos="3665"/>
        </w:tabs>
        <w:spacing w:before="105" w:line="230" w:lineRule="auto"/>
        <w:ind w:right="480" w:hanging="852"/>
        <w:jc w:val="both"/>
      </w:pPr>
      <w:r>
        <w:t>suggested improvements in measuring the effectiveness of controls.</w:t>
      </w:r>
    </w:p>
    <w:p w14:paraId="1E5E59BA" w14:textId="77777777" w:rsidR="005D6EA0" w:rsidRDefault="009B6591">
      <w:pPr>
        <w:pStyle w:val="ListParagraph"/>
        <w:numPr>
          <w:ilvl w:val="2"/>
          <w:numId w:val="27"/>
        </w:numPr>
        <w:tabs>
          <w:tab w:val="left" w:pos="2813"/>
        </w:tabs>
        <w:spacing w:before="121"/>
        <w:ind w:right="424" w:hanging="851"/>
        <w:jc w:val="both"/>
      </w:pPr>
      <w:r>
        <w:t xml:space="preserve">Subject to paragraph </w:t>
      </w:r>
      <w:hyperlink w:anchor="_bookmark294" w:history="1">
        <w:r>
          <w:t>4.4.4</w:t>
        </w:r>
      </w:hyperlink>
      <w:r>
        <w:t>, any change or amendment which the Supplier proposes to</w:t>
      </w:r>
      <w:r>
        <w:rPr>
          <w:spacing w:val="-3"/>
        </w:rPr>
        <w:t xml:space="preserve"> </w:t>
      </w:r>
      <w:r>
        <w:t>make</w:t>
      </w:r>
      <w:r>
        <w:rPr>
          <w:spacing w:val="-1"/>
        </w:rPr>
        <w:t xml:space="preserve"> </w:t>
      </w:r>
      <w:r>
        <w:t>to</w:t>
      </w:r>
      <w:r>
        <w:rPr>
          <w:spacing w:val="-3"/>
        </w:rPr>
        <w:t xml:space="preserve"> </w:t>
      </w:r>
      <w:r>
        <w:t>the Security</w:t>
      </w:r>
      <w:r>
        <w:rPr>
          <w:spacing w:val="-1"/>
        </w:rPr>
        <w:t xml:space="preserve"> </w:t>
      </w:r>
      <w:r>
        <w:t xml:space="preserve">Management Plan (as a result of a review carried out </w:t>
      </w:r>
      <w:r>
        <w:t xml:space="preserve">in accordance with paragraph </w:t>
      </w:r>
      <w:hyperlink w:anchor="_bookmark293" w:history="1">
        <w:r>
          <w:t>4.4.1</w:t>
        </w:r>
      </w:hyperlink>
      <w:r>
        <w:t>,</w:t>
      </w:r>
      <w:r>
        <w:rPr>
          <w:spacing w:val="80"/>
        </w:rPr>
        <w:t xml:space="preserve"> </w:t>
      </w:r>
      <w:r>
        <w:t>a request by the Customer or otherwise) shall be subject to the Variation Procedure and shall not be implemented until Approved by the Customer.</w:t>
      </w:r>
    </w:p>
    <w:p w14:paraId="24A4EF64" w14:textId="77777777" w:rsidR="005D6EA0" w:rsidRDefault="009B6591">
      <w:pPr>
        <w:pStyle w:val="ListParagraph"/>
        <w:numPr>
          <w:ilvl w:val="2"/>
          <w:numId w:val="27"/>
        </w:numPr>
        <w:tabs>
          <w:tab w:val="left" w:pos="2813"/>
        </w:tabs>
        <w:spacing w:before="118"/>
        <w:ind w:right="425" w:hanging="851"/>
        <w:jc w:val="both"/>
      </w:pPr>
      <w:bookmarkStart w:id="294" w:name="_bookmark294"/>
      <w:bookmarkEnd w:id="294"/>
      <w:r>
        <w:t>The Customer may, where it is reasonable to</w:t>
      </w:r>
      <w:r>
        <w:t xml:space="preserve"> do so, Approve and require changes or amendments</w:t>
      </w:r>
      <w:r>
        <w:rPr>
          <w:spacing w:val="-4"/>
        </w:rPr>
        <w:t xml:space="preserve"> </w:t>
      </w:r>
      <w:r>
        <w:t>to</w:t>
      </w:r>
      <w:r>
        <w:rPr>
          <w:spacing w:val="-1"/>
        </w:rPr>
        <w:t xml:space="preserve"> </w:t>
      </w:r>
      <w:r>
        <w:t>the Security</w:t>
      </w:r>
      <w:r>
        <w:rPr>
          <w:spacing w:val="-4"/>
        </w:rPr>
        <w:t xml:space="preserve"> </w:t>
      </w:r>
      <w:r>
        <w:t>Management Plan to be implemented on timescales faster than set out in the Variation Procedure but, without prejudice to their effectiveness,</w:t>
      </w:r>
      <w:r>
        <w:rPr>
          <w:spacing w:val="80"/>
        </w:rPr>
        <w:t xml:space="preserve"> </w:t>
      </w:r>
      <w:r>
        <w:t>all such changes and amendments shall thereafter</w:t>
      </w:r>
      <w:r>
        <w:t xml:space="preserve"> be subject to the Variation Procedure for the purposes of formalising and documenting the relevant change or amendment for the purposes of this Contract.</w:t>
      </w:r>
    </w:p>
    <w:p w14:paraId="6680995B" w14:textId="77777777" w:rsidR="005D6EA0" w:rsidRDefault="005D6EA0">
      <w:pPr>
        <w:pStyle w:val="BodyText"/>
        <w:spacing w:before="5"/>
        <w:jc w:val="left"/>
        <w:rPr>
          <w:sz w:val="20"/>
        </w:rPr>
      </w:pPr>
    </w:p>
    <w:p w14:paraId="6E882394" w14:textId="77777777" w:rsidR="005D6EA0" w:rsidRDefault="009B6591">
      <w:pPr>
        <w:pStyle w:val="Heading1"/>
        <w:numPr>
          <w:ilvl w:val="0"/>
          <w:numId w:val="27"/>
        </w:numPr>
        <w:tabs>
          <w:tab w:val="left" w:pos="904"/>
        </w:tabs>
        <w:spacing w:before="1"/>
        <w:ind w:hanging="361"/>
      </w:pPr>
      <w:r>
        <w:t>BREACH</w:t>
      </w:r>
      <w:r>
        <w:rPr>
          <w:spacing w:val="-12"/>
        </w:rPr>
        <w:t xml:space="preserve"> </w:t>
      </w:r>
      <w:r>
        <w:t>OF</w:t>
      </w:r>
      <w:r>
        <w:rPr>
          <w:spacing w:val="-9"/>
        </w:rPr>
        <w:t xml:space="preserve"> </w:t>
      </w:r>
      <w:r>
        <w:rPr>
          <w:spacing w:val="-2"/>
        </w:rPr>
        <w:t>SECURITY</w:t>
      </w:r>
    </w:p>
    <w:p w14:paraId="77C9D7B4" w14:textId="77777777" w:rsidR="005D6EA0" w:rsidRDefault="005D6EA0">
      <w:pPr>
        <w:pStyle w:val="BodyText"/>
        <w:spacing w:before="4"/>
        <w:jc w:val="left"/>
        <w:rPr>
          <w:b/>
          <w:sz w:val="21"/>
        </w:rPr>
      </w:pPr>
    </w:p>
    <w:p w14:paraId="156506CF" w14:textId="77777777" w:rsidR="005D6EA0" w:rsidRDefault="009B6591">
      <w:pPr>
        <w:pStyle w:val="ListParagraph"/>
        <w:numPr>
          <w:ilvl w:val="1"/>
          <w:numId w:val="27"/>
        </w:numPr>
        <w:tabs>
          <w:tab w:val="left" w:pos="1394"/>
        </w:tabs>
        <w:ind w:right="426"/>
        <w:jc w:val="both"/>
      </w:pPr>
      <w:bookmarkStart w:id="295" w:name="_bookmark295"/>
      <w:bookmarkEnd w:id="295"/>
      <w:r>
        <w:t>E</w:t>
      </w:r>
      <w:r>
        <w:t>ither party shall notify the other in accordance with the agreed security incident management process</w:t>
      </w:r>
      <w:r>
        <w:rPr>
          <w:spacing w:val="-3"/>
        </w:rPr>
        <w:t xml:space="preserve"> </w:t>
      </w:r>
      <w:r>
        <w:t>(as detailed in</w:t>
      </w:r>
      <w:r>
        <w:rPr>
          <w:spacing w:val="-2"/>
        </w:rPr>
        <w:t xml:space="preserve"> </w:t>
      </w:r>
      <w:r>
        <w:t>the</w:t>
      </w:r>
      <w:r>
        <w:rPr>
          <w:spacing w:val="-2"/>
        </w:rPr>
        <w:t xml:space="preserve"> </w:t>
      </w:r>
      <w:r>
        <w:t>Security</w:t>
      </w:r>
      <w:r>
        <w:rPr>
          <w:spacing w:val="-6"/>
        </w:rPr>
        <w:t xml:space="preserve"> </w:t>
      </w:r>
      <w:r>
        <w:t>Management</w:t>
      </w:r>
      <w:r>
        <w:rPr>
          <w:spacing w:val="-3"/>
        </w:rPr>
        <w:t xml:space="preserve"> </w:t>
      </w:r>
      <w:r>
        <w:t>Plan</w:t>
      </w:r>
      <w:r>
        <w:rPr>
          <w:spacing w:val="-1"/>
        </w:rPr>
        <w:t xml:space="preserve"> </w:t>
      </w:r>
      <w:r>
        <w:t>if one</w:t>
      </w:r>
      <w:r>
        <w:rPr>
          <w:spacing w:val="-4"/>
        </w:rPr>
        <w:t xml:space="preserve"> </w:t>
      </w:r>
      <w:r>
        <w:t>exists) upon becoming aware of any Breach of Security or any potential or attempted Breach of Security</w:t>
      </w:r>
      <w:r>
        <w:t>.</w:t>
      </w:r>
    </w:p>
    <w:p w14:paraId="5FC2F4C3" w14:textId="77777777" w:rsidR="005D6EA0" w:rsidRDefault="005D6EA0">
      <w:pPr>
        <w:jc w:val="both"/>
        <w:sectPr w:rsidR="005D6EA0">
          <w:pgSz w:w="11920" w:h="16850"/>
          <w:pgMar w:top="1460" w:right="980" w:bottom="1200" w:left="1180" w:header="0" w:footer="943" w:gutter="0"/>
          <w:cols w:space="720"/>
        </w:sectPr>
      </w:pPr>
    </w:p>
    <w:p w14:paraId="5534B435" w14:textId="77777777" w:rsidR="005D6EA0" w:rsidRDefault="009B6591">
      <w:pPr>
        <w:pStyle w:val="ListParagraph"/>
        <w:numPr>
          <w:ilvl w:val="1"/>
          <w:numId w:val="27"/>
        </w:numPr>
        <w:tabs>
          <w:tab w:val="left" w:pos="1394"/>
        </w:tabs>
        <w:spacing w:before="77"/>
        <w:ind w:right="427" w:hanging="569"/>
        <w:jc w:val="both"/>
      </w:pPr>
      <w:r>
        <w:t>Without prejudice to the security incident management process, upon becoming aware of</w:t>
      </w:r>
      <w:r>
        <w:rPr>
          <w:spacing w:val="40"/>
        </w:rPr>
        <w:t xml:space="preserve"> </w:t>
      </w:r>
      <w:r>
        <w:t xml:space="preserve">any of the circumstances referred to in paragraph </w:t>
      </w:r>
      <w:hyperlink w:anchor="_bookmark295" w:history="1">
        <w:r>
          <w:t>5.1</w:t>
        </w:r>
      </w:hyperlink>
      <w:r>
        <w:t>, the Supplier</w:t>
      </w:r>
      <w:r>
        <w:rPr>
          <w:spacing w:val="40"/>
        </w:rPr>
        <w:t xml:space="preserve"> </w:t>
      </w:r>
      <w:r>
        <w:rPr>
          <w:spacing w:val="-2"/>
        </w:rPr>
        <w:t>shall:</w:t>
      </w:r>
    </w:p>
    <w:p w14:paraId="61F22726" w14:textId="77777777" w:rsidR="005D6EA0" w:rsidRDefault="009B6591">
      <w:pPr>
        <w:pStyle w:val="ListParagraph"/>
        <w:numPr>
          <w:ilvl w:val="2"/>
          <w:numId w:val="27"/>
        </w:numPr>
        <w:tabs>
          <w:tab w:val="left" w:pos="2813"/>
        </w:tabs>
        <w:spacing w:before="118"/>
        <w:ind w:right="426" w:hanging="851"/>
        <w:jc w:val="both"/>
      </w:pPr>
      <w:r>
        <w:t>immediately take all reasonable steps(which shall include any action or changes reasonably required by the Customer)</w:t>
      </w:r>
      <w:r>
        <w:rPr>
          <w:spacing w:val="40"/>
        </w:rPr>
        <w:t xml:space="preserve"> </w:t>
      </w:r>
      <w:r>
        <w:t>necessary to:</w:t>
      </w:r>
    </w:p>
    <w:p w14:paraId="21D4CB1A" w14:textId="77777777" w:rsidR="005D6EA0" w:rsidRDefault="009B6591">
      <w:pPr>
        <w:pStyle w:val="ListParagraph"/>
        <w:numPr>
          <w:ilvl w:val="3"/>
          <w:numId w:val="27"/>
        </w:numPr>
        <w:tabs>
          <w:tab w:val="left" w:pos="3664"/>
          <w:tab w:val="left" w:pos="3665"/>
        </w:tabs>
        <w:spacing w:before="125" w:line="232" w:lineRule="auto"/>
        <w:ind w:right="427" w:hanging="852"/>
        <w:jc w:val="both"/>
      </w:pPr>
      <w:r>
        <w:t>minimise the extent of actual or potential harm caused by any Breach of Security;</w:t>
      </w:r>
    </w:p>
    <w:p w14:paraId="7B80664E" w14:textId="77777777" w:rsidR="005D6EA0" w:rsidRDefault="009B6591">
      <w:pPr>
        <w:pStyle w:val="ListParagraph"/>
        <w:numPr>
          <w:ilvl w:val="3"/>
          <w:numId w:val="27"/>
        </w:numPr>
        <w:tabs>
          <w:tab w:val="left" w:pos="3664"/>
          <w:tab w:val="left" w:pos="3665"/>
        </w:tabs>
        <w:spacing w:before="123" w:line="232" w:lineRule="auto"/>
        <w:ind w:right="424" w:hanging="852"/>
        <w:jc w:val="both"/>
      </w:pPr>
      <w:r>
        <w:rPr>
          <w:noProof/>
        </w:rPr>
        <w:drawing>
          <wp:anchor distT="0" distB="0" distL="0" distR="0" simplePos="0" relativeHeight="483009536" behindDoc="1" locked="0" layoutInCell="1" allowOverlap="1" wp14:anchorId="6EFBF7C9" wp14:editId="535DDC8B">
            <wp:simplePos x="0" y="0"/>
            <wp:positionH relativeFrom="page">
              <wp:posOffset>1277619</wp:posOffset>
            </wp:positionH>
            <wp:positionV relativeFrom="paragraph">
              <wp:posOffset>508754</wp:posOffset>
            </wp:positionV>
            <wp:extent cx="4833620" cy="4891405"/>
            <wp:effectExtent l="0" t="0" r="0" b="0"/>
            <wp:wrapNone/>
            <wp:docPr id="28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13.png"/>
                    <pic:cNvPicPr/>
                  </pic:nvPicPr>
                  <pic:blipFill>
                    <a:blip r:embed="rId8" cstate="print"/>
                    <a:stretch>
                      <a:fillRect/>
                    </a:stretch>
                  </pic:blipFill>
                  <pic:spPr>
                    <a:xfrm>
                      <a:off x="0" y="0"/>
                      <a:ext cx="4833620" cy="4891405"/>
                    </a:xfrm>
                    <a:prstGeom prst="rect">
                      <a:avLst/>
                    </a:prstGeom>
                  </pic:spPr>
                </pic:pic>
              </a:graphicData>
            </a:graphic>
          </wp:anchor>
        </w:drawing>
      </w:r>
      <w:r>
        <w:t>remedy such Breach of Security to the exte</w:t>
      </w:r>
      <w:r>
        <w:t>nt possible</w:t>
      </w:r>
      <w:r>
        <w:rPr>
          <w:spacing w:val="40"/>
        </w:rPr>
        <w:t xml:space="preserve"> </w:t>
      </w:r>
      <w:r>
        <w:t>and protect the integrity of the Customer and the</w:t>
      </w:r>
      <w:r>
        <w:rPr>
          <w:spacing w:val="80"/>
        </w:rPr>
        <w:t xml:space="preserve"> </w:t>
      </w:r>
      <w:r>
        <w:t>provision</w:t>
      </w:r>
      <w:r>
        <w:rPr>
          <w:spacing w:val="-9"/>
        </w:rPr>
        <w:t xml:space="preserve"> </w:t>
      </w:r>
      <w:r>
        <w:t>of</w:t>
      </w:r>
      <w:r>
        <w:rPr>
          <w:spacing w:val="-6"/>
        </w:rPr>
        <w:t xml:space="preserve"> </w:t>
      </w:r>
      <w:r>
        <w:t>the</w:t>
      </w:r>
      <w:r>
        <w:rPr>
          <w:spacing w:val="-14"/>
        </w:rPr>
        <w:t xml:space="preserve"> </w:t>
      </w:r>
      <w:r>
        <w:t>Goods</w:t>
      </w:r>
      <w:r>
        <w:rPr>
          <w:spacing w:val="-11"/>
        </w:rPr>
        <w:t xml:space="preserve"> </w:t>
      </w:r>
      <w:r>
        <w:t>and/or</w:t>
      </w:r>
      <w:r>
        <w:rPr>
          <w:spacing w:val="-6"/>
        </w:rPr>
        <w:t xml:space="preserve"> </w:t>
      </w:r>
      <w:r>
        <w:t>Services</w:t>
      </w:r>
      <w:r>
        <w:rPr>
          <w:spacing w:val="-9"/>
        </w:rPr>
        <w:t xml:space="preserve"> </w:t>
      </w:r>
      <w:r>
        <w:t>to</w:t>
      </w:r>
      <w:r>
        <w:rPr>
          <w:spacing w:val="-9"/>
        </w:rPr>
        <w:t xml:space="preserve"> </w:t>
      </w:r>
      <w:r>
        <w:t>the</w:t>
      </w:r>
      <w:r>
        <w:rPr>
          <w:spacing w:val="-12"/>
        </w:rPr>
        <w:t xml:space="preserve"> </w:t>
      </w:r>
      <w:r>
        <w:t>extent</w:t>
      </w:r>
      <w:r>
        <w:rPr>
          <w:spacing w:val="17"/>
        </w:rPr>
        <w:t xml:space="preserve"> </w:t>
      </w:r>
      <w:r>
        <w:t>within its control against any such Breach of Security or attempted Breach of Security;</w:t>
      </w:r>
    </w:p>
    <w:p w14:paraId="07E1B194" w14:textId="77777777" w:rsidR="005D6EA0" w:rsidRDefault="009B6591">
      <w:pPr>
        <w:pStyle w:val="ListParagraph"/>
        <w:numPr>
          <w:ilvl w:val="3"/>
          <w:numId w:val="27"/>
        </w:numPr>
        <w:tabs>
          <w:tab w:val="left" w:pos="3664"/>
          <w:tab w:val="left" w:pos="3665"/>
        </w:tabs>
        <w:spacing w:before="133" w:line="232" w:lineRule="auto"/>
        <w:ind w:right="426" w:hanging="852"/>
        <w:jc w:val="both"/>
      </w:pPr>
      <w:r>
        <w:t>prevent an equivalent breach in the future exploiting the same root cause failure; and</w:t>
      </w:r>
    </w:p>
    <w:p w14:paraId="78663C53" w14:textId="77777777" w:rsidR="005D6EA0" w:rsidRDefault="009B6591">
      <w:pPr>
        <w:pStyle w:val="ListParagraph"/>
        <w:numPr>
          <w:ilvl w:val="3"/>
          <w:numId w:val="27"/>
        </w:numPr>
        <w:tabs>
          <w:tab w:val="left" w:pos="3664"/>
          <w:tab w:val="left" w:pos="3665"/>
        </w:tabs>
        <w:spacing w:before="119" w:line="235" w:lineRule="auto"/>
        <w:ind w:right="422" w:hanging="852"/>
        <w:jc w:val="both"/>
      </w:pPr>
      <w:r>
        <w:t>as soon as reasonably practicable provide to the Customer, where the Customer so requests, full details (using the reporting mechanism defined by the Security Management</w:t>
      </w:r>
      <w:r>
        <w:t xml:space="preserve"> Plan if one exists) of the Breach of Security or attempted Breach of Security, including a root cause analysis where required by the Customer.</w:t>
      </w:r>
    </w:p>
    <w:p w14:paraId="052539E3" w14:textId="77777777" w:rsidR="005D6EA0" w:rsidRDefault="009B6591">
      <w:pPr>
        <w:pStyle w:val="ListParagraph"/>
        <w:numPr>
          <w:ilvl w:val="1"/>
          <w:numId w:val="27"/>
        </w:numPr>
        <w:tabs>
          <w:tab w:val="left" w:pos="1218"/>
        </w:tabs>
        <w:spacing w:before="118"/>
        <w:ind w:right="428" w:hanging="569"/>
        <w:jc w:val="both"/>
      </w:pPr>
      <w:r>
        <w:t>In the event that any action is taken in response to a Breach of Security or</w:t>
      </w:r>
      <w:r>
        <w:rPr>
          <w:spacing w:val="80"/>
        </w:rPr>
        <w:t xml:space="preserve"> </w:t>
      </w:r>
      <w:r>
        <w:t>potential or attempted Breach of Se</w:t>
      </w:r>
      <w:r>
        <w:t>curity that demonstrates non-compliance of the Security Management Plan with the Security Policy or the requirements of</w:t>
      </w:r>
      <w:r>
        <w:rPr>
          <w:spacing w:val="40"/>
        </w:rPr>
        <w:t xml:space="preserve"> </w:t>
      </w:r>
      <w:r>
        <w:t>this Contract Schedule 7, then any required change to the Security Management Plan shall be at no cost to the Customer.</w:t>
      </w:r>
    </w:p>
    <w:p w14:paraId="002A6527" w14:textId="77777777" w:rsidR="005D6EA0" w:rsidRDefault="005D6EA0">
      <w:pPr>
        <w:pStyle w:val="BodyText"/>
        <w:spacing w:before="5"/>
        <w:jc w:val="left"/>
        <w:rPr>
          <w:sz w:val="24"/>
        </w:rPr>
      </w:pPr>
    </w:p>
    <w:p w14:paraId="757738AB" w14:textId="77777777" w:rsidR="005D6EA0" w:rsidRDefault="009B6591">
      <w:pPr>
        <w:pStyle w:val="BodyText"/>
        <w:spacing w:before="94"/>
        <w:ind w:left="322"/>
        <w:jc w:val="left"/>
      </w:pPr>
      <w:r>
        <w:rPr>
          <w:color w:val="000000"/>
          <w:shd w:val="clear" w:color="auto" w:fill="FFFF00"/>
        </w:rPr>
        <w:t>[LONG</w:t>
      </w:r>
      <w:r>
        <w:rPr>
          <w:color w:val="000000"/>
          <w:spacing w:val="-11"/>
          <w:shd w:val="clear" w:color="auto" w:fill="FFFF00"/>
        </w:rPr>
        <w:t xml:space="preserve"> </w:t>
      </w:r>
      <w:r>
        <w:rPr>
          <w:color w:val="000000"/>
          <w:shd w:val="clear" w:color="auto" w:fill="FFFF00"/>
        </w:rPr>
        <w:t>FORM</w:t>
      </w:r>
      <w:r>
        <w:rPr>
          <w:color w:val="000000"/>
          <w:spacing w:val="-12"/>
          <w:shd w:val="clear" w:color="auto" w:fill="FFFF00"/>
        </w:rPr>
        <w:t xml:space="preserve"> </w:t>
      </w:r>
      <w:r>
        <w:rPr>
          <w:color w:val="000000"/>
          <w:shd w:val="clear" w:color="auto" w:fill="FFFF00"/>
        </w:rPr>
        <w:t>–</w:t>
      </w:r>
      <w:r>
        <w:rPr>
          <w:color w:val="000000"/>
          <w:spacing w:val="-7"/>
          <w:shd w:val="clear" w:color="auto" w:fill="FFFF00"/>
        </w:rPr>
        <w:t xml:space="preserve"> </w:t>
      </w:r>
      <w:r>
        <w:rPr>
          <w:color w:val="000000"/>
          <w:shd w:val="clear" w:color="auto" w:fill="FFFF00"/>
        </w:rPr>
        <w:t>PA</w:t>
      </w:r>
      <w:r>
        <w:rPr>
          <w:color w:val="000000"/>
          <w:shd w:val="clear" w:color="auto" w:fill="FFFF00"/>
        </w:rPr>
        <w:t>RAGRAPHS</w:t>
      </w:r>
      <w:r>
        <w:rPr>
          <w:color w:val="000000"/>
          <w:spacing w:val="-9"/>
          <w:shd w:val="clear" w:color="auto" w:fill="FFFF00"/>
        </w:rPr>
        <w:t xml:space="preserve"> </w:t>
      </w:r>
      <w:r>
        <w:rPr>
          <w:color w:val="000000"/>
          <w:shd w:val="clear" w:color="auto" w:fill="FFFF00"/>
        </w:rPr>
        <w:t>1</w:t>
      </w:r>
      <w:r>
        <w:rPr>
          <w:color w:val="000000"/>
          <w:spacing w:val="-9"/>
          <w:shd w:val="clear" w:color="auto" w:fill="FFFF00"/>
        </w:rPr>
        <w:t xml:space="preserve"> </w:t>
      </w:r>
      <w:r>
        <w:rPr>
          <w:color w:val="000000"/>
          <w:shd w:val="clear" w:color="auto" w:fill="FFFF00"/>
        </w:rPr>
        <w:t>TO</w:t>
      </w:r>
      <w:r>
        <w:rPr>
          <w:color w:val="000000"/>
          <w:spacing w:val="-5"/>
          <w:shd w:val="clear" w:color="auto" w:fill="FFFF00"/>
        </w:rPr>
        <w:t xml:space="preserve"> 8]</w:t>
      </w:r>
    </w:p>
    <w:p w14:paraId="79C5FE77" w14:textId="77777777" w:rsidR="005D6EA0" w:rsidRDefault="005D6EA0">
      <w:pPr>
        <w:pStyle w:val="BodyText"/>
        <w:spacing w:before="10"/>
        <w:jc w:val="left"/>
        <w:rPr>
          <w:sz w:val="12"/>
        </w:rPr>
      </w:pPr>
    </w:p>
    <w:p w14:paraId="3BC01DAE" w14:textId="77777777" w:rsidR="005D6EA0" w:rsidRDefault="009B6591">
      <w:pPr>
        <w:pStyle w:val="Heading1"/>
        <w:numPr>
          <w:ilvl w:val="0"/>
          <w:numId w:val="25"/>
        </w:numPr>
        <w:tabs>
          <w:tab w:val="left" w:pos="904"/>
        </w:tabs>
        <w:spacing w:before="94"/>
        <w:ind w:hanging="361"/>
      </w:pPr>
      <w:r>
        <w:rPr>
          <w:spacing w:val="-2"/>
        </w:rPr>
        <w:t>DEFINITIONS</w:t>
      </w:r>
    </w:p>
    <w:p w14:paraId="543F7F31" w14:textId="77777777" w:rsidR="005D6EA0" w:rsidRDefault="005D6EA0">
      <w:pPr>
        <w:pStyle w:val="BodyText"/>
        <w:spacing w:before="11"/>
        <w:jc w:val="left"/>
        <w:rPr>
          <w:b/>
          <w:sz w:val="20"/>
        </w:rPr>
      </w:pPr>
    </w:p>
    <w:p w14:paraId="22FF529E" w14:textId="77777777" w:rsidR="005D6EA0" w:rsidRDefault="009B6591">
      <w:pPr>
        <w:pStyle w:val="ListParagraph"/>
        <w:numPr>
          <w:ilvl w:val="1"/>
          <w:numId w:val="25"/>
        </w:numPr>
        <w:tabs>
          <w:tab w:val="left" w:pos="1393"/>
          <w:tab w:val="left" w:pos="1394"/>
        </w:tabs>
        <w:ind w:hanging="568"/>
        <w:rPr>
          <w:b/>
        </w:rPr>
      </w:pPr>
      <w:r>
        <w:t>In</w:t>
      </w:r>
      <w:r>
        <w:rPr>
          <w:spacing w:val="-17"/>
        </w:rPr>
        <w:t xml:space="preserve"> </w:t>
      </w:r>
      <w:r>
        <w:t>this</w:t>
      </w:r>
      <w:r>
        <w:rPr>
          <w:spacing w:val="-9"/>
        </w:rPr>
        <w:t xml:space="preserve"> </w:t>
      </w:r>
      <w:r>
        <w:t>Contract</w:t>
      </w:r>
      <w:r>
        <w:rPr>
          <w:spacing w:val="-9"/>
        </w:rPr>
        <w:t xml:space="preserve"> </w:t>
      </w:r>
      <w:r>
        <w:t>Schedule</w:t>
      </w:r>
      <w:r>
        <w:rPr>
          <w:spacing w:val="-11"/>
        </w:rPr>
        <w:t xml:space="preserve"> </w:t>
      </w:r>
      <w:r>
        <w:t>7,</w:t>
      </w:r>
      <w:r>
        <w:rPr>
          <w:spacing w:val="-12"/>
        </w:rPr>
        <w:t xml:space="preserve"> </w:t>
      </w:r>
      <w:r>
        <w:t>the</w:t>
      </w:r>
      <w:r>
        <w:rPr>
          <w:spacing w:val="-15"/>
        </w:rPr>
        <w:t xml:space="preserve"> </w:t>
      </w:r>
      <w:r>
        <w:t>following</w:t>
      </w:r>
      <w:r>
        <w:rPr>
          <w:spacing w:val="-7"/>
        </w:rPr>
        <w:t xml:space="preserve"> </w:t>
      </w:r>
      <w:r>
        <w:t>definitions</w:t>
      </w:r>
      <w:r>
        <w:rPr>
          <w:spacing w:val="-9"/>
        </w:rPr>
        <w:t xml:space="preserve"> </w:t>
      </w:r>
      <w:r>
        <w:t>shall</w:t>
      </w:r>
      <w:r>
        <w:rPr>
          <w:spacing w:val="-11"/>
        </w:rPr>
        <w:t xml:space="preserve"> </w:t>
      </w:r>
      <w:r>
        <w:rPr>
          <w:spacing w:val="-2"/>
        </w:rPr>
        <w:t>apply:</w:t>
      </w:r>
    </w:p>
    <w:p w14:paraId="38114CBE" w14:textId="77777777" w:rsidR="005D6EA0" w:rsidRDefault="005D6EA0">
      <w:pPr>
        <w:pStyle w:val="BodyText"/>
        <w:spacing w:before="8"/>
        <w:jc w:val="left"/>
        <w:rPr>
          <w:sz w:val="10"/>
        </w:rPr>
      </w:pPr>
    </w:p>
    <w:tbl>
      <w:tblPr>
        <w:tblW w:w="0" w:type="auto"/>
        <w:tblInd w:w="817" w:type="dxa"/>
        <w:tblLayout w:type="fixed"/>
        <w:tblCellMar>
          <w:left w:w="0" w:type="dxa"/>
          <w:right w:w="0" w:type="dxa"/>
        </w:tblCellMar>
        <w:tblLook w:val="01E0" w:firstRow="1" w:lastRow="1" w:firstColumn="1" w:lastColumn="1" w:noHBand="0" w:noVBand="0"/>
      </w:tblPr>
      <w:tblGrid>
        <w:gridCol w:w="1440"/>
        <w:gridCol w:w="6893"/>
      </w:tblGrid>
      <w:tr w:rsidR="005D6EA0" w14:paraId="2F598967" w14:textId="77777777">
        <w:trPr>
          <w:trHeight w:val="3962"/>
        </w:trPr>
        <w:tc>
          <w:tcPr>
            <w:tcW w:w="1440" w:type="dxa"/>
          </w:tcPr>
          <w:p w14:paraId="0AB9EA98" w14:textId="77777777" w:rsidR="005D6EA0" w:rsidRDefault="009B6591">
            <w:pPr>
              <w:pStyle w:val="TableParagraph"/>
              <w:rPr>
                <w:b/>
              </w:rPr>
            </w:pPr>
            <w:r>
              <w:rPr>
                <w:b/>
                <w:spacing w:val="-2"/>
              </w:rPr>
              <w:t>"Breach</w:t>
            </w:r>
            <w:r>
              <w:rPr>
                <w:b/>
                <w:spacing w:val="-14"/>
              </w:rPr>
              <w:t xml:space="preserve"> </w:t>
            </w:r>
            <w:r>
              <w:rPr>
                <w:b/>
                <w:spacing w:val="-2"/>
              </w:rPr>
              <w:t>of Security"</w:t>
            </w:r>
          </w:p>
        </w:tc>
        <w:tc>
          <w:tcPr>
            <w:tcW w:w="6893" w:type="dxa"/>
          </w:tcPr>
          <w:p w14:paraId="19698D55" w14:textId="77777777" w:rsidR="005D6EA0" w:rsidRDefault="009B6591">
            <w:pPr>
              <w:pStyle w:val="TableParagraph"/>
              <w:ind w:left="281"/>
              <w:jc w:val="both"/>
            </w:pPr>
            <w:r>
              <w:t>means</w:t>
            </w:r>
            <w:r>
              <w:rPr>
                <w:spacing w:val="-11"/>
              </w:rPr>
              <w:t xml:space="preserve"> </w:t>
            </w:r>
            <w:r>
              <w:t>the</w:t>
            </w:r>
            <w:r>
              <w:rPr>
                <w:spacing w:val="-10"/>
              </w:rPr>
              <w:t xml:space="preserve"> </w:t>
            </w:r>
            <w:r>
              <w:t>occurrence</w:t>
            </w:r>
            <w:r>
              <w:rPr>
                <w:spacing w:val="-10"/>
              </w:rPr>
              <w:t xml:space="preserve"> </w:t>
            </w:r>
            <w:r>
              <w:rPr>
                <w:spacing w:val="-5"/>
              </w:rPr>
              <w:t>of:</w:t>
            </w:r>
          </w:p>
          <w:p w14:paraId="015FADA1" w14:textId="77777777" w:rsidR="005D6EA0" w:rsidRDefault="009B6591">
            <w:pPr>
              <w:pStyle w:val="TableParagraph"/>
              <w:numPr>
                <w:ilvl w:val="0"/>
                <w:numId w:val="24"/>
              </w:numPr>
              <w:tabs>
                <w:tab w:val="left" w:pos="831"/>
              </w:tabs>
              <w:spacing w:before="119"/>
              <w:ind w:right="46"/>
              <w:jc w:val="both"/>
            </w:pPr>
            <w:r>
              <w:t>any unauthorised access to or use of the</w:t>
            </w:r>
            <w:r>
              <w:rPr>
                <w:spacing w:val="40"/>
              </w:rPr>
              <w:t xml:space="preserve"> </w:t>
            </w:r>
            <w:r>
              <w:t>Goods and/or Services, the Sites and/or any Information and Communication Technology (“ICT”), information or data (including the Confidential Information and the Customer Data)</w:t>
            </w:r>
            <w:r>
              <w:rPr>
                <w:spacing w:val="-6"/>
              </w:rPr>
              <w:t xml:space="preserve"> </w:t>
            </w:r>
            <w:r>
              <w:t>used</w:t>
            </w:r>
            <w:r>
              <w:rPr>
                <w:spacing w:val="-9"/>
              </w:rPr>
              <w:t xml:space="preserve"> </w:t>
            </w:r>
            <w:r>
              <w:t>by</w:t>
            </w:r>
            <w:r>
              <w:rPr>
                <w:spacing w:val="-9"/>
              </w:rPr>
              <w:t xml:space="preserve"> </w:t>
            </w:r>
            <w:r>
              <w:t>the</w:t>
            </w:r>
            <w:r>
              <w:rPr>
                <w:spacing w:val="-9"/>
              </w:rPr>
              <w:t xml:space="preserve"> </w:t>
            </w:r>
            <w:r>
              <w:t>Customer</w:t>
            </w:r>
            <w:r>
              <w:rPr>
                <w:spacing w:val="-6"/>
              </w:rPr>
              <w:t xml:space="preserve"> </w:t>
            </w:r>
            <w:r>
              <w:t>and/or</w:t>
            </w:r>
            <w:r>
              <w:rPr>
                <w:spacing w:val="-8"/>
              </w:rPr>
              <w:t xml:space="preserve"> </w:t>
            </w:r>
            <w:r>
              <w:t>the</w:t>
            </w:r>
            <w:r>
              <w:rPr>
                <w:spacing w:val="-9"/>
              </w:rPr>
              <w:t xml:space="preserve"> </w:t>
            </w:r>
            <w:r>
              <w:t>Supplier</w:t>
            </w:r>
            <w:r>
              <w:rPr>
                <w:spacing w:val="-3"/>
              </w:rPr>
              <w:t xml:space="preserve"> </w:t>
            </w:r>
            <w:r>
              <w:t>in connection with this Contract; and/or</w:t>
            </w:r>
          </w:p>
          <w:p w14:paraId="4E94B25C" w14:textId="77777777" w:rsidR="005D6EA0" w:rsidRDefault="009B6591">
            <w:pPr>
              <w:pStyle w:val="TableParagraph"/>
              <w:numPr>
                <w:ilvl w:val="0"/>
                <w:numId w:val="24"/>
              </w:numPr>
              <w:tabs>
                <w:tab w:val="left" w:pos="831"/>
              </w:tabs>
              <w:spacing w:before="120"/>
              <w:ind w:right="51"/>
              <w:jc w:val="both"/>
            </w:pPr>
            <w:r>
              <w:t>the loss and/or unauthorised disclosure of any information or data</w:t>
            </w:r>
            <w:r>
              <w:rPr>
                <w:spacing w:val="-5"/>
              </w:rPr>
              <w:t xml:space="preserve"> </w:t>
            </w:r>
            <w:r>
              <w:t>(including</w:t>
            </w:r>
            <w:r>
              <w:rPr>
                <w:spacing w:val="-1"/>
              </w:rPr>
              <w:t xml:space="preserve"> </w:t>
            </w:r>
            <w:r>
              <w:t>the</w:t>
            </w:r>
            <w:r>
              <w:rPr>
                <w:spacing w:val="-5"/>
              </w:rPr>
              <w:t xml:space="preserve"> </w:t>
            </w:r>
            <w:r>
              <w:t>Confidential</w:t>
            </w:r>
            <w:r>
              <w:rPr>
                <w:spacing w:val="-5"/>
              </w:rPr>
              <w:t xml:space="preserve"> </w:t>
            </w:r>
            <w:r>
              <w:t>Information</w:t>
            </w:r>
            <w:r>
              <w:rPr>
                <w:spacing w:val="-2"/>
              </w:rPr>
              <w:t xml:space="preserve"> </w:t>
            </w:r>
            <w:r>
              <w:t>and</w:t>
            </w:r>
            <w:r>
              <w:rPr>
                <w:spacing w:val="-5"/>
              </w:rPr>
              <w:t xml:space="preserve"> </w:t>
            </w:r>
            <w:r>
              <w:t>the</w:t>
            </w:r>
            <w:r>
              <w:rPr>
                <w:spacing w:val="-1"/>
              </w:rPr>
              <w:t xml:space="preserve"> </w:t>
            </w:r>
            <w:r>
              <w:t>Customer Data), including any copies of such information or data, used by the Customer and/or the Su</w:t>
            </w:r>
            <w:r>
              <w:t xml:space="preserve">pplier in connection with this </w:t>
            </w:r>
            <w:r>
              <w:rPr>
                <w:spacing w:val="-2"/>
              </w:rPr>
              <w:t>Contract,</w:t>
            </w:r>
          </w:p>
          <w:p w14:paraId="398B4818" w14:textId="77777777" w:rsidR="005D6EA0" w:rsidRDefault="009B6591">
            <w:pPr>
              <w:pStyle w:val="TableParagraph"/>
              <w:spacing w:before="120"/>
              <w:ind w:left="281" w:right="1206"/>
              <w:jc w:val="both"/>
            </w:pPr>
            <w:r>
              <w:t>in</w:t>
            </w:r>
            <w:r>
              <w:rPr>
                <w:spacing w:val="-6"/>
              </w:rPr>
              <w:t xml:space="preserve"> </w:t>
            </w:r>
            <w:r>
              <w:t>either</w:t>
            </w:r>
            <w:r>
              <w:rPr>
                <w:spacing w:val="-7"/>
              </w:rPr>
              <w:t xml:space="preserve"> </w:t>
            </w:r>
            <w:r>
              <w:t>case</w:t>
            </w:r>
            <w:r>
              <w:rPr>
                <w:spacing w:val="-8"/>
              </w:rPr>
              <w:t xml:space="preserve"> </w:t>
            </w:r>
            <w:r>
              <w:t>as</w:t>
            </w:r>
            <w:r>
              <w:rPr>
                <w:spacing w:val="-8"/>
              </w:rPr>
              <w:t xml:space="preserve"> </w:t>
            </w:r>
            <w:r>
              <w:t>more</w:t>
            </w:r>
            <w:r>
              <w:rPr>
                <w:spacing w:val="-7"/>
              </w:rPr>
              <w:t xml:space="preserve"> </w:t>
            </w:r>
            <w:r>
              <w:t>particularly</w:t>
            </w:r>
            <w:r>
              <w:rPr>
                <w:spacing w:val="-7"/>
              </w:rPr>
              <w:t xml:space="preserve"> </w:t>
            </w:r>
            <w:r>
              <w:t>set</w:t>
            </w:r>
            <w:r>
              <w:rPr>
                <w:spacing w:val="-6"/>
              </w:rPr>
              <w:t xml:space="preserve"> </w:t>
            </w:r>
            <w:r>
              <w:t>out</w:t>
            </w:r>
            <w:r>
              <w:rPr>
                <w:spacing w:val="-4"/>
              </w:rPr>
              <w:t xml:space="preserve"> </w:t>
            </w:r>
            <w:r>
              <w:t>in</w:t>
            </w:r>
            <w:r>
              <w:rPr>
                <w:spacing w:val="-8"/>
              </w:rPr>
              <w:t xml:space="preserve"> </w:t>
            </w:r>
            <w:r>
              <w:t>the</w:t>
            </w:r>
            <w:r>
              <w:rPr>
                <w:spacing w:val="-8"/>
              </w:rPr>
              <w:t xml:space="preserve"> </w:t>
            </w:r>
            <w:r>
              <w:t>security requirements in the Security Policy;</w:t>
            </w:r>
          </w:p>
        </w:tc>
      </w:tr>
      <w:tr w:rsidR="005D6EA0" w14:paraId="684639F5" w14:textId="77777777">
        <w:trPr>
          <w:trHeight w:val="818"/>
        </w:trPr>
        <w:tc>
          <w:tcPr>
            <w:tcW w:w="1440" w:type="dxa"/>
          </w:tcPr>
          <w:p w14:paraId="18F8EF3D" w14:textId="77777777" w:rsidR="005D6EA0" w:rsidRDefault="009B6591">
            <w:pPr>
              <w:pStyle w:val="TableParagraph"/>
              <w:spacing w:before="56"/>
              <w:rPr>
                <w:b/>
              </w:rPr>
            </w:pPr>
            <w:r>
              <w:rPr>
                <w:b/>
                <w:spacing w:val="-2"/>
              </w:rPr>
              <w:t>"ISMS"</w:t>
            </w:r>
          </w:p>
        </w:tc>
        <w:tc>
          <w:tcPr>
            <w:tcW w:w="6893" w:type="dxa"/>
          </w:tcPr>
          <w:p w14:paraId="20FEC131" w14:textId="77777777" w:rsidR="005D6EA0" w:rsidRDefault="009B6591">
            <w:pPr>
              <w:pStyle w:val="TableParagraph"/>
              <w:spacing w:before="42" w:line="252" w:lineRule="exact"/>
              <w:ind w:left="281" w:right="50"/>
              <w:jc w:val="both"/>
            </w:pPr>
            <w:r>
              <w:t xml:space="preserve">the information security management system and process developed by the Supplier in accordance with paragraph </w:t>
            </w:r>
            <w:hyperlink w:anchor="_bookmark298" w:history="1">
              <w:r>
                <w:t>3</w:t>
              </w:r>
            </w:hyperlink>
            <w:r>
              <w:t xml:space="preserve"> (ISMS) as updated from time to time in accordance with this Schedule 7;</w:t>
            </w:r>
          </w:p>
        </w:tc>
      </w:tr>
    </w:tbl>
    <w:p w14:paraId="692A5EF1" w14:textId="77777777" w:rsidR="005D6EA0" w:rsidRDefault="005D6EA0">
      <w:pPr>
        <w:spacing w:line="252" w:lineRule="exact"/>
        <w:jc w:val="both"/>
        <w:sectPr w:rsidR="005D6EA0">
          <w:pgSz w:w="11920" w:h="16850"/>
          <w:pgMar w:top="1460" w:right="980" w:bottom="1200" w:left="1180" w:header="0" w:footer="943" w:gutter="0"/>
          <w:cols w:space="720"/>
        </w:sectPr>
      </w:pPr>
    </w:p>
    <w:p w14:paraId="198935D2" w14:textId="77777777" w:rsidR="005D6EA0" w:rsidRDefault="005D6EA0">
      <w:pPr>
        <w:pStyle w:val="BodyText"/>
        <w:jc w:val="left"/>
        <w:rPr>
          <w:sz w:val="24"/>
        </w:rPr>
      </w:pPr>
    </w:p>
    <w:p w14:paraId="3FE26CD7" w14:textId="77777777" w:rsidR="005D6EA0" w:rsidRDefault="005D6EA0">
      <w:pPr>
        <w:pStyle w:val="BodyText"/>
        <w:spacing w:before="10"/>
        <w:jc w:val="left"/>
        <w:rPr>
          <w:sz w:val="19"/>
        </w:rPr>
      </w:pPr>
    </w:p>
    <w:p w14:paraId="6C764CBE" w14:textId="77777777" w:rsidR="005D6EA0" w:rsidRDefault="009B6591">
      <w:pPr>
        <w:pStyle w:val="Heading2"/>
        <w:ind w:left="860" w:right="-7"/>
        <w:jc w:val="left"/>
      </w:pPr>
      <w:r>
        <w:rPr>
          <w:spacing w:val="-2"/>
        </w:rPr>
        <w:t>"Security Tests"</w:t>
      </w:r>
    </w:p>
    <w:p w14:paraId="116B10A9" w14:textId="77777777" w:rsidR="005D6EA0" w:rsidRDefault="009B6591">
      <w:pPr>
        <w:spacing w:before="77"/>
        <w:ind w:left="663"/>
      </w:pPr>
      <w:r>
        <w:br w:type="column"/>
      </w:r>
      <w:r>
        <w:rPr>
          <w:spacing w:val="-5"/>
        </w:rPr>
        <w:t>and</w:t>
      </w:r>
    </w:p>
    <w:p w14:paraId="536ACBC8" w14:textId="77777777" w:rsidR="005D6EA0" w:rsidRDefault="009B6591">
      <w:pPr>
        <w:pStyle w:val="BodyText"/>
        <w:spacing w:before="120"/>
        <w:ind w:left="663" w:right="656" w:firstLine="60"/>
      </w:pPr>
      <w:r>
        <w:t>tests to validate the ISMS and security of all relevant processes, systems, incident response plans, patches to vulnerabilities and mitigations to Breaches of Security.</w:t>
      </w:r>
    </w:p>
    <w:p w14:paraId="43188DD3" w14:textId="77777777" w:rsidR="005D6EA0" w:rsidRDefault="005D6EA0">
      <w:pPr>
        <w:sectPr w:rsidR="005D6EA0">
          <w:pgSz w:w="11920" w:h="16850"/>
          <w:pgMar w:top="1400" w:right="980" w:bottom="1200" w:left="1180" w:header="0" w:footer="943" w:gutter="0"/>
          <w:cols w:num="2" w:space="720" w:equalWidth="0">
            <w:col w:w="1828" w:space="40"/>
            <w:col w:w="7892"/>
          </w:cols>
        </w:sectPr>
      </w:pPr>
    </w:p>
    <w:p w14:paraId="2005AD26" w14:textId="77777777" w:rsidR="005D6EA0" w:rsidRDefault="005D6EA0">
      <w:pPr>
        <w:pStyle w:val="BodyText"/>
        <w:spacing w:before="11"/>
        <w:jc w:val="left"/>
        <w:rPr>
          <w:sz w:val="28"/>
        </w:rPr>
      </w:pPr>
    </w:p>
    <w:p w14:paraId="14D047F3" w14:textId="77777777" w:rsidR="005D6EA0" w:rsidRDefault="009B6591">
      <w:pPr>
        <w:pStyle w:val="Heading1"/>
        <w:numPr>
          <w:ilvl w:val="0"/>
          <w:numId w:val="25"/>
        </w:numPr>
        <w:tabs>
          <w:tab w:val="left" w:pos="904"/>
        </w:tabs>
        <w:spacing w:before="93"/>
        <w:ind w:hanging="361"/>
      </w:pPr>
      <w:r>
        <w:rPr>
          <w:spacing w:val="-2"/>
        </w:rPr>
        <w:t>INTRODUCTION</w:t>
      </w:r>
    </w:p>
    <w:p w14:paraId="1564F126" w14:textId="77777777" w:rsidR="005D6EA0" w:rsidRDefault="005D6EA0">
      <w:pPr>
        <w:pStyle w:val="BodyText"/>
        <w:spacing w:before="3"/>
        <w:jc w:val="left"/>
        <w:rPr>
          <w:b/>
          <w:sz w:val="21"/>
        </w:rPr>
      </w:pPr>
    </w:p>
    <w:p w14:paraId="5C83F74D" w14:textId="77777777" w:rsidR="005D6EA0" w:rsidRDefault="009B6591">
      <w:pPr>
        <w:pStyle w:val="ListParagraph"/>
        <w:numPr>
          <w:ilvl w:val="1"/>
          <w:numId w:val="25"/>
        </w:numPr>
        <w:tabs>
          <w:tab w:val="left" w:pos="1394"/>
        </w:tabs>
        <w:ind w:right="431"/>
        <w:jc w:val="both"/>
      </w:pPr>
      <w:r>
        <w:t>The</w:t>
      </w:r>
      <w:r>
        <w:rPr>
          <w:spacing w:val="-9"/>
        </w:rPr>
        <w:t xml:space="preserve"> </w:t>
      </w:r>
      <w:r>
        <w:t>Parties</w:t>
      </w:r>
      <w:r>
        <w:rPr>
          <w:spacing w:val="-11"/>
        </w:rPr>
        <w:t xml:space="preserve"> </w:t>
      </w:r>
      <w:r>
        <w:t>acknowledge</w:t>
      </w:r>
      <w:r>
        <w:rPr>
          <w:spacing w:val="-11"/>
        </w:rPr>
        <w:t xml:space="preserve"> </w:t>
      </w:r>
      <w:r>
        <w:t>that</w:t>
      </w:r>
      <w:r>
        <w:rPr>
          <w:spacing w:val="-10"/>
        </w:rPr>
        <w:t xml:space="preserve"> </w:t>
      </w:r>
      <w:r>
        <w:t>the</w:t>
      </w:r>
      <w:r>
        <w:rPr>
          <w:spacing w:val="-9"/>
        </w:rPr>
        <w:t xml:space="preserve"> </w:t>
      </w:r>
      <w:r>
        <w:t>purpose</w:t>
      </w:r>
      <w:r>
        <w:rPr>
          <w:spacing w:val="-8"/>
        </w:rPr>
        <w:t xml:space="preserve"> </w:t>
      </w:r>
      <w:r>
        <w:t>of</w:t>
      </w:r>
      <w:r>
        <w:rPr>
          <w:spacing w:val="-8"/>
        </w:rPr>
        <w:t xml:space="preserve"> </w:t>
      </w:r>
      <w:r>
        <w:t>the</w:t>
      </w:r>
      <w:r>
        <w:rPr>
          <w:spacing w:val="-11"/>
        </w:rPr>
        <w:t xml:space="preserve"> </w:t>
      </w:r>
      <w:r>
        <w:t>ISMS</w:t>
      </w:r>
      <w:r>
        <w:rPr>
          <w:spacing w:val="-9"/>
        </w:rPr>
        <w:t xml:space="preserve"> </w:t>
      </w:r>
      <w:r>
        <w:t>and</w:t>
      </w:r>
      <w:r>
        <w:rPr>
          <w:spacing w:val="-8"/>
        </w:rPr>
        <w:t xml:space="preserve"> </w:t>
      </w:r>
      <w:r>
        <w:t>Security</w:t>
      </w:r>
      <w:r>
        <w:rPr>
          <w:spacing w:val="22"/>
        </w:rPr>
        <w:t xml:space="preserve"> </w:t>
      </w:r>
      <w:r>
        <w:t>Management Plan</w:t>
      </w:r>
      <w:r>
        <w:rPr>
          <w:spacing w:val="40"/>
        </w:rPr>
        <w:t xml:space="preserve"> </w:t>
      </w:r>
      <w:r>
        <w:t>are</w:t>
      </w:r>
      <w:r>
        <w:rPr>
          <w:spacing w:val="40"/>
        </w:rPr>
        <w:t xml:space="preserve"> </w:t>
      </w:r>
      <w:r>
        <w:t>to</w:t>
      </w:r>
      <w:r>
        <w:rPr>
          <w:spacing w:val="40"/>
        </w:rPr>
        <w:t xml:space="preserve"> </w:t>
      </w:r>
      <w:r>
        <w:t>ensure</w:t>
      </w:r>
      <w:r>
        <w:rPr>
          <w:spacing w:val="40"/>
        </w:rPr>
        <w:t xml:space="preserve"> </w:t>
      </w:r>
      <w:r>
        <w:t>a</w:t>
      </w:r>
      <w:r>
        <w:rPr>
          <w:spacing w:val="40"/>
        </w:rPr>
        <w:t xml:space="preserve"> </w:t>
      </w:r>
      <w:r>
        <w:t>good</w:t>
      </w:r>
      <w:r>
        <w:rPr>
          <w:spacing w:val="40"/>
        </w:rPr>
        <w:t xml:space="preserve"> </w:t>
      </w:r>
      <w:r>
        <w:t>organisational</w:t>
      </w:r>
      <w:r>
        <w:rPr>
          <w:spacing w:val="40"/>
        </w:rPr>
        <w:t xml:space="preserve"> </w:t>
      </w:r>
      <w:r>
        <w:t>approach</w:t>
      </w:r>
      <w:r>
        <w:rPr>
          <w:spacing w:val="40"/>
        </w:rPr>
        <w:t xml:space="preserve"> </w:t>
      </w:r>
      <w:r>
        <w:t>to</w:t>
      </w:r>
      <w:r>
        <w:rPr>
          <w:spacing w:val="40"/>
        </w:rPr>
        <w:t xml:space="preserve"> </w:t>
      </w:r>
      <w:r>
        <w:t>security</w:t>
      </w:r>
      <w:r>
        <w:rPr>
          <w:spacing w:val="40"/>
        </w:rPr>
        <w:t xml:space="preserve"> </w:t>
      </w:r>
      <w:r>
        <w:t>under which the specific requirements of this Contract will be met.</w:t>
      </w:r>
    </w:p>
    <w:p w14:paraId="4DB31D2A" w14:textId="77777777" w:rsidR="005D6EA0" w:rsidRDefault="009B6591">
      <w:pPr>
        <w:pStyle w:val="ListParagraph"/>
        <w:numPr>
          <w:ilvl w:val="1"/>
          <w:numId w:val="25"/>
        </w:numPr>
        <w:tabs>
          <w:tab w:val="left" w:pos="1394"/>
        </w:tabs>
        <w:spacing w:before="119"/>
        <w:ind w:right="428"/>
        <w:jc w:val="both"/>
      </w:pPr>
      <w:r>
        <w:rPr>
          <w:noProof/>
        </w:rPr>
        <w:drawing>
          <wp:anchor distT="0" distB="0" distL="0" distR="0" simplePos="0" relativeHeight="483010048" behindDoc="1" locked="0" layoutInCell="1" allowOverlap="1" wp14:anchorId="52E2AA85" wp14:editId="5CB48AFA">
            <wp:simplePos x="0" y="0"/>
            <wp:positionH relativeFrom="page">
              <wp:posOffset>1277619</wp:posOffset>
            </wp:positionH>
            <wp:positionV relativeFrom="paragraph">
              <wp:posOffset>207491</wp:posOffset>
            </wp:positionV>
            <wp:extent cx="4833620" cy="4892039"/>
            <wp:effectExtent l="0" t="0" r="0" b="0"/>
            <wp:wrapNone/>
            <wp:docPr id="28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13.png"/>
                    <pic:cNvPicPr/>
                  </pic:nvPicPr>
                  <pic:blipFill>
                    <a:blip r:embed="rId8" cstate="print"/>
                    <a:stretch>
                      <a:fillRect/>
                    </a:stretch>
                  </pic:blipFill>
                  <pic:spPr>
                    <a:xfrm>
                      <a:off x="0" y="0"/>
                      <a:ext cx="4833620" cy="4892039"/>
                    </a:xfrm>
                    <a:prstGeom prst="rect">
                      <a:avLst/>
                    </a:prstGeom>
                  </pic:spPr>
                </pic:pic>
              </a:graphicData>
            </a:graphic>
          </wp:anchor>
        </w:drawing>
      </w:r>
      <w:r>
        <w:t>The Parties shall each appoint a security representative to be responsible for Security. The initial security representatives of the Parties are:</w:t>
      </w:r>
    </w:p>
    <w:p w14:paraId="6B72A614" w14:textId="77777777" w:rsidR="005D6EA0" w:rsidRDefault="009B6591">
      <w:pPr>
        <w:pStyle w:val="ListParagraph"/>
        <w:numPr>
          <w:ilvl w:val="2"/>
          <w:numId w:val="25"/>
        </w:numPr>
        <w:tabs>
          <w:tab w:val="left" w:pos="2813"/>
        </w:tabs>
        <w:spacing w:before="121"/>
        <w:ind w:hanging="851"/>
        <w:jc w:val="both"/>
      </w:pPr>
      <w:bookmarkStart w:id="296" w:name="_bookmark296"/>
      <w:bookmarkEnd w:id="296"/>
      <w:r>
        <w:rPr>
          <w:color w:val="000000"/>
          <w:shd w:val="clear" w:color="auto" w:fill="FFFF00"/>
        </w:rPr>
        <w:t>[insert</w:t>
      </w:r>
      <w:r>
        <w:rPr>
          <w:color w:val="000000"/>
          <w:spacing w:val="-13"/>
          <w:shd w:val="clear" w:color="auto" w:fill="FFFF00"/>
        </w:rPr>
        <w:t xml:space="preserve"> </w:t>
      </w:r>
      <w:r>
        <w:rPr>
          <w:color w:val="000000"/>
          <w:shd w:val="clear" w:color="auto" w:fill="FFFF00"/>
        </w:rPr>
        <w:t>security</w:t>
      </w:r>
      <w:r>
        <w:rPr>
          <w:color w:val="000000"/>
          <w:spacing w:val="-15"/>
          <w:shd w:val="clear" w:color="auto" w:fill="FFFF00"/>
        </w:rPr>
        <w:t xml:space="preserve"> </w:t>
      </w:r>
      <w:r>
        <w:rPr>
          <w:color w:val="000000"/>
          <w:shd w:val="clear" w:color="auto" w:fill="FFFF00"/>
        </w:rPr>
        <w:t>representative</w:t>
      </w:r>
      <w:r>
        <w:rPr>
          <w:color w:val="000000"/>
          <w:spacing w:val="-11"/>
          <w:shd w:val="clear" w:color="auto" w:fill="FFFF00"/>
        </w:rPr>
        <w:t xml:space="preserve"> </w:t>
      </w:r>
      <w:r>
        <w:rPr>
          <w:color w:val="000000"/>
          <w:shd w:val="clear" w:color="auto" w:fill="FFFF00"/>
        </w:rPr>
        <w:t>of</w:t>
      </w:r>
      <w:r>
        <w:rPr>
          <w:color w:val="000000"/>
          <w:spacing w:val="-9"/>
          <w:shd w:val="clear" w:color="auto" w:fill="FFFF00"/>
        </w:rPr>
        <w:t xml:space="preserve"> </w:t>
      </w:r>
      <w:r>
        <w:rPr>
          <w:color w:val="000000"/>
          <w:shd w:val="clear" w:color="auto" w:fill="FFFF00"/>
        </w:rPr>
        <w:t>the</w:t>
      </w:r>
      <w:r>
        <w:rPr>
          <w:color w:val="000000"/>
          <w:spacing w:val="-11"/>
          <w:shd w:val="clear" w:color="auto" w:fill="FFFF00"/>
        </w:rPr>
        <w:t xml:space="preserve"> </w:t>
      </w:r>
      <w:r>
        <w:rPr>
          <w:color w:val="000000"/>
          <w:spacing w:val="-2"/>
          <w:shd w:val="clear" w:color="auto" w:fill="FFFF00"/>
        </w:rPr>
        <w:t>Customer]</w:t>
      </w:r>
      <w:r>
        <w:rPr>
          <w:color w:val="000000"/>
          <w:spacing w:val="40"/>
          <w:shd w:val="clear" w:color="auto" w:fill="FFFF00"/>
        </w:rPr>
        <w:t xml:space="preserve"> </w:t>
      </w:r>
    </w:p>
    <w:p w14:paraId="285A3498" w14:textId="77777777" w:rsidR="005D6EA0" w:rsidRDefault="009B6591">
      <w:pPr>
        <w:pStyle w:val="ListParagraph"/>
        <w:numPr>
          <w:ilvl w:val="2"/>
          <w:numId w:val="25"/>
        </w:numPr>
        <w:tabs>
          <w:tab w:val="left" w:pos="2813"/>
        </w:tabs>
        <w:spacing w:before="119"/>
        <w:ind w:hanging="851"/>
        <w:jc w:val="both"/>
      </w:pPr>
      <w:bookmarkStart w:id="297" w:name="_bookmark297"/>
      <w:bookmarkEnd w:id="297"/>
      <w:r>
        <w:rPr>
          <w:color w:val="000000"/>
          <w:shd w:val="clear" w:color="auto" w:fill="FFFF00"/>
        </w:rPr>
        <w:t>[insert</w:t>
      </w:r>
      <w:r>
        <w:rPr>
          <w:color w:val="000000"/>
          <w:spacing w:val="-13"/>
          <w:shd w:val="clear" w:color="auto" w:fill="FFFF00"/>
        </w:rPr>
        <w:t xml:space="preserve"> </w:t>
      </w:r>
      <w:r>
        <w:rPr>
          <w:color w:val="000000"/>
          <w:shd w:val="clear" w:color="auto" w:fill="FFFF00"/>
        </w:rPr>
        <w:t>security</w:t>
      </w:r>
      <w:r>
        <w:rPr>
          <w:color w:val="000000"/>
          <w:spacing w:val="-15"/>
          <w:shd w:val="clear" w:color="auto" w:fill="FFFF00"/>
        </w:rPr>
        <w:t xml:space="preserve"> </w:t>
      </w:r>
      <w:r>
        <w:rPr>
          <w:color w:val="000000"/>
          <w:shd w:val="clear" w:color="auto" w:fill="FFFF00"/>
        </w:rPr>
        <w:t>representative</w:t>
      </w:r>
      <w:r>
        <w:rPr>
          <w:color w:val="000000"/>
          <w:spacing w:val="-11"/>
          <w:shd w:val="clear" w:color="auto" w:fill="FFFF00"/>
        </w:rPr>
        <w:t xml:space="preserve"> </w:t>
      </w:r>
      <w:r>
        <w:rPr>
          <w:color w:val="000000"/>
          <w:shd w:val="clear" w:color="auto" w:fill="FFFF00"/>
        </w:rPr>
        <w:t>of</w:t>
      </w:r>
      <w:r>
        <w:rPr>
          <w:color w:val="000000"/>
          <w:spacing w:val="-9"/>
          <w:shd w:val="clear" w:color="auto" w:fill="FFFF00"/>
        </w:rPr>
        <w:t xml:space="preserve"> </w:t>
      </w:r>
      <w:r>
        <w:rPr>
          <w:color w:val="000000"/>
          <w:shd w:val="clear" w:color="auto" w:fill="FFFF00"/>
        </w:rPr>
        <w:t>the</w:t>
      </w:r>
      <w:r>
        <w:rPr>
          <w:color w:val="000000"/>
          <w:spacing w:val="-11"/>
          <w:shd w:val="clear" w:color="auto" w:fill="FFFF00"/>
        </w:rPr>
        <w:t xml:space="preserve"> </w:t>
      </w:r>
      <w:r>
        <w:rPr>
          <w:color w:val="000000"/>
          <w:spacing w:val="-2"/>
          <w:shd w:val="clear" w:color="auto" w:fill="FFFF00"/>
        </w:rPr>
        <w:t>Supplier]</w:t>
      </w:r>
      <w:r>
        <w:rPr>
          <w:color w:val="000000"/>
          <w:spacing w:val="40"/>
          <w:shd w:val="clear" w:color="auto" w:fill="FFFF00"/>
        </w:rPr>
        <w:t xml:space="preserve"> </w:t>
      </w:r>
    </w:p>
    <w:p w14:paraId="27A07147" w14:textId="77777777" w:rsidR="005D6EA0" w:rsidRDefault="009B6591">
      <w:pPr>
        <w:pStyle w:val="ListParagraph"/>
        <w:numPr>
          <w:ilvl w:val="1"/>
          <w:numId w:val="25"/>
        </w:numPr>
        <w:tabs>
          <w:tab w:val="left" w:pos="1394"/>
        </w:tabs>
        <w:spacing w:before="122"/>
        <w:ind w:right="426"/>
        <w:jc w:val="both"/>
      </w:pPr>
      <w:r>
        <w:t xml:space="preserve">If the persons named in paragraphs </w:t>
      </w:r>
      <w:hyperlink w:anchor="_bookmark296" w:history="1">
        <w:r>
          <w:t>2.2.1</w:t>
        </w:r>
      </w:hyperlink>
      <w:r>
        <w:t xml:space="preserve"> and </w:t>
      </w:r>
      <w:hyperlink w:anchor="_bookmark297" w:history="1">
        <w:r>
          <w:t>2.2.2</w:t>
        </w:r>
      </w:hyperlink>
      <w:r>
        <w:t xml:space="preserve"> are included as Key Personnel, Clause </w:t>
      </w:r>
      <w:hyperlink w:anchor="_bookmark92" w:history="1">
        <w:r>
          <w:t>26</w:t>
        </w:r>
      </w:hyperlink>
      <w:r>
        <w:t xml:space="preserve"> (Key Personnel) shall apply in relation to such persons.</w:t>
      </w:r>
    </w:p>
    <w:p w14:paraId="51268443" w14:textId="77777777" w:rsidR="005D6EA0" w:rsidRDefault="009B6591">
      <w:pPr>
        <w:pStyle w:val="ListParagraph"/>
        <w:numPr>
          <w:ilvl w:val="1"/>
          <w:numId w:val="25"/>
        </w:numPr>
        <w:tabs>
          <w:tab w:val="left" w:pos="1394"/>
        </w:tabs>
        <w:spacing w:before="120"/>
        <w:ind w:right="430"/>
        <w:jc w:val="both"/>
      </w:pPr>
      <w:r>
        <w:t>The Customer</w:t>
      </w:r>
      <w:r>
        <w:t xml:space="preserve"> shall clearly articulate its high level security requirements so that the Supplier can ensure that the ISMS, security related activities and any mitigations are driven by these fundamental needs.</w:t>
      </w:r>
    </w:p>
    <w:p w14:paraId="4DACE584" w14:textId="77777777" w:rsidR="005D6EA0" w:rsidRDefault="009B6591">
      <w:pPr>
        <w:pStyle w:val="ListParagraph"/>
        <w:numPr>
          <w:ilvl w:val="1"/>
          <w:numId w:val="25"/>
        </w:numPr>
        <w:tabs>
          <w:tab w:val="left" w:pos="1394"/>
        </w:tabs>
        <w:spacing w:before="120"/>
        <w:ind w:right="430"/>
        <w:jc w:val="both"/>
      </w:pPr>
      <w:r>
        <w:t xml:space="preserve">Both Parties shall provide a reasonable level of access to </w:t>
      </w:r>
      <w:r>
        <w:t>any members of their personnel for the purposes of designing, implementing and managing security.</w:t>
      </w:r>
    </w:p>
    <w:p w14:paraId="7CEDD75C" w14:textId="77777777" w:rsidR="005D6EA0" w:rsidRDefault="009B6591">
      <w:pPr>
        <w:pStyle w:val="ListParagraph"/>
        <w:numPr>
          <w:ilvl w:val="1"/>
          <w:numId w:val="25"/>
        </w:numPr>
        <w:tabs>
          <w:tab w:val="left" w:pos="1394"/>
        </w:tabs>
        <w:spacing w:before="120"/>
        <w:ind w:right="427"/>
        <w:jc w:val="both"/>
      </w:pPr>
      <w:r>
        <w:t>The Supplier shall use as a minimum Good Industry Practice in the day to day operation of any system holding, transferring or processing Customer Data and any</w:t>
      </w:r>
      <w:r>
        <w:t xml:space="preserve"> system that could directly or indirectly have an impact on that information, and shall ensure that Customer Data remains under the effective control of the Supplier at all times.</w:t>
      </w:r>
    </w:p>
    <w:p w14:paraId="4B6BDF87" w14:textId="77777777" w:rsidR="005D6EA0" w:rsidRDefault="009B6591">
      <w:pPr>
        <w:pStyle w:val="ListParagraph"/>
        <w:numPr>
          <w:ilvl w:val="1"/>
          <w:numId w:val="25"/>
        </w:numPr>
        <w:tabs>
          <w:tab w:val="left" w:pos="1394"/>
        </w:tabs>
        <w:spacing w:before="123"/>
        <w:ind w:right="427"/>
        <w:jc w:val="both"/>
      </w:pPr>
      <w:r>
        <w:t>The</w:t>
      </w:r>
      <w:r>
        <w:rPr>
          <w:spacing w:val="-2"/>
        </w:rPr>
        <w:t xml:space="preserve"> </w:t>
      </w:r>
      <w:r>
        <w:t>Supplier shall ensure the</w:t>
      </w:r>
      <w:r>
        <w:rPr>
          <w:spacing w:val="-2"/>
        </w:rPr>
        <w:t xml:space="preserve"> </w:t>
      </w:r>
      <w:r>
        <w:t>up-to-date</w:t>
      </w:r>
      <w:r>
        <w:rPr>
          <w:spacing w:val="-2"/>
        </w:rPr>
        <w:t xml:space="preserve"> </w:t>
      </w:r>
      <w:r>
        <w:t>maintenance of a</w:t>
      </w:r>
      <w:r>
        <w:rPr>
          <w:spacing w:val="-1"/>
        </w:rPr>
        <w:t xml:space="preserve"> </w:t>
      </w:r>
      <w:r>
        <w:t>security</w:t>
      </w:r>
      <w:r>
        <w:rPr>
          <w:spacing w:val="-3"/>
        </w:rPr>
        <w:t xml:space="preserve"> </w:t>
      </w:r>
      <w:r>
        <w:t>policy</w:t>
      </w:r>
      <w:r>
        <w:rPr>
          <w:spacing w:val="-3"/>
        </w:rPr>
        <w:t xml:space="preserve"> </w:t>
      </w:r>
      <w:r>
        <w:t>relating to the operation of its own organisation and systems and on request shall supply this document as soon as practicable to the Customer.</w:t>
      </w:r>
    </w:p>
    <w:p w14:paraId="046B28AB" w14:textId="77777777" w:rsidR="005D6EA0" w:rsidRDefault="009B6591">
      <w:pPr>
        <w:pStyle w:val="ListParagraph"/>
        <w:numPr>
          <w:ilvl w:val="1"/>
          <w:numId w:val="25"/>
        </w:numPr>
        <w:tabs>
          <w:tab w:val="left" w:pos="1394"/>
        </w:tabs>
        <w:spacing w:before="119"/>
        <w:ind w:right="428"/>
        <w:jc w:val="both"/>
      </w:pPr>
      <w:r>
        <w:t xml:space="preserve">The Customer and the Supplier acknowledge that information security risks are shared between the Parties </w:t>
      </w:r>
      <w:r>
        <w:t>and that a compromise of either the Supplier or the Customer’s security provisions represents an unacceptable risk to the Customer requiring immediate communication and co-operation between the Parties.</w:t>
      </w:r>
    </w:p>
    <w:p w14:paraId="1E03EDCF" w14:textId="77777777" w:rsidR="005D6EA0" w:rsidRDefault="005D6EA0">
      <w:pPr>
        <w:pStyle w:val="BodyText"/>
        <w:spacing w:before="6"/>
        <w:jc w:val="left"/>
        <w:rPr>
          <w:sz w:val="20"/>
        </w:rPr>
      </w:pPr>
    </w:p>
    <w:p w14:paraId="17C6CED5" w14:textId="77777777" w:rsidR="005D6EA0" w:rsidRDefault="009B6591">
      <w:pPr>
        <w:pStyle w:val="Heading1"/>
        <w:numPr>
          <w:ilvl w:val="0"/>
          <w:numId w:val="25"/>
        </w:numPr>
        <w:tabs>
          <w:tab w:val="left" w:pos="904"/>
        </w:tabs>
        <w:ind w:hanging="361"/>
      </w:pPr>
      <w:bookmarkStart w:id="298" w:name="_bookmark298"/>
      <w:bookmarkEnd w:id="298"/>
      <w:r>
        <w:rPr>
          <w:spacing w:val="-4"/>
        </w:rPr>
        <w:t>ISMS</w:t>
      </w:r>
    </w:p>
    <w:p w14:paraId="40F9706F" w14:textId="77777777" w:rsidR="005D6EA0" w:rsidRDefault="005D6EA0">
      <w:pPr>
        <w:pStyle w:val="BodyText"/>
        <w:spacing w:before="3"/>
        <w:jc w:val="left"/>
        <w:rPr>
          <w:b/>
          <w:sz w:val="21"/>
        </w:rPr>
      </w:pPr>
    </w:p>
    <w:p w14:paraId="3C5B2EDC" w14:textId="77777777" w:rsidR="005D6EA0" w:rsidRDefault="009B6591">
      <w:pPr>
        <w:pStyle w:val="ListParagraph"/>
        <w:numPr>
          <w:ilvl w:val="1"/>
          <w:numId w:val="25"/>
        </w:numPr>
        <w:tabs>
          <w:tab w:val="left" w:pos="1394"/>
        </w:tabs>
        <w:ind w:right="425"/>
        <w:jc w:val="both"/>
      </w:pPr>
      <w:bookmarkStart w:id="299" w:name="_bookmark299"/>
      <w:bookmarkEnd w:id="299"/>
      <w:r>
        <w:t>T</w:t>
      </w:r>
      <w:r>
        <w:t>he Supplier shall develop and submit to</w:t>
      </w:r>
      <w:r>
        <w:rPr>
          <w:spacing w:val="40"/>
        </w:rPr>
        <w:t xml:space="preserve"> </w:t>
      </w:r>
      <w:r>
        <w:t>the</w:t>
      </w:r>
      <w:r>
        <w:rPr>
          <w:spacing w:val="40"/>
        </w:rPr>
        <w:t xml:space="preserve"> </w:t>
      </w:r>
      <w:r>
        <w:t>Customer for the Customer’s Approval, within twenty (20) Working Days after the Contract Commencement Date or such other date as agreed between the Parties, an information security management</w:t>
      </w:r>
      <w:r>
        <w:rPr>
          <w:spacing w:val="-2"/>
        </w:rPr>
        <w:t xml:space="preserve"> </w:t>
      </w:r>
      <w:r>
        <w:t>system</w:t>
      </w:r>
      <w:r>
        <w:rPr>
          <w:spacing w:val="-16"/>
        </w:rPr>
        <w:t xml:space="preserve"> </w:t>
      </w:r>
      <w:r>
        <w:t>(ISMS) for</w:t>
      </w:r>
      <w:r>
        <w:rPr>
          <w:spacing w:val="-4"/>
        </w:rPr>
        <w:t xml:space="preserve"> </w:t>
      </w:r>
      <w:r>
        <w:t>th</w:t>
      </w:r>
      <w:r>
        <w:t>e</w:t>
      </w:r>
      <w:r>
        <w:rPr>
          <w:spacing w:val="-3"/>
        </w:rPr>
        <w:t xml:space="preserve"> </w:t>
      </w:r>
      <w:r>
        <w:t>purposes</w:t>
      </w:r>
      <w:r>
        <w:rPr>
          <w:spacing w:val="-2"/>
        </w:rPr>
        <w:t xml:space="preserve"> </w:t>
      </w:r>
      <w:r>
        <w:t>of</w:t>
      </w:r>
      <w:r>
        <w:rPr>
          <w:spacing w:val="-1"/>
        </w:rPr>
        <w:t xml:space="preserve"> </w:t>
      </w:r>
      <w:r>
        <w:t>this Contract,</w:t>
      </w:r>
      <w:r>
        <w:rPr>
          <w:spacing w:val="-1"/>
        </w:rPr>
        <w:t xml:space="preserve"> </w:t>
      </w:r>
      <w:r>
        <w:t>which</w:t>
      </w:r>
      <w:r>
        <w:rPr>
          <w:spacing w:val="-3"/>
        </w:rPr>
        <w:t xml:space="preserve"> </w:t>
      </w:r>
      <w:r>
        <w:t>shall</w:t>
      </w:r>
      <w:r>
        <w:rPr>
          <w:spacing w:val="-6"/>
        </w:rPr>
        <w:t xml:space="preserve"> </w:t>
      </w:r>
      <w:r>
        <w:t>comply with</w:t>
      </w:r>
      <w:r>
        <w:rPr>
          <w:spacing w:val="40"/>
        </w:rPr>
        <w:t xml:space="preserve"> </w:t>
      </w:r>
      <w:r>
        <w:t xml:space="preserve">the requirements of paragraphs </w:t>
      </w:r>
      <w:hyperlink w:anchor="_bookmark300" w:history="1">
        <w:r>
          <w:t>3.3</w:t>
        </w:r>
      </w:hyperlink>
      <w:r>
        <w:t xml:space="preserve"> to </w:t>
      </w:r>
      <w:hyperlink w:anchor="_bookmark301" w:history="1">
        <w:r>
          <w:t>3.5</w:t>
        </w:r>
      </w:hyperlink>
      <w:r>
        <w:t xml:space="preserve"> of this Contract Schedule 7 </w:t>
      </w:r>
      <w:r>
        <w:rPr>
          <w:spacing w:val="-2"/>
        </w:rPr>
        <w:t>(Security).</w:t>
      </w:r>
    </w:p>
    <w:p w14:paraId="11219447" w14:textId="77777777" w:rsidR="005D6EA0" w:rsidRDefault="009B6591">
      <w:pPr>
        <w:pStyle w:val="ListParagraph"/>
        <w:numPr>
          <w:ilvl w:val="1"/>
          <w:numId w:val="25"/>
        </w:numPr>
        <w:tabs>
          <w:tab w:val="left" w:pos="1394"/>
        </w:tabs>
        <w:spacing w:before="119"/>
        <w:ind w:right="429"/>
        <w:jc w:val="both"/>
      </w:pPr>
      <w:r>
        <w:t xml:space="preserve">The Supplier acknowledges that the Customer places great </w:t>
      </w:r>
      <w:r>
        <w:t>emphasis on the reliability of the performance of the Goods and/or Services, confidentiality, integrity and availability of information and consequently on the security provided by the ISMS and that the Supplier shall be responsible for the effective perfo</w:t>
      </w:r>
      <w:r>
        <w:t>rmance of the ISMS.</w:t>
      </w:r>
    </w:p>
    <w:p w14:paraId="50421FEA" w14:textId="77777777" w:rsidR="005D6EA0" w:rsidRDefault="009B6591">
      <w:pPr>
        <w:pStyle w:val="ListParagraph"/>
        <w:numPr>
          <w:ilvl w:val="1"/>
          <w:numId w:val="25"/>
        </w:numPr>
        <w:tabs>
          <w:tab w:val="left" w:pos="1393"/>
          <w:tab w:val="left" w:pos="1394"/>
        </w:tabs>
        <w:spacing w:before="120"/>
        <w:ind w:hanging="568"/>
      </w:pPr>
      <w:bookmarkStart w:id="300" w:name="_bookmark300"/>
      <w:bookmarkEnd w:id="300"/>
      <w:r>
        <w:t>The</w:t>
      </w:r>
      <w:r>
        <w:rPr>
          <w:spacing w:val="-12"/>
        </w:rPr>
        <w:t xml:space="preserve"> </w:t>
      </w:r>
      <w:r>
        <w:t>ISMS</w:t>
      </w:r>
      <w:r>
        <w:rPr>
          <w:spacing w:val="-8"/>
        </w:rPr>
        <w:t xml:space="preserve"> </w:t>
      </w:r>
      <w:r>
        <w:rPr>
          <w:spacing w:val="-2"/>
        </w:rPr>
        <w:t>shall:</w:t>
      </w:r>
    </w:p>
    <w:p w14:paraId="13CF2FB9" w14:textId="77777777" w:rsidR="005D6EA0" w:rsidRDefault="005D6EA0">
      <w:pPr>
        <w:sectPr w:rsidR="005D6EA0">
          <w:type w:val="continuous"/>
          <w:pgSz w:w="11920" w:h="16850"/>
          <w:pgMar w:top="1460" w:right="980" w:bottom="1180" w:left="1180" w:header="0" w:footer="943" w:gutter="0"/>
          <w:cols w:space="720"/>
        </w:sectPr>
      </w:pPr>
    </w:p>
    <w:p w14:paraId="0E668C46" w14:textId="77777777" w:rsidR="005D6EA0" w:rsidRDefault="009B6591">
      <w:pPr>
        <w:pStyle w:val="ListParagraph"/>
        <w:numPr>
          <w:ilvl w:val="2"/>
          <w:numId w:val="25"/>
        </w:numPr>
        <w:tabs>
          <w:tab w:val="left" w:pos="2813"/>
        </w:tabs>
        <w:spacing w:before="77"/>
        <w:ind w:right="424" w:hanging="851"/>
        <w:jc w:val="both"/>
      </w:pPr>
      <w:r>
        <w:t>unless otherwise specified by the Customer in writing, be developed to protect all aspects of the Goods and/or Services and all processes associated with the provision of the Goods and/or Services, in</w:t>
      </w:r>
      <w:r>
        <w:t>cluding the Customer Premises, the Sites, any ICT, information and data (including the Customer’s Confidential Information and the Customer Data) to the extent used by the Customer or the Supplier in connection with this Contract;</w:t>
      </w:r>
    </w:p>
    <w:p w14:paraId="0F201886" w14:textId="77777777" w:rsidR="005D6EA0" w:rsidRDefault="009B6591">
      <w:pPr>
        <w:pStyle w:val="ListParagraph"/>
        <w:numPr>
          <w:ilvl w:val="2"/>
          <w:numId w:val="25"/>
        </w:numPr>
        <w:tabs>
          <w:tab w:val="left" w:pos="2813"/>
        </w:tabs>
        <w:spacing w:before="121"/>
        <w:ind w:right="426" w:hanging="851"/>
        <w:jc w:val="both"/>
      </w:pPr>
      <w:r>
        <w:t>meet the relevant standar</w:t>
      </w:r>
      <w:r>
        <w:t xml:space="preserve">ds in ISO/IEC 27001 and ISO/IEC27002 in accordance with Paragraph </w:t>
      </w:r>
      <w:hyperlink w:anchor="_bookmark311" w:history="1">
        <w:r>
          <w:t>7</w:t>
        </w:r>
      </w:hyperlink>
      <w:r>
        <w:t>;and</w:t>
      </w:r>
    </w:p>
    <w:p w14:paraId="5D597DE8" w14:textId="77777777" w:rsidR="005D6EA0" w:rsidRDefault="009B6591">
      <w:pPr>
        <w:pStyle w:val="ListParagraph"/>
        <w:numPr>
          <w:ilvl w:val="2"/>
          <w:numId w:val="25"/>
        </w:numPr>
        <w:tabs>
          <w:tab w:val="left" w:pos="2813"/>
        </w:tabs>
        <w:spacing w:before="121"/>
        <w:ind w:hanging="851"/>
        <w:jc w:val="both"/>
      </w:pPr>
      <w:r>
        <w:t>at</w:t>
      </w:r>
      <w:r>
        <w:rPr>
          <w:spacing w:val="-6"/>
        </w:rPr>
        <w:t xml:space="preserve"> </w:t>
      </w:r>
      <w:r>
        <w:t>all</w:t>
      </w:r>
      <w:r>
        <w:rPr>
          <w:spacing w:val="-12"/>
        </w:rPr>
        <w:t xml:space="preserve"> </w:t>
      </w:r>
      <w:r>
        <w:t>times</w:t>
      </w:r>
      <w:r>
        <w:rPr>
          <w:spacing w:val="-7"/>
        </w:rPr>
        <w:t xml:space="preserve"> </w:t>
      </w:r>
      <w:r>
        <w:t>provide</w:t>
      </w:r>
      <w:r>
        <w:rPr>
          <w:spacing w:val="-9"/>
        </w:rPr>
        <w:t xml:space="preserve"> </w:t>
      </w:r>
      <w:r>
        <w:t>a</w:t>
      </w:r>
      <w:r>
        <w:rPr>
          <w:spacing w:val="-6"/>
        </w:rPr>
        <w:t xml:space="preserve"> </w:t>
      </w:r>
      <w:r>
        <w:t>level</w:t>
      </w:r>
      <w:r>
        <w:rPr>
          <w:spacing w:val="-9"/>
        </w:rPr>
        <w:t xml:space="preserve"> </w:t>
      </w:r>
      <w:r>
        <w:t>of</w:t>
      </w:r>
      <w:r>
        <w:rPr>
          <w:spacing w:val="-6"/>
        </w:rPr>
        <w:t xml:space="preserve"> </w:t>
      </w:r>
      <w:r>
        <w:t>security</w:t>
      </w:r>
      <w:r>
        <w:rPr>
          <w:spacing w:val="-10"/>
        </w:rPr>
        <w:t xml:space="preserve"> </w:t>
      </w:r>
      <w:r>
        <w:rPr>
          <w:spacing w:val="-2"/>
        </w:rPr>
        <w:t>which:</w:t>
      </w:r>
    </w:p>
    <w:p w14:paraId="4D401415" w14:textId="77777777" w:rsidR="005D6EA0" w:rsidRDefault="009B6591">
      <w:pPr>
        <w:pStyle w:val="ListParagraph"/>
        <w:numPr>
          <w:ilvl w:val="3"/>
          <w:numId w:val="25"/>
        </w:numPr>
        <w:tabs>
          <w:tab w:val="left" w:pos="3664"/>
          <w:tab w:val="left" w:pos="3665"/>
        </w:tabs>
        <w:spacing w:before="118"/>
        <w:ind w:hanging="853"/>
      </w:pPr>
      <w:r>
        <w:rPr>
          <w:noProof/>
        </w:rPr>
        <w:drawing>
          <wp:anchor distT="0" distB="0" distL="0" distR="0" simplePos="0" relativeHeight="483010560" behindDoc="1" locked="0" layoutInCell="1" allowOverlap="1" wp14:anchorId="154490C9" wp14:editId="02731B15">
            <wp:simplePos x="0" y="0"/>
            <wp:positionH relativeFrom="page">
              <wp:posOffset>1277619</wp:posOffset>
            </wp:positionH>
            <wp:positionV relativeFrom="paragraph">
              <wp:posOffset>190546</wp:posOffset>
            </wp:positionV>
            <wp:extent cx="4833620" cy="4891405"/>
            <wp:effectExtent l="0" t="0" r="0" b="0"/>
            <wp:wrapNone/>
            <wp:docPr id="28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13.png"/>
                    <pic:cNvPicPr/>
                  </pic:nvPicPr>
                  <pic:blipFill>
                    <a:blip r:embed="rId8" cstate="print"/>
                    <a:stretch>
                      <a:fillRect/>
                    </a:stretch>
                  </pic:blipFill>
                  <pic:spPr>
                    <a:xfrm>
                      <a:off x="0" y="0"/>
                      <a:ext cx="4833620" cy="4891405"/>
                    </a:xfrm>
                    <a:prstGeom prst="rect">
                      <a:avLst/>
                    </a:prstGeom>
                  </pic:spPr>
                </pic:pic>
              </a:graphicData>
            </a:graphic>
          </wp:anchor>
        </w:drawing>
      </w:r>
      <w:r>
        <w:t>is</w:t>
      </w:r>
      <w:r>
        <w:rPr>
          <w:spacing w:val="-5"/>
        </w:rPr>
        <w:t xml:space="preserve"> </w:t>
      </w:r>
      <w:r>
        <w:t>in</w:t>
      </w:r>
      <w:r>
        <w:rPr>
          <w:spacing w:val="-8"/>
        </w:rPr>
        <w:t xml:space="preserve"> </w:t>
      </w:r>
      <w:r>
        <w:t>accordance</w:t>
      </w:r>
      <w:r>
        <w:rPr>
          <w:spacing w:val="-7"/>
        </w:rPr>
        <w:t xml:space="preserve"> </w:t>
      </w:r>
      <w:r>
        <w:t>with</w:t>
      </w:r>
      <w:r>
        <w:rPr>
          <w:spacing w:val="-5"/>
        </w:rPr>
        <w:t xml:space="preserve"> </w:t>
      </w:r>
      <w:r>
        <w:t>the</w:t>
      </w:r>
      <w:r>
        <w:rPr>
          <w:spacing w:val="-8"/>
        </w:rPr>
        <w:t xml:space="preserve"> </w:t>
      </w:r>
      <w:r>
        <w:t>Law</w:t>
      </w:r>
      <w:r>
        <w:rPr>
          <w:spacing w:val="-10"/>
        </w:rPr>
        <w:t xml:space="preserve"> </w:t>
      </w:r>
      <w:r>
        <w:t>and</w:t>
      </w:r>
      <w:r>
        <w:rPr>
          <w:spacing w:val="-11"/>
        </w:rPr>
        <w:t xml:space="preserve"> </w:t>
      </w:r>
      <w:r>
        <w:t>this</w:t>
      </w:r>
      <w:r>
        <w:rPr>
          <w:spacing w:val="-4"/>
        </w:rPr>
        <w:t xml:space="preserve"> </w:t>
      </w:r>
      <w:r>
        <w:rPr>
          <w:spacing w:val="-2"/>
        </w:rPr>
        <w:t>Contract;</w:t>
      </w:r>
    </w:p>
    <w:p w14:paraId="2E4F4B90" w14:textId="77777777" w:rsidR="005D6EA0" w:rsidRDefault="009B6591">
      <w:pPr>
        <w:pStyle w:val="ListParagraph"/>
        <w:numPr>
          <w:ilvl w:val="3"/>
          <w:numId w:val="25"/>
        </w:numPr>
        <w:tabs>
          <w:tab w:val="left" w:pos="3664"/>
          <w:tab w:val="left" w:pos="3665"/>
        </w:tabs>
        <w:spacing w:before="96"/>
        <w:ind w:hanging="853"/>
      </w:pPr>
      <w:r>
        <w:t>as</w:t>
      </w:r>
      <w:r>
        <w:rPr>
          <w:spacing w:val="-9"/>
        </w:rPr>
        <w:t xml:space="preserve"> </w:t>
      </w:r>
      <w:r>
        <w:t>a</w:t>
      </w:r>
      <w:r>
        <w:rPr>
          <w:spacing w:val="-12"/>
        </w:rPr>
        <w:t xml:space="preserve"> </w:t>
      </w:r>
      <w:r>
        <w:t>minimum</w:t>
      </w:r>
      <w:r>
        <w:rPr>
          <w:spacing w:val="-9"/>
        </w:rPr>
        <w:t xml:space="preserve"> </w:t>
      </w:r>
      <w:r>
        <w:t>demonstrates</w:t>
      </w:r>
      <w:r>
        <w:rPr>
          <w:spacing w:val="-12"/>
        </w:rPr>
        <w:t xml:space="preserve"> </w:t>
      </w:r>
      <w:r>
        <w:t>Good</w:t>
      </w:r>
      <w:r>
        <w:rPr>
          <w:spacing w:val="-13"/>
        </w:rPr>
        <w:t xml:space="preserve"> </w:t>
      </w:r>
      <w:r>
        <w:t>Industry</w:t>
      </w:r>
      <w:r>
        <w:rPr>
          <w:spacing w:val="-12"/>
        </w:rPr>
        <w:t xml:space="preserve"> </w:t>
      </w:r>
      <w:r>
        <w:rPr>
          <w:spacing w:val="-2"/>
        </w:rPr>
        <w:t>Practice;</w:t>
      </w:r>
    </w:p>
    <w:p w14:paraId="3312964D" w14:textId="77777777" w:rsidR="005D6EA0" w:rsidRDefault="009B6591">
      <w:pPr>
        <w:pStyle w:val="ListParagraph"/>
        <w:numPr>
          <w:ilvl w:val="3"/>
          <w:numId w:val="25"/>
        </w:numPr>
        <w:tabs>
          <w:tab w:val="left" w:pos="3664"/>
          <w:tab w:val="left" w:pos="3665"/>
        </w:tabs>
        <w:spacing w:before="95"/>
        <w:ind w:hanging="853"/>
      </w:pPr>
      <w:r>
        <w:t>complies</w:t>
      </w:r>
      <w:r>
        <w:rPr>
          <w:spacing w:val="-14"/>
        </w:rPr>
        <w:t xml:space="preserve"> </w:t>
      </w:r>
      <w:r>
        <w:t>with</w:t>
      </w:r>
      <w:r>
        <w:rPr>
          <w:spacing w:val="-15"/>
        </w:rPr>
        <w:t xml:space="preserve"> </w:t>
      </w:r>
      <w:r>
        <w:t>the</w:t>
      </w:r>
      <w:r>
        <w:rPr>
          <w:spacing w:val="-12"/>
        </w:rPr>
        <w:t xml:space="preserve"> </w:t>
      </w:r>
      <w:r>
        <w:t>Security</w:t>
      </w:r>
      <w:r>
        <w:rPr>
          <w:spacing w:val="-15"/>
        </w:rPr>
        <w:t xml:space="preserve"> </w:t>
      </w:r>
      <w:r>
        <w:rPr>
          <w:spacing w:val="-2"/>
        </w:rPr>
        <w:t>Policy;</w:t>
      </w:r>
    </w:p>
    <w:p w14:paraId="6B1CCA48" w14:textId="77777777" w:rsidR="005D6EA0" w:rsidRDefault="009B6591">
      <w:pPr>
        <w:pStyle w:val="ListParagraph"/>
        <w:numPr>
          <w:ilvl w:val="3"/>
          <w:numId w:val="25"/>
        </w:numPr>
        <w:tabs>
          <w:tab w:val="left" w:pos="3664"/>
          <w:tab w:val="left" w:pos="3665"/>
          <w:tab w:val="left" w:pos="5469"/>
          <w:tab w:val="left" w:pos="7145"/>
          <w:tab w:val="left" w:pos="8923"/>
        </w:tabs>
        <w:spacing w:before="100" w:line="232" w:lineRule="auto"/>
        <w:ind w:right="480" w:hanging="852"/>
      </w:pPr>
      <w:r>
        <w:t>complies with at least the minimum set of security measures</w:t>
      </w:r>
      <w:r>
        <w:rPr>
          <w:spacing w:val="25"/>
        </w:rPr>
        <w:t xml:space="preserve"> </w:t>
      </w:r>
      <w:r>
        <w:t>and standards</w:t>
      </w:r>
      <w:r>
        <w:rPr>
          <w:spacing w:val="29"/>
        </w:rPr>
        <w:t xml:space="preserve"> </w:t>
      </w:r>
      <w:r>
        <w:t>as</w:t>
      </w:r>
      <w:r>
        <w:rPr>
          <w:spacing w:val="26"/>
        </w:rPr>
        <w:t xml:space="preserve"> </w:t>
      </w:r>
      <w:r>
        <w:t>determined</w:t>
      </w:r>
      <w:r>
        <w:rPr>
          <w:spacing w:val="27"/>
        </w:rPr>
        <w:t xml:space="preserve"> </w:t>
      </w:r>
      <w:r>
        <w:t xml:space="preserve">by the Security </w:t>
      </w:r>
      <w:r>
        <w:rPr>
          <w:spacing w:val="-2"/>
        </w:rPr>
        <w:t>Policy</w:t>
      </w:r>
      <w:r>
        <w:tab/>
      </w:r>
      <w:r>
        <w:rPr>
          <w:spacing w:val="-4"/>
        </w:rPr>
        <w:t>DPS</w:t>
      </w:r>
      <w:r>
        <w:tab/>
      </w:r>
      <w:r>
        <w:rPr>
          <w:spacing w:val="-2"/>
        </w:rPr>
        <w:t>(Tiers</w:t>
      </w:r>
      <w:r>
        <w:tab/>
      </w:r>
      <w:r>
        <w:rPr>
          <w:spacing w:val="-6"/>
        </w:rPr>
        <w:t>1-</w:t>
      </w:r>
    </w:p>
    <w:p w14:paraId="4A8922D8" w14:textId="77777777" w:rsidR="005D6EA0" w:rsidRDefault="009B6591">
      <w:pPr>
        <w:pStyle w:val="BodyText"/>
        <w:spacing w:before="1" w:line="237" w:lineRule="auto"/>
        <w:ind w:left="3664" w:right="584"/>
        <w:jc w:val="left"/>
      </w:pPr>
      <w:r>
        <w:t>4);</w:t>
      </w:r>
      <w:r>
        <w:rPr>
          <w:spacing w:val="-16"/>
        </w:rPr>
        <w:t xml:space="preserve"> </w:t>
      </w:r>
      <w:hyperlink r:id="rId35">
        <w:r>
          <w:rPr>
            <w:color w:val="0000FF"/>
            <w:u w:val="single" w:color="0000FF"/>
          </w:rPr>
          <w:t>https://www.gov.uk/government/publications/security-</w:t>
        </w:r>
      </w:hyperlink>
      <w:r>
        <w:rPr>
          <w:color w:val="0000FF"/>
        </w:rPr>
        <w:t xml:space="preserve"> </w:t>
      </w:r>
      <w:hyperlink r:id="rId36">
        <w:r>
          <w:rPr>
            <w:color w:val="0000FF"/>
            <w:spacing w:val="-2"/>
            <w:u w:val="single" w:color="0000FF"/>
          </w:rPr>
          <w:t>policy-framework/hmg-security-policy-framework</w:t>
        </w:r>
      </w:hyperlink>
    </w:p>
    <w:p w14:paraId="0A0A8786" w14:textId="77777777" w:rsidR="005D6EA0" w:rsidRDefault="009B6591">
      <w:pPr>
        <w:pStyle w:val="ListParagraph"/>
        <w:numPr>
          <w:ilvl w:val="3"/>
          <w:numId w:val="25"/>
        </w:numPr>
        <w:tabs>
          <w:tab w:val="left" w:pos="3664"/>
          <w:tab w:val="left" w:pos="3665"/>
        </w:tabs>
        <w:spacing w:before="126" w:line="230" w:lineRule="auto"/>
        <w:ind w:right="428" w:hanging="852"/>
        <w:jc w:val="both"/>
      </w:pPr>
      <w:r>
        <w:t xml:space="preserve">takes account of guidance issued by the Centre for Protection of National Infrastructure on Risk Management </w:t>
      </w:r>
      <w:hyperlink r:id="rId37">
        <w:r>
          <w:rPr>
            <w:color w:val="0000FF"/>
            <w:spacing w:val="-2"/>
            <w:u w:val="single" w:color="0000FF"/>
          </w:rPr>
          <w:t>https://w</w:t>
        </w:r>
        <w:r>
          <w:rPr>
            <w:color w:val="0000FF"/>
            <w:spacing w:val="-2"/>
            <w:u w:val="single" w:color="0000FF"/>
          </w:rPr>
          <w:t>ww.cpni.gov.uk/considering-risks</w:t>
        </w:r>
      </w:hyperlink>
    </w:p>
    <w:p w14:paraId="50FDC4FE" w14:textId="77777777" w:rsidR="005D6EA0" w:rsidRDefault="009B6591">
      <w:pPr>
        <w:pStyle w:val="ListParagraph"/>
        <w:numPr>
          <w:ilvl w:val="3"/>
          <w:numId w:val="25"/>
        </w:numPr>
        <w:tabs>
          <w:tab w:val="left" w:pos="3664"/>
          <w:tab w:val="left" w:pos="3665"/>
          <w:tab w:val="left" w:pos="5322"/>
          <w:tab w:val="left" w:pos="6755"/>
        </w:tabs>
        <w:spacing w:before="128" w:line="232" w:lineRule="auto"/>
        <w:ind w:right="425" w:hanging="852"/>
      </w:pPr>
      <w:r>
        <w:t>complies</w:t>
      </w:r>
      <w:r>
        <w:rPr>
          <w:spacing w:val="-9"/>
        </w:rPr>
        <w:t xml:space="preserve"> </w:t>
      </w:r>
      <w:r>
        <w:t>with</w:t>
      </w:r>
      <w:r>
        <w:rPr>
          <w:spacing w:val="-11"/>
        </w:rPr>
        <w:t xml:space="preserve"> </w:t>
      </w:r>
      <w:r>
        <w:t>HMG</w:t>
      </w:r>
      <w:r>
        <w:rPr>
          <w:spacing w:val="-10"/>
        </w:rPr>
        <w:t xml:space="preserve"> </w:t>
      </w:r>
      <w:r>
        <w:t>Information</w:t>
      </w:r>
      <w:r>
        <w:rPr>
          <w:spacing w:val="-11"/>
        </w:rPr>
        <w:t xml:space="preserve"> </w:t>
      </w:r>
      <w:r>
        <w:t>Assurance</w:t>
      </w:r>
      <w:r>
        <w:rPr>
          <w:spacing w:val="-9"/>
        </w:rPr>
        <w:t xml:space="preserve"> </w:t>
      </w:r>
      <w:r>
        <w:t>Maturity</w:t>
      </w:r>
      <w:r>
        <w:rPr>
          <w:spacing w:val="17"/>
        </w:rPr>
        <w:t xml:space="preserve"> </w:t>
      </w:r>
      <w:r>
        <w:t xml:space="preserve">Model </w:t>
      </w:r>
      <w:r>
        <w:rPr>
          <w:spacing w:val="-4"/>
        </w:rPr>
        <w:t>and</w:t>
      </w:r>
      <w:r>
        <w:tab/>
      </w:r>
      <w:r>
        <w:rPr>
          <w:spacing w:val="-2"/>
        </w:rPr>
        <w:t>Assurance</w:t>
      </w:r>
      <w:r>
        <w:tab/>
      </w:r>
      <w:r>
        <w:rPr>
          <w:spacing w:val="-4"/>
        </w:rPr>
        <w:t xml:space="preserve">DPS </w:t>
      </w:r>
      <w:hyperlink r:id="rId38">
        <w:r>
          <w:rPr>
            <w:color w:val="0000FF"/>
            <w:spacing w:val="-2"/>
            <w:u w:val="single" w:color="0000FF"/>
          </w:rPr>
          <w:t>https://www.ncsc.gov.uk/information/hmg-ia-maturity-</w:t>
        </w:r>
      </w:hyperlink>
      <w:r>
        <w:rPr>
          <w:color w:val="0000FF"/>
          <w:spacing w:val="-2"/>
        </w:rPr>
        <w:t xml:space="preserve"> </w:t>
      </w:r>
      <w:hyperlink r:id="rId39">
        <w:r>
          <w:rPr>
            <w:color w:val="0000FF"/>
            <w:spacing w:val="-2"/>
            <w:u w:val="single" w:color="0000FF"/>
          </w:rPr>
          <w:t>model-iamm</w:t>
        </w:r>
      </w:hyperlink>
    </w:p>
    <w:p w14:paraId="327B2FA6" w14:textId="77777777" w:rsidR="005D6EA0" w:rsidRDefault="009B6591">
      <w:pPr>
        <w:pStyle w:val="ListParagraph"/>
        <w:numPr>
          <w:ilvl w:val="3"/>
          <w:numId w:val="25"/>
        </w:numPr>
        <w:tabs>
          <w:tab w:val="left" w:pos="3664"/>
          <w:tab w:val="left" w:pos="3665"/>
        </w:tabs>
        <w:spacing w:before="131" w:line="228" w:lineRule="auto"/>
        <w:ind w:right="424" w:hanging="852"/>
        <w:jc w:val="both"/>
      </w:pPr>
      <w:r>
        <w:t>meets any specific security threats of immediate</w:t>
      </w:r>
      <w:r>
        <w:rPr>
          <w:spacing w:val="40"/>
        </w:rPr>
        <w:t xml:space="preserve"> </w:t>
      </w:r>
      <w:r>
        <w:t>relevance to the Goods and/or Services and/or Customer Data; and</w:t>
      </w:r>
    </w:p>
    <w:p w14:paraId="3ADFB1F2" w14:textId="77777777" w:rsidR="005D6EA0" w:rsidRDefault="009B6591">
      <w:pPr>
        <w:pStyle w:val="ListParagraph"/>
        <w:numPr>
          <w:ilvl w:val="3"/>
          <w:numId w:val="25"/>
        </w:numPr>
        <w:tabs>
          <w:tab w:val="left" w:pos="3141"/>
        </w:tabs>
        <w:spacing w:before="123"/>
        <w:ind w:left="3141" w:hanging="329"/>
        <w:jc w:val="both"/>
      </w:pPr>
      <w:r>
        <w:t>complies</w:t>
      </w:r>
      <w:r>
        <w:rPr>
          <w:spacing w:val="-10"/>
        </w:rPr>
        <w:t xml:space="preserve"> </w:t>
      </w:r>
      <w:r>
        <w:t>with</w:t>
      </w:r>
      <w:r>
        <w:rPr>
          <w:spacing w:val="-12"/>
        </w:rPr>
        <w:t xml:space="preserve"> </w:t>
      </w:r>
      <w:r>
        <w:t>the</w:t>
      </w:r>
      <w:r>
        <w:rPr>
          <w:spacing w:val="-10"/>
        </w:rPr>
        <w:t xml:space="preserve"> </w:t>
      </w:r>
      <w:r>
        <w:t>Customer’s</w:t>
      </w:r>
      <w:r>
        <w:rPr>
          <w:spacing w:val="-14"/>
        </w:rPr>
        <w:t xml:space="preserve"> </w:t>
      </w:r>
      <w:r>
        <w:t>ICT</w:t>
      </w:r>
      <w:r>
        <w:rPr>
          <w:spacing w:val="-10"/>
        </w:rPr>
        <w:t xml:space="preserve"> </w:t>
      </w:r>
      <w:r>
        <w:rPr>
          <w:spacing w:val="-2"/>
        </w:rPr>
        <w:t>policies:</w:t>
      </w:r>
    </w:p>
    <w:p w14:paraId="32BA650F" w14:textId="77777777" w:rsidR="005D6EA0" w:rsidRDefault="009B6591">
      <w:pPr>
        <w:pStyle w:val="ListParagraph"/>
        <w:numPr>
          <w:ilvl w:val="2"/>
          <w:numId w:val="25"/>
        </w:numPr>
        <w:tabs>
          <w:tab w:val="left" w:pos="2813"/>
        </w:tabs>
        <w:spacing w:before="97"/>
        <w:ind w:right="424" w:hanging="851"/>
        <w:jc w:val="both"/>
      </w:pPr>
      <w:r>
        <w:t>document the security incident management processes and incident response plans;</w:t>
      </w:r>
    </w:p>
    <w:p w14:paraId="33C3C99D" w14:textId="77777777" w:rsidR="005D6EA0" w:rsidRDefault="009B6591">
      <w:pPr>
        <w:pStyle w:val="ListParagraph"/>
        <w:numPr>
          <w:ilvl w:val="2"/>
          <w:numId w:val="25"/>
        </w:numPr>
        <w:tabs>
          <w:tab w:val="left" w:pos="2813"/>
        </w:tabs>
        <w:spacing w:before="120"/>
        <w:ind w:right="429" w:hanging="851"/>
        <w:jc w:val="both"/>
      </w:pPr>
      <w:r>
        <w:t>document</w:t>
      </w:r>
      <w:r>
        <w:rPr>
          <w:spacing w:val="-8"/>
        </w:rPr>
        <w:t xml:space="preserve"> </w:t>
      </w:r>
      <w:r>
        <w:t>the</w:t>
      </w:r>
      <w:r>
        <w:rPr>
          <w:spacing w:val="-8"/>
        </w:rPr>
        <w:t xml:space="preserve"> </w:t>
      </w:r>
      <w:r>
        <w:t>vulnerability</w:t>
      </w:r>
      <w:r>
        <w:rPr>
          <w:spacing w:val="-9"/>
        </w:rPr>
        <w:t xml:space="preserve"> </w:t>
      </w:r>
      <w:r>
        <w:t>management</w:t>
      </w:r>
      <w:r>
        <w:rPr>
          <w:spacing w:val="-11"/>
        </w:rPr>
        <w:t xml:space="preserve"> </w:t>
      </w:r>
      <w:r>
        <w:t>policy</w:t>
      </w:r>
      <w:r>
        <w:rPr>
          <w:spacing w:val="-9"/>
        </w:rPr>
        <w:t xml:space="preserve"> </w:t>
      </w:r>
      <w:r>
        <w:t>including processes for identification of system vulnerabilities and assessment of the potential impact on the Goods and/or Servic</w:t>
      </w:r>
      <w:r>
        <w:t>es</w:t>
      </w:r>
      <w:r>
        <w:rPr>
          <w:spacing w:val="40"/>
        </w:rPr>
        <w:t xml:space="preserve"> </w:t>
      </w:r>
      <w:r>
        <w:t>of any new threat, vulnerability or exploitation technique of which the Supplier becomes aware; and</w:t>
      </w:r>
    </w:p>
    <w:p w14:paraId="791A6BB7" w14:textId="77777777" w:rsidR="005D6EA0" w:rsidRDefault="009B6591">
      <w:pPr>
        <w:pStyle w:val="ListParagraph"/>
        <w:numPr>
          <w:ilvl w:val="2"/>
          <w:numId w:val="25"/>
        </w:numPr>
        <w:tabs>
          <w:tab w:val="left" w:pos="2813"/>
        </w:tabs>
        <w:spacing w:before="120"/>
        <w:ind w:right="425" w:hanging="851"/>
        <w:jc w:val="both"/>
      </w:pPr>
      <w:r>
        <w:t>be certified by (or by a person with the direct delegated authority of) a Supplier’s main board representative, being the “Chief Security Officer”, “Chie</w:t>
      </w:r>
      <w:r>
        <w:t>f Information Officer”, “Chief Technical Officer” or “Chief Financial Officer” (or equivalent as agreed in writing</w:t>
      </w:r>
      <w:r>
        <w:rPr>
          <w:spacing w:val="-7"/>
        </w:rPr>
        <w:t xml:space="preserve"> </w:t>
      </w:r>
      <w:r>
        <w:t>by</w:t>
      </w:r>
      <w:r>
        <w:rPr>
          <w:spacing w:val="-12"/>
        </w:rPr>
        <w:t xml:space="preserve"> </w:t>
      </w:r>
      <w:r>
        <w:t>the</w:t>
      </w:r>
      <w:r>
        <w:rPr>
          <w:spacing w:val="-12"/>
        </w:rPr>
        <w:t xml:space="preserve"> </w:t>
      </w:r>
      <w:r>
        <w:t>Customer</w:t>
      </w:r>
      <w:r>
        <w:rPr>
          <w:spacing w:val="-7"/>
        </w:rPr>
        <w:t xml:space="preserve"> </w:t>
      </w:r>
      <w:r>
        <w:t>in</w:t>
      </w:r>
      <w:r>
        <w:rPr>
          <w:spacing w:val="-9"/>
        </w:rPr>
        <w:t xml:space="preserve"> </w:t>
      </w:r>
      <w:r>
        <w:t>advance</w:t>
      </w:r>
      <w:r>
        <w:rPr>
          <w:spacing w:val="-11"/>
        </w:rPr>
        <w:t xml:space="preserve"> </w:t>
      </w:r>
      <w:r>
        <w:t>of</w:t>
      </w:r>
      <w:r>
        <w:rPr>
          <w:spacing w:val="-3"/>
        </w:rPr>
        <w:t xml:space="preserve"> </w:t>
      </w:r>
      <w:r>
        <w:t>issue</w:t>
      </w:r>
      <w:r>
        <w:rPr>
          <w:spacing w:val="-12"/>
        </w:rPr>
        <w:t xml:space="preserve"> </w:t>
      </w:r>
      <w:r>
        <w:t>of</w:t>
      </w:r>
      <w:r>
        <w:rPr>
          <w:spacing w:val="-9"/>
        </w:rPr>
        <w:t xml:space="preserve"> </w:t>
      </w:r>
      <w:r>
        <w:t>the</w:t>
      </w:r>
      <w:r>
        <w:rPr>
          <w:spacing w:val="-13"/>
        </w:rPr>
        <w:t xml:space="preserve"> </w:t>
      </w:r>
      <w:r>
        <w:t>relevant Security Management Plan).</w:t>
      </w:r>
    </w:p>
    <w:p w14:paraId="05A349F7" w14:textId="77777777" w:rsidR="005D6EA0" w:rsidRDefault="009B6591">
      <w:pPr>
        <w:pStyle w:val="ListParagraph"/>
        <w:numPr>
          <w:ilvl w:val="1"/>
          <w:numId w:val="25"/>
        </w:numPr>
        <w:tabs>
          <w:tab w:val="left" w:pos="1394"/>
        </w:tabs>
        <w:spacing w:before="120"/>
        <w:ind w:right="424"/>
        <w:jc w:val="both"/>
      </w:pPr>
      <w:r>
        <w:t xml:space="preserve">Subject to Clause </w:t>
      </w:r>
      <w:hyperlink w:anchor="_bookmark135" w:history="1">
        <w:r>
          <w:t>35</w:t>
        </w:r>
      </w:hyperlink>
      <w:r>
        <w:rPr>
          <w:spacing w:val="-1"/>
        </w:rPr>
        <w:t xml:space="preserve"> </w:t>
      </w:r>
      <w:r>
        <w:t>of this C</w:t>
      </w:r>
      <w:r>
        <w:t>ontract (Security and Protection of Information) the references</w:t>
      </w:r>
      <w:r>
        <w:rPr>
          <w:spacing w:val="40"/>
        </w:rPr>
        <w:t xml:space="preserve"> </w:t>
      </w:r>
      <w:r>
        <w:t>to</w:t>
      </w:r>
      <w:r>
        <w:rPr>
          <w:spacing w:val="40"/>
        </w:rPr>
        <w:t xml:space="preserve"> </w:t>
      </w:r>
      <w:r>
        <w:t>Standards,</w:t>
      </w:r>
      <w:r>
        <w:rPr>
          <w:spacing w:val="40"/>
        </w:rPr>
        <w:t xml:space="preserve"> </w:t>
      </w:r>
      <w:r>
        <w:t>guidance</w:t>
      </w:r>
      <w:r>
        <w:rPr>
          <w:spacing w:val="40"/>
        </w:rPr>
        <w:t xml:space="preserve"> </w:t>
      </w:r>
      <w:r>
        <w:t>and</w:t>
      </w:r>
      <w:r>
        <w:rPr>
          <w:spacing w:val="40"/>
        </w:rPr>
        <w:t xml:space="preserve"> </w:t>
      </w:r>
      <w:r>
        <w:t>policies</w:t>
      </w:r>
      <w:r>
        <w:rPr>
          <w:spacing w:val="40"/>
        </w:rPr>
        <w:t xml:space="preserve"> </w:t>
      </w:r>
      <w:r>
        <w:t>contained</w:t>
      </w:r>
      <w:r>
        <w:rPr>
          <w:spacing w:val="40"/>
        </w:rPr>
        <w:t xml:space="preserve"> </w:t>
      </w:r>
      <w:r>
        <w:t>or</w:t>
      </w:r>
      <w:r>
        <w:rPr>
          <w:spacing w:val="40"/>
        </w:rPr>
        <w:t xml:space="preserve"> </w:t>
      </w:r>
      <w:r>
        <w:t>set</w:t>
      </w:r>
      <w:r>
        <w:rPr>
          <w:spacing w:val="40"/>
        </w:rPr>
        <w:t xml:space="preserve"> </w:t>
      </w:r>
      <w:r>
        <w:t>out</w:t>
      </w:r>
      <w:r>
        <w:rPr>
          <w:spacing w:val="40"/>
        </w:rPr>
        <w:t xml:space="preserve"> </w:t>
      </w:r>
      <w:r>
        <w:t>in paragraph</w:t>
      </w:r>
      <w:r>
        <w:rPr>
          <w:spacing w:val="-1"/>
        </w:rPr>
        <w:t xml:space="preserve"> </w:t>
      </w:r>
      <w:hyperlink w:anchor="_bookmark300" w:history="1">
        <w:r>
          <w:t>3.3</w:t>
        </w:r>
      </w:hyperlink>
      <w:r>
        <w:rPr>
          <w:spacing w:val="22"/>
        </w:rPr>
        <w:t xml:space="preserve"> </w:t>
      </w:r>
      <w:r>
        <w:t>of this</w:t>
      </w:r>
      <w:r>
        <w:rPr>
          <w:spacing w:val="22"/>
        </w:rPr>
        <w:t xml:space="preserve"> </w:t>
      </w:r>
      <w:r>
        <w:t>Contract</w:t>
      </w:r>
      <w:r>
        <w:rPr>
          <w:spacing w:val="24"/>
        </w:rPr>
        <w:t xml:space="preserve"> </w:t>
      </w:r>
      <w:r>
        <w:t>Schedule</w:t>
      </w:r>
      <w:r>
        <w:rPr>
          <w:spacing w:val="22"/>
        </w:rPr>
        <w:t xml:space="preserve"> </w:t>
      </w:r>
      <w:r>
        <w:t>7 shall be</w:t>
      </w:r>
      <w:r>
        <w:rPr>
          <w:spacing w:val="22"/>
        </w:rPr>
        <w:t xml:space="preserve"> </w:t>
      </w:r>
      <w:r>
        <w:t>deemed to be references to</w:t>
      </w:r>
    </w:p>
    <w:p w14:paraId="64592D38" w14:textId="77777777" w:rsidR="005D6EA0" w:rsidRDefault="005D6EA0">
      <w:pPr>
        <w:jc w:val="both"/>
        <w:sectPr w:rsidR="005D6EA0">
          <w:pgSz w:w="11920" w:h="16850"/>
          <w:pgMar w:top="1460" w:right="980" w:bottom="1200" w:left="1180" w:header="0" w:footer="943" w:gutter="0"/>
          <w:cols w:space="720"/>
        </w:sectPr>
      </w:pPr>
    </w:p>
    <w:p w14:paraId="4C28A8CA" w14:textId="77777777" w:rsidR="005D6EA0" w:rsidRDefault="009B6591">
      <w:pPr>
        <w:pStyle w:val="BodyText"/>
        <w:spacing w:before="77"/>
        <w:ind w:left="1393" w:right="425"/>
      </w:pPr>
      <w:r>
        <w:t>such items as developed and updated and to any successor to or replacement</w:t>
      </w:r>
      <w:r>
        <w:rPr>
          <w:spacing w:val="80"/>
        </w:rPr>
        <w:t xml:space="preserve"> </w:t>
      </w:r>
      <w:r>
        <w:t>for such standards, guidance and policies, as notified</w:t>
      </w:r>
      <w:r>
        <w:rPr>
          <w:spacing w:val="-2"/>
        </w:rPr>
        <w:t xml:space="preserve"> </w:t>
      </w:r>
      <w:r>
        <w:t>to the Supplier</w:t>
      </w:r>
      <w:r>
        <w:rPr>
          <w:spacing w:val="-1"/>
        </w:rPr>
        <w:t xml:space="preserve"> </w:t>
      </w:r>
      <w:r>
        <w:t>from</w:t>
      </w:r>
      <w:r>
        <w:rPr>
          <w:spacing w:val="-1"/>
        </w:rPr>
        <w:t xml:space="preserve"> </w:t>
      </w:r>
      <w:r>
        <w:t>time</w:t>
      </w:r>
      <w:r>
        <w:rPr>
          <w:spacing w:val="-2"/>
        </w:rPr>
        <w:t xml:space="preserve"> </w:t>
      </w:r>
      <w:r>
        <w:t xml:space="preserve">to </w:t>
      </w:r>
      <w:r>
        <w:rPr>
          <w:spacing w:val="-2"/>
        </w:rPr>
        <w:t>time.</w:t>
      </w:r>
    </w:p>
    <w:p w14:paraId="4EE0395B" w14:textId="77777777" w:rsidR="005D6EA0" w:rsidRDefault="009B6591">
      <w:pPr>
        <w:pStyle w:val="ListParagraph"/>
        <w:numPr>
          <w:ilvl w:val="1"/>
          <w:numId w:val="25"/>
        </w:numPr>
        <w:tabs>
          <w:tab w:val="left" w:pos="1394"/>
        </w:tabs>
        <w:spacing w:before="118"/>
        <w:ind w:right="423"/>
        <w:jc w:val="both"/>
      </w:pPr>
      <w:bookmarkStart w:id="301" w:name="_bookmark301"/>
      <w:bookmarkEnd w:id="301"/>
      <w:r>
        <w:t>In the event that the Supplier becomes aware o</w:t>
      </w:r>
      <w:r>
        <w:t>f any inconsistency in the provisions</w:t>
      </w:r>
      <w:r>
        <w:rPr>
          <w:spacing w:val="-1"/>
        </w:rPr>
        <w:t xml:space="preserve"> </w:t>
      </w:r>
      <w:r>
        <w:t>of the</w:t>
      </w:r>
      <w:r>
        <w:rPr>
          <w:spacing w:val="-4"/>
        </w:rPr>
        <w:t xml:space="preserve"> </w:t>
      </w:r>
      <w:r>
        <w:t>standards,</w:t>
      </w:r>
      <w:r>
        <w:rPr>
          <w:spacing w:val="-3"/>
        </w:rPr>
        <w:t xml:space="preserve"> </w:t>
      </w:r>
      <w:r>
        <w:t>guidance</w:t>
      </w:r>
      <w:r>
        <w:rPr>
          <w:spacing w:val="-1"/>
        </w:rPr>
        <w:t xml:space="preserve"> </w:t>
      </w:r>
      <w:r>
        <w:t>and</w:t>
      </w:r>
      <w:r>
        <w:rPr>
          <w:spacing w:val="-2"/>
        </w:rPr>
        <w:t xml:space="preserve"> </w:t>
      </w:r>
      <w:r>
        <w:t>policies</w:t>
      </w:r>
      <w:r>
        <w:rPr>
          <w:spacing w:val="-1"/>
        </w:rPr>
        <w:t xml:space="preserve"> </w:t>
      </w:r>
      <w:r>
        <w:t>set out in</w:t>
      </w:r>
      <w:r>
        <w:rPr>
          <w:spacing w:val="-1"/>
        </w:rPr>
        <w:t xml:space="preserve"> </w:t>
      </w:r>
      <w:r>
        <w:t xml:space="preserve">paragraph </w:t>
      </w:r>
      <w:hyperlink w:anchor="_bookmark300" w:history="1">
        <w:r>
          <w:t>3.3</w:t>
        </w:r>
      </w:hyperlink>
      <w:r>
        <w:rPr>
          <w:spacing w:val="-2"/>
        </w:rPr>
        <w:t xml:space="preserve"> </w:t>
      </w:r>
      <w:r>
        <w:t xml:space="preserve">of this Contract Schedule 7, the Supplier shall immediately notify the Customer Representative of such inconsistency and </w:t>
      </w:r>
      <w:r>
        <w:t>the Customer Representative shall, as soon as practicable, notify the Supplier as to which provision the Supplier shall comply with.</w:t>
      </w:r>
    </w:p>
    <w:p w14:paraId="0B052816" w14:textId="77777777" w:rsidR="005D6EA0" w:rsidRDefault="009B6591">
      <w:pPr>
        <w:pStyle w:val="ListParagraph"/>
        <w:numPr>
          <w:ilvl w:val="1"/>
          <w:numId w:val="25"/>
        </w:numPr>
        <w:tabs>
          <w:tab w:val="left" w:pos="1394"/>
        </w:tabs>
        <w:spacing w:before="121"/>
        <w:ind w:right="423"/>
        <w:jc w:val="both"/>
      </w:pPr>
      <w:r>
        <w:rPr>
          <w:noProof/>
        </w:rPr>
        <w:drawing>
          <wp:anchor distT="0" distB="0" distL="0" distR="0" simplePos="0" relativeHeight="483011072" behindDoc="1" locked="0" layoutInCell="1" allowOverlap="1" wp14:anchorId="14E2A09D" wp14:editId="5538726A">
            <wp:simplePos x="0" y="0"/>
            <wp:positionH relativeFrom="page">
              <wp:posOffset>1277619</wp:posOffset>
            </wp:positionH>
            <wp:positionV relativeFrom="paragraph">
              <wp:posOffset>428471</wp:posOffset>
            </wp:positionV>
            <wp:extent cx="4833620" cy="4891405"/>
            <wp:effectExtent l="0" t="0" r="0" b="0"/>
            <wp:wrapNone/>
            <wp:docPr id="28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02" w:name="_bookmark302"/>
      <w:bookmarkEnd w:id="302"/>
      <w:r>
        <w:t xml:space="preserve">If the ISMS submitted to the Customer pursuant to paragraph </w:t>
      </w:r>
      <w:hyperlink w:anchor="_bookmark299" w:history="1">
        <w:r>
          <w:t>3.1</w:t>
        </w:r>
      </w:hyperlink>
      <w:r>
        <w:t xml:space="preserve"> of this Contract Schedule </w:t>
      </w:r>
      <w:r>
        <w:t>7 is Approved by the Customer, it shall be adopted by the Supplier immediately and thereafter operated and maintained in accordance with this Contract Schedule 7. If the ISMS is not Approved by the Customer, the Supplier shall amend it within ten (10)</w:t>
      </w:r>
      <w:r>
        <w:rPr>
          <w:spacing w:val="-12"/>
        </w:rPr>
        <w:t xml:space="preserve"> </w:t>
      </w:r>
      <w:r>
        <w:t>Work</w:t>
      </w:r>
      <w:r>
        <w:t>ing Days of a notice of non-approval from the Customer and re-submit it to the Customer for Approval. The Parties shall use all reasonable endeavours to ensure that the Approval process takes as little time</w:t>
      </w:r>
      <w:r>
        <w:rPr>
          <w:spacing w:val="80"/>
        </w:rPr>
        <w:t xml:space="preserve"> </w:t>
      </w:r>
      <w:r>
        <w:t>as possible and in any event no longer than fifte</w:t>
      </w:r>
      <w:r>
        <w:t>en (15) Working Days (or such other period as the Parties may agree in writing) from the date of the first submission of the ISMS to the Customer. If the Customer does not Approve the ISMS following its resubmission, the matter shall be resolved in accorda</w:t>
      </w:r>
      <w:r>
        <w:t xml:space="preserve">nce with the Dispute Resolution Procedure. No Approval to be given by the Customer pursuant to this paragraph </w:t>
      </w:r>
      <w:hyperlink w:anchor="_bookmark298" w:history="1">
        <w:r>
          <w:t>3</w:t>
        </w:r>
      </w:hyperlink>
      <w:r>
        <w:t xml:space="preserve"> of this Contract Schedule 7 may be unreasonably withheld or delayed. However any failure to approve the ISMS on the grounds that it does not comply with any of the requirements set out in paragraphs </w:t>
      </w:r>
      <w:hyperlink w:anchor="_bookmark300" w:history="1">
        <w:r>
          <w:t>3.3</w:t>
        </w:r>
      </w:hyperlink>
      <w:r>
        <w:t xml:space="preserve"> to</w:t>
      </w:r>
    </w:p>
    <w:p w14:paraId="5FDF872B" w14:textId="77777777" w:rsidR="005D6EA0" w:rsidRDefault="009B6591">
      <w:pPr>
        <w:pStyle w:val="BodyText"/>
        <w:spacing w:before="3"/>
        <w:ind w:left="1393"/>
      </w:pPr>
      <w:hyperlink w:anchor="_bookmark301" w:history="1">
        <w:r>
          <w:t>3.5</w:t>
        </w:r>
      </w:hyperlink>
      <w:r>
        <w:rPr>
          <w:spacing w:val="-7"/>
        </w:rPr>
        <w:t xml:space="preserve"> </w:t>
      </w:r>
      <w:r>
        <w:t>of</w:t>
      </w:r>
      <w:r>
        <w:rPr>
          <w:spacing w:val="-9"/>
        </w:rPr>
        <w:t xml:space="preserve"> </w:t>
      </w:r>
      <w:r>
        <w:t>this</w:t>
      </w:r>
      <w:r>
        <w:rPr>
          <w:spacing w:val="-4"/>
        </w:rPr>
        <w:t xml:space="preserve"> </w:t>
      </w:r>
      <w:r>
        <w:t>Contract</w:t>
      </w:r>
      <w:r>
        <w:rPr>
          <w:spacing w:val="-4"/>
        </w:rPr>
        <w:t xml:space="preserve"> </w:t>
      </w:r>
      <w:r>
        <w:t>Schedule</w:t>
      </w:r>
      <w:r>
        <w:rPr>
          <w:spacing w:val="-6"/>
        </w:rPr>
        <w:t xml:space="preserve"> </w:t>
      </w:r>
      <w:r>
        <w:t>7</w:t>
      </w:r>
      <w:r>
        <w:rPr>
          <w:spacing w:val="-7"/>
        </w:rPr>
        <w:t xml:space="preserve"> </w:t>
      </w:r>
      <w:r>
        <w:t>shall</w:t>
      </w:r>
      <w:r>
        <w:rPr>
          <w:spacing w:val="-8"/>
        </w:rPr>
        <w:t xml:space="preserve"> </w:t>
      </w:r>
      <w:r>
        <w:t>be</w:t>
      </w:r>
      <w:r>
        <w:rPr>
          <w:spacing w:val="-7"/>
        </w:rPr>
        <w:t xml:space="preserve"> </w:t>
      </w:r>
      <w:r>
        <w:t>deemed</w:t>
      </w:r>
      <w:r>
        <w:rPr>
          <w:spacing w:val="-13"/>
        </w:rPr>
        <w:t xml:space="preserve"> </w:t>
      </w:r>
      <w:r>
        <w:t>to</w:t>
      </w:r>
      <w:r>
        <w:rPr>
          <w:spacing w:val="-5"/>
        </w:rPr>
        <w:t xml:space="preserve"> </w:t>
      </w:r>
      <w:r>
        <w:t>be</w:t>
      </w:r>
      <w:r>
        <w:rPr>
          <w:spacing w:val="-9"/>
        </w:rPr>
        <w:t xml:space="preserve"> </w:t>
      </w:r>
      <w:r>
        <w:rPr>
          <w:spacing w:val="-2"/>
        </w:rPr>
        <w:t>reasonable.</w:t>
      </w:r>
    </w:p>
    <w:p w14:paraId="1D5158C9" w14:textId="77777777" w:rsidR="005D6EA0" w:rsidRDefault="009B6591">
      <w:pPr>
        <w:pStyle w:val="ListParagraph"/>
        <w:numPr>
          <w:ilvl w:val="1"/>
          <w:numId w:val="25"/>
        </w:numPr>
        <w:tabs>
          <w:tab w:val="left" w:pos="1394"/>
        </w:tabs>
        <w:spacing w:before="119"/>
        <w:ind w:right="424"/>
        <w:jc w:val="both"/>
      </w:pPr>
      <w:r>
        <w:t xml:space="preserve">Approval by the Customer of the ISMS pursuant to paragraph </w:t>
      </w:r>
      <w:hyperlink w:anchor="_bookmark302" w:history="1">
        <w:r>
          <w:t>3.6</w:t>
        </w:r>
      </w:hyperlink>
      <w:r>
        <w:t xml:space="preserve"> of this</w:t>
      </w:r>
      <w:r>
        <w:rPr>
          <w:spacing w:val="-2"/>
        </w:rPr>
        <w:t xml:space="preserve"> </w:t>
      </w:r>
      <w:r>
        <w:t>Contract Schedule 7 or of any change to the ISMS shall not relieve the S</w:t>
      </w:r>
      <w:r>
        <w:t>upplier of its obligations under this Contract Schedule 7.</w:t>
      </w:r>
    </w:p>
    <w:p w14:paraId="54C7DA87" w14:textId="77777777" w:rsidR="005D6EA0" w:rsidRDefault="005D6EA0">
      <w:pPr>
        <w:pStyle w:val="BodyText"/>
        <w:spacing w:before="2"/>
        <w:jc w:val="left"/>
        <w:rPr>
          <w:sz w:val="20"/>
        </w:rPr>
      </w:pPr>
    </w:p>
    <w:p w14:paraId="12176023" w14:textId="77777777" w:rsidR="005D6EA0" w:rsidRDefault="009B6591">
      <w:pPr>
        <w:pStyle w:val="Heading1"/>
        <w:numPr>
          <w:ilvl w:val="0"/>
          <w:numId w:val="25"/>
        </w:numPr>
        <w:tabs>
          <w:tab w:val="left" w:pos="904"/>
        </w:tabs>
        <w:spacing w:before="1"/>
        <w:ind w:hanging="361"/>
      </w:pPr>
      <w:bookmarkStart w:id="303" w:name="_bookmark303"/>
      <w:bookmarkEnd w:id="303"/>
      <w:r>
        <w:rPr>
          <w:spacing w:val="-2"/>
        </w:rPr>
        <w:t>SECURITY</w:t>
      </w:r>
      <w:r>
        <w:rPr>
          <w:spacing w:val="-3"/>
        </w:rPr>
        <w:t xml:space="preserve"> </w:t>
      </w:r>
      <w:r>
        <w:rPr>
          <w:spacing w:val="-2"/>
        </w:rPr>
        <w:t>MANAGEMENT</w:t>
      </w:r>
      <w:r>
        <w:rPr>
          <w:spacing w:val="2"/>
        </w:rPr>
        <w:t xml:space="preserve"> </w:t>
      </w:r>
      <w:r>
        <w:rPr>
          <w:spacing w:val="-4"/>
        </w:rPr>
        <w:t>PLAN</w:t>
      </w:r>
    </w:p>
    <w:p w14:paraId="25CFD231" w14:textId="77777777" w:rsidR="005D6EA0" w:rsidRDefault="005D6EA0">
      <w:pPr>
        <w:pStyle w:val="BodyText"/>
        <w:spacing w:before="4"/>
        <w:jc w:val="left"/>
        <w:rPr>
          <w:b/>
          <w:sz w:val="21"/>
        </w:rPr>
      </w:pPr>
    </w:p>
    <w:p w14:paraId="30BF7379" w14:textId="77777777" w:rsidR="005D6EA0" w:rsidRDefault="009B6591">
      <w:pPr>
        <w:pStyle w:val="ListParagraph"/>
        <w:numPr>
          <w:ilvl w:val="1"/>
          <w:numId w:val="25"/>
        </w:numPr>
        <w:tabs>
          <w:tab w:val="left" w:pos="1394"/>
        </w:tabs>
        <w:ind w:right="423"/>
        <w:jc w:val="both"/>
      </w:pPr>
      <w:r>
        <w:t xml:space="preserve">Within twenty (20) Working Days after the Contract Commencement Date, the Supplier shall prepare and submit to the Customer for Approval in accordance with paragraph </w:t>
      </w:r>
      <w:hyperlink w:anchor="_bookmark303" w:history="1">
        <w:r>
          <w:t>4</w:t>
        </w:r>
      </w:hyperlink>
      <w:r>
        <w:t xml:space="preserve"> of this</w:t>
      </w:r>
      <w:r>
        <w:rPr>
          <w:spacing w:val="-3"/>
        </w:rPr>
        <w:t xml:space="preserve"> </w:t>
      </w:r>
      <w:r>
        <w:t>Contract Schedule 7 a</w:t>
      </w:r>
      <w:r>
        <w:rPr>
          <w:spacing w:val="-3"/>
        </w:rPr>
        <w:t xml:space="preserve"> </w:t>
      </w:r>
      <w:r>
        <w:t xml:space="preserve">fully developed, complete </w:t>
      </w:r>
      <w:r>
        <w:t xml:space="preserve">and up- to-date Security Management Plan which shall comply with the requirements of paragraph </w:t>
      </w:r>
      <w:hyperlink w:anchor="_bookmark304" w:history="1">
        <w:r>
          <w:t>4.2</w:t>
        </w:r>
      </w:hyperlink>
      <w:r>
        <w:t xml:space="preserve"> of this Contract Schedule 7.</w:t>
      </w:r>
    </w:p>
    <w:p w14:paraId="3BBDC259" w14:textId="77777777" w:rsidR="005D6EA0" w:rsidRDefault="009B6591">
      <w:pPr>
        <w:pStyle w:val="ListParagraph"/>
        <w:numPr>
          <w:ilvl w:val="1"/>
          <w:numId w:val="25"/>
        </w:numPr>
        <w:tabs>
          <w:tab w:val="left" w:pos="1394"/>
        </w:tabs>
        <w:spacing w:before="123"/>
        <w:ind w:hanging="568"/>
        <w:jc w:val="both"/>
      </w:pPr>
      <w:bookmarkStart w:id="304" w:name="_bookmark304"/>
      <w:bookmarkEnd w:id="304"/>
      <w:r>
        <w:t>The</w:t>
      </w:r>
      <w:r>
        <w:rPr>
          <w:spacing w:val="-14"/>
        </w:rPr>
        <w:t xml:space="preserve"> </w:t>
      </w:r>
      <w:r>
        <w:t>Security</w:t>
      </w:r>
      <w:r>
        <w:rPr>
          <w:spacing w:val="-13"/>
        </w:rPr>
        <w:t xml:space="preserve"> </w:t>
      </w:r>
      <w:r>
        <w:t>Management</w:t>
      </w:r>
      <w:r>
        <w:rPr>
          <w:spacing w:val="-10"/>
        </w:rPr>
        <w:t xml:space="preserve"> </w:t>
      </w:r>
      <w:r>
        <w:t>Plan</w:t>
      </w:r>
      <w:r>
        <w:rPr>
          <w:spacing w:val="-11"/>
        </w:rPr>
        <w:t xml:space="preserve"> </w:t>
      </w:r>
      <w:r>
        <w:rPr>
          <w:spacing w:val="-2"/>
        </w:rPr>
        <w:t>shall:</w:t>
      </w:r>
    </w:p>
    <w:p w14:paraId="79D59E8E" w14:textId="77777777" w:rsidR="005D6EA0" w:rsidRDefault="009B6591">
      <w:pPr>
        <w:pStyle w:val="ListParagraph"/>
        <w:numPr>
          <w:ilvl w:val="2"/>
          <w:numId w:val="25"/>
        </w:numPr>
        <w:tabs>
          <w:tab w:val="left" w:pos="2813"/>
        </w:tabs>
        <w:spacing w:before="119"/>
        <w:ind w:right="427" w:hanging="851"/>
        <w:jc w:val="both"/>
      </w:pPr>
      <w:r>
        <w:t>be</w:t>
      </w:r>
      <w:r>
        <w:rPr>
          <w:spacing w:val="-1"/>
        </w:rPr>
        <w:t xml:space="preserve"> </w:t>
      </w:r>
      <w:r>
        <w:t>based</w:t>
      </w:r>
      <w:r>
        <w:rPr>
          <w:spacing w:val="-1"/>
        </w:rPr>
        <w:t xml:space="preserve"> </w:t>
      </w:r>
      <w:r>
        <w:t>on</w:t>
      </w:r>
      <w:r>
        <w:rPr>
          <w:spacing w:val="-6"/>
        </w:rPr>
        <w:t xml:space="preserve"> </w:t>
      </w:r>
      <w:r>
        <w:t>the</w:t>
      </w:r>
      <w:r>
        <w:rPr>
          <w:spacing w:val="-3"/>
        </w:rPr>
        <w:t xml:space="preserve"> </w:t>
      </w:r>
      <w:r>
        <w:t>initial</w:t>
      </w:r>
      <w:r>
        <w:rPr>
          <w:spacing w:val="-4"/>
        </w:rPr>
        <w:t xml:space="preserve"> </w:t>
      </w:r>
      <w:r>
        <w:t>Security</w:t>
      </w:r>
      <w:r>
        <w:rPr>
          <w:spacing w:val="-5"/>
        </w:rPr>
        <w:t xml:space="preserve"> </w:t>
      </w:r>
      <w:r>
        <w:t>Management</w:t>
      </w:r>
      <w:r>
        <w:rPr>
          <w:spacing w:val="-1"/>
        </w:rPr>
        <w:t xml:space="preserve"> </w:t>
      </w:r>
      <w:r>
        <w:t>Plan</w:t>
      </w:r>
      <w:r>
        <w:rPr>
          <w:spacing w:val="-1"/>
        </w:rPr>
        <w:t xml:space="preserve"> </w:t>
      </w:r>
      <w:r>
        <w:t>set out</w:t>
      </w:r>
      <w:r>
        <w:rPr>
          <w:spacing w:val="-10"/>
        </w:rPr>
        <w:t xml:space="preserve"> </w:t>
      </w:r>
      <w:r>
        <w:t>in</w:t>
      </w:r>
      <w:r>
        <w:rPr>
          <w:spacing w:val="23"/>
        </w:rPr>
        <w:t xml:space="preserve"> </w:t>
      </w:r>
      <w:r>
        <w:t>Annex 2 (Security Management Plan);</w:t>
      </w:r>
    </w:p>
    <w:p w14:paraId="13309FB4" w14:textId="77777777" w:rsidR="005D6EA0" w:rsidRDefault="009B6591">
      <w:pPr>
        <w:pStyle w:val="ListParagraph"/>
        <w:numPr>
          <w:ilvl w:val="2"/>
          <w:numId w:val="25"/>
        </w:numPr>
        <w:tabs>
          <w:tab w:val="left" w:pos="2813"/>
        </w:tabs>
        <w:spacing w:before="120"/>
        <w:ind w:hanging="851"/>
        <w:jc w:val="both"/>
      </w:pPr>
      <w:r>
        <w:t>comply</w:t>
      </w:r>
      <w:r>
        <w:rPr>
          <w:spacing w:val="-13"/>
        </w:rPr>
        <w:t xml:space="preserve"> </w:t>
      </w:r>
      <w:r>
        <w:t>with</w:t>
      </w:r>
      <w:r>
        <w:rPr>
          <w:spacing w:val="-10"/>
        </w:rPr>
        <w:t xml:space="preserve"> </w:t>
      </w:r>
      <w:r>
        <w:t>the</w:t>
      </w:r>
      <w:r>
        <w:rPr>
          <w:spacing w:val="-8"/>
        </w:rPr>
        <w:t xml:space="preserve"> </w:t>
      </w:r>
      <w:r>
        <w:t>Security</w:t>
      </w:r>
      <w:r>
        <w:rPr>
          <w:spacing w:val="-15"/>
        </w:rPr>
        <w:t xml:space="preserve"> </w:t>
      </w:r>
      <w:r>
        <w:rPr>
          <w:spacing w:val="-2"/>
        </w:rPr>
        <w:t>Policy;</w:t>
      </w:r>
    </w:p>
    <w:p w14:paraId="4B6B8871" w14:textId="77777777" w:rsidR="005D6EA0" w:rsidRDefault="009B6591">
      <w:pPr>
        <w:pStyle w:val="ListParagraph"/>
        <w:numPr>
          <w:ilvl w:val="2"/>
          <w:numId w:val="25"/>
        </w:numPr>
        <w:tabs>
          <w:tab w:val="left" w:pos="2813"/>
        </w:tabs>
        <w:spacing w:before="120"/>
        <w:ind w:right="428" w:hanging="851"/>
        <w:jc w:val="both"/>
      </w:pPr>
      <w:r>
        <w:t>identify the necessary delegated organisational roles defined for those responsible for ensuring this Contract Schedule 7 is complied with by the Supplier;</w:t>
      </w:r>
    </w:p>
    <w:p w14:paraId="775E3EE6" w14:textId="77777777" w:rsidR="005D6EA0" w:rsidRDefault="009B6591">
      <w:pPr>
        <w:pStyle w:val="ListParagraph"/>
        <w:numPr>
          <w:ilvl w:val="2"/>
          <w:numId w:val="25"/>
        </w:numPr>
        <w:tabs>
          <w:tab w:val="left" w:pos="2813"/>
        </w:tabs>
        <w:spacing w:before="119"/>
        <w:ind w:right="424" w:hanging="851"/>
        <w:jc w:val="both"/>
      </w:pPr>
      <w:r>
        <w:t>detail the process f</w:t>
      </w:r>
      <w:r>
        <w:t>or managing any security risks from Sub- Contractors and third parties authorised by the Customer with access to the Goods and/or Services, processes associated with the</w:t>
      </w:r>
      <w:r>
        <w:rPr>
          <w:spacing w:val="-7"/>
        </w:rPr>
        <w:t xml:space="preserve"> </w:t>
      </w:r>
      <w:r>
        <w:t>delivery</w:t>
      </w:r>
      <w:r>
        <w:rPr>
          <w:spacing w:val="-7"/>
        </w:rPr>
        <w:t xml:space="preserve"> </w:t>
      </w:r>
      <w:r>
        <w:t>of</w:t>
      </w:r>
      <w:r>
        <w:rPr>
          <w:spacing w:val="-3"/>
        </w:rPr>
        <w:t xml:space="preserve"> </w:t>
      </w:r>
      <w:r>
        <w:t>the</w:t>
      </w:r>
      <w:r>
        <w:rPr>
          <w:spacing w:val="-11"/>
        </w:rPr>
        <w:t xml:space="preserve"> </w:t>
      </w:r>
      <w:r>
        <w:t>Goods</w:t>
      </w:r>
      <w:r>
        <w:rPr>
          <w:spacing w:val="-6"/>
        </w:rPr>
        <w:t xml:space="preserve"> </w:t>
      </w:r>
      <w:r>
        <w:t>and/or</w:t>
      </w:r>
      <w:r>
        <w:rPr>
          <w:spacing w:val="-5"/>
        </w:rPr>
        <w:t xml:space="preserve"> </w:t>
      </w:r>
      <w:r>
        <w:t>Services,</w:t>
      </w:r>
      <w:r>
        <w:rPr>
          <w:spacing w:val="-7"/>
        </w:rPr>
        <w:t xml:space="preserve"> </w:t>
      </w:r>
      <w:r>
        <w:t>the</w:t>
      </w:r>
      <w:r>
        <w:rPr>
          <w:spacing w:val="-10"/>
        </w:rPr>
        <w:t xml:space="preserve"> </w:t>
      </w:r>
      <w:r>
        <w:t>Customer</w:t>
      </w:r>
      <w:r>
        <w:rPr>
          <w:spacing w:val="17"/>
        </w:rPr>
        <w:t xml:space="preserve"> </w:t>
      </w:r>
      <w:r>
        <w:t>Premises, the Sites and any ICT, I</w:t>
      </w:r>
      <w:r>
        <w:t>nformation and data (including the Customer’s Confidential Information and the Customer Data) and any system that could directly or indirectly have an impact on</w:t>
      </w:r>
      <w:r>
        <w:rPr>
          <w:spacing w:val="40"/>
        </w:rPr>
        <w:t xml:space="preserve"> </w:t>
      </w:r>
      <w:r>
        <w:t>that information, data and/or the Goods and/or Services;</w:t>
      </w:r>
    </w:p>
    <w:p w14:paraId="759FF450" w14:textId="77777777" w:rsidR="005D6EA0" w:rsidRDefault="005D6EA0">
      <w:pPr>
        <w:jc w:val="both"/>
        <w:sectPr w:rsidR="005D6EA0">
          <w:pgSz w:w="11920" w:h="16850"/>
          <w:pgMar w:top="1460" w:right="980" w:bottom="1200" w:left="1180" w:header="0" w:footer="943" w:gutter="0"/>
          <w:cols w:space="720"/>
        </w:sectPr>
      </w:pPr>
    </w:p>
    <w:p w14:paraId="146C9D85" w14:textId="77777777" w:rsidR="005D6EA0" w:rsidRDefault="009B6591">
      <w:pPr>
        <w:pStyle w:val="ListParagraph"/>
        <w:numPr>
          <w:ilvl w:val="2"/>
          <w:numId w:val="25"/>
        </w:numPr>
        <w:tabs>
          <w:tab w:val="left" w:pos="2813"/>
        </w:tabs>
        <w:spacing w:before="77"/>
        <w:ind w:right="421" w:hanging="851"/>
        <w:jc w:val="both"/>
      </w:pPr>
      <w:r>
        <w:t>unless otherwise specified by the Customer in writing, be developed to protect all aspects of the Goods and/or Services and all processes associated with the delivery of the Goods and/or Services, including the</w:t>
      </w:r>
      <w:r>
        <w:rPr>
          <w:spacing w:val="-3"/>
        </w:rPr>
        <w:t xml:space="preserve"> </w:t>
      </w:r>
      <w:r>
        <w:t>Customer Premises, the</w:t>
      </w:r>
      <w:r>
        <w:rPr>
          <w:spacing w:val="-5"/>
        </w:rPr>
        <w:t xml:space="preserve"> </w:t>
      </w:r>
      <w:r>
        <w:t>Sites and any</w:t>
      </w:r>
      <w:r>
        <w:rPr>
          <w:spacing w:val="-7"/>
        </w:rPr>
        <w:t xml:space="preserve"> </w:t>
      </w:r>
      <w:r>
        <w:t>ICT, Inf</w:t>
      </w:r>
      <w:r>
        <w:t>ormation and data (including the Customer’s Confidential Information and the Customer Data) to the extent used by the Customer or the Supplier in connection with this Contract or in connection with</w:t>
      </w:r>
      <w:r>
        <w:rPr>
          <w:spacing w:val="-2"/>
        </w:rPr>
        <w:t xml:space="preserve"> </w:t>
      </w:r>
      <w:r>
        <w:t>any</w:t>
      </w:r>
      <w:r>
        <w:rPr>
          <w:spacing w:val="-3"/>
        </w:rPr>
        <w:t xml:space="preserve"> </w:t>
      </w:r>
      <w:r>
        <w:t>system</w:t>
      </w:r>
      <w:r>
        <w:rPr>
          <w:spacing w:val="-3"/>
        </w:rPr>
        <w:t xml:space="preserve"> </w:t>
      </w:r>
      <w:r>
        <w:t>that</w:t>
      </w:r>
      <w:r>
        <w:rPr>
          <w:spacing w:val="-1"/>
        </w:rPr>
        <w:t xml:space="preserve"> </w:t>
      </w:r>
      <w:r>
        <w:t>could directly</w:t>
      </w:r>
      <w:r>
        <w:rPr>
          <w:spacing w:val="-3"/>
        </w:rPr>
        <w:t xml:space="preserve"> </w:t>
      </w:r>
      <w:r>
        <w:t>or</w:t>
      </w:r>
      <w:r>
        <w:rPr>
          <w:spacing w:val="-1"/>
        </w:rPr>
        <w:t xml:space="preserve"> </w:t>
      </w:r>
      <w:r>
        <w:t>indirectly</w:t>
      </w:r>
      <w:r>
        <w:rPr>
          <w:spacing w:val="-3"/>
        </w:rPr>
        <w:t xml:space="preserve"> </w:t>
      </w:r>
      <w:r>
        <w:t>have an impact</w:t>
      </w:r>
      <w:r>
        <w:rPr>
          <w:spacing w:val="40"/>
        </w:rPr>
        <w:t xml:space="preserve"> </w:t>
      </w:r>
      <w:r>
        <w:t>on that Information, data and/or the Goods and/or</w:t>
      </w:r>
      <w:r>
        <w:rPr>
          <w:spacing w:val="40"/>
        </w:rPr>
        <w:t xml:space="preserve"> </w:t>
      </w:r>
      <w:r>
        <w:rPr>
          <w:spacing w:val="-2"/>
        </w:rPr>
        <w:t>Services;</w:t>
      </w:r>
    </w:p>
    <w:p w14:paraId="25E3C5EB" w14:textId="77777777" w:rsidR="005D6EA0" w:rsidRDefault="009B6591">
      <w:pPr>
        <w:pStyle w:val="ListParagraph"/>
        <w:numPr>
          <w:ilvl w:val="2"/>
          <w:numId w:val="25"/>
        </w:numPr>
        <w:tabs>
          <w:tab w:val="left" w:pos="2813"/>
        </w:tabs>
        <w:spacing w:before="118"/>
        <w:ind w:right="425" w:hanging="851"/>
        <w:jc w:val="both"/>
      </w:pPr>
      <w:r>
        <w:rPr>
          <w:noProof/>
        </w:rPr>
        <w:drawing>
          <wp:anchor distT="0" distB="0" distL="0" distR="0" simplePos="0" relativeHeight="483011584" behindDoc="1" locked="0" layoutInCell="1" allowOverlap="1" wp14:anchorId="718A3302" wp14:editId="5DD3C025">
            <wp:simplePos x="0" y="0"/>
            <wp:positionH relativeFrom="page">
              <wp:posOffset>1277619</wp:posOffset>
            </wp:positionH>
            <wp:positionV relativeFrom="paragraph">
              <wp:posOffset>342745</wp:posOffset>
            </wp:positionV>
            <wp:extent cx="4833620" cy="4891405"/>
            <wp:effectExtent l="0" t="0" r="0" b="0"/>
            <wp:wrapNone/>
            <wp:docPr id="29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13.png"/>
                    <pic:cNvPicPr/>
                  </pic:nvPicPr>
                  <pic:blipFill>
                    <a:blip r:embed="rId8" cstate="print"/>
                    <a:stretch>
                      <a:fillRect/>
                    </a:stretch>
                  </pic:blipFill>
                  <pic:spPr>
                    <a:xfrm>
                      <a:off x="0" y="0"/>
                      <a:ext cx="4833620" cy="4891405"/>
                    </a:xfrm>
                    <a:prstGeom prst="rect">
                      <a:avLst/>
                    </a:prstGeom>
                  </pic:spPr>
                </pic:pic>
              </a:graphicData>
            </a:graphic>
          </wp:anchor>
        </w:drawing>
      </w:r>
      <w:r>
        <w:t>set out the security measures to be implemented and maintained by the Supplier in relation to all aspects of the Goods and/or Services and all processes associated with the deliver</w:t>
      </w:r>
      <w:r>
        <w:t>y of the Goods and/or Services and at all times comply with and specify security measures and procedures which are sufficient to ensure that the Goods and/or Services comply with the provisions of this Contract Schedule 7 (including the requirements set ou</w:t>
      </w:r>
      <w:r>
        <w:t xml:space="preserve">t in paragraph </w:t>
      </w:r>
      <w:hyperlink w:anchor="_bookmark300" w:history="1">
        <w:r>
          <w:t>3.3</w:t>
        </w:r>
      </w:hyperlink>
      <w:r>
        <w:t xml:space="preserve"> of this Contract Schedule 7);</w:t>
      </w:r>
    </w:p>
    <w:p w14:paraId="2E2C909A" w14:textId="77777777" w:rsidR="005D6EA0" w:rsidRDefault="009B6591">
      <w:pPr>
        <w:pStyle w:val="ListParagraph"/>
        <w:numPr>
          <w:ilvl w:val="2"/>
          <w:numId w:val="25"/>
        </w:numPr>
        <w:tabs>
          <w:tab w:val="left" w:pos="2813"/>
        </w:tabs>
        <w:spacing w:before="120"/>
        <w:ind w:right="426" w:hanging="851"/>
        <w:jc w:val="both"/>
      </w:pPr>
      <w:r>
        <w:t>set out the plans for transitioning all security arrangements and responsibilities from those in place at the Contract</w:t>
      </w:r>
      <w:r>
        <w:rPr>
          <w:spacing w:val="40"/>
        </w:rPr>
        <w:t xml:space="preserve"> </w:t>
      </w:r>
      <w:r>
        <w:t>Commencement Date to</w:t>
      </w:r>
      <w:r>
        <w:rPr>
          <w:spacing w:val="-3"/>
        </w:rPr>
        <w:t xml:space="preserve"> </w:t>
      </w:r>
      <w:r>
        <w:t>those incorporated in the ISMS with</w:t>
      </w:r>
      <w:r>
        <w:t>in the timeframe agreed between the Parties.</w:t>
      </w:r>
    </w:p>
    <w:p w14:paraId="7EB441AD" w14:textId="77777777" w:rsidR="005D6EA0" w:rsidRDefault="009B6591">
      <w:pPr>
        <w:pStyle w:val="ListParagraph"/>
        <w:numPr>
          <w:ilvl w:val="2"/>
          <w:numId w:val="25"/>
        </w:numPr>
        <w:tabs>
          <w:tab w:val="left" w:pos="2813"/>
        </w:tabs>
        <w:spacing w:before="119"/>
        <w:ind w:right="429" w:hanging="851"/>
        <w:jc w:val="both"/>
      </w:pPr>
      <w:r>
        <w:t>be structured in accordance with ISO/IEC27001 and ISO/IEC27002, cross-referencing if necessary to other Schedules which cover specific areas included within those standards; and</w:t>
      </w:r>
    </w:p>
    <w:p w14:paraId="644892F7" w14:textId="77777777" w:rsidR="005D6EA0" w:rsidRDefault="009B6591">
      <w:pPr>
        <w:pStyle w:val="ListParagraph"/>
        <w:numPr>
          <w:ilvl w:val="2"/>
          <w:numId w:val="25"/>
        </w:numPr>
        <w:tabs>
          <w:tab w:val="left" w:pos="2813"/>
        </w:tabs>
        <w:spacing w:before="119"/>
        <w:ind w:right="422" w:hanging="851"/>
        <w:jc w:val="both"/>
      </w:pPr>
      <w:r>
        <w:t>be written in plain English in la</w:t>
      </w:r>
      <w:r>
        <w:t>nguage which is readily comprehensible to the</w:t>
      </w:r>
      <w:r>
        <w:rPr>
          <w:spacing w:val="40"/>
        </w:rPr>
        <w:t xml:space="preserve"> </w:t>
      </w:r>
      <w:r>
        <w:t>staff of the</w:t>
      </w:r>
      <w:r>
        <w:rPr>
          <w:spacing w:val="40"/>
        </w:rPr>
        <w:t xml:space="preserve"> </w:t>
      </w:r>
      <w:r>
        <w:t>Supplier and the Customer engaged in the Goods and/or Services and shall reference only documents which are in the possession of the Parties or whose location is otherwise specified in this Contrac</w:t>
      </w:r>
      <w:r>
        <w:t>t Schedule 7.</w:t>
      </w:r>
    </w:p>
    <w:p w14:paraId="4F3AF727" w14:textId="77777777" w:rsidR="005D6EA0" w:rsidRDefault="009B6591">
      <w:pPr>
        <w:pStyle w:val="ListParagraph"/>
        <w:numPr>
          <w:ilvl w:val="1"/>
          <w:numId w:val="25"/>
        </w:numPr>
        <w:tabs>
          <w:tab w:val="left" w:pos="1394"/>
        </w:tabs>
        <w:spacing w:before="120"/>
        <w:ind w:right="421"/>
        <w:jc w:val="both"/>
      </w:pPr>
      <w:bookmarkStart w:id="305" w:name="_bookmark305"/>
      <w:bookmarkEnd w:id="305"/>
      <w:r>
        <w:t>If the Security Management Plan submitted to the Customer pursuant to paragraph</w:t>
      </w:r>
      <w:r>
        <w:rPr>
          <w:spacing w:val="-1"/>
        </w:rPr>
        <w:t xml:space="preserve"> </w:t>
      </w:r>
      <w:r>
        <w:t xml:space="preserve">3.1 of this Contract Schedule 7 is Approved by the Customer, it shall be adopted by the Supplier immediately and thereafter operated and maintained in accordance </w:t>
      </w:r>
      <w:r>
        <w:t>with this Contract Schedule 7. If the Security Management Plan is not</w:t>
      </w:r>
      <w:r>
        <w:rPr>
          <w:spacing w:val="-8"/>
        </w:rPr>
        <w:t xml:space="preserve"> </w:t>
      </w:r>
      <w:r>
        <w:t>approved</w:t>
      </w:r>
      <w:r>
        <w:rPr>
          <w:spacing w:val="-9"/>
        </w:rPr>
        <w:t xml:space="preserve"> </w:t>
      </w:r>
      <w:r>
        <w:t>by</w:t>
      </w:r>
      <w:r>
        <w:rPr>
          <w:spacing w:val="-14"/>
        </w:rPr>
        <w:t xml:space="preserve"> </w:t>
      </w:r>
      <w:r>
        <w:t>the</w:t>
      </w:r>
      <w:r>
        <w:rPr>
          <w:spacing w:val="-10"/>
        </w:rPr>
        <w:t xml:space="preserve"> </w:t>
      </w:r>
      <w:r>
        <w:t>Customer,</w:t>
      </w:r>
      <w:r>
        <w:rPr>
          <w:spacing w:val="-8"/>
        </w:rPr>
        <w:t xml:space="preserve"> </w:t>
      </w:r>
      <w:r>
        <w:t>the</w:t>
      </w:r>
      <w:r>
        <w:rPr>
          <w:spacing w:val="-12"/>
        </w:rPr>
        <w:t xml:space="preserve"> </w:t>
      </w:r>
      <w:r>
        <w:t>Supplier</w:t>
      </w:r>
      <w:r>
        <w:rPr>
          <w:spacing w:val="-8"/>
        </w:rPr>
        <w:t xml:space="preserve"> </w:t>
      </w:r>
      <w:r>
        <w:t>shall</w:t>
      </w:r>
      <w:r>
        <w:rPr>
          <w:spacing w:val="-13"/>
        </w:rPr>
        <w:t xml:space="preserve"> </w:t>
      </w:r>
      <w:r>
        <w:t>amend</w:t>
      </w:r>
      <w:r>
        <w:rPr>
          <w:spacing w:val="-10"/>
        </w:rPr>
        <w:t xml:space="preserve"> </w:t>
      </w:r>
      <w:r>
        <w:t>it</w:t>
      </w:r>
      <w:r>
        <w:rPr>
          <w:spacing w:val="-4"/>
        </w:rPr>
        <w:t xml:space="preserve"> </w:t>
      </w:r>
      <w:r>
        <w:t>within</w:t>
      </w:r>
      <w:r>
        <w:rPr>
          <w:spacing w:val="-5"/>
        </w:rPr>
        <w:t xml:space="preserve"> </w:t>
      </w:r>
      <w:r>
        <w:t>ten</w:t>
      </w:r>
      <w:r>
        <w:rPr>
          <w:spacing w:val="-12"/>
        </w:rPr>
        <w:t xml:space="preserve"> </w:t>
      </w:r>
      <w:r>
        <w:t>(10)</w:t>
      </w:r>
      <w:r>
        <w:rPr>
          <w:spacing w:val="27"/>
        </w:rPr>
        <w:t xml:space="preserve"> </w:t>
      </w:r>
      <w:r>
        <w:t>Working Days of a notice of non-approval from the Customer and re-submit it to</w:t>
      </w:r>
      <w:r>
        <w:rPr>
          <w:spacing w:val="40"/>
        </w:rPr>
        <w:t xml:space="preserve"> </w:t>
      </w:r>
      <w:r>
        <w:t>the Customer for Approval. The Parties shall use all reasonable endeavours to ensure</w:t>
      </w:r>
      <w:r>
        <w:rPr>
          <w:spacing w:val="-1"/>
        </w:rPr>
        <w:t xml:space="preserve"> </w:t>
      </w:r>
      <w:r>
        <w:t>that the Approval process</w:t>
      </w:r>
      <w:r>
        <w:rPr>
          <w:spacing w:val="-1"/>
        </w:rPr>
        <w:t xml:space="preserve"> </w:t>
      </w:r>
      <w:r>
        <w:t>takes as little time as possible and in any</w:t>
      </w:r>
      <w:r>
        <w:rPr>
          <w:spacing w:val="-3"/>
        </w:rPr>
        <w:t xml:space="preserve"> </w:t>
      </w:r>
      <w:r>
        <w:t>event no longer than fifteen (15) Working Days (or such other period as the Parties</w:t>
      </w:r>
      <w:r>
        <w:rPr>
          <w:spacing w:val="80"/>
        </w:rPr>
        <w:t xml:space="preserve"> </w:t>
      </w:r>
      <w:r>
        <w:t>may agree in writ</w:t>
      </w:r>
      <w:r>
        <w:t>ing) from the date of the first submission to the Customer of the Security Management Plan. If the Customer</w:t>
      </w:r>
      <w:r>
        <w:rPr>
          <w:spacing w:val="40"/>
        </w:rPr>
        <w:t xml:space="preserve"> </w:t>
      </w:r>
      <w:r>
        <w:t>does not Approve the Security Management Plan following its resubmission, the matter shall be resolved in accordance with the Dispute Resolution Pro</w:t>
      </w:r>
      <w:r>
        <w:t>cedure. No Approval to be given by the Customer pursuant to this paragraph may be unreasonably withheld or delayed. However any failure to approve the Security Management Plan on the grounds that it does not</w:t>
      </w:r>
      <w:r>
        <w:rPr>
          <w:spacing w:val="-1"/>
        </w:rPr>
        <w:t xml:space="preserve"> </w:t>
      </w:r>
      <w:r>
        <w:t>comply with the requirements set out in paragrap</w:t>
      </w:r>
      <w:r>
        <w:t xml:space="preserve">h </w:t>
      </w:r>
      <w:hyperlink w:anchor="_bookmark304" w:history="1">
        <w:r>
          <w:t>4.2</w:t>
        </w:r>
      </w:hyperlink>
      <w:r>
        <w:t xml:space="preserve"> of this Contract Schedule 7 shall be deemed to be reasonable.</w:t>
      </w:r>
    </w:p>
    <w:p w14:paraId="242882D0" w14:textId="77777777" w:rsidR="005D6EA0" w:rsidRDefault="009B6591">
      <w:pPr>
        <w:pStyle w:val="ListParagraph"/>
        <w:numPr>
          <w:ilvl w:val="1"/>
          <w:numId w:val="25"/>
        </w:numPr>
        <w:tabs>
          <w:tab w:val="left" w:pos="1394"/>
        </w:tabs>
        <w:spacing w:before="119"/>
        <w:ind w:right="424"/>
        <w:jc w:val="both"/>
      </w:pPr>
      <w:r>
        <w:t xml:space="preserve">Approval by the Customer of the Security Management Plan pursuant to paragraph </w:t>
      </w:r>
      <w:hyperlink w:anchor="_bookmark305" w:history="1">
        <w:r>
          <w:t>4.3</w:t>
        </w:r>
      </w:hyperlink>
      <w:r>
        <w:t xml:space="preserve"> of this Contract Schedule 7 or of any</w:t>
      </w:r>
      <w:r>
        <w:rPr>
          <w:spacing w:val="-2"/>
        </w:rPr>
        <w:t xml:space="preserve"> </w:t>
      </w:r>
      <w:r>
        <w:t>cha</w:t>
      </w:r>
      <w:r>
        <w:t>nge or amendment to</w:t>
      </w:r>
      <w:r>
        <w:rPr>
          <w:spacing w:val="-3"/>
        </w:rPr>
        <w:t xml:space="preserve"> </w:t>
      </w:r>
      <w:r>
        <w:t>the Security Management Plan shall not relieve the Supplier of its obligations under this Contract Schedule 7.</w:t>
      </w:r>
    </w:p>
    <w:p w14:paraId="412F31C4" w14:textId="77777777" w:rsidR="005D6EA0" w:rsidRDefault="005D6EA0">
      <w:pPr>
        <w:jc w:val="both"/>
        <w:sectPr w:rsidR="005D6EA0">
          <w:pgSz w:w="11920" w:h="16850"/>
          <w:pgMar w:top="1460" w:right="980" w:bottom="1200" w:left="1180" w:header="0" w:footer="943" w:gutter="0"/>
          <w:cols w:space="720"/>
        </w:sectPr>
      </w:pPr>
    </w:p>
    <w:p w14:paraId="4A94FBA0" w14:textId="77777777" w:rsidR="005D6EA0" w:rsidRDefault="009B6591">
      <w:pPr>
        <w:pStyle w:val="Heading1"/>
        <w:numPr>
          <w:ilvl w:val="0"/>
          <w:numId w:val="25"/>
        </w:numPr>
        <w:tabs>
          <w:tab w:val="left" w:pos="904"/>
        </w:tabs>
        <w:spacing w:before="73"/>
        <w:ind w:right="561"/>
      </w:pPr>
      <w:r>
        <w:t>AMENDMENT</w:t>
      </w:r>
      <w:r>
        <w:rPr>
          <w:spacing w:val="-3"/>
        </w:rPr>
        <w:t xml:space="preserve"> </w:t>
      </w:r>
      <w:r>
        <w:t>AND</w:t>
      </w:r>
      <w:r>
        <w:rPr>
          <w:spacing w:val="40"/>
        </w:rPr>
        <w:t xml:space="preserve"> </w:t>
      </w:r>
      <w:r>
        <w:t>REVISION</w:t>
      </w:r>
      <w:r>
        <w:rPr>
          <w:spacing w:val="40"/>
        </w:rPr>
        <w:t xml:space="preserve"> </w:t>
      </w:r>
      <w:r>
        <w:t>OF</w:t>
      </w:r>
      <w:r>
        <w:rPr>
          <w:spacing w:val="40"/>
        </w:rPr>
        <w:t xml:space="preserve"> </w:t>
      </w:r>
      <w:r>
        <w:t>THE</w:t>
      </w:r>
      <w:r>
        <w:rPr>
          <w:spacing w:val="40"/>
        </w:rPr>
        <w:t xml:space="preserve"> </w:t>
      </w:r>
      <w:r>
        <w:t>ISMS</w:t>
      </w:r>
      <w:r>
        <w:rPr>
          <w:spacing w:val="40"/>
        </w:rPr>
        <w:t xml:space="preserve"> </w:t>
      </w:r>
      <w:r>
        <w:t>AND</w:t>
      </w:r>
      <w:r>
        <w:rPr>
          <w:spacing w:val="40"/>
        </w:rPr>
        <w:t xml:space="preserve"> </w:t>
      </w:r>
      <w:r>
        <w:t>SECURITY</w:t>
      </w:r>
      <w:r>
        <w:rPr>
          <w:spacing w:val="40"/>
        </w:rPr>
        <w:t xml:space="preserve"> </w:t>
      </w:r>
      <w:r>
        <w:t xml:space="preserve">MANAGEMENT </w:t>
      </w:r>
      <w:r>
        <w:rPr>
          <w:spacing w:val="-4"/>
        </w:rPr>
        <w:t>PLAN</w:t>
      </w:r>
    </w:p>
    <w:p w14:paraId="508617A5" w14:textId="77777777" w:rsidR="005D6EA0" w:rsidRDefault="005D6EA0">
      <w:pPr>
        <w:pStyle w:val="BodyText"/>
        <w:spacing w:before="4"/>
        <w:jc w:val="left"/>
        <w:rPr>
          <w:b/>
          <w:sz w:val="21"/>
        </w:rPr>
      </w:pPr>
    </w:p>
    <w:p w14:paraId="4345EBB5" w14:textId="77777777" w:rsidR="005D6EA0" w:rsidRDefault="009B6591">
      <w:pPr>
        <w:pStyle w:val="ListParagraph"/>
        <w:numPr>
          <w:ilvl w:val="1"/>
          <w:numId w:val="25"/>
        </w:numPr>
        <w:tabs>
          <w:tab w:val="left" w:pos="1393"/>
          <w:tab w:val="left" w:pos="1394"/>
        </w:tabs>
        <w:ind w:right="427"/>
      </w:pPr>
      <w:bookmarkStart w:id="306" w:name="_bookmark306"/>
      <w:bookmarkEnd w:id="306"/>
      <w:r>
        <w:t>The</w:t>
      </w:r>
      <w:r>
        <w:rPr>
          <w:spacing w:val="-2"/>
        </w:rPr>
        <w:t xml:space="preserve"> </w:t>
      </w:r>
      <w:r>
        <w:t>ISMS and Security</w:t>
      </w:r>
      <w:r>
        <w:rPr>
          <w:spacing w:val="-1"/>
        </w:rPr>
        <w:t xml:space="preserve"> </w:t>
      </w:r>
      <w:r>
        <w:t>Management Plan shall be</w:t>
      </w:r>
      <w:r>
        <w:rPr>
          <w:spacing w:val="-2"/>
        </w:rPr>
        <w:t xml:space="preserve"> </w:t>
      </w:r>
      <w:r>
        <w:t>fully</w:t>
      </w:r>
      <w:r>
        <w:rPr>
          <w:spacing w:val="-4"/>
        </w:rPr>
        <w:t xml:space="preserve"> </w:t>
      </w:r>
      <w:r>
        <w:t>reviewed and updated by the Supplier and at least annually to reflect:</w:t>
      </w:r>
    </w:p>
    <w:p w14:paraId="6C7065A1" w14:textId="77777777" w:rsidR="005D6EA0" w:rsidRDefault="009B6591">
      <w:pPr>
        <w:pStyle w:val="ListParagraph"/>
        <w:numPr>
          <w:ilvl w:val="2"/>
          <w:numId w:val="25"/>
        </w:numPr>
        <w:tabs>
          <w:tab w:val="left" w:pos="2812"/>
          <w:tab w:val="left" w:pos="2813"/>
        </w:tabs>
        <w:spacing w:before="120"/>
        <w:ind w:hanging="851"/>
      </w:pPr>
      <w:r>
        <w:t>emerging</w:t>
      </w:r>
      <w:r>
        <w:rPr>
          <w:spacing w:val="-9"/>
        </w:rPr>
        <w:t xml:space="preserve"> </w:t>
      </w:r>
      <w:r>
        <w:t>changes</w:t>
      </w:r>
      <w:r>
        <w:rPr>
          <w:spacing w:val="-11"/>
        </w:rPr>
        <w:t xml:space="preserve"> </w:t>
      </w:r>
      <w:r>
        <w:t>in</w:t>
      </w:r>
      <w:r>
        <w:rPr>
          <w:spacing w:val="-13"/>
        </w:rPr>
        <w:t xml:space="preserve"> </w:t>
      </w:r>
      <w:r>
        <w:t>Good</w:t>
      </w:r>
      <w:r>
        <w:rPr>
          <w:spacing w:val="-11"/>
        </w:rPr>
        <w:t xml:space="preserve"> </w:t>
      </w:r>
      <w:r>
        <w:t>Industry</w:t>
      </w:r>
      <w:r>
        <w:rPr>
          <w:spacing w:val="-13"/>
        </w:rPr>
        <w:t xml:space="preserve"> </w:t>
      </w:r>
      <w:r>
        <w:rPr>
          <w:spacing w:val="-2"/>
        </w:rPr>
        <w:t>Practice;</w:t>
      </w:r>
    </w:p>
    <w:p w14:paraId="2EF7BA64" w14:textId="77777777" w:rsidR="005D6EA0" w:rsidRDefault="009B6591">
      <w:pPr>
        <w:pStyle w:val="ListParagraph"/>
        <w:numPr>
          <w:ilvl w:val="2"/>
          <w:numId w:val="25"/>
        </w:numPr>
        <w:tabs>
          <w:tab w:val="left" w:pos="2812"/>
          <w:tab w:val="left" w:pos="2813"/>
        </w:tabs>
        <w:spacing w:before="119"/>
        <w:ind w:right="485" w:hanging="851"/>
      </w:pPr>
      <w:r>
        <w:t>any change or proposed change to</w:t>
      </w:r>
      <w:r>
        <w:rPr>
          <w:spacing w:val="-1"/>
        </w:rPr>
        <w:t xml:space="preserve"> </w:t>
      </w:r>
      <w:r>
        <w:t>Goods and/or Services and/or associated processes;</w:t>
      </w:r>
    </w:p>
    <w:p w14:paraId="70B64D31" w14:textId="77777777" w:rsidR="005D6EA0" w:rsidRDefault="009B6591">
      <w:pPr>
        <w:pStyle w:val="ListParagraph"/>
        <w:numPr>
          <w:ilvl w:val="2"/>
          <w:numId w:val="25"/>
        </w:numPr>
        <w:tabs>
          <w:tab w:val="left" w:pos="2812"/>
          <w:tab w:val="left" w:pos="2813"/>
        </w:tabs>
        <w:spacing w:before="123"/>
        <w:ind w:hanging="851"/>
      </w:pPr>
      <w:r>
        <w:t>any</w:t>
      </w:r>
      <w:r>
        <w:rPr>
          <w:spacing w:val="-8"/>
        </w:rPr>
        <w:t xml:space="preserve"> </w:t>
      </w:r>
      <w:r>
        <w:t>changes</w:t>
      </w:r>
      <w:r>
        <w:rPr>
          <w:spacing w:val="-7"/>
        </w:rPr>
        <w:t xml:space="preserve"> </w:t>
      </w:r>
      <w:r>
        <w:t>to</w:t>
      </w:r>
      <w:r>
        <w:rPr>
          <w:spacing w:val="-8"/>
        </w:rPr>
        <w:t xml:space="preserve"> </w:t>
      </w:r>
      <w:r>
        <w:t>the</w:t>
      </w:r>
      <w:r>
        <w:rPr>
          <w:spacing w:val="-8"/>
        </w:rPr>
        <w:t xml:space="preserve"> </w:t>
      </w:r>
      <w:r>
        <w:t>Security</w:t>
      </w:r>
      <w:r>
        <w:rPr>
          <w:spacing w:val="-6"/>
        </w:rPr>
        <w:t xml:space="preserve"> </w:t>
      </w:r>
      <w:r>
        <w:rPr>
          <w:spacing w:val="-2"/>
        </w:rPr>
        <w:t>Policy;</w:t>
      </w:r>
    </w:p>
    <w:p w14:paraId="1CBC39DA" w14:textId="77777777" w:rsidR="005D6EA0" w:rsidRDefault="009B6591">
      <w:pPr>
        <w:pStyle w:val="ListParagraph"/>
        <w:numPr>
          <w:ilvl w:val="2"/>
          <w:numId w:val="25"/>
        </w:numPr>
        <w:tabs>
          <w:tab w:val="left" w:pos="2812"/>
          <w:tab w:val="left" w:pos="2813"/>
        </w:tabs>
        <w:spacing w:before="119"/>
        <w:ind w:hanging="851"/>
      </w:pPr>
      <w:r>
        <w:t>any</w:t>
      </w:r>
      <w:r>
        <w:rPr>
          <w:spacing w:val="-14"/>
        </w:rPr>
        <w:t xml:space="preserve"> </w:t>
      </w:r>
      <w:r>
        <w:t>new</w:t>
      </w:r>
      <w:r>
        <w:rPr>
          <w:spacing w:val="-12"/>
        </w:rPr>
        <w:t xml:space="preserve"> </w:t>
      </w:r>
      <w:r>
        <w:t>perceived</w:t>
      </w:r>
      <w:r>
        <w:rPr>
          <w:spacing w:val="-7"/>
        </w:rPr>
        <w:t xml:space="preserve"> </w:t>
      </w:r>
      <w:r>
        <w:t>or</w:t>
      </w:r>
      <w:r>
        <w:rPr>
          <w:spacing w:val="-7"/>
        </w:rPr>
        <w:t xml:space="preserve"> </w:t>
      </w:r>
      <w:r>
        <w:t>changed</w:t>
      </w:r>
      <w:r>
        <w:rPr>
          <w:spacing w:val="-12"/>
        </w:rPr>
        <w:t xml:space="preserve"> </w:t>
      </w:r>
      <w:r>
        <w:t>security</w:t>
      </w:r>
      <w:r>
        <w:rPr>
          <w:spacing w:val="-13"/>
        </w:rPr>
        <w:t xml:space="preserve"> </w:t>
      </w:r>
      <w:r>
        <w:t>threats;</w:t>
      </w:r>
      <w:r>
        <w:rPr>
          <w:spacing w:val="-5"/>
        </w:rPr>
        <w:t xml:space="preserve"> and</w:t>
      </w:r>
    </w:p>
    <w:p w14:paraId="7C042D25" w14:textId="77777777" w:rsidR="005D6EA0" w:rsidRDefault="009B6591">
      <w:pPr>
        <w:pStyle w:val="ListParagraph"/>
        <w:numPr>
          <w:ilvl w:val="2"/>
          <w:numId w:val="25"/>
        </w:numPr>
        <w:tabs>
          <w:tab w:val="left" w:pos="2812"/>
          <w:tab w:val="left" w:pos="2813"/>
          <w:tab w:val="left" w:pos="3376"/>
          <w:tab w:val="left" w:pos="4676"/>
          <w:tab w:val="left" w:pos="5610"/>
          <w:tab w:val="left" w:pos="5990"/>
          <w:tab w:val="left" w:pos="7375"/>
          <w:tab w:val="left" w:pos="8565"/>
          <w:tab w:val="left" w:pos="9009"/>
        </w:tabs>
        <w:spacing w:before="119"/>
        <w:ind w:right="431" w:hanging="851"/>
      </w:pPr>
      <w:r>
        <w:rPr>
          <w:noProof/>
        </w:rPr>
        <w:drawing>
          <wp:anchor distT="0" distB="0" distL="0" distR="0" simplePos="0" relativeHeight="483012096" behindDoc="1" locked="0" layoutInCell="1" allowOverlap="1" wp14:anchorId="1F7F455A" wp14:editId="70945579">
            <wp:simplePos x="0" y="0"/>
            <wp:positionH relativeFrom="page">
              <wp:posOffset>1277619</wp:posOffset>
            </wp:positionH>
            <wp:positionV relativeFrom="paragraph">
              <wp:posOffset>46201</wp:posOffset>
            </wp:positionV>
            <wp:extent cx="4833620" cy="4891405"/>
            <wp:effectExtent l="0" t="0" r="0" b="0"/>
            <wp:wrapNone/>
            <wp:docPr id="29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13.png"/>
                    <pic:cNvPicPr/>
                  </pic:nvPicPr>
                  <pic:blipFill>
                    <a:blip r:embed="rId8" cstate="print"/>
                    <a:stretch>
                      <a:fillRect/>
                    </a:stretch>
                  </pic:blipFill>
                  <pic:spPr>
                    <a:xfrm>
                      <a:off x="0" y="0"/>
                      <a:ext cx="4833620" cy="4891405"/>
                    </a:xfrm>
                    <a:prstGeom prst="rect">
                      <a:avLst/>
                    </a:prstGeom>
                  </pic:spPr>
                </pic:pic>
              </a:graphicData>
            </a:graphic>
          </wp:anchor>
        </w:drawing>
      </w:r>
      <w:r>
        <w:rPr>
          <w:spacing w:val="-4"/>
        </w:rPr>
        <w:t>any</w:t>
      </w:r>
      <w:r>
        <w:tab/>
      </w:r>
      <w:r>
        <w:rPr>
          <w:spacing w:val="-2"/>
        </w:rPr>
        <w:t>reasonable</w:t>
      </w:r>
      <w:r>
        <w:tab/>
      </w:r>
      <w:r>
        <w:rPr>
          <w:spacing w:val="-2"/>
        </w:rPr>
        <w:t>change</w:t>
      </w:r>
      <w:r>
        <w:tab/>
      </w:r>
      <w:r>
        <w:rPr>
          <w:spacing w:val="-6"/>
        </w:rPr>
        <w:t>in</w:t>
      </w:r>
      <w:r>
        <w:tab/>
      </w:r>
      <w:r>
        <w:rPr>
          <w:spacing w:val="-2"/>
        </w:rPr>
        <w:t>requirement</w:t>
      </w:r>
      <w:r>
        <w:tab/>
      </w:r>
      <w:r>
        <w:rPr>
          <w:spacing w:val="-2"/>
        </w:rPr>
        <w:t>requested</w:t>
      </w:r>
      <w:r>
        <w:tab/>
      </w:r>
      <w:r>
        <w:rPr>
          <w:spacing w:val="-6"/>
        </w:rPr>
        <w:t>by</w:t>
      </w:r>
      <w:r>
        <w:tab/>
      </w:r>
      <w:r>
        <w:rPr>
          <w:spacing w:val="-4"/>
        </w:rPr>
        <w:t xml:space="preserve">the </w:t>
      </w:r>
      <w:r>
        <w:rPr>
          <w:spacing w:val="-2"/>
        </w:rPr>
        <w:t>Customer.</w:t>
      </w:r>
    </w:p>
    <w:p w14:paraId="4744D32F" w14:textId="77777777" w:rsidR="005D6EA0" w:rsidRDefault="009B6591">
      <w:pPr>
        <w:pStyle w:val="ListParagraph"/>
        <w:numPr>
          <w:ilvl w:val="1"/>
          <w:numId w:val="25"/>
        </w:numPr>
        <w:tabs>
          <w:tab w:val="left" w:pos="1394"/>
        </w:tabs>
        <w:spacing w:before="121"/>
        <w:ind w:right="431"/>
        <w:jc w:val="both"/>
      </w:pPr>
      <w:r>
        <w:t>The Supplier shall provide the</w:t>
      </w:r>
      <w:r>
        <w:rPr>
          <w:spacing w:val="-1"/>
        </w:rPr>
        <w:t xml:space="preserve"> </w:t>
      </w:r>
      <w:r>
        <w:t>Customer with the resu</w:t>
      </w:r>
      <w:r>
        <w:t>lts of such reviews as soon as reasonably practicable after their completion and amend the ISMS and Security Management Plan at no additional cost to the Customer. The results of the review shall include, without limitation:</w:t>
      </w:r>
    </w:p>
    <w:p w14:paraId="36669DE6" w14:textId="77777777" w:rsidR="005D6EA0" w:rsidRDefault="009B6591">
      <w:pPr>
        <w:pStyle w:val="ListParagraph"/>
        <w:numPr>
          <w:ilvl w:val="2"/>
          <w:numId w:val="25"/>
        </w:numPr>
        <w:tabs>
          <w:tab w:val="left" w:pos="2813"/>
        </w:tabs>
        <w:spacing w:before="119"/>
        <w:ind w:hanging="851"/>
        <w:jc w:val="both"/>
      </w:pPr>
      <w:r>
        <w:t>suggested</w:t>
      </w:r>
      <w:r>
        <w:rPr>
          <w:spacing w:val="-12"/>
        </w:rPr>
        <w:t xml:space="preserve"> </w:t>
      </w:r>
      <w:r>
        <w:t>improvements</w:t>
      </w:r>
      <w:r>
        <w:rPr>
          <w:spacing w:val="-11"/>
        </w:rPr>
        <w:t xml:space="preserve"> </w:t>
      </w:r>
      <w:r>
        <w:t>to</w:t>
      </w:r>
      <w:r>
        <w:rPr>
          <w:spacing w:val="-14"/>
        </w:rPr>
        <w:t xml:space="preserve"> </w:t>
      </w:r>
      <w:r>
        <w:t>the</w:t>
      </w:r>
      <w:r>
        <w:rPr>
          <w:spacing w:val="-12"/>
        </w:rPr>
        <w:t xml:space="preserve"> </w:t>
      </w:r>
      <w:r>
        <w:t>e</w:t>
      </w:r>
      <w:r>
        <w:t>ffectiveness</w:t>
      </w:r>
      <w:r>
        <w:rPr>
          <w:spacing w:val="-11"/>
        </w:rPr>
        <w:t xml:space="preserve"> </w:t>
      </w:r>
      <w:r>
        <w:t>of</w:t>
      </w:r>
      <w:r>
        <w:rPr>
          <w:spacing w:val="-11"/>
        </w:rPr>
        <w:t xml:space="preserve"> </w:t>
      </w:r>
      <w:r>
        <w:t>the</w:t>
      </w:r>
      <w:r>
        <w:rPr>
          <w:spacing w:val="-9"/>
        </w:rPr>
        <w:t xml:space="preserve"> </w:t>
      </w:r>
      <w:r>
        <w:rPr>
          <w:spacing w:val="-2"/>
        </w:rPr>
        <w:t>ISMS;</w:t>
      </w:r>
    </w:p>
    <w:p w14:paraId="19C442A5" w14:textId="77777777" w:rsidR="005D6EA0" w:rsidRDefault="009B6591">
      <w:pPr>
        <w:pStyle w:val="ListParagraph"/>
        <w:numPr>
          <w:ilvl w:val="2"/>
          <w:numId w:val="25"/>
        </w:numPr>
        <w:tabs>
          <w:tab w:val="left" w:pos="2813"/>
        </w:tabs>
        <w:spacing w:before="119"/>
        <w:ind w:hanging="851"/>
        <w:jc w:val="both"/>
      </w:pPr>
      <w:r>
        <w:t>updates</w:t>
      </w:r>
      <w:r>
        <w:rPr>
          <w:spacing w:val="-10"/>
        </w:rPr>
        <w:t xml:space="preserve"> </w:t>
      </w:r>
      <w:r>
        <w:t>to</w:t>
      </w:r>
      <w:r>
        <w:rPr>
          <w:spacing w:val="-8"/>
        </w:rPr>
        <w:t xml:space="preserve"> </w:t>
      </w:r>
      <w:r>
        <w:t>the</w:t>
      </w:r>
      <w:r>
        <w:rPr>
          <w:spacing w:val="-8"/>
        </w:rPr>
        <w:t xml:space="preserve"> </w:t>
      </w:r>
      <w:r>
        <w:t>risk</w:t>
      </w:r>
      <w:r>
        <w:rPr>
          <w:spacing w:val="-3"/>
        </w:rPr>
        <w:t xml:space="preserve"> </w:t>
      </w:r>
      <w:r>
        <w:rPr>
          <w:spacing w:val="-2"/>
        </w:rPr>
        <w:t>assessments;</w:t>
      </w:r>
    </w:p>
    <w:p w14:paraId="193D6F5D" w14:textId="77777777" w:rsidR="005D6EA0" w:rsidRDefault="009B6591">
      <w:pPr>
        <w:pStyle w:val="ListParagraph"/>
        <w:numPr>
          <w:ilvl w:val="2"/>
          <w:numId w:val="25"/>
        </w:numPr>
        <w:tabs>
          <w:tab w:val="left" w:pos="2813"/>
        </w:tabs>
        <w:spacing w:before="119"/>
        <w:ind w:right="427" w:hanging="851"/>
        <w:jc w:val="both"/>
      </w:pPr>
      <w:r>
        <w:t>proposed modifications to respond to events that may impact on the ISMS including the security incident management process, incident response plans and general procedures and controls that affect information security; and</w:t>
      </w:r>
    </w:p>
    <w:p w14:paraId="64E5F7D5" w14:textId="77777777" w:rsidR="005D6EA0" w:rsidRDefault="009B6591">
      <w:pPr>
        <w:pStyle w:val="ListParagraph"/>
        <w:numPr>
          <w:ilvl w:val="2"/>
          <w:numId w:val="25"/>
        </w:numPr>
        <w:tabs>
          <w:tab w:val="left" w:pos="2813"/>
        </w:tabs>
        <w:spacing w:before="121"/>
        <w:ind w:right="1249" w:hanging="851"/>
        <w:jc w:val="both"/>
      </w:pPr>
      <w:r>
        <w:t>suggested</w:t>
      </w:r>
      <w:r>
        <w:rPr>
          <w:spacing w:val="-12"/>
        </w:rPr>
        <w:t xml:space="preserve"> </w:t>
      </w:r>
      <w:r>
        <w:t>improvements</w:t>
      </w:r>
      <w:r>
        <w:rPr>
          <w:spacing w:val="-13"/>
        </w:rPr>
        <w:t xml:space="preserve"> </w:t>
      </w:r>
      <w:r>
        <w:t>in</w:t>
      </w:r>
      <w:r>
        <w:rPr>
          <w:spacing w:val="-16"/>
        </w:rPr>
        <w:t xml:space="preserve"> </w:t>
      </w:r>
      <w:r>
        <w:t>measurin</w:t>
      </w:r>
      <w:r>
        <w:t>g</w:t>
      </w:r>
      <w:r>
        <w:rPr>
          <w:spacing w:val="-11"/>
        </w:rPr>
        <w:t xml:space="preserve"> </w:t>
      </w:r>
      <w:r>
        <w:t>the</w:t>
      </w:r>
      <w:r>
        <w:rPr>
          <w:spacing w:val="-14"/>
        </w:rPr>
        <w:t xml:space="preserve"> </w:t>
      </w:r>
      <w:r>
        <w:t>effectiveness</w:t>
      </w:r>
      <w:r>
        <w:rPr>
          <w:spacing w:val="-13"/>
        </w:rPr>
        <w:t xml:space="preserve"> </w:t>
      </w:r>
      <w:r>
        <w:t xml:space="preserve">of </w:t>
      </w:r>
      <w:r>
        <w:rPr>
          <w:spacing w:val="-2"/>
        </w:rPr>
        <w:t>controls.</w:t>
      </w:r>
    </w:p>
    <w:p w14:paraId="6561974B" w14:textId="77777777" w:rsidR="005D6EA0" w:rsidRDefault="009B6591">
      <w:pPr>
        <w:pStyle w:val="ListParagraph"/>
        <w:numPr>
          <w:ilvl w:val="1"/>
          <w:numId w:val="25"/>
        </w:numPr>
        <w:tabs>
          <w:tab w:val="left" w:pos="1394"/>
        </w:tabs>
        <w:spacing w:before="120"/>
        <w:ind w:right="424"/>
        <w:jc w:val="both"/>
      </w:pPr>
      <w:r>
        <w:t xml:space="preserve">Subject to paragraph </w:t>
      </w:r>
      <w:hyperlink w:anchor="_bookmark307" w:history="1">
        <w:r>
          <w:t>5.4</w:t>
        </w:r>
      </w:hyperlink>
      <w:r>
        <w:t xml:space="preserve"> of this Contract Schedule 7, any change which the Supplier proposes to make to the ISMS or Security Management Plan (as a</w:t>
      </w:r>
      <w:r>
        <w:rPr>
          <w:spacing w:val="80"/>
        </w:rPr>
        <w:t xml:space="preserve"> </w:t>
      </w:r>
      <w:r>
        <w:t>result of a review</w:t>
      </w:r>
      <w:r>
        <w:rPr>
          <w:spacing w:val="-4"/>
        </w:rPr>
        <w:t xml:space="preserve"> </w:t>
      </w:r>
      <w:r>
        <w:t>carried</w:t>
      </w:r>
      <w:r>
        <w:rPr>
          <w:spacing w:val="-1"/>
        </w:rPr>
        <w:t xml:space="preserve"> </w:t>
      </w:r>
      <w:r>
        <w:t>out pursuant to p</w:t>
      </w:r>
      <w:r>
        <w:t xml:space="preserve">aragraph </w:t>
      </w:r>
      <w:hyperlink w:anchor="_bookmark306" w:history="1">
        <w:r>
          <w:t>5.1</w:t>
        </w:r>
      </w:hyperlink>
      <w:r>
        <w:t xml:space="preserve"> of this Contract Schedule 7, a Customer request, a change to Annex 1 (Security Policy to this Contract Schedule</w:t>
      </w:r>
      <w:r>
        <w:rPr>
          <w:spacing w:val="-3"/>
        </w:rPr>
        <w:t xml:space="preserve"> </w:t>
      </w:r>
      <w:r>
        <w:t>7)</w:t>
      </w:r>
      <w:r>
        <w:rPr>
          <w:spacing w:val="38"/>
        </w:rPr>
        <w:t xml:space="preserve"> </w:t>
      </w:r>
      <w:r>
        <w:t>or otherwise) shall be subject to the Variation Procedure and shall not be implemented until App</w:t>
      </w:r>
      <w:r>
        <w:t>roved</w:t>
      </w:r>
      <w:r>
        <w:rPr>
          <w:spacing w:val="40"/>
        </w:rPr>
        <w:t xml:space="preserve"> </w:t>
      </w:r>
      <w:r>
        <w:t>in writing by the Customer.</w:t>
      </w:r>
    </w:p>
    <w:p w14:paraId="6BF60E2E" w14:textId="77777777" w:rsidR="005D6EA0" w:rsidRDefault="009B6591">
      <w:pPr>
        <w:pStyle w:val="ListParagraph"/>
        <w:numPr>
          <w:ilvl w:val="1"/>
          <w:numId w:val="25"/>
        </w:numPr>
        <w:tabs>
          <w:tab w:val="left" w:pos="1394"/>
        </w:tabs>
        <w:spacing w:before="122"/>
        <w:ind w:right="421"/>
        <w:jc w:val="both"/>
      </w:pPr>
      <w:bookmarkStart w:id="307" w:name="_bookmark307"/>
      <w:bookmarkEnd w:id="307"/>
      <w:r>
        <w:t>The</w:t>
      </w:r>
      <w:r>
        <w:rPr>
          <w:spacing w:val="-10"/>
        </w:rPr>
        <w:t xml:space="preserve"> </w:t>
      </w:r>
      <w:r>
        <w:t>Customer</w:t>
      </w:r>
      <w:r>
        <w:rPr>
          <w:spacing w:val="-7"/>
        </w:rPr>
        <w:t xml:space="preserve"> </w:t>
      </w:r>
      <w:r>
        <w:t>may,</w:t>
      </w:r>
      <w:r>
        <w:rPr>
          <w:spacing w:val="-6"/>
        </w:rPr>
        <w:t xml:space="preserve"> </w:t>
      </w:r>
      <w:r>
        <w:t>where</w:t>
      </w:r>
      <w:r>
        <w:rPr>
          <w:spacing w:val="-7"/>
        </w:rPr>
        <w:t xml:space="preserve"> </w:t>
      </w:r>
      <w:r>
        <w:t>it</w:t>
      </w:r>
      <w:r>
        <w:rPr>
          <w:spacing w:val="-6"/>
        </w:rPr>
        <w:t xml:space="preserve"> </w:t>
      </w:r>
      <w:r>
        <w:t>is</w:t>
      </w:r>
      <w:r>
        <w:rPr>
          <w:spacing w:val="-9"/>
        </w:rPr>
        <w:t xml:space="preserve"> </w:t>
      </w:r>
      <w:r>
        <w:t>reasonable</w:t>
      </w:r>
      <w:r>
        <w:rPr>
          <w:spacing w:val="-9"/>
        </w:rPr>
        <w:t xml:space="preserve"> </w:t>
      </w:r>
      <w:r>
        <w:t>to</w:t>
      </w:r>
      <w:r>
        <w:rPr>
          <w:spacing w:val="-9"/>
        </w:rPr>
        <w:t xml:space="preserve"> </w:t>
      </w:r>
      <w:r>
        <w:t>do</w:t>
      </w:r>
      <w:r>
        <w:rPr>
          <w:spacing w:val="-7"/>
        </w:rPr>
        <w:t xml:space="preserve"> </w:t>
      </w:r>
      <w:r>
        <w:t>so,</w:t>
      </w:r>
      <w:r>
        <w:rPr>
          <w:spacing w:val="-6"/>
        </w:rPr>
        <w:t xml:space="preserve"> </w:t>
      </w:r>
      <w:r>
        <w:t>Approve</w:t>
      </w:r>
      <w:r>
        <w:rPr>
          <w:spacing w:val="-8"/>
        </w:rPr>
        <w:t xml:space="preserve"> </w:t>
      </w:r>
      <w:r>
        <w:t>and</w:t>
      </w:r>
      <w:r>
        <w:rPr>
          <w:spacing w:val="-12"/>
        </w:rPr>
        <w:t xml:space="preserve"> </w:t>
      </w:r>
      <w:r>
        <w:t>require</w:t>
      </w:r>
      <w:r>
        <w:rPr>
          <w:spacing w:val="13"/>
        </w:rPr>
        <w:t xml:space="preserve"> </w:t>
      </w:r>
      <w:r>
        <w:t>changes or amendments</w:t>
      </w:r>
      <w:r>
        <w:rPr>
          <w:spacing w:val="-1"/>
        </w:rPr>
        <w:t xml:space="preserve"> </w:t>
      </w:r>
      <w:r>
        <w:t>to</w:t>
      </w:r>
      <w:r>
        <w:rPr>
          <w:spacing w:val="-2"/>
        </w:rPr>
        <w:t xml:space="preserve"> </w:t>
      </w:r>
      <w:r>
        <w:t>the</w:t>
      </w:r>
      <w:r>
        <w:rPr>
          <w:spacing w:val="-2"/>
        </w:rPr>
        <w:t xml:space="preserve"> </w:t>
      </w:r>
      <w:r>
        <w:t>ISMS</w:t>
      </w:r>
      <w:r>
        <w:rPr>
          <w:spacing w:val="-3"/>
        </w:rPr>
        <w:t xml:space="preserve"> </w:t>
      </w:r>
      <w:r>
        <w:t>or Security</w:t>
      </w:r>
      <w:r>
        <w:rPr>
          <w:spacing w:val="-1"/>
        </w:rPr>
        <w:t xml:space="preserve"> </w:t>
      </w:r>
      <w:r>
        <w:t>Management Plan</w:t>
      </w:r>
      <w:r>
        <w:rPr>
          <w:spacing w:val="-4"/>
        </w:rPr>
        <w:t xml:space="preserve"> </w:t>
      </w:r>
      <w:r>
        <w:t>to</w:t>
      </w:r>
      <w:r>
        <w:rPr>
          <w:spacing w:val="-1"/>
        </w:rPr>
        <w:t xml:space="preserve"> </w:t>
      </w:r>
      <w:r>
        <w:t>be implemented on timescales</w:t>
      </w:r>
      <w:r>
        <w:rPr>
          <w:spacing w:val="25"/>
        </w:rPr>
        <w:t xml:space="preserve"> </w:t>
      </w:r>
      <w:r>
        <w:t>faster</w:t>
      </w:r>
      <w:r>
        <w:rPr>
          <w:spacing w:val="26"/>
        </w:rPr>
        <w:t xml:space="preserve"> </w:t>
      </w:r>
      <w:r>
        <w:t>than</w:t>
      </w:r>
      <w:r>
        <w:rPr>
          <w:spacing w:val="26"/>
        </w:rPr>
        <w:t xml:space="preserve"> </w:t>
      </w:r>
      <w:r>
        <w:t>set</w:t>
      </w:r>
      <w:r>
        <w:rPr>
          <w:spacing w:val="28"/>
        </w:rPr>
        <w:t xml:space="preserve"> </w:t>
      </w:r>
      <w:r>
        <w:t>out</w:t>
      </w:r>
      <w:r>
        <w:rPr>
          <w:spacing w:val="28"/>
        </w:rPr>
        <w:t xml:space="preserve"> </w:t>
      </w:r>
      <w:r>
        <w:t>in</w:t>
      </w:r>
      <w:r>
        <w:rPr>
          <w:spacing w:val="27"/>
        </w:rPr>
        <w:t xml:space="preserve"> </w:t>
      </w:r>
      <w:r>
        <w:t>the</w:t>
      </w:r>
      <w:r>
        <w:rPr>
          <w:spacing w:val="26"/>
        </w:rPr>
        <w:t xml:space="preserve"> </w:t>
      </w:r>
      <w:r>
        <w:t>Variation</w:t>
      </w:r>
      <w:r>
        <w:rPr>
          <w:spacing w:val="29"/>
        </w:rPr>
        <w:t xml:space="preserve"> </w:t>
      </w:r>
      <w:r>
        <w:t>Procedure</w:t>
      </w:r>
      <w:r>
        <w:rPr>
          <w:spacing w:val="27"/>
        </w:rPr>
        <w:t xml:space="preserve"> </w:t>
      </w:r>
      <w:r>
        <w:t>but,</w:t>
      </w:r>
      <w:r>
        <w:rPr>
          <w:spacing w:val="40"/>
        </w:rPr>
        <w:t xml:space="preserve"> </w:t>
      </w:r>
      <w:r>
        <w:t>without prejudice to their effectiveness, all such changes and amendments shall thereafter be subject to the Variation Procedure for the purposes of formalising and documenting the relevant change or amendment for the purposes of this</w:t>
      </w:r>
      <w:r>
        <w:rPr>
          <w:spacing w:val="40"/>
        </w:rPr>
        <w:t xml:space="preserve"> </w:t>
      </w:r>
      <w:r>
        <w:rPr>
          <w:spacing w:val="-2"/>
        </w:rPr>
        <w:t>Contract.</w:t>
      </w:r>
    </w:p>
    <w:p w14:paraId="598AF72A" w14:textId="77777777" w:rsidR="005D6EA0" w:rsidRDefault="005D6EA0">
      <w:pPr>
        <w:pStyle w:val="BodyText"/>
        <w:spacing w:before="6"/>
        <w:jc w:val="left"/>
        <w:rPr>
          <w:sz w:val="20"/>
        </w:rPr>
      </w:pPr>
    </w:p>
    <w:p w14:paraId="4338FB39" w14:textId="77777777" w:rsidR="005D6EA0" w:rsidRDefault="009B6591">
      <w:pPr>
        <w:pStyle w:val="Heading1"/>
        <w:numPr>
          <w:ilvl w:val="0"/>
          <w:numId w:val="25"/>
        </w:numPr>
        <w:tabs>
          <w:tab w:val="left" w:pos="904"/>
        </w:tabs>
        <w:ind w:hanging="361"/>
      </w:pPr>
      <w:r>
        <w:t>SECURITY</w:t>
      </w:r>
      <w:r>
        <w:rPr>
          <w:spacing w:val="-13"/>
        </w:rPr>
        <w:t xml:space="preserve"> </w:t>
      </w:r>
      <w:r>
        <w:rPr>
          <w:spacing w:val="-2"/>
        </w:rPr>
        <w:t>T</w:t>
      </w:r>
      <w:r>
        <w:rPr>
          <w:spacing w:val="-2"/>
        </w:rPr>
        <w:t>ESTING</w:t>
      </w:r>
    </w:p>
    <w:p w14:paraId="7C0A81EF" w14:textId="77777777" w:rsidR="005D6EA0" w:rsidRDefault="005D6EA0">
      <w:pPr>
        <w:pStyle w:val="BodyText"/>
        <w:spacing w:before="2"/>
        <w:jc w:val="left"/>
        <w:rPr>
          <w:b/>
          <w:sz w:val="21"/>
        </w:rPr>
      </w:pPr>
    </w:p>
    <w:p w14:paraId="3A27B1EC" w14:textId="77777777" w:rsidR="005D6EA0" w:rsidRDefault="009B6591">
      <w:pPr>
        <w:pStyle w:val="ListParagraph"/>
        <w:numPr>
          <w:ilvl w:val="1"/>
          <w:numId w:val="25"/>
        </w:numPr>
        <w:tabs>
          <w:tab w:val="left" w:pos="1394"/>
        </w:tabs>
        <w:ind w:right="424"/>
        <w:jc w:val="both"/>
      </w:pPr>
      <w:r>
        <w:t>The Supplier shall conduct Security</w:t>
      </w:r>
      <w:r>
        <w:rPr>
          <w:spacing w:val="-6"/>
        </w:rPr>
        <w:t xml:space="preserve"> </w:t>
      </w:r>
      <w:r>
        <w:t>Tests</w:t>
      </w:r>
      <w:r>
        <w:rPr>
          <w:spacing w:val="-1"/>
        </w:rPr>
        <w:t xml:space="preserve"> </w:t>
      </w:r>
      <w:r>
        <w:t>from</w:t>
      </w:r>
      <w:r>
        <w:rPr>
          <w:spacing w:val="-1"/>
        </w:rPr>
        <w:t xml:space="preserve"> </w:t>
      </w:r>
      <w:r>
        <w:t>time</w:t>
      </w:r>
      <w:r>
        <w:rPr>
          <w:spacing w:val="-1"/>
        </w:rPr>
        <w:t xml:space="preserve"> </w:t>
      </w:r>
      <w:r>
        <w:t>to</w:t>
      </w:r>
      <w:r>
        <w:rPr>
          <w:spacing w:val="-5"/>
        </w:rPr>
        <w:t xml:space="preserve"> </w:t>
      </w:r>
      <w:r>
        <w:t>time (and at least</w:t>
      </w:r>
      <w:r>
        <w:rPr>
          <w:spacing w:val="-1"/>
        </w:rPr>
        <w:t xml:space="preserve"> </w:t>
      </w:r>
      <w:r>
        <w:t>annually across the scope of the ISMS) and additionally after any change or amendment</w:t>
      </w:r>
      <w:r>
        <w:rPr>
          <w:spacing w:val="40"/>
        </w:rPr>
        <w:t xml:space="preserve"> </w:t>
      </w:r>
      <w:r>
        <w:t>to the ISMS (including security incident management processes and incident response plans) or the Security Management Plan. Security Tests shall be designed and implemented by the Supplier so as to minimise the impact on the delivery of the Goods and/or Se</w:t>
      </w:r>
      <w:r>
        <w:t>rvices and the date, timing, content and conduct of such Security Tests shall be agreed in advance with the Customer. Subject to compliance by</w:t>
      </w:r>
      <w:r>
        <w:rPr>
          <w:spacing w:val="-1"/>
        </w:rPr>
        <w:t xml:space="preserve"> </w:t>
      </w:r>
      <w:r>
        <w:t>the Supplier with the</w:t>
      </w:r>
      <w:r>
        <w:rPr>
          <w:spacing w:val="-1"/>
        </w:rPr>
        <w:t xml:space="preserve"> </w:t>
      </w:r>
      <w:r>
        <w:t>foregoing requirements, if any</w:t>
      </w:r>
      <w:r>
        <w:rPr>
          <w:spacing w:val="-3"/>
        </w:rPr>
        <w:t xml:space="preserve"> </w:t>
      </w:r>
      <w:r>
        <w:t>Security</w:t>
      </w:r>
      <w:r>
        <w:rPr>
          <w:spacing w:val="-1"/>
        </w:rPr>
        <w:t xml:space="preserve"> </w:t>
      </w:r>
      <w:r>
        <w:t>Tests adversely affect the Supplier’s ability to de</w:t>
      </w:r>
      <w:r>
        <w:t>liver the Goods and/or Services so as</w:t>
      </w:r>
    </w:p>
    <w:p w14:paraId="1FE18D91" w14:textId="77777777" w:rsidR="005D6EA0" w:rsidRDefault="005D6EA0">
      <w:pPr>
        <w:jc w:val="both"/>
        <w:sectPr w:rsidR="005D6EA0">
          <w:pgSz w:w="11920" w:h="16850"/>
          <w:pgMar w:top="1460" w:right="980" w:bottom="1200" w:left="1180" w:header="0" w:footer="943" w:gutter="0"/>
          <w:cols w:space="720"/>
        </w:sectPr>
      </w:pPr>
    </w:p>
    <w:p w14:paraId="2B00BD8F" w14:textId="77777777" w:rsidR="005D6EA0" w:rsidRDefault="009B6591">
      <w:pPr>
        <w:pStyle w:val="BodyText"/>
        <w:spacing w:before="77"/>
        <w:ind w:left="1393" w:right="422"/>
      </w:pPr>
      <w:r>
        <w:t>to meet the Service Level Performance Measures, the Supplier shall be granted relief against any resultant under-performance for the period of the Security</w:t>
      </w:r>
      <w:r>
        <w:rPr>
          <w:spacing w:val="40"/>
        </w:rPr>
        <w:t xml:space="preserve"> </w:t>
      </w:r>
      <w:r>
        <w:rPr>
          <w:spacing w:val="-2"/>
        </w:rPr>
        <w:t>Tests.</w:t>
      </w:r>
    </w:p>
    <w:p w14:paraId="5674CE2C" w14:textId="77777777" w:rsidR="005D6EA0" w:rsidRDefault="009B6591">
      <w:pPr>
        <w:pStyle w:val="ListParagraph"/>
        <w:numPr>
          <w:ilvl w:val="1"/>
          <w:numId w:val="25"/>
        </w:numPr>
        <w:tabs>
          <w:tab w:val="left" w:pos="1394"/>
        </w:tabs>
        <w:spacing w:before="118"/>
        <w:ind w:right="431"/>
        <w:jc w:val="both"/>
      </w:pPr>
      <w:bookmarkStart w:id="308" w:name="_bookmark308"/>
      <w:bookmarkEnd w:id="308"/>
      <w:r>
        <w:t>The Customer shall be</w:t>
      </w:r>
      <w:r>
        <w:rPr>
          <w:spacing w:val="-3"/>
        </w:rPr>
        <w:t xml:space="preserve"> </w:t>
      </w:r>
      <w:r>
        <w:t>entitled</w:t>
      </w:r>
      <w:r>
        <w:rPr>
          <w:spacing w:val="-2"/>
        </w:rPr>
        <w:t xml:space="preserve"> </w:t>
      </w:r>
      <w:r>
        <w:t>to sen</w:t>
      </w:r>
      <w:r>
        <w:t>d a</w:t>
      </w:r>
      <w:r>
        <w:rPr>
          <w:spacing w:val="-1"/>
        </w:rPr>
        <w:t xml:space="preserve"> </w:t>
      </w:r>
      <w:r>
        <w:t>representative to witness the</w:t>
      </w:r>
      <w:r>
        <w:rPr>
          <w:spacing w:val="-2"/>
        </w:rPr>
        <w:t xml:space="preserve"> </w:t>
      </w:r>
      <w:r>
        <w:t>conduct of the Security Tests. The Supplier shall provide the Customer with the results of such Security</w:t>
      </w:r>
      <w:r>
        <w:rPr>
          <w:spacing w:val="-5"/>
        </w:rPr>
        <w:t xml:space="preserve"> </w:t>
      </w:r>
      <w:r>
        <w:t>Tests</w:t>
      </w:r>
      <w:r>
        <w:rPr>
          <w:spacing w:val="-3"/>
        </w:rPr>
        <w:t xml:space="preserve"> </w:t>
      </w:r>
      <w:r>
        <w:t>(in</w:t>
      </w:r>
      <w:r>
        <w:rPr>
          <w:spacing w:val="-1"/>
        </w:rPr>
        <w:t xml:space="preserve"> </w:t>
      </w:r>
      <w:r>
        <w:t>a</w:t>
      </w:r>
      <w:r>
        <w:rPr>
          <w:spacing w:val="-1"/>
        </w:rPr>
        <w:t xml:space="preserve"> </w:t>
      </w:r>
      <w:r>
        <w:t>form approved by</w:t>
      </w:r>
      <w:r>
        <w:rPr>
          <w:spacing w:val="-2"/>
        </w:rPr>
        <w:t xml:space="preserve"> </w:t>
      </w:r>
      <w:r>
        <w:t>the</w:t>
      </w:r>
      <w:r>
        <w:rPr>
          <w:spacing w:val="-1"/>
        </w:rPr>
        <w:t xml:space="preserve"> </w:t>
      </w:r>
      <w:r>
        <w:t>Customer in</w:t>
      </w:r>
      <w:r>
        <w:rPr>
          <w:spacing w:val="-1"/>
        </w:rPr>
        <w:t xml:space="preserve"> </w:t>
      </w:r>
      <w:r>
        <w:t>advance) as soon as practicable after completion of each Security Test.</w:t>
      </w:r>
    </w:p>
    <w:p w14:paraId="5A1642CD" w14:textId="77777777" w:rsidR="005D6EA0" w:rsidRDefault="009B6591">
      <w:pPr>
        <w:pStyle w:val="ListParagraph"/>
        <w:numPr>
          <w:ilvl w:val="1"/>
          <w:numId w:val="25"/>
        </w:numPr>
        <w:tabs>
          <w:tab w:val="left" w:pos="1394"/>
        </w:tabs>
        <w:spacing w:before="123"/>
        <w:ind w:right="420"/>
        <w:jc w:val="both"/>
      </w:pPr>
      <w:r>
        <w:rPr>
          <w:noProof/>
        </w:rPr>
        <w:drawing>
          <wp:anchor distT="0" distB="0" distL="0" distR="0" simplePos="0" relativeHeight="483012608" behindDoc="1" locked="0" layoutInCell="1" allowOverlap="1" wp14:anchorId="05A0039D" wp14:editId="66B74CDD">
            <wp:simplePos x="0" y="0"/>
            <wp:positionH relativeFrom="page">
              <wp:posOffset>1277619</wp:posOffset>
            </wp:positionH>
            <wp:positionV relativeFrom="paragraph">
              <wp:posOffset>749780</wp:posOffset>
            </wp:positionV>
            <wp:extent cx="4833620" cy="4891405"/>
            <wp:effectExtent l="0" t="0" r="0" b="0"/>
            <wp:wrapNone/>
            <wp:docPr id="29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09" w:name="_bookmark309"/>
      <w:bookmarkEnd w:id="309"/>
      <w:r>
        <w:t>Without prejudice to any other right of audit or access granted to the Customer pursuant to this Contract, the Customer and/or its authorised representatives</w:t>
      </w:r>
      <w:r>
        <w:rPr>
          <w:spacing w:val="40"/>
        </w:rPr>
        <w:t xml:space="preserve"> </w:t>
      </w:r>
      <w:r>
        <w:t>shall be entitled, at any time upon giving reasonable notice to the Supplier, to carry out such t</w:t>
      </w:r>
      <w:r>
        <w:t>ests (including penetration tests) as it may deem necessary in relation</w:t>
      </w:r>
      <w:r>
        <w:rPr>
          <w:spacing w:val="-9"/>
        </w:rPr>
        <w:t xml:space="preserve"> </w:t>
      </w:r>
      <w:r>
        <w:t>to</w:t>
      </w:r>
      <w:r>
        <w:rPr>
          <w:spacing w:val="-9"/>
        </w:rPr>
        <w:t xml:space="preserve"> </w:t>
      </w:r>
      <w:r>
        <w:t>the</w:t>
      </w:r>
      <w:r>
        <w:rPr>
          <w:spacing w:val="-14"/>
        </w:rPr>
        <w:t xml:space="preserve"> </w:t>
      </w:r>
      <w:r>
        <w:t>ISMS</w:t>
      </w:r>
      <w:r>
        <w:rPr>
          <w:spacing w:val="-10"/>
        </w:rPr>
        <w:t xml:space="preserve"> </w:t>
      </w:r>
      <w:r>
        <w:t>and</w:t>
      </w:r>
      <w:r>
        <w:rPr>
          <w:spacing w:val="-7"/>
        </w:rPr>
        <w:t xml:space="preserve"> </w:t>
      </w:r>
      <w:r>
        <w:t>the</w:t>
      </w:r>
      <w:r>
        <w:rPr>
          <w:spacing w:val="-5"/>
        </w:rPr>
        <w:t xml:space="preserve"> </w:t>
      </w:r>
      <w:r>
        <w:t>Supplier’s</w:t>
      </w:r>
      <w:r>
        <w:rPr>
          <w:spacing w:val="-9"/>
        </w:rPr>
        <w:t xml:space="preserve"> </w:t>
      </w:r>
      <w:r>
        <w:t>compliance</w:t>
      </w:r>
      <w:r>
        <w:rPr>
          <w:spacing w:val="-9"/>
        </w:rPr>
        <w:t xml:space="preserve"> </w:t>
      </w:r>
      <w:r>
        <w:t>with</w:t>
      </w:r>
      <w:r>
        <w:rPr>
          <w:spacing w:val="-12"/>
        </w:rPr>
        <w:t xml:space="preserve"> </w:t>
      </w:r>
      <w:r>
        <w:t>the</w:t>
      </w:r>
      <w:r>
        <w:rPr>
          <w:spacing w:val="-9"/>
        </w:rPr>
        <w:t xml:space="preserve"> </w:t>
      </w:r>
      <w:r>
        <w:t>ISMS</w:t>
      </w:r>
      <w:r>
        <w:rPr>
          <w:spacing w:val="-10"/>
        </w:rPr>
        <w:t xml:space="preserve"> </w:t>
      </w:r>
      <w:r>
        <w:t>and</w:t>
      </w:r>
      <w:r>
        <w:rPr>
          <w:spacing w:val="-12"/>
        </w:rPr>
        <w:t xml:space="preserve"> </w:t>
      </w:r>
      <w:r>
        <w:t>the</w:t>
      </w:r>
      <w:r>
        <w:rPr>
          <w:spacing w:val="17"/>
        </w:rPr>
        <w:t xml:space="preserve"> </w:t>
      </w:r>
      <w:r>
        <w:t>Security Management Plan. The Customer may notify the Supplier of the results</w:t>
      </w:r>
      <w:r>
        <w:rPr>
          <w:spacing w:val="40"/>
        </w:rPr>
        <w:t xml:space="preserve"> </w:t>
      </w:r>
      <w:r>
        <w:t>of</w:t>
      </w:r>
      <w:r>
        <w:rPr>
          <w:spacing w:val="40"/>
        </w:rPr>
        <w:t xml:space="preserve"> </w:t>
      </w:r>
      <w:r>
        <w:t>such tests after completion of each such test. If any such Customer’s test adversely affects the Supplier’s ability to deliver the Goods and/or Services so as</w:t>
      </w:r>
      <w:r>
        <w:rPr>
          <w:spacing w:val="40"/>
        </w:rPr>
        <w:t xml:space="preserve"> </w:t>
      </w:r>
      <w:r>
        <w:t>to</w:t>
      </w:r>
      <w:r>
        <w:rPr>
          <w:spacing w:val="40"/>
        </w:rPr>
        <w:t xml:space="preserve"> </w:t>
      </w:r>
      <w:r>
        <w:t>meet the</w:t>
      </w:r>
      <w:r>
        <w:rPr>
          <w:spacing w:val="40"/>
        </w:rPr>
        <w:t xml:space="preserve"> </w:t>
      </w:r>
      <w:r>
        <w:t>Targ</w:t>
      </w:r>
      <w:r>
        <w:t>et</w:t>
      </w:r>
      <w:r>
        <w:rPr>
          <w:spacing w:val="40"/>
        </w:rPr>
        <w:t xml:space="preserve"> </w:t>
      </w:r>
      <w:r>
        <w:t>Performance</w:t>
      </w:r>
      <w:r>
        <w:rPr>
          <w:spacing w:val="40"/>
        </w:rPr>
        <w:t xml:space="preserve"> </w:t>
      </w:r>
      <w:r>
        <w:t>Levels,</w:t>
      </w:r>
      <w:r>
        <w:rPr>
          <w:spacing w:val="40"/>
        </w:rPr>
        <w:t xml:space="preserve"> </w:t>
      </w:r>
      <w:r>
        <w:t>the</w:t>
      </w:r>
      <w:r>
        <w:rPr>
          <w:spacing w:val="40"/>
        </w:rPr>
        <w:t xml:space="preserve"> </w:t>
      </w:r>
      <w:r>
        <w:t>Supplier</w:t>
      </w:r>
      <w:r>
        <w:rPr>
          <w:spacing w:val="40"/>
        </w:rPr>
        <w:t xml:space="preserve"> </w:t>
      </w:r>
      <w:r>
        <w:t>shall</w:t>
      </w:r>
      <w:r>
        <w:rPr>
          <w:spacing w:val="40"/>
        </w:rPr>
        <w:t xml:space="preserve"> </w:t>
      </w:r>
      <w:r>
        <w:t>be</w:t>
      </w:r>
      <w:r>
        <w:rPr>
          <w:spacing w:val="40"/>
        </w:rPr>
        <w:t xml:space="preserve"> </w:t>
      </w:r>
      <w:r>
        <w:t>granted</w:t>
      </w:r>
      <w:r>
        <w:rPr>
          <w:spacing w:val="40"/>
        </w:rPr>
        <w:t xml:space="preserve"> </w:t>
      </w:r>
      <w:r>
        <w:t>relief</w:t>
      </w:r>
      <w:r>
        <w:rPr>
          <w:spacing w:val="40"/>
        </w:rPr>
        <w:t xml:space="preserve"> </w:t>
      </w:r>
      <w:r>
        <w:t>against any resultant under-performance for the period of the Customer’s test.</w:t>
      </w:r>
    </w:p>
    <w:p w14:paraId="230DA3FE" w14:textId="77777777" w:rsidR="005D6EA0" w:rsidRDefault="009B6591">
      <w:pPr>
        <w:pStyle w:val="ListParagraph"/>
        <w:numPr>
          <w:ilvl w:val="1"/>
          <w:numId w:val="25"/>
        </w:numPr>
        <w:tabs>
          <w:tab w:val="left" w:pos="1393"/>
          <w:tab w:val="left" w:pos="1394"/>
          <w:tab w:val="left" w:pos="4862"/>
          <w:tab w:val="left" w:pos="5939"/>
          <w:tab w:val="left" w:pos="6374"/>
        </w:tabs>
        <w:spacing w:before="118"/>
        <w:ind w:right="424"/>
      </w:pPr>
      <w:bookmarkStart w:id="310" w:name="_bookmark310"/>
      <w:bookmarkEnd w:id="310"/>
      <w:r>
        <w:t>Where</w:t>
      </w:r>
      <w:r>
        <w:rPr>
          <w:spacing w:val="34"/>
        </w:rPr>
        <w:t xml:space="preserve"> </w:t>
      </w:r>
      <w:r>
        <w:t>any</w:t>
      </w:r>
      <w:r>
        <w:rPr>
          <w:spacing w:val="32"/>
        </w:rPr>
        <w:t xml:space="preserve"> </w:t>
      </w:r>
      <w:r>
        <w:t>Security</w:t>
      </w:r>
      <w:r>
        <w:rPr>
          <w:spacing w:val="27"/>
        </w:rPr>
        <w:t xml:space="preserve"> </w:t>
      </w:r>
      <w:r>
        <w:t>Test</w:t>
      </w:r>
      <w:r>
        <w:rPr>
          <w:spacing w:val="37"/>
        </w:rPr>
        <w:t xml:space="preserve"> </w:t>
      </w:r>
      <w:r>
        <w:t>carried</w:t>
      </w:r>
      <w:r>
        <w:rPr>
          <w:spacing w:val="35"/>
        </w:rPr>
        <w:t xml:space="preserve"> </w:t>
      </w:r>
      <w:r>
        <w:t>out</w:t>
      </w:r>
      <w:r>
        <w:rPr>
          <w:spacing w:val="37"/>
        </w:rPr>
        <w:t xml:space="preserve"> </w:t>
      </w:r>
      <w:r>
        <w:t>pursuant</w:t>
      </w:r>
      <w:r>
        <w:rPr>
          <w:spacing w:val="35"/>
        </w:rPr>
        <w:t xml:space="preserve"> </w:t>
      </w:r>
      <w:r>
        <w:t>to</w:t>
      </w:r>
      <w:r>
        <w:rPr>
          <w:spacing w:val="34"/>
        </w:rPr>
        <w:t xml:space="preserve"> </w:t>
      </w:r>
      <w:r>
        <w:t xml:space="preserve">paragraphs </w:t>
      </w:r>
      <w:hyperlink w:anchor="_bookmark308" w:history="1">
        <w:r>
          <w:t>6.2</w:t>
        </w:r>
      </w:hyperlink>
      <w:r>
        <w:rPr>
          <w:spacing w:val="34"/>
        </w:rPr>
        <w:t xml:space="preserve"> </w:t>
      </w:r>
      <w:r>
        <w:t>or</w:t>
      </w:r>
      <w:r>
        <w:rPr>
          <w:spacing w:val="35"/>
        </w:rPr>
        <w:t xml:space="preserve"> </w:t>
      </w:r>
      <w:hyperlink w:anchor="_bookmark309" w:history="1">
        <w:r>
          <w:t>6.3</w:t>
        </w:r>
      </w:hyperlink>
      <w:r>
        <w:rPr>
          <w:spacing w:val="32"/>
        </w:rPr>
        <w:t xml:space="preserve"> </w:t>
      </w:r>
      <w:r>
        <w:t>of</w:t>
      </w:r>
      <w:r>
        <w:rPr>
          <w:spacing w:val="37"/>
        </w:rPr>
        <w:t xml:space="preserve"> </w:t>
      </w:r>
      <w:r>
        <w:t>this Contract</w:t>
      </w:r>
      <w:r>
        <w:rPr>
          <w:spacing w:val="77"/>
        </w:rPr>
        <w:t xml:space="preserve"> </w:t>
      </w:r>
      <w:r>
        <w:t>Schedule</w:t>
      </w:r>
      <w:r>
        <w:rPr>
          <w:spacing w:val="77"/>
        </w:rPr>
        <w:t xml:space="preserve"> </w:t>
      </w:r>
      <w:r>
        <w:t>7</w:t>
      </w:r>
      <w:r>
        <w:rPr>
          <w:spacing w:val="68"/>
        </w:rPr>
        <w:t xml:space="preserve"> </w:t>
      </w:r>
      <w:r>
        <w:t>reveals</w:t>
      </w:r>
      <w:r>
        <w:rPr>
          <w:spacing w:val="73"/>
        </w:rPr>
        <w:t xml:space="preserve"> </w:t>
      </w:r>
      <w:r>
        <w:t>any</w:t>
      </w:r>
      <w:r>
        <w:rPr>
          <w:spacing w:val="71"/>
        </w:rPr>
        <w:t xml:space="preserve"> </w:t>
      </w:r>
      <w:r>
        <w:t>actual</w:t>
      </w:r>
      <w:r>
        <w:rPr>
          <w:spacing w:val="72"/>
        </w:rPr>
        <w:t xml:space="preserve"> </w:t>
      </w:r>
      <w:r>
        <w:t>or</w:t>
      </w:r>
      <w:r>
        <w:rPr>
          <w:spacing w:val="76"/>
        </w:rPr>
        <w:t xml:space="preserve"> </w:t>
      </w:r>
      <w:r>
        <w:t>potential</w:t>
      </w:r>
      <w:r>
        <w:rPr>
          <w:spacing w:val="74"/>
        </w:rPr>
        <w:t xml:space="preserve"> </w:t>
      </w:r>
      <w:r>
        <w:t>Breach</w:t>
      </w:r>
      <w:r>
        <w:rPr>
          <w:spacing w:val="71"/>
        </w:rPr>
        <w:t xml:space="preserve"> </w:t>
      </w:r>
      <w:r>
        <w:t>of</w:t>
      </w:r>
      <w:r>
        <w:rPr>
          <w:spacing w:val="76"/>
        </w:rPr>
        <w:t xml:space="preserve"> </w:t>
      </w:r>
      <w:r>
        <w:t>Security</w:t>
      </w:r>
      <w:r>
        <w:rPr>
          <w:spacing w:val="71"/>
        </w:rPr>
        <w:t xml:space="preserve"> </w:t>
      </w:r>
      <w:r>
        <w:t>or weaknesses</w:t>
      </w:r>
      <w:r>
        <w:rPr>
          <w:spacing w:val="80"/>
        </w:rPr>
        <w:t xml:space="preserve"> </w:t>
      </w:r>
      <w:r>
        <w:t>(including</w:t>
      </w:r>
      <w:r>
        <w:rPr>
          <w:spacing w:val="80"/>
        </w:rPr>
        <w:t xml:space="preserve"> </w:t>
      </w:r>
      <w:r>
        <w:t>un-patched</w:t>
      </w:r>
      <w:r>
        <w:rPr>
          <w:spacing w:val="80"/>
        </w:rPr>
        <w:t xml:space="preserve"> </w:t>
      </w:r>
      <w:r>
        <w:t>vulnerabilities,</w:t>
      </w:r>
      <w:r>
        <w:rPr>
          <w:spacing w:val="80"/>
        </w:rPr>
        <w:t xml:space="preserve"> </w:t>
      </w:r>
      <w:r>
        <w:t>poor</w:t>
      </w:r>
      <w:r>
        <w:rPr>
          <w:spacing w:val="80"/>
        </w:rPr>
        <w:t xml:space="preserve"> </w:t>
      </w:r>
      <w:r>
        <w:t>configuration</w:t>
      </w:r>
      <w:r>
        <w:rPr>
          <w:spacing w:val="80"/>
        </w:rPr>
        <w:t xml:space="preserve"> </w:t>
      </w:r>
      <w:r>
        <w:t>and/or incorrect system management), the Supplier shall promptly notify the Customer</w:t>
      </w:r>
      <w:r>
        <w:rPr>
          <w:spacing w:val="40"/>
        </w:rPr>
        <w:t xml:space="preserve"> </w:t>
      </w:r>
      <w:r>
        <w:t>of</w:t>
      </w:r>
      <w:r>
        <w:rPr>
          <w:spacing w:val="40"/>
        </w:rPr>
        <w:t xml:space="preserve"> </w:t>
      </w:r>
      <w:r>
        <w:t>any</w:t>
      </w:r>
      <w:r>
        <w:rPr>
          <w:spacing w:val="40"/>
        </w:rPr>
        <w:t xml:space="preserve"> </w:t>
      </w:r>
      <w:r>
        <w:t>changes</w:t>
      </w:r>
      <w:r>
        <w:rPr>
          <w:spacing w:val="40"/>
        </w:rPr>
        <w:t xml:space="preserve"> </w:t>
      </w:r>
      <w:r>
        <w:t>to</w:t>
      </w:r>
      <w:r>
        <w:rPr>
          <w:spacing w:val="40"/>
        </w:rPr>
        <w:t xml:space="preserve"> </w:t>
      </w:r>
      <w:r>
        <w:t>the</w:t>
      </w:r>
      <w:r>
        <w:rPr>
          <w:spacing w:val="40"/>
        </w:rPr>
        <w:t xml:space="preserve"> </w:t>
      </w:r>
      <w:r>
        <w:t>ISMS</w:t>
      </w:r>
      <w:r>
        <w:rPr>
          <w:spacing w:val="40"/>
        </w:rPr>
        <w:t xml:space="preserve"> </w:t>
      </w:r>
      <w:r>
        <w:t>and</w:t>
      </w:r>
      <w:r>
        <w:rPr>
          <w:spacing w:val="40"/>
        </w:rPr>
        <w:t xml:space="preserve"> </w:t>
      </w:r>
      <w:r>
        <w:t>to</w:t>
      </w:r>
      <w:r>
        <w:rPr>
          <w:spacing w:val="40"/>
        </w:rPr>
        <w:t xml:space="preserve"> </w:t>
      </w:r>
      <w:r>
        <w:t>the</w:t>
      </w:r>
      <w:r>
        <w:rPr>
          <w:spacing w:val="40"/>
        </w:rPr>
        <w:t xml:space="preserve"> </w:t>
      </w:r>
      <w:r>
        <w:t>Security</w:t>
      </w:r>
      <w:r>
        <w:rPr>
          <w:spacing w:val="40"/>
        </w:rPr>
        <w:t xml:space="preserve"> </w:t>
      </w:r>
      <w:r>
        <w:t>Management</w:t>
      </w:r>
      <w:r>
        <w:rPr>
          <w:spacing w:val="40"/>
        </w:rPr>
        <w:t xml:space="preserve"> </w:t>
      </w:r>
      <w:r>
        <w:t>Plan</w:t>
      </w:r>
      <w:r>
        <w:rPr>
          <w:spacing w:val="40"/>
        </w:rPr>
        <w:t xml:space="preserve"> </w:t>
      </w:r>
      <w:r>
        <w:t>(and</w:t>
      </w:r>
      <w:r>
        <w:rPr>
          <w:spacing w:val="40"/>
        </w:rPr>
        <w:t xml:space="preserve"> </w:t>
      </w:r>
      <w:r>
        <w:t>the implementation thereof) which the Supplier proposes to make in order to correct such failure or</w:t>
      </w:r>
      <w:r>
        <w:rPr>
          <w:spacing w:val="27"/>
        </w:rPr>
        <w:t xml:space="preserve"> </w:t>
      </w:r>
      <w:r>
        <w:t>wea</w:t>
      </w:r>
      <w:r>
        <w:t>kness.</w:t>
      </w:r>
      <w:r>
        <w:rPr>
          <w:spacing w:val="28"/>
        </w:rPr>
        <w:t xml:space="preserve"> </w:t>
      </w:r>
      <w:r>
        <w:t>Subject to the Customer's</w:t>
      </w:r>
      <w:r>
        <w:rPr>
          <w:spacing w:val="27"/>
        </w:rPr>
        <w:t xml:space="preserve"> </w:t>
      </w:r>
      <w:r>
        <w:t>prior</w:t>
      </w:r>
      <w:r>
        <w:rPr>
          <w:spacing w:val="27"/>
        </w:rPr>
        <w:t xml:space="preserve"> </w:t>
      </w:r>
      <w:r>
        <w:t>written Approval,</w:t>
      </w:r>
      <w:r>
        <w:rPr>
          <w:spacing w:val="27"/>
        </w:rPr>
        <w:t xml:space="preserve"> </w:t>
      </w:r>
      <w:r>
        <w:t>the Supplier</w:t>
      </w:r>
      <w:r>
        <w:rPr>
          <w:spacing w:val="80"/>
        </w:rPr>
        <w:t xml:space="preserve"> </w:t>
      </w:r>
      <w:r>
        <w:t>shall</w:t>
      </w:r>
      <w:r>
        <w:rPr>
          <w:spacing w:val="80"/>
        </w:rPr>
        <w:t xml:space="preserve"> </w:t>
      </w:r>
      <w:r>
        <w:t>implement</w:t>
      </w:r>
      <w:r>
        <w:rPr>
          <w:spacing w:val="80"/>
        </w:rPr>
        <w:t xml:space="preserve"> </w:t>
      </w:r>
      <w:r>
        <w:t>such</w:t>
      </w:r>
      <w:r>
        <w:tab/>
      </w:r>
      <w:r>
        <w:rPr>
          <w:spacing w:val="-2"/>
        </w:rPr>
        <w:t>changes</w:t>
      </w:r>
      <w:r>
        <w:tab/>
      </w:r>
      <w:r>
        <w:rPr>
          <w:spacing w:val="-6"/>
        </w:rPr>
        <w:t>to</w:t>
      </w:r>
      <w:r>
        <w:tab/>
        <w:t>the</w:t>
      </w:r>
      <w:r>
        <w:rPr>
          <w:spacing w:val="80"/>
        </w:rPr>
        <w:t xml:space="preserve"> </w:t>
      </w:r>
      <w:r>
        <w:t>ISMS</w:t>
      </w:r>
      <w:r>
        <w:rPr>
          <w:spacing w:val="80"/>
        </w:rPr>
        <w:t xml:space="preserve"> </w:t>
      </w:r>
      <w:r>
        <w:t>and</w:t>
      </w:r>
      <w:r>
        <w:rPr>
          <w:spacing w:val="80"/>
        </w:rPr>
        <w:t xml:space="preserve"> </w:t>
      </w:r>
      <w:r>
        <w:t>the</w:t>
      </w:r>
      <w:r>
        <w:rPr>
          <w:spacing w:val="80"/>
        </w:rPr>
        <w:t xml:space="preserve"> </w:t>
      </w:r>
      <w:r>
        <w:t>Security Management Plan and repeat the relevant Security Tests in accordance with the timetable</w:t>
      </w:r>
      <w:r>
        <w:rPr>
          <w:spacing w:val="77"/>
        </w:rPr>
        <w:t xml:space="preserve"> </w:t>
      </w:r>
      <w:r>
        <w:t>agreed</w:t>
      </w:r>
      <w:r>
        <w:rPr>
          <w:spacing w:val="78"/>
        </w:rPr>
        <w:t xml:space="preserve"> </w:t>
      </w:r>
      <w:r>
        <w:t>with</w:t>
      </w:r>
      <w:r>
        <w:rPr>
          <w:spacing w:val="76"/>
        </w:rPr>
        <w:t xml:space="preserve"> </w:t>
      </w:r>
      <w:r>
        <w:t>the</w:t>
      </w:r>
      <w:r>
        <w:rPr>
          <w:spacing w:val="78"/>
        </w:rPr>
        <w:t xml:space="preserve"> </w:t>
      </w:r>
      <w:r>
        <w:t>Customer</w:t>
      </w:r>
      <w:r>
        <w:rPr>
          <w:spacing w:val="80"/>
        </w:rPr>
        <w:t xml:space="preserve"> </w:t>
      </w:r>
      <w:r>
        <w:t>or,</w:t>
      </w:r>
      <w:r>
        <w:rPr>
          <w:spacing w:val="80"/>
        </w:rPr>
        <w:t xml:space="preserve"> </w:t>
      </w:r>
      <w:r>
        <w:t>otherwise,</w:t>
      </w:r>
      <w:r>
        <w:rPr>
          <w:spacing w:val="80"/>
        </w:rPr>
        <w:t xml:space="preserve"> </w:t>
      </w:r>
      <w:r>
        <w:t>as</w:t>
      </w:r>
      <w:r>
        <w:rPr>
          <w:spacing w:val="77"/>
        </w:rPr>
        <w:t xml:space="preserve"> </w:t>
      </w:r>
      <w:r>
        <w:t>soon</w:t>
      </w:r>
      <w:r>
        <w:rPr>
          <w:spacing w:val="76"/>
        </w:rPr>
        <w:t xml:space="preserve"> </w:t>
      </w:r>
      <w:r>
        <w:t>as</w:t>
      </w:r>
      <w:r>
        <w:rPr>
          <w:spacing w:val="75"/>
        </w:rPr>
        <w:t xml:space="preserve"> </w:t>
      </w:r>
      <w:r>
        <w:t>reasonably possible. For the avoidance of doubt, where the change to the ISMS or Security Management</w:t>
      </w:r>
      <w:r>
        <w:rPr>
          <w:spacing w:val="40"/>
        </w:rPr>
        <w:t xml:space="preserve"> </w:t>
      </w:r>
      <w:r>
        <w:t>Plan</w:t>
      </w:r>
      <w:r>
        <w:rPr>
          <w:spacing w:val="40"/>
        </w:rPr>
        <w:t xml:space="preserve"> </w:t>
      </w:r>
      <w:r>
        <w:t>is</w:t>
      </w:r>
      <w:r>
        <w:rPr>
          <w:spacing w:val="40"/>
        </w:rPr>
        <w:t xml:space="preserve"> </w:t>
      </w:r>
      <w:r>
        <w:t>to</w:t>
      </w:r>
      <w:r>
        <w:rPr>
          <w:spacing w:val="37"/>
        </w:rPr>
        <w:t xml:space="preserve"> </w:t>
      </w:r>
      <w:r>
        <w:t>address</w:t>
      </w:r>
      <w:r>
        <w:rPr>
          <w:spacing w:val="40"/>
        </w:rPr>
        <w:t xml:space="preserve"> </w:t>
      </w:r>
      <w:r>
        <w:t>a</w:t>
      </w:r>
      <w:r>
        <w:rPr>
          <w:spacing w:val="37"/>
        </w:rPr>
        <w:t xml:space="preserve"> </w:t>
      </w:r>
      <w:r>
        <w:t>non-compliance</w:t>
      </w:r>
      <w:r>
        <w:rPr>
          <w:spacing w:val="40"/>
        </w:rPr>
        <w:t xml:space="preserve"> </w:t>
      </w:r>
      <w:r>
        <w:t>with</w:t>
      </w:r>
      <w:r>
        <w:rPr>
          <w:spacing w:val="38"/>
        </w:rPr>
        <w:t xml:space="preserve"> </w:t>
      </w:r>
      <w:r>
        <w:t>the</w:t>
      </w:r>
      <w:r>
        <w:rPr>
          <w:spacing w:val="37"/>
        </w:rPr>
        <w:t xml:space="preserve"> </w:t>
      </w:r>
      <w:r>
        <w:t>Security</w:t>
      </w:r>
      <w:r>
        <w:rPr>
          <w:spacing w:val="36"/>
        </w:rPr>
        <w:t xml:space="preserve"> </w:t>
      </w:r>
      <w:r>
        <w:t>Policy</w:t>
      </w:r>
      <w:r>
        <w:rPr>
          <w:spacing w:val="38"/>
        </w:rPr>
        <w:t xml:space="preserve"> </w:t>
      </w:r>
      <w:r>
        <w:t>or security</w:t>
      </w:r>
      <w:r>
        <w:rPr>
          <w:spacing w:val="31"/>
        </w:rPr>
        <w:t xml:space="preserve"> </w:t>
      </w:r>
      <w:r>
        <w:t>requirements</w:t>
      </w:r>
      <w:r>
        <w:rPr>
          <w:spacing w:val="36"/>
        </w:rPr>
        <w:t xml:space="preserve"> </w:t>
      </w:r>
      <w:r>
        <w:t>(as</w:t>
      </w:r>
      <w:r>
        <w:rPr>
          <w:spacing w:val="38"/>
        </w:rPr>
        <w:t xml:space="preserve"> </w:t>
      </w:r>
      <w:r>
        <w:t>set</w:t>
      </w:r>
      <w:r>
        <w:rPr>
          <w:spacing w:val="39"/>
        </w:rPr>
        <w:t xml:space="preserve"> </w:t>
      </w:r>
      <w:r>
        <w:t>out</w:t>
      </w:r>
      <w:r>
        <w:rPr>
          <w:spacing w:val="40"/>
        </w:rPr>
        <w:t xml:space="preserve"> </w:t>
      </w:r>
      <w:r>
        <w:t>in</w:t>
      </w:r>
      <w:r>
        <w:rPr>
          <w:spacing w:val="35"/>
        </w:rPr>
        <w:t xml:space="preserve"> </w:t>
      </w:r>
      <w:r>
        <w:t>Annex</w:t>
      </w:r>
      <w:r>
        <w:rPr>
          <w:spacing w:val="33"/>
        </w:rPr>
        <w:t xml:space="preserve"> </w:t>
      </w:r>
      <w:r>
        <w:t>1</w:t>
      </w:r>
      <w:r>
        <w:rPr>
          <w:spacing w:val="30"/>
        </w:rPr>
        <w:t xml:space="preserve"> </w:t>
      </w:r>
      <w:r>
        <w:t>(Security</w:t>
      </w:r>
      <w:r>
        <w:rPr>
          <w:spacing w:val="24"/>
        </w:rPr>
        <w:t xml:space="preserve"> </w:t>
      </w:r>
      <w:r>
        <w:t>Policy)</w:t>
      </w:r>
      <w:r>
        <w:rPr>
          <w:spacing w:val="36"/>
        </w:rPr>
        <w:t xml:space="preserve"> </w:t>
      </w:r>
      <w:r>
        <w:t>to</w:t>
      </w:r>
      <w:r>
        <w:rPr>
          <w:spacing w:val="35"/>
        </w:rPr>
        <w:t xml:space="preserve"> </w:t>
      </w:r>
      <w:r>
        <w:t>this</w:t>
      </w:r>
      <w:r>
        <w:rPr>
          <w:spacing w:val="38"/>
        </w:rPr>
        <w:t xml:space="preserve"> </w:t>
      </w:r>
      <w:r>
        <w:t>Contract Schedule 7) or the requirements of this Contract Schedule 7, the changes to the ISMS</w:t>
      </w:r>
      <w:r>
        <w:rPr>
          <w:spacing w:val="34"/>
        </w:rPr>
        <w:t xml:space="preserve"> </w:t>
      </w:r>
      <w:r>
        <w:t>or</w:t>
      </w:r>
      <w:r>
        <w:rPr>
          <w:spacing w:val="40"/>
        </w:rPr>
        <w:t xml:space="preserve"> </w:t>
      </w:r>
      <w:r>
        <w:t>Security Management Plan shall be at no cost to</w:t>
      </w:r>
      <w:r>
        <w:rPr>
          <w:spacing w:val="-1"/>
        </w:rPr>
        <w:t xml:space="preserve"> </w:t>
      </w:r>
      <w:r>
        <w:t>the Customer.</w:t>
      </w:r>
    </w:p>
    <w:p w14:paraId="5D5901DE" w14:textId="77777777" w:rsidR="005D6EA0" w:rsidRDefault="009B6591">
      <w:pPr>
        <w:pStyle w:val="ListParagraph"/>
        <w:numPr>
          <w:ilvl w:val="1"/>
          <w:numId w:val="25"/>
        </w:numPr>
        <w:tabs>
          <w:tab w:val="left" w:pos="1394"/>
        </w:tabs>
        <w:spacing w:before="120"/>
        <w:ind w:right="422"/>
        <w:jc w:val="both"/>
      </w:pPr>
      <w:r>
        <w:t xml:space="preserve">If any repeat Security Test carried out pursuant to paragraph </w:t>
      </w:r>
      <w:hyperlink w:anchor="_bookmark310" w:history="1">
        <w:r>
          <w:t>6.4</w:t>
        </w:r>
      </w:hyperlink>
      <w:r>
        <w:t xml:space="preserve"> of this Contract Schedule 7 reveals an actual or potential Breach of Security exploiting the same root cause failure, such circumstance shall constitute a material Default of this </w:t>
      </w:r>
      <w:r>
        <w:rPr>
          <w:spacing w:val="-2"/>
        </w:rPr>
        <w:t>Contract.</w:t>
      </w:r>
    </w:p>
    <w:p w14:paraId="3AA97D23" w14:textId="77777777" w:rsidR="005D6EA0" w:rsidRDefault="005D6EA0">
      <w:pPr>
        <w:pStyle w:val="BodyText"/>
        <w:spacing w:before="6"/>
        <w:jc w:val="left"/>
        <w:rPr>
          <w:sz w:val="20"/>
        </w:rPr>
      </w:pPr>
    </w:p>
    <w:p w14:paraId="1332793D" w14:textId="77777777" w:rsidR="005D6EA0" w:rsidRDefault="009B6591">
      <w:pPr>
        <w:pStyle w:val="Heading1"/>
        <w:numPr>
          <w:ilvl w:val="0"/>
          <w:numId w:val="25"/>
        </w:numPr>
        <w:tabs>
          <w:tab w:val="left" w:pos="904"/>
        </w:tabs>
        <w:ind w:hanging="361"/>
      </w:pPr>
      <w:bookmarkStart w:id="311" w:name="_bookmark311"/>
      <w:bookmarkEnd w:id="311"/>
      <w:r>
        <w:t>ISMS</w:t>
      </w:r>
      <w:r>
        <w:rPr>
          <w:spacing w:val="-6"/>
        </w:rPr>
        <w:t xml:space="preserve"> </w:t>
      </w:r>
      <w:r>
        <w:rPr>
          <w:spacing w:val="-2"/>
        </w:rPr>
        <w:t>COMPLIANCE</w:t>
      </w:r>
    </w:p>
    <w:p w14:paraId="1261E49E" w14:textId="77777777" w:rsidR="005D6EA0" w:rsidRDefault="005D6EA0">
      <w:pPr>
        <w:pStyle w:val="BodyText"/>
        <w:jc w:val="left"/>
        <w:rPr>
          <w:b/>
          <w:sz w:val="21"/>
        </w:rPr>
      </w:pPr>
    </w:p>
    <w:p w14:paraId="508C3180" w14:textId="77777777" w:rsidR="005D6EA0" w:rsidRDefault="009B6591">
      <w:pPr>
        <w:pStyle w:val="ListParagraph"/>
        <w:numPr>
          <w:ilvl w:val="1"/>
          <w:numId w:val="25"/>
        </w:numPr>
        <w:tabs>
          <w:tab w:val="left" w:pos="1394"/>
        </w:tabs>
        <w:ind w:right="424"/>
        <w:jc w:val="both"/>
      </w:pPr>
      <w:r>
        <w:t>The Customer shall be entitled to carry</w:t>
      </w:r>
      <w:r>
        <w:rPr>
          <w:spacing w:val="40"/>
        </w:rPr>
        <w:t xml:space="preserve"> </w:t>
      </w:r>
      <w:r>
        <w:t>out suc</w:t>
      </w:r>
      <w:r>
        <w:t>h security</w:t>
      </w:r>
      <w:r>
        <w:rPr>
          <w:spacing w:val="40"/>
        </w:rPr>
        <w:t xml:space="preserve"> </w:t>
      </w:r>
      <w:r>
        <w:t xml:space="preserve">audits as it may reasonably deem necessary in order to ensure that the ISMS maintains compliance with the principles and practices of ISO 27001 and/or the Security </w:t>
      </w:r>
      <w:r>
        <w:rPr>
          <w:spacing w:val="-2"/>
        </w:rPr>
        <w:t>Policy.</w:t>
      </w:r>
    </w:p>
    <w:p w14:paraId="2D53ECDE" w14:textId="77777777" w:rsidR="005D6EA0" w:rsidRDefault="009B6591">
      <w:pPr>
        <w:pStyle w:val="ListParagraph"/>
        <w:numPr>
          <w:ilvl w:val="1"/>
          <w:numId w:val="25"/>
        </w:numPr>
        <w:tabs>
          <w:tab w:val="left" w:pos="1394"/>
        </w:tabs>
        <w:spacing w:before="124"/>
        <w:ind w:right="423"/>
        <w:jc w:val="both"/>
      </w:pPr>
      <w:bookmarkStart w:id="312" w:name="_bookmark312"/>
      <w:bookmarkEnd w:id="312"/>
      <w:r>
        <w:t xml:space="preserve">If, on the basis of evidence provided by such security audits, it is the </w:t>
      </w:r>
      <w:r>
        <w:t>Customer's reasonable opinion that compliance with the principles and practices of ISO/IEC 27001</w:t>
      </w:r>
      <w:r>
        <w:rPr>
          <w:spacing w:val="-3"/>
        </w:rPr>
        <w:t xml:space="preserve"> </w:t>
      </w:r>
      <w:r>
        <w:t>and/or the Security</w:t>
      </w:r>
      <w:r>
        <w:rPr>
          <w:spacing w:val="-4"/>
        </w:rPr>
        <w:t xml:space="preserve"> </w:t>
      </w:r>
      <w:r>
        <w:t>Policy</w:t>
      </w:r>
      <w:r>
        <w:rPr>
          <w:spacing w:val="-4"/>
        </w:rPr>
        <w:t xml:space="preserve"> </w:t>
      </w:r>
      <w:r>
        <w:t>are not being achieved by</w:t>
      </w:r>
      <w:r>
        <w:rPr>
          <w:spacing w:val="-4"/>
        </w:rPr>
        <w:t xml:space="preserve"> </w:t>
      </w:r>
      <w:r>
        <w:t>the Supplier, then</w:t>
      </w:r>
      <w:r>
        <w:rPr>
          <w:spacing w:val="-2"/>
        </w:rPr>
        <w:t xml:space="preserve"> </w:t>
      </w:r>
      <w:r>
        <w:t>the Customer shall notify the Supplier of the same and give the Supplier a</w:t>
      </w:r>
      <w:r>
        <w:rPr>
          <w:spacing w:val="40"/>
        </w:rPr>
        <w:t xml:space="preserve"> </w:t>
      </w:r>
      <w:r>
        <w:t>reasonable t</w:t>
      </w:r>
      <w:r>
        <w:t>ime (having regard to the extent and criticality of any non- compliance and any other relevant circumstances) to implement and remedy. If the Supplier does not become compliant within the required time then the Customer shall have the right to obtain an in</w:t>
      </w:r>
      <w:r>
        <w:t>dependent audit against these standards in whole or in part.</w:t>
      </w:r>
    </w:p>
    <w:p w14:paraId="07B2D3AC" w14:textId="77777777" w:rsidR="005D6EA0" w:rsidRDefault="005D6EA0">
      <w:pPr>
        <w:jc w:val="both"/>
        <w:sectPr w:rsidR="005D6EA0">
          <w:pgSz w:w="11920" w:h="16850"/>
          <w:pgMar w:top="1460" w:right="980" w:bottom="1200" w:left="1180" w:header="0" w:footer="943" w:gutter="0"/>
          <w:cols w:space="720"/>
        </w:sectPr>
      </w:pPr>
    </w:p>
    <w:p w14:paraId="726F2AD9" w14:textId="77777777" w:rsidR="005D6EA0" w:rsidRDefault="009B6591">
      <w:pPr>
        <w:pStyle w:val="ListParagraph"/>
        <w:numPr>
          <w:ilvl w:val="1"/>
          <w:numId w:val="25"/>
        </w:numPr>
        <w:tabs>
          <w:tab w:val="left" w:pos="1394"/>
        </w:tabs>
        <w:spacing w:before="77"/>
        <w:ind w:right="424"/>
        <w:jc w:val="both"/>
      </w:pPr>
      <w:r>
        <w:t>If, as a</w:t>
      </w:r>
      <w:r>
        <w:rPr>
          <w:spacing w:val="-2"/>
        </w:rPr>
        <w:t xml:space="preserve"> </w:t>
      </w:r>
      <w:r>
        <w:t>result of any</w:t>
      </w:r>
      <w:r>
        <w:rPr>
          <w:spacing w:val="-4"/>
        </w:rPr>
        <w:t xml:space="preserve"> </w:t>
      </w:r>
      <w:r>
        <w:t>such independent audit as described</w:t>
      </w:r>
      <w:r>
        <w:rPr>
          <w:spacing w:val="-1"/>
        </w:rPr>
        <w:t xml:space="preserve"> </w:t>
      </w:r>
      <w:r>
        <w:t xml:space="preserve">in paragraph </w:t>
      </w:r>
      <w:hyperlink w:anchor="_bookmark312" w:history="1">
        <w:r>
          <w:t>7.2</w:t>
        </w:r>
      </w:hyperlink>
      <w:r>
        <w:rPr>
          <w:spacing w:val="-1"/>
        </w:rPr>
        <w:t xml:space="preserve"> </w:t>
      </w:r>
      <w:r>
        <w:t>of this Contract Schedule 7 the</w:t>
      </w:r>
      <w:r>
        <w:rPr>
          <w:spacing w:val="-1"/>
        </w:rPr>
        <w:t xml:space="preserve"> </w:t>
      </w:r>
      <w:r>
        <w:t>Supplier is found to be non-compliant</w:t>
      </w:r>
      <w:r>
        <w:t xml:space="preserve"> with the principles and practices of ISO/IEC 27001 and/or the Security Policy then the Supplier</w:t>
      </w:r>
      <w:r>
        <w:rPr>
          <w:spacing w:val="40"/>
        </w:rPr>
        <w:t xml:space="preserve"> </w:t>
      </w:r>
      <w:r>
        <w:t>shall, at its own expense, undertake those actions required in order to achieve</w:t>
      </w:r>
      <w:r>
        <w:rPr>
          <w:spacing w:val="40"/>
        </w:rPr>
        <w:t xml:space="preserve"> </w:t>
      </w:r>
      <w:r>
        <w:t xml:space="preserve">the necessary compliance and shall reimburse in full the costs incurred by the </w:t>
      </w:r>
      <w:r>
        <w:t>Customer in obtaining such audit.</w:t>
      </w:r>
    </w:p>
    <w:p w14:paraId="2DCBBDF8" w14:textId="77777777" w:rsidR="005D6EA0" w:rsidRDefault="005D6EA0">
      <w:pPr>
        <w:pStyle w:val="BodyText"/>
        <w:spacing w:before="2"/>
        <w:jc w:val="left"/>
        <w:rPr>
          <w:sz w:val="20"/>
        </w:rPr>
      </w:pPr>
    </w:p>
    <w:p w14:paraId="7C43A5BC" w14:textId="77777777" w:rsidR="005D6EA0" w:rsidRDefault="009B6591">
      <w:pPr>
        <w:pStyle w:val="Heading1"/>
        <w:numPr>
          <w:ilvl w:val="0"/>
          <w:numId w:val="25"/>
        </w:numPr>
        <w:tabs>
          <w:tab w:val="left" w:pos="904"/>
        </w:tabs>
        <w:ind w:hanging="361"/>
      </w:pPr>
      <w:r>
        <w:t>BREACH</w:t>
      </w:r>
      <w:r>
        <w:rPr>
          <w:spacing w:val="-12"/>
        </w:rPr>
        <w:t xml:space="preserve"> </w:t>
      </w:r>
      <w:r>
        <w:t>OF</w:t>
      </w:r>
      <w:r>
        <w:rPr>
          <w:spacing w:val="-9"/>
        </w:rPr>
        <w:t xml:space="preserve"> </w:t>
      </w:r>
      <w:r>
        <w:rPr>
          <w:spacing w:val="-2"/>
        </w:rPr>
        <w:t>SECURITY</w:t>
      </w:r>
    </w:p>
    <w:p w14:paraId="4A3A2AE9" w14:textId="77777777" w:rsidR="005D6EA0" w:rsidRDefault="005D6EA0">
      <w:pPr>
        <w:pStyle w:val="BodyText"/>
        <w:spacing w:before="5"/>
        <w:jc w:val="left"/>
        <w:rPr>
          <w:b/>
          <w:sz w:val="21"/>
        </w:rPr>
      </w:pPr>
    </w:p>
    <w:p w14:paraId="348D122C" w14:textId="77777777" w:rsidR="005D6EA0" w:rsidRDefault="009B6591">
      <w:pPr>
        <w:pStyle w:val="ListParagraph"/>
        <w:numPr>
          <w:ilvl w:val="1"/>
          <w:numId w:val="25"/>
        </w:numPr>
        <w:tabs>
          <w:tab w:val="left" w:pos="1394"/>
        </w:tabs>
        <w:ind w:right="427"/>
        <w:jc w:val="both"/>
      </w:pPr>
      <w:bookmarkStart w:id="313" w:name="_bookmark313"/>
      <w:bookmarkEnd w:id="313"/>
      <w:r>
        <w:t>E</w:t>
      </w:r>
      <w:r>
        <w:t>ither Party shall notify the other in accordance with the agreed security incident management process as defined by the ISMS upon becoming aware of any Breach of Security or any potential or attempted Breach of Security.</w:t>
      </w:r>
    </w:p>
    <w:p w14:paraId="22FF008C" w14:textId="77777777" w:rsidR="005D6EA0" w:rsidRDefault="009B6591">
      <w:pPr>
        <w:pStyle w:val="ListParagraph"/>
        <w:numPr>
          <w:ilvl w:val="1"/>
          <w:numId w:val="25"/>
        </w:numPr>
        <w:tabs>
          <w:tab w:val="left" w:pos="1394"/>
        </w:tabs>
        <w:spacing w:before="122"/>
        <w:ind w:right="429"/>
        <w:jc w:val="both"/>
      </w:pPr>
      <w:r>
        <w:rPr>
          <w:noProof/>
        </w:rPr>
        <w:drawing>
          <wp:anchor distT="0" distB="0" distL="0" distR="0" simplePos="0" relativeHeight="483013120" behindDoc="1" locked="0" layoutInCell="1" allowOverlap="1" wp14:anchorId="210CA848" wp14:editId="7DA09E81">
            <wp:simplePos x="0" y="0"/>
            <wp:positionH relativeFrom="page">
              <wp:posOffset>1277619</wp:posOffset>
            </wp:positionH>
            <wp:positionV relativeFrom="paragraph">
              <wp:posOffset>39342</wp:posOffset>
            </wp:positionV>
            <wp:extent cx="4833620" cy="4891405"/>
            <wp:effectExtent l="0" t="0" r="0" b="0"/>
            <wp:wrapNone/>
            <wp:docPr id="29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13.png"/>
                    <pic:cNvPicPr/>
                  </pic:nvPicPr>
                  <pic:blipFill>
                    <a:blip r:embed="rId8" cstate="print"/>
                    <a:stretch>
                      <a:fillRect/>
                    </a:stretch>
                  </pic:blipFill>
                  <pic:spPr>
                    <a:xfrm>
                      <a:off x="0" y="0"/>
                      <a:ext cx="4833620" cy="4891405"/>
                    </a:xfrm>
                    <a:prstGeom prst="rect">
                      <a:avLst/>
                    </a:prstGeom>
                  </pic:spPr>
                </pic:pic>
              </a:graphicData>
            </a:graphic>
          </wp:anchor>
        </w:drawing>
      </w:r>
      <w:r>
        <w:t xml:space="preserve">Without prejudice to the security </w:t>
      </w:r>
      <w:r>
        <w:t xml:space="preserve">incident management process, upon becoming aware of any of the circumstances referred to in paragraph </w:t>
      </w:r>
      <w:hyperlink w:anchor="_bookmark313" w:history="1">
        <w:r>
          <w:t>8.1</w:t>
        </w:r>
      </w:hyperlink>
      <w:r>
        <w:t xml:space="preserve"> of this Contract Schedule 7, the Supplier shall:</w:t>
      </w:r>
    </w:p>
    <w:p w14:paraId="2BC4B72E" w14:textId="77777777" w:rsidR="005D6EA0" w:rsidRDefault="009B6591">
      <w:pPr>
        <w:pStyle w:val="ListParagraph"/>
        <w:numPr>
          <w:ilvl w:val="2"/>
          <w:numId w:val="25"/>
        </w:numPr>
        <w:tabs>
          <w:tab w:val="left" w:pos="2813"/>
        </w:tabs>
        <w:spacing w:before="118"/>
        <w:ind w:right="424" w:hanging="851"/>
        <w:jc w:val="both"/>
      </w:pPr>
      <w:r>
        <w:t>immediately take all reasonable steps (which shall include any action</w:t>
      </w:r>
      <w:r>
        <w:t xml:space="preserve"> or changes reasonably required by the Customer)</w:t>
      </w:r>
      <w:r>
        <w:rPr>
          <w:spacing w:val="40"/>
        </w:rPr>
        <w:t xml:space="preserve"> </w:t>
      </w:r>
      <w:r>
        <w:t>necessary to:</w:t>
      </w:r>
    </w:p>
    <w:p w14:paraId="34B41BA8" w14:textId="77777777" w:rsidR="005D6EA0" w:rsidRDefault="009B6591">
      <w:pPr>
        <w:pStyle w:val="ListParagraph"/>
        <w:numPr>
          <w:ilvl w:val="3"/>
          <w:numId w:val="25"/>
        </w:numPr>
        <w:tabs>
          <w:tab w:val="left" w:pos="3664"/>
          <w:tab w:val="left" w:pos="3665"/>
        </w:tabs>
        <w:spacing w:before="131" w:line="228" w:lineRule="auto"/>
        <w:ind w:right="427" w:hanging="852"/>
        <w:jc w:val="both"/>
      </w:pPr>
      <w:r>
        <w:t>minimise the extent of actual or potential harm caused by any Breach of Security;</w:t>
      </w:r>
    </w:p>
    <w:p w14:paraId="7C95BB7E" w14:textId="77777777" w:rsidR="005D6EA0" w:rsidRDefault="009B6591">
      <w:pPr>
        <w:pStyle w:val="ListParagraph"/>
        <w:numPr>
          <w:ilvl w:val="3"/>
          <w:numId w:val="25"/>
        </w:numPr>
        <w:tabs>
          <w:tab w:val="left" w:pos="3664"/>
          <w:tab w:val="left" w:pos="3665"/>
        </w:tabs>
        <w:spacing w:before="125" w:line="235" w:lineRule="auto"/>
        <w:ind w:right="421" w:hanging="852"/>
        <w:jc w:val="both"/>
      </w:pPr>
      <w:r>
        <w:t>remedy such Breach of Security or any potential or attempted Breach of Security in order to protect the integri</w:t>
      </w:r>
      <w:r>
        <w:t>ty of the Customer Property and/or Customer</w:t>
      </w:r>
      <w:r>
        <w:rPr>
          <w:spacing w:val="40"/>
        </w:rPr>
        <w:t xml:space="preserve"> </w:t>
      </w:r>
      <w:r>
        <w:t>Assets and/or ISMS to the extent that this is within the Supplier’s control;</w:t>
      </w:r>
    </w:p>
    <w:p w14:paraId="1746CB36" w14:textId="77777777" w:rsidR="005D6EA0" w:rsidRDefault="009B6591">
      <w:pPr>
        <w:pStyle w:val="ListParagraph"/>
        <w:numPr>
          <w:ilvl w:val="3"/>
          <w:numId w:val="25"/>
        </w:numPr>
        <w:tabs>
          <w:tab w:val="left" w:pos="3664"/>
          <w:tab w:val="left" w:pos="3665"/>
        </w:tabs>
        <w:spacing w:before="118" w:line="237" w:lineRule="auto"/>
        <w:ind w:right="424" w:hanging="852"/>
        <w:jc w:val="both"/>
      </w:pPr>
      <w:r>
        <w:t>apply a tested mitigation against any such Breach of Security or attempted Breach of Security and provided</w:t>
      </w:r>
      <w:r>
        <w:rPr>
          <w:spacing w:val="40"/>
        </w:rPr>
        <w:t xml:space="preserve"> </w:t>
      </w:r>
      <w:r>
        <w:t xml:space="preserve">that reasonable testing has </w:t>
      </w:r>
      <w:r>
        <w:t>been undertaken by the Supplier, if the mitigation adversely affects the Supplier’s ability</w:t>
      </w:r>
      <w:r>
        <w:rPr>
          <w:spacing w:val="-4"/>
        </w:rPr>
        <w:t xml:space="preserve"> </w:t>
      </w:r>
      <w:r>
        <w:t>to</w:t>
      </w:r>
      <w:r>
        <w:rPr>
          <w:spacing w:val="-3"/>
        </w:rPr>
        <w:t xml:space="preserve"> </w:t>
      </w:r>
      <w:r>
        <w:t>provide the</w:t>
      </w:r>
      <w:r>
        <w:rPr>
          <w:spacing w:val="-5"/>
        </w:rPr>
        <w:t xml:space="preserve"> </w:t>
      </w:r>
      <w:r>
        <w:t>Goods and/or Services</w:t>
      </w:r>
      <w:r>
        <w:rPr>
          <w:spacing w:val="-3"/>
        </w:rPr>
        <w:t xml:space="preserve"> </w:t>
      </w:r>
      <w:r>
        <w:t>so</w:t>
      </w:r>
      <w:r>
        <w:rPr>
          <w:spacing w:val="-1"/>
        </w:rPr>
        <w:t xml:space="preserve"> </w:t>
      </w:r>
      <w:r>
        <w:t>as to</w:t>
      </w:r>
      <w:r>
        <w:rPr>
          <w:spacing w:val="-1"/>
        </w:rPr>
        <w:t xml:space="preserve"> </w:t>
      </w:r>
      <w:r>
        <w:t>meet the relevant Service Level Performance Measures, the Supplier shall be granted relief against any resultant under</w:t>
      </w:r>
      <w:r>
        <w:t xml:space="preserve">-performance for such period as the Customer, acting reasonably, may specify by written notice to the </w:t>
      </w:r>
      <w:r>
        <w:rPr>
          <w:spacing w:val="-2"/>
        </w:rPr>
        <w:t>Supplier;</w:t>
      </w:r>
    </w:p>
    <w:p w14:paraId="11EE829A" w14:textId="77777777" w:rsidR="005D6EA0" w:rsidRDefault="009B6591">
      <w:pPr>
        <w:pStyle w:val="ListParagraph"/>
        <w:numPr>
          <w:ilvl w:val="3"/>
          <w:numId w:val="25"/>
        </w:numPr>
        <w:tabs>
          <w:tab w:val="left" w:pos="3664"/>
          <w:tab w:val="left" w:pos="3665"/>
        </w:tabs>
        <w:spacing w:before="117" w:line="228" w:lineRule="auto"/>
        <w:ind w:right="426" w:hanging="852"/>
        <w:jc w:val="both"/>
      </w:pPr>
      <w:r>
        <w:t>prevent a further Breach of Security or any potential or attempted Breach of Security in the future exploiting the same root cause failure;</w:t>
      </w:r>
    </w:p>
    <w:p w14:paraId="06151954" w14:textId="77777777" w:rsidR="005D6EA0" w:rsidRDefault="009B6591">
      <w:pPr>
        <w:pStyle w:val="ListParagraph"/>
        <w:numPr>
          <w:ilvl w:val="3"/>
          <w:numId w:val="25"/>
        </w:numPr>
        <w:tabs>
          <w:tab w:val="left" w:pos="3664"/>
          <w:tab w:val="left" w:pos="3665"/>
        </w:tabs>
        <w:spacing w:before="129" w:line="235" w:lineRule="auto"/>
        <w:ind w:right="424" w:hanging="852"/>
        <w:jc w:val="both"/>
      </w:pPr>
      <w:r>
        <w:t>supply any requested data to the Customer (or the Computer Emergency Response Team for UK Government (“GovCertUK”)) on the Customer’s request within two (2)</w:t>
      </w:r>
      <w:r>
        <w:rPr>
          <w:spacing w:val="-8"/>
        </w:rPr>
        <w:t xml:space="preserve"> </w:t>
      </w:r>
      <w:r>
        <w:t xml:space="preserve">Working Days and without charge (where such requests are reasonably related to a possible incident </w:t>
      </w:r>
      <w:r>
        <w:t>or compromise); and</w:t>
      </w:r>
    </w:p>
    <w:p w14:paraId="727954A6" w14:textId="77777777" w:rsidR="005D6EA0" w:rsidRDefault="009B6591">
      <w:pPr>
        <w:pStyle w:val="ListParagraph"/>
        <w:numPr>
          <w:ilvl w:val="3"/>
          <w:numId w:val="25"/>
        </w:numPr>
        <w:tabs>
          <w:tab w:val="left" w:pos="3664"/>
          <w:tab w:val="left" w:pos="3665"/>
        </w:tabs>
        <w:spacing w:before="125" w:line="232" w:lineRule="auto"/>
        <w:ind w:right="423" w:hanging="852"/>
        <w:jc w:val="both"/>
      </w:pPr>
      <w:r>
        <w:t>as</w:t>
      </w:r>
      <w:r>
        <w:rPr>
          <w:spacing w:val="-16"/>
        </w:rPr>
        <w:t xml:space="preserve"> </w:t>
      </w:r>
      <w:r>
        <w:t>soon</w:t>
      </w:r>
      <w:r>
        <w:rPr>
          <w:spacing w:val="-14"/>
        </w:rPr>
        <w:t xml:space="preserve"> </w:t>
      </w:r>
      <w:r>
        <w:t>as</w:t>
      </w:r>
      <w:r>
        <w:rPr>
          <w:spacing w:val="-16"/>
        </w:rPr>
        <w:t xml:space="preserve"> </w:t>
      </w:r>
      <w:r>
        <w:t>reasonably</w:t>
      </w:r>
      <w:r>
        <w:rPr>
          <w:spacing w:val="-14"/>
        </w:rPr>
        <w:t xml:space="preserve"> </w:t>
      </w:r>
      <w:r>
        <w:t>practicable</w:t>
      </w:r>
      <w:r>
        <w:rPr>
          <w:spacing w:val="-14"/>
        </w:rPr>
        <w:t xml:space="preserve"> </w:t>
      </w:r>
      <w:r>
        <w:t>provide</w:t>
      </w:r>
      <w:r>
        <w:rPr>
          <w:spacing w:val="-13"/>
        </w:rPr>
        <w:t xml:space="preserve"> </w:t>
      </w:r>
      <w:r>
        <w:t>to</w:t>
      </w:r>
      <w:r>
        <w:rPr>
          <w:spacing w:val="-16"/>
        </w:rPr>
        <w:t xml:space="preserve"> </w:t>
      </w:r>
      <w:r>
        <w:t>the</w:t>
      </w:r>
      <w:r>
        <w:rPr>
          <w:spacing w:val="-2"/>
        </w:rPr>
        <w:t xml:space="preserve"> </w:t>
      </w:r>
      <w:r>
        <w:t>Customer full details (using the</w:t>
      </w:r>
      <w:r>
        <w:rPr>
          <w:spacing w:val="-1"/>
        </w:rPr>
        <w:t xml:space="preserve"> </w:t>
      </w:r>
      <w:r>
        <w:t>reporting mechanism defined by the ISMS) of the Breach of Security or the potential or attempted Breach of Security, including a root cause analysis where required by the Customer.</w:t>
      </w:r>
    </w:p>
    <w:p w14:paraId="33B159CB" w14:textId="77777777" w:rsidR="005D6EA0" w:rsidRDefault="005D6EA0">
      <w:pPr>
        <w:spacing w:line="232" w:lineRule="auto"/>
        <w:jc w:val="both"/>
        <w:sectPr w:rsidR="005D6EA0">
          <w:pgSz w:w="11920" w:h="16850"/>
          <w:pgMar w:top="1460" w:right="980" w:bottom="1200" w:left="1180" w:header="0" w:footer="943" w:gutter="0"/>
          <w:cols w:space="720"/>
        </w:sectPr>
      </w:pPr>
    </w:p>
    <w:p w14:paraId="35CE9365" w14:textId="77777777" w:rsidR="005D6EA0" w:rsidRDefault="009B6591">
      <w:pPr>
        <w:pStyle w:val="ListParagraph"/>
        <w:numPr>
          <w:ilvl w:val="1"/>
          <w:numId w:val="25"/>
        </w:numPr>
        <w:tabs>
          <w:tab w:val="left" w:pos="1394"/>
        </w:tabs>
        <w:spacing w:before="77"/>
        <w:ind w:right="426"/>
        <w:jc w:val="both"/>
      </w:pPr>
      <w:r>
        <w:t>In the event that any action is taken in response to a Br</w:t>
      </w:r>
      <w:r>
        <w:t>each of Security or potential or attempted Breach of Security that demonstrates non-compliance of the ISMS with the Security Policy or the requirements of this Contract Schedule</w:t>
      </w:r>
      <w:r>
        <w:rPr>
          <w:spacing w:val="40"/>
        </w:rPr>
        <w:t xml:space="preserve"> </w:t>
      </w:r>
      <w:r>
        <w:t>7, then any required change to the ISMS shall be at no cost to the Customer.</w:t>
      </w:r>
    </w:p>
    <w:p w14:paraId="50F94A94" w14:textId="77777777" w:rsidR="005D6EA0" w:rsidRDefault="005D6EA0">
      <w:pPr>
        <w:pStyle w:val="BodyText"/>
        <w:jc w:val="left"/>
        <w:rPr>
          <w:sz w:val="20"/>
        </w:rPr>
      </w:pPr>
    </w:p>
    <w:p w14:paraId="06AEF526" w14:textId="77777777" w:rsidR="005D6EA0" w:rsidRDefault="005D6EA0">
      <w:pPr>
        <w:pStyle w:val="BodyText"/>
        <w:jc w:val="left"/>
        <w:rPr>
          <w:sz w:val="20"/>
        </w:rPr>
      </w:pPr>
    </w:p>
    <w:p w14:paraId="00FF5D12" w14:textId="77777777" w:rsidR="005D6EA0" w:rsidRDefault="005D6EA0">
      <w:pPr>
        <w:pStyle w:val="BodyText"/>
        <w:jc w:val="left"/>
        <w:rPr>
          <w:sz w:val="20"/>
        </w:rPr>
      </w:pPr>
    </w:p>
    <w:p w14:paraId="5FA219BC" w14:textId="77777777" w:rsidR="005D6EA0" w:rsidRDefault="005D6EA0">
      <w:pPr>
        <w:pStyle w:val="BodyText"/>
        <w:jc w:val="left"/>
        <w:rPr>
          <w:sz w:val="20"/>
        </w:rPr>
      </w:pPr>
    </w:p>
    <w:p w14:paraId="68C222DA" w14:textId="77777777" w:rsidR="005D6EA0" w:rsidRDefault="005D6EA0">
      <w:pPr>
        <w:pStyle w:val="BodyText"/>
        <w:jc w:val="left"/>
        <w:rPr>
          <w:sz w:val="20"/>
        </w:rPr>
      </w:pPr>
    </w:p>
    <w:p w14:paraId="7ABFFD87" w14:textId="77777777" w:rsidR="005D6EA0" w:rsidRDefault="005D6EA0">
      <w:pPr>
        <w:pStyle w:val="BodyText"/>
        <w:jc w:val="left"/>
        <w:rPr>
          <w:sz w:val="20"/>
        </w:rPr>
      </w:pPr>
    </w:p>
    <w:p w14:paraId="326E194F" w14:textId="77777777" w:rsidR="005D6EA0" w:rsidRDefault="005D6EA0">
      <w:pPr>
        <w:pStyle w:val="BodyText"/>
        <w:jc w:val="left"/>
        <w:rPr>
          <w:sz w:val="20"/>
        </w:rPr>
      </w:pPr>
    </w:p>
    <w:p w14:paraId="44CDA984" w14:textId="77777777" w:rsidR="005D6EA0" w:rsidRDefault="005D6EA0">
      <w:pPr>
        <w:pStyle w:val="BodyText"/>
        <w:jc w:val="left"/>
        <w:rPr>
          <w:sz w:val="20"/>
        </w:rPr>
      </w:pPr>
    </w:p>
    <w:p w14:paraId="20ED012D" w14:textId="77777777" w:rsidR="005D6EA0" w:rsidRDefault="009B6591">
      <w:pPr>
        <w:pStyle w:val="BodyText"/>
        <w:spacing w:before="1"/>
        <w:jc w:val="left"/>
        <w:rPr>
          <w:sz w:val="17"/>
        </w:rPr>
      </w:pPr>
      <w:r>
        <w:rPr>
          <w:noProof/>
        </w:rPr>
        <w:drawing>
          <wp:anchor distT="0" distB="0" distL="0" distR="0" simplePos="0" relativeHeight="164" behindDoc="0" locked="0" layoutInCell="1" allowOverlap="1" wp14:anchorId="15EDBE97" wp14:editId="5CB566EB">
            <wp:simplePos x="0" y="0"/>
            <wp:positionH relativeFrom="page">
              <wp:posOffset>1277619</wp:posOffset>
            </wp:positionH>
            <wp:positionV relativeFrom="paragraph">
              <wp:posOffset>140234</wp:posOffset>
            </wp:positionV>
            <wp:extent cx="4736994" cy="4793265"/>
            <wp:effectExtent l="0" t="0" r="0" b="0"/>
            <wp:wrapTopAndBottom/>
            <wp:docPr id="29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13.png"/>
                    <pic:cNvPicPr/>
                  </pic:nvPicPr>
                  <pic:blipFill>
                    <a:blip r:embed="rId8" cstate="print"/>
                    <a:stretch>
                      <a:fillRect/>
                    </a:stretch>
                  </pic:blipFill>
                  <pic:spPr>
                    <a:xfrm>
                      <a:off x="0" y="0"/>
                      <a:ext cx="4736994" cy="4793265"/>
                    </a:xfrm>
                    <a:prstGeom prst="rect">
                      <a:avLst/>
                    </a:prstGeom>
                  </pic:spPr>
                </pic:pic>
              </a:graphicData>
            </a:graphic>
          </wp:anchor>
        </w:drawing>
      </w:r>
    </w:p>
    <w:p w14:paraId="3F52D51E" w14:textId="77777777" w:rsidR="005D6EA0" w:rsidRDefault="005D6EA0">
      <w:pPr>
        <w:rPr>
          <w:sz w:val="17"/>
        </w:rPr>
        <w:sectPr w:rsidR="005D6EA0">
          <w:pgSz w:w="11920" w:h="16850"/>
          <w:pgMar w:top="1460" w:right="980" w:bottom="1200" w:left="1180" w:header="0" w:footer="943" w:gutter="0"/>
          <w:cols w:space="720"/>
        </w:sectPr>
      </w:pPr>
    </w:p>
    <w:p w14:paraId="67C6BB75" w14:textId="77777777" w:rsidR="005D6EA0" w:rsidRDefault="009B6591">
      <w:pPr>
        <w:pStyle w:val="Heading1"/>
        <w:spacing w:before="73"/>
        <w:ind w:left="733" w:right="924" w:firstLine="0"/>
        <w:jc w:val="center"/>
      </w:pPr>
      <w:bookmarkStart w:id="314" w:name="_bookmark314"/>
      <w:bookmarkEnd w:id="314"/>
      <w:r>
        <w:t>ANNEX</w:t>
      </w:r>
      <w:r>
        <w:rPr>
          <w:spacing w:val="-12"/>
        </w:rPr>
        <w:t xml:space="preserve"> </w:t>
      </w:r>
      <w:r>
        <w:t>1:</w:t>
      </w:r>
      <w:r>
        <w:rPr>
          <w:spacing w:val="-10"/>
        </w:rPr>
        <w:t xml:space="preserve"> </w:t>
      </w:r>
      <w:r>
        <w:t>SECURITY</w:t>
      </w:r>
      <w:r>
        <w:rPr>
          <w:spacing w:val="-13"/>
        </w:rPr>
        <w:t xml:space="preserve"> </w:t>
      </w:r>
      <w:r>
        <w:rPr>
          <w:spacing w:val="-2"/>
        </w:rPr>
        <w:t>POLICY</w:t>
      </w:r>
    </w:p>
    <w:p w14:paraId="4E12765B" w14:textId="77777777" w:rsidR="005D6EA0" w:rsidRDefault="005D6EA0">
      <w:pPr>
        <w:pStyle w:val="BodyText"/>
        <w:jc w:val="left"/>
        <w:rPr>
          <w:b/>
          <w:sz w:val="20"/>
        </w:rPr>
      </w:pPr>
    </w:p>
    <w:p w14:paraId="35536EC1" w14:textId="77777777" w:rsidR="005D6EA0" w:rsidRDefault="005D6EA0">
      <w:pPr>
        <w:pStyle w:val="BodyText"/>
        <w:jc w:val="left"/>
        <w:rPr>
          <w:b/>
          <w:sz w:val="20"/>
        </w:rPr>
      </w:pPr>
    </w:p>
    <w:p w14:paraId="5CCCB8F4" w14:textId="77777777" w:rsidR="005D6EA0" w:rsidRDefault="005D6EA0">
      <w:pPr>
        <w:pStyle w:val="BodyText"/>
        <w:jc w:val="left"/>
        <w:rPr>
          <w:b/>
          <w:sz w:val="20"/>
        </w:rPr>
      </w:pPr>
    </w:p>
    <w:p w14:paraId="34E0567D" w14:textId="77777777" w:rsidR="005D6EA0" w:rsidRDefault="005D6EA0">
      <w:pPr>
        <w:pStyle w:val="BodyText"/>
        <w:jc w:val="left"/>
        <w:rPr>
          <w:b/>
          <w:sz w:val="20"/>
        </w:rPr>
      </w:pPr>
    </w:p>
    <w:p w14:paraId="1D62B7D4" w14:textId="77777777" w:rsidR="005D6EA0" w:rsidRDefault="005D6EA0">
      <w:pPr>
        <w:pStyle w:val="BodyText"/>
        <w:jc w:val="left"/>
        <w:rPr>
          <w:b/>
          <w:sz w:val="20"/>
        </w:rPr>
      </w:pPr>
    </w:p>
    <w:p w14:paraId="6F32FF41" w14:textId="77777777" w:rsidR="005D6EA0" w:rsidRDefault="005D6EA0">
      <w:pPr>
        <w:pStyle w:val="BodyText"/>
        <w:jc w:val="left"/>
        <w:rPr>
          <w:b/>
          <w:sz w:val="20"/>
        </w:rPr>
      </w:pPr>
    </w:p>
    <w:p w14:paraId="12774625" w14:textId="77777777" w:rsidR="005D6EA0" w:rsidRDefault="005D6EA0">
      <w:pPr>
        <w:pStyle w:val="BodyText"/>
        <w:jc w:val="left"/>
        <w:rPr>
          <w:b/>
          <w:sz w:val="20"/>
        </w:rPr>
      </w:pPr>
    </w:p>
    <w:p w14:paraId="04CAB1B7" w14:textId="77777777" w:rsidR="005D6EA0" w:rsidRDefault="005D6EA0">
      <w:pPr>
        <w:pStyle w:val="BodyText"/>
        <w:jc w:val="left"/>
        <w:rPr>
          <w:b/>
          <w:sz w:val="20"/>
        </w:rPr>
      </w:pPr>
    </w:p>
    <w:p w14:paraId="6F107CC3" w14:textId="77777777" w:rsidR="005D6EA0" w:rsidRDefault="005D6EA0">
      <w:pPr>
        <w:pStyle w:val="BodyText"/>
        <w:jc w:val="left"/>
        <w:rPr>
          <w:b/>
          <w:sz w:val="20"/>
        </w:rPr>
      </w:pPr>
    </w:p>
    <w:p w14:paraId="668F4963" w14:textId="77777777" w:rsidR="005D6EA0" w:rsidRDefault="005D6EA0">
      <w:pPr>
        <w:pStyle w:val="BodyText"/>
        <w:jc w:val="left"/>
        <w:rPr>
          <w:b/>
          <w:sz w:val="20"/>
        </w:rPr>
      </w:pPr>
    </w:p>
    <w:p w14:paraId="21FF413E" w14:textId="77777777" w:rsidR="005D6EA0" w:rsidRDefault="005D6EA0">
      <w:pPr>
        <w:pStyle w:val="BodyText"/>
        <w:jc w:val="left"/>
        <w:rPr>
          <w:b/>
          <w:sz w:val="20"/>
        </w:rPr>
      </w:pPr>
    </w:p>
    <w:p w14:paraId="5876BF0A" w14:textId="77777777" w:rsidR="005D6EA0" w:rsidRDefault="009B6591">
      <w:pPr>
        <w:pStyle w:val="BodyText"/>
        <w:spacing w:before="5"/>
        <w:jc w:val="left"/>
        <w:rPr>
          <w:b/>
          <w:sz w:val="23"/>
        </w:rPr>
      </w:pPr>
      <w:r>
        <w:rPr>
          <w:noProof/>
        </w:rPr>
        <w:drawing>
          <wp:anchor distT="0" distB="0" distL="0" distR="0" simplePos="0" relativeHeight="165" behindDoc="0" locked="0" layoutInCell="1" allowOverlap="1" wp14:anchorId="363A2AD3" wp14:editId="7089B83E">
            <wp:simplePos x="0" y="0"/>
            <wp:positionH relativeFrom="page">
              <wp:posOffset>1277619</wp:posOffset>
            </wp:positionH>
            <wp:positionV relativeFrom="paragraph">
              <wp:posOffset>186586</wp:posOffset>
            </wp:positionV>
            <wp:extent cx="4736379" cy="4793265"/>
            <wp:effectExtent l="0" t="0" r="0" b="0"/>
            <wp:wrapTopAndBottom/>
            <wp:docPr id="30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13.png"/>
                    <pic:cNvPicPr/>
                  </pic:nvPicPr>
                  <pic:blipFill>
                    <a:blip r:embed="rId8" cstate="print"/>
                    <a:stretch>
                      <a:fillRect/>
                    </a:stretch>
                  </pic:blipFill>
                  <pic:spPr>
                    <a:xfrm>
                      <a:off x="0" y="0"/>
                      <a:ext cx="4736379" cy="4793265"/>
                    </a:xfrm>
                    <a:prstGeom prst="rect">
                      <a:avLst/>
                    </a:prstGeom>
                  </pic:spPr>
                </pic:pic>
              </a:graphicData>
            </a:graphic>
          </wp:anchor>
        </w:drawing>
      </w:r>
    </w:p>
    <w:p w14:paraId="5E8BC277" w14:textId="77777777" w:rsidR="005D6EA0" w:rsidRDefault="005D6EA0">
      <w:pPr>
        <w:rPr>
          <w:sz w:val="23"/>
        </w:rPr>
        <w:sectPr w:rsidR="005D6EA0">
          <w:pgSz w:w="11920" w:h="16850"/>
          <w:pgMar w:top="1460" w:right="980" w:bottom="1200" w:left="1180" w:header="0" w:footer="943" w:gutter="0"/>
          <w:cols w:space="720"/>
        </w:sectPr>
      </w:pPr>
    </w:p>
    <w:p w14:paraId="32B03549" w14:textId="77777777" w:rsidR="005D6EA0" w:rsidRDefault="009B6591">
      <w:pPr>
        <w:pStyle w:val="Heading1"/>
        <w:spacing w:before="73"/>
        <w:ind w:left="733" w:right="946" w:firstLine="0"/>
        <w:jc w:val="center"/>
      </w:pPr>
      <w:bookmarkStart w:id="315" w:name="_bookmark315"/>
      <w:bookmarkEnd w:id="315"/>
      <w:r>
        <w:t>ANNEX</w:t>
      </w:r>
      <w:r>
        <w:rPr>
          <w:spacing w:val="-15"/>
        </w:rPr>
        <w:t xml:space="preserve"> </w:t>
      </w:r>
      <w:r>
        <w:t>2:</w:t>
      </w:r>
      <w:r>
        <w:rPr>
          <w:spacing w:val="-12"/>
        </w:rPr>
        <w:t xml:space="preserve"> </w:t>
      </w:r>
      <w:r>
        <w:t>SECURITY</w:t>
      </w:r>
      <w:r>
        <w:rPr>
          <w:spacing w:val="-15"/>
        </w:rPr>
        <w:t xml:space="preserve"> </w:t>
      </w:r>
      <w:r>
        <w:t>MANAGEMENT</w:t>
      </w:r>
      <w:r>
        <w:rPr>
          <w:spacing w:val="-15"/>
        </w:rPr>
        <w:t xml:space="preserve"> </w:t>
      </w:r>
      <w:r>
        <w:rPr>
          <w:spacing w:val="-4"/>
        </w:rPr>
        <w:t>PLAN</w:t>
      </w:r>
    </w:p>
    <w:p w14:paraId="2CF8F422" w14:textId="77777777" w:rsidR="005D6EA0" w:rsidRDefault="005D6EA0">
      <w:pPr>
        <w:pStyle w:val="BodyText"/>
        <w:jc w:val="left"/>
        <w:rPr>
          <w:b/>
          <w:sz w:val="20"/>
        </w:rPr>
      </w:pPr>
    </w:p>
    <w:p w14:paraId="65BA822F" w14:textId="77777777" w:rsidR="005D6EA0" w:rsidRDefault="005D6EA0">
      <w:pPr>
        <w:pStyle w:val="BodyText"/>
        <w:jc w:val="left"/>
        <w:rPr>
          <w:b/>
          <w:sz w:val="20"/>
        </w:rPr>
      </w:pPr>
    </w:p>
    <w:p w14:paraId="3F212A01" w14:textId="77777777" w:rsidR="005D6EA0" w:rsidRDefault="005D6EA0">
      <w:pPr>
        <w:pStyle w:val="BodyText"/>
        <w:jc w:val="left"/>
        <w:rPr>
          <w:b/>
          <w:sz w:val="20"/>
        </w:rPr>
      </w:pPr>
    </w:p>
    <w:p w14:paraId="76553589" w14:textId="77777777" w:rsidR="005D6EA0" w:rsidRDefault="005D6EA0">
      <w:pPr>
        <w:pStyle w:val="BodyText"/>
        <w:jc w:val="left"/>
        <w:rPr>
          <w:b/>
          <w:sz w:val="20"/>
        </w:rPr>
      </w:pPr>
    </w:p>
    <w:p w14:paraId="3DF3CC6B" w14:textId="77777777" w:rsidR="005D6EA0" w:rsidRDefault="005D6EA0">
      <w:pPr>
        <w:pStyle w:val="BodyText"/>
        <w:jc w:val="left"/>
        <w:rPr>
          <w:b/>
          <w:sz w:val="20"/>
        </w:rPr>
      </w:pPr>
    </w:p>
    <w:p w14:paraId="4CF60441" w14:textId="77777777" w:rsidR="005D6EA0" w:rsidRDefault="005D6EA0">
      <w:pPr>
        <w:pStyle w:val="BodyText"/>
        <w:jc w:val="left"/>
        <w:rPr>
          <w:b/>
          <w:sz w:val="20"/>
        </w:rPr>
      </w:pPr>
    </w:p>
    <w:p w14:paraId="150E1439" w14:textId="77777777" w:rsidR="005D6EA0" w:rsidRDefault="005D6EA0">
      <w:pPr>
        <w:pStyle w:val="BodyText"/>
        <w:jc w:val="left"/>
        <w:rPr>
          <w:b/>
          <w:sz w:val="20"/>
        </w:rPr>
      </w:pPr>
    </w:p>
    <w:p w14:paraId="582A83AE" w14:textId="77777777" w:rsidR="005D6EA0" w:rsidRDefault="005D6EA0">
      <w:pPr>
        <w:pStyle w:val="BodyText"/>
        <w:jc w:val="left"/>
        <w:rPr>
          <w:b/>
          <w:sz w:val="20"/>
        </w:rPr>
      </w:pPr>
    </w:p>
    <w:p w14:paraId="720A9428" w14:textId="77777777" w:rsidR="005D6EA0" w:rsidRDefault="005D6EA0">
      <w:pPr>
        <w:pStyle w:val="BodyText"/>
        <w:jc w:val="left"/>
        <w:rPr>
          <w:b/>
          <w:sz w:val="20"/>
        </w:rPr>
      </w:pPr>
    </w:p>
    <w:p w14:paraId="1AE2BC98" w14:textId="77777777" w:rsidR="005D6EA0" w:rsidRDefault="005D6EA0">
      <w:pPr>
        <w:pStyle w:val="BodyText"/>
        <w:jc w:val="left"/>
        <w:rPr>
          <w:b/>
          <w:sz w:val="20"/>
        </w:rPr>
      </w:pPr>
    </w:p>
    <w:p w14:paraId="0769C2A7" w14:textId="77777777" w:rsidR="005D6EA0" w:rsidRDefault="005D6EA0">
      <w:pPr>
        <w:pStyle w:val="BodyText"/>
        <w:jc w:val="left"/>
        <w:rPr>
          <w:b/>
          <w:sz w:val="20"/>
        </w:rPr>
      </w:pPr>
    </w:p>
    <w:p w14:paraId="7F5D3351" w14:textId="77777777" w:rsidR="005D6EA0" w:rsidRDefault="009B6591">
      <w:pPr>
        <w:pStyle w:val="BodyText"/>
        <w:spacing w:before="5"/>
        <w:jc w:val="left"/>
        <w:rPr>
          <w:b/>
          <w:sz w:val="23"/>
        </w:rPr>
      </w:pPr>
      <w:r>
        <w:rPr>
          <w:noProof/>
        </w:rPr>
        <w:drawing>
          <wp:anchor distT="0" distB="0" distL="0" distR="0" simplePos="0" relativeHeight="166" behindDoc="0" locked="0" layoutInCell="1" allowOverlap="1" wp14:anchorId="6E6E0953" wp14:editId="0E689716">
            <wp:simplePos x="0" y="0"/>
            <wp:positionH relativeFrom="page">
              <wp:posOffset>1277619</wp:posOffset>
            </wp:positionH>
            <wp:positionV relativeFrom="paragraph">
              <wp:posOffset>186586</wp:posOffset>
            </wp:positionV>
            <wp:extent cx="4736379" cy="4793265"/>
            <wp:effectExtent l="0" t="0" r="0" b="0"/>
            <wp:wrapTopAndBottom/>
            <wp:docPr id="30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13.png"/>
                    <pic:cNvPicPr/>
                  </pic:nvPicPr>
                  <pic:blipFill>
                    <a:blip r:embed="rId8" cstate="print"/>
                    <a:stretch>
                      <a:fillRect/>
                    </a:stretch>
                  </pic:blipFill>
                  <pic:spPr>
                    <a:xfrm>
                      <a:off x="0" y="0"/>
                      <a:ext cx="4736379" cy="4793265"/>
                    </a:xfrm>
                    <a:prstGeom prst="rect">
                      <a:avLst/>
                    </a:prstGeom>
                  </pic:spPr>
                </pic:pic>
              </a:graphicData>
            </a:graphic>
          </wp:anchor>
        </w:drawing>
      </w:r>
    </w:p>
    <w:p w14:paraId="3586A289" w14:textId="77777777" w:rsidR="005D6EA0" w:rsidRDefault="005D6EA0">
      <w:pPr>
        <w:rPr>
          <w:sz w:val="23"/>
        </w:rPr>
        <w:sectPr w:rsidR="005D6EA0">
          <w:pgSz w:w="11920" w:h="16850"/>
          <w:pgMar w:top="1460" w:right="980" w:bottom="1200" w:left="1180" w:header="0" w:footer="943" w:gutter="0"/>
          <w:cols w:space="720"/>
        </w:sectPr>
      </w:pPr>
    </w:p>
    <w:p w14:paraId="09164235" w14:textId="77777777" w:rsidR="005D6EA0" w:rsidRDefault="009B6591">
      <w:pPr>
        <w:pStyle w:val="Heading1"/>
        <w:spacing w:before="85"/>
        <w:ind w:left="603" w:firstLine="0"/>
      </w:pPr>
      <w:bookmarkStart w:id="316" w:name="_bookmark316"/>
      <w:bookmarkEnd w:id="316"/>
      <w:r>
        <w:rPr>
          <w:spacing w:val="-2"/>
        </w:rPr>
        <w:t>CONTRACT</w:t>
      </w:r>
      <w:r>
        <w:rPr>
          <w:spacing w:val="-11"/>
        </w:rPr>
        <w:t xml:space="preserve"> </w:t>
      </w:r>
      <w:r>
        <w:rPr>
          <w:spacing w:val="-2"/>
        </w:rPr>
        <w:t>SCHEDULE</w:t>
      </w:r>
      <w:r>
        <w:rPr>
          <w:spacing w:val="-1"/>
        </w:rPr>
        <w:t xml:space="preserve"> </w:t>
      </w:r>
      <w:r>
        <w:rPr>
          <w:spacing w:val="-2"/>
        </w:rPr>
        <w:t>8:</w:t>
      </w:r>
      <w:r>
        <w:rPr>
          <w:spacing w:val="-3"/>
        </w:rPr>
        <w:t xml:space="preserve"> </w:t>
      </w:r>
      <w:r>
        <w:rPr>
          <w:spacing w:val="-2"/>
        </w:rPr>
        <w:t>BUSINESS</w:t>
      </w:r>
      <w:r>
        <w:rPr>
          <w:spacing w:val="-7"/>
        </w:rPr>
        <w:t xml:space="preserve"> </w:t>
      </w:r>
      <w:r>
        <w:rPr>
          <w:spacing w:val="-2"/>
        </w:rPr>
        <w:t>CONTINUITY</w:t>
      </w:r>
      <w:r>
        <w:rPr>
          <w:spacing w:val="3"/>
        </w:rPr>
        <w:t xml:space="preserve"> </w:t>
      </w:r>
      <w:r>
        <w:rPr>
          <w:spacing w:val="-2"/>
        </w:rPr>
        <w:t>AND</w:t>
      </w:r>
      <w:r>
        <w:rPr>
          <w:spacing w:val="-7"/>
        </w:rPr>
        <w:t xml:space="preserve"> </w:t>
      </w:r>
      <w:r>
        <w:rPr>
          <w:spacing w:val="-2"/>
        </w:rPr>
        <w:t>DISASTER</w:t>
      </w:r>
      <w:r>
        <w:rPr>
          <w:spacing w:val="-1"/>
        </w:rPr>
        <w:t xml:space="preserve"> </w:t>
      </w:r>
      <w:r>
        <w:rPr>
          <w:spacing w:val="-2"/>
        </w:rPr>
        <w:t>RECOVERY</w:t>
      </w:r>
    </w:p>
    <w:p w14:paraId="35F695F7" w14:textId="77777777" w:rsidR="005D6EA0" w:rsidRDefault="005D6EA0">
      <w:pPr>
        <w:pStyle w:val="BodyText"/>
        <w:spacing w:before="9"/>
        <w:jc w:val="left"/>
        <w:rPr>
          <w:b/>
          <w:sz w:val="20"/>
        </w:rPr>
      </w:pPr>
    </w:p>
    <w:p w14:paraId="4FE3ECBC" w14:textId="77777777" w:rsidR="005D6EA0" w:rsidRDefault="009B6591">
      <w:pPr>
        <w:pStyle w:val="ListParagraph"/>
        <w:numPr>
          <w:ilvl w:val="0"/>
          <w:numId w:val="23"/>
        </w:numPr>
        <w:tabs>
          <w:tab w:val="left" w:pos="904"/>
        </w:tabs>
        <w:ind w:hanging="361"/>
        <w:rPr>
          <w:b/>
        </w:rPr>
      </w:pPr>
      <w:r>
        <w:rPr>
          <w:b/>
          <w:spacing w:val="-2"/>
        </w:rPr>
        <w:t>DEFINITIONS</w:t>
      </w:r>
    </w:p>
    <w:p w14:paraId="75FDD77D" w14:textId="77777777" w:rsidR="005D6EA0" w:rsidRDefault="005D6EA0">
      <w:pPr>
        <w:pStyle w:val="BodyText"/>
        <w:spacing w:before="2"/>
        <w:jc w:val="left"/>
        <w:rPr>
          <w:b/>
          <w:sz w:val="21"/>
        </w:rPr>
      </w:pPr>
    </w:p>
    <w:p w14:paraId="2640C588" w14:textId="77777777" w:rsidR="005D6EA0" w:rsidRDefault="009B6591">
      <w:pPr>
        <w:pStyle w:val="ListParagraph"/>
        <w:numPr>
          <w:ilvl w:val="1"/>
          <w:numId w:val="23"/>
        </w:numPr>
        <w:tabs>
          <w:tab w:val="left" w:pos="1394"/>
        </w:tabs>
        <w:ind w:hanging="568"/>
        <w:jc w:val="both"/>
      </w:pPr>
      <w:r>
        <w:rPr>
          <w:noProof/>
        </w:rPr>
        <w:drawing>
          <wp:anchor distT="0" distB="0" distL="0" distR="0" simplePos="0" relativeHeight="483015168" behindDoc="1" locked="0" layoutInCell="1" allowOverlap="1" wp14:anchorId="5D78EA0D" wp14:editId="02B7E45F">
            <wp:simplePos x="0" y="0"/>
            <wp:positionH relativeFrom="page">
              <wp:posOffset>1277619</wp:posOffset>
            </wp:positionH>
            <wp:positionV relativeFrom="paragraph">
              <wp:posOffset>1012162</wp:posOffset>
            </wp:positionV>
            <wp:extent cx="4833620" cy="4891404"/>
            <wp:effectExtent l="0" t="0" r="0" b="0"/>
            <wp:wrapNone/>
            <wp:docPr id="30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14.png"/>
                    <pic:cNvPicPr/>
                  </pic:nvPicPr>
                  <pic:blipFill>
                    <a:blip r:embed="rId40" cstate="print"/>
                    <a:stretch>
                      <a:fillRect/>
                    </a:stretch>
                  </pic:blipFill>
                  <pic:spPr>
                    <a:xfrm>
                      <a:off x="0" y="0"/>
                      <a:ext cx="4833620" cy="4891404"/>
                    </a:xfrm>
                    <a:prstGeom prst="rect">
                      <a:avLst/>
                    </a:prstGeom>
                  </pic:spPr>
                </pic:pic>
              </a:graphicData>
            </a:graphic>
          </wp:anchor>
        </w:drawing>
      </w:r>
      <w:r>
        <w:t>In</w:t>
      </w:r>
      <w:r>
        <w:rPr>
          <w:spacing w:val="-17"/>
        </w:rPr>
        <w:t xml:space="preserve"> </w:t>
      </w:r>
      <w:r>
        <w:t>this</w:t>
      </w:r>
      <w:r>
        <w:rPr>
          <w:spacing w:val="-9"/>
        </w:rPr>
        <w:t xml:space="preserve"> </w:t>
      </w:r>
      <w:r>
        <w:t>Contract</w:t>
      </w:r>
      <w:r>
        <w:rPr>
          <w:spacing w:val="-10"/>
        </w:rPr>
        <w:t xml:space="preserve"> </w:t>
      </w:r>
      <w:r>
        <w:t>Schedule</w:t>
      </w:r>
      <w:r>
        <w:rPr>
          <w:spacing w:val="-10"/>
        </w:rPr>
        <w:t xml:space="preserve"> </w:t>
      </w:r>
      <w:r>
        <w:t>8,</w:t>
      </w:r>
      <w:r>
        <w:rPr>
          <w:spacing w:val="-12"/>
        </w:rPr>
        <w:t xml:space="preserve"> </w:t>
      </w:r>
      <w:r>
        <w:t>the</w:t>
      </w:r>
      <w:r>
        <w:rPr>
          <w:spacing w:val="-15"/>
        </w:rPr>
        <w:t xml:space="preserve"> </w:t>
      </w:r>
      <w:r>
        <w:t>following</w:t>
      </w:r>
      <w:r>
        <w:rPr>
          <w:spacing w:val="-7"/>
        </w:rPr>
        <w:t xml:space="preserve"> </w:t>
      </w:r>
      <w:r>
        <w:t>definitions</w:t>
      </w:r>
      <w:r>
        <w:rPr>
          <w:spacing w:val="-9"/>
        </w:rPr>
        <w:t xml:space="preserve"> </w:t>
      </w:r>
      <w:r>
        <w:t>shall</w:t>
      </w:r>
      <w:r>
        <w:rPr>
          <w:spacing w:val="-11"/>
        </w:rPr>
        <w:t xml:space="preserve"> </w:t>
      </w:r>
      <w:r>
        <w:rPr>
          <w:spacing w:val="-2"/>
        </w:rPr>
        <w:t>apply:</w:t>
      </w:r>
    </w:p>
    <w:p w14:paraId="1DE6B445" w14:textId="77777777" w:rsidR="005D6EA0" w:rsidRDefault="005D6EA0">
      <w:pPr>
        <w:pStyle w:val="BodyText"/>
        <w:spacing w:before="8"/>
        <w:jc w:val="left"/>
        <w:rPr>
          <w:sz w:val="10"/>
        </w:rPr>
      </w:pPr>
    </w:p>
    <w:tbl>
      <w:tblPr>
        <w:tblW w:w="0" w:type="auto"/>
        <w:tblInd w:w="1636" w:type="dxa"/>
        <w:tblLayout w:type="fixed"/>
        <w:tblCellMar>
          <w:left w:w="0" w:type="dxa"/>
          <w:right w:w="0" w:type="dxa"/>
        </w:tblCellMar>
        <w:tblLook w:val="01E0" w:firstRow="1" w:lastRow="1" w:firstColumn="1" w:lastColumn="1" w:noHBand="0" w:noVBand="0"/>
      </w:tblPr>
      <w:tblGrid>
        <w:gridCol w:w="2666"/>
        <w:gridCol w:w="4988"/>
      </w:tblGrid>
      <w:tr w:rsidR="005D6EA0" w14:paraId="67C92FF1" w14:textId="77777777">
        <w:trPr>
          <w:trHeight w:val="566"/>
        </w:trPr>
        <w:tc>
          <w:tcPr>
            <w:tcW w:w="2666" w:type="dxa"/>
          </w:tcPr>
          <w:p w14:paraId="369E87F2" w14:textId="77777777" w:rsidR="005D6EA0" w:rsidRDefault="009B6591">
            <w:pPr>
              <w:pStyle w:val="TableParagraph"/>
              <w:ind w:right="100"/>
              <w:rPr>
                <w:b/>
              </w:rPr>
            </w:pPr>
            <w:r>
              <w:rPr>
                <w:b/>
                <w:spacing w:val="-2"/>
              </w:rPr>
              <w:t>"Business</w:t>
            </w:r>
            <w:r>
              <w:rPr>
                <w:b/>
                <w:spacing w:val="-14"/>
              </w:rPr>
              <w:t xml:space="preserve"> </w:t>
            </w:r>
            <w:r>
              <w:rPr>
                <w:b/>
                <w:spacing w:val="-2"/>
              </w:rPr>
              <w:t>Continuity Plan"</w:t>
            </w:r>
          </w:p>
        </w:tc>
        <w:tc>
          <w:tcPr>
            <w:tcW w:w="4988" w:type="dxa"/>
          </w:tcPr>
          <w:p w14:paraId="7AD21053" w14:textId="77777777" w:rsidR="005D6EA0" w:rsidRDefault="009B6591">
            <w:pPr>
              <w:pStyle w:val="TableParagraph"/>
              <w:ind w:left="240" w:right="150"/>
            </w:pPr>
            <w:r>
              <w:t>has</w:t>
            </w:r>
            <w:r>
              <w:rPr>
                <w:spacing w:val="-11"/>
              </w:rPr>
              <w:t xml:space="preserve"> </w:t>
            </w:r>
            <w:r>
              <w:t>the</w:t>
            </w:r>
            <w:r>
              <w:rPr>
                <w:spacing w:val="-10"/>
              </w:rPr>
              <w:t xml:space="preserve"> </w:t>
            </w:r>
            <w:r>
              <w:t>meaning</w:t>
            </w:r>
            <w:r>
              <w:rPr>
                <w:spacing w:val="-10"/>
              </w:rPr>
              <w:t xml:space="preserve"> </w:t>
            </w:r>
            <w:r>
              <w:t>given</w:t>
            </w:r>
            <w:r>
              <w:rPr>
                <w:spacing w:val="-10"/>
              </w:rPr>
              <w:t xml:space="preserve"> </w:t>
            </w:r>
            <w:r>
              <w:t>to</w:t>
            </w:r>
            <w:r>
              <w:rPr>
                <w:spacing w:val="-10"/>
              </w:rPr>
              <w:t xml:space="preserve"> </w:t>
            </w:r>
            <w:r>
              <w:t>it</w:t>
            </w:r>
            <w:r>
              <w:rPr>
                <w:spacing w:val="-6"/>
              </w:rPr>
              <w:t xml:space="preserve"> </w:t>
            </w:r>
            <w:r>
              <w:t>in</w:t>
            </w:r>
            <w:r>
              <w:rPr>
                <w:spacing w:val="-10"/>
              </w:rPr>
              <w:t xml:space="preserve"> </w:t>
            </w:r>
            <w:r>
              <w:t xml:space="preserve">paragraph </w:t>
            </w:r>
            <w:hyperlink w:anchor="_bookmark317" w:history="1">
              <w:r>
                <w:t>2.2.1(b)</w:t>
              </w:r>
            </w:hyperlink>
            <w:r>
              <w:t xml:space="preserve"> of this Contract Schedule 8;</w:t>
            </w:r>
          </w:p>
        </w:tc>
      </w:tr>
      <w:tr w:rsidR="005D6EA0" w14:paraId="141AF8FA" w14:textId="77777777">
        <w:trPr>
          <w:trHeight w:val="625"/>
        </w:trPr>
        <w:tc>
          <w:tcPr>
            <w:tcW w:w="2666" w:type="dxa"/>
          </w:tcPr>
          <w:p w14:paraId="2C41310E" w14:textId="77777777" w:rsidR="005D6EA0" w:rsidRDefault="009B6591">
            <w:pPr>
              <w:pStyle w:val="TableParagraph"/>
              <w:spacing w:before="53"/>
              <w:ind w:right="100"/>
              <w:rPr>
                <w:b/>
              </w:rPr>
            </w:pPr>
            <w:r>
              <w:rPr>
                <w:b/>
                <w:spacing w:val="-2"/>
              </w:rPr>
              <w:t>"Disaster</w:t>
            </w:r>
            <w:r>
              <w:rPr>
                <w:b/>
                <w:spacing w:val="-14"/>
              </w:rPr>
              <w:t xml:space="preserve"> </w:t>
            </w:r>
            <w:r>
              <w:rPr>
                <w:b/>
                <w:spacing w:val="-2"/>
              </w:rPr>
              <w:t>Recovery Plan"</w:t>
            </w:r>
          </w:p>
        </w:tc>
        <w:tc>
          <w:tcPr>
            <w:tcW w:w="4988" w:type="dxa"/>
          </w:tcPr>
          <w:p w14:paraId="5C03AD44" w14:textId="77777777" w:rsidR="005D6EA0" w:rsidRDefault="009B6591">
            <w:pPr>
              <w:pStyle w:val="TableParagraph"/>
              <w:spacing w:before="58"/>
              <w:ind w:left="240" w:right="88"/>
            </w:pPr>
            <w:r>
              <w:t>has</w:t>
            </w:r>
            <w:r>
              <w:rPr>
                <w:spacing w:val="32"/>
              </w:rPr>
              <w:t xml:space="preserve"> </w:t>
            </w:r>
            <w:r>
              <w:t>the</w:t>
            </w:r>
            <w:r>
              <w:rPr>
                <w:spacing w:val="28"/>
              </w:rPr>
              <w:t xml:space="preserve"> </w:t>
            </w:r>
            <w:r>
              <w:t>meaning</w:t>
            </w:r>
            <w:r>
              <w:rPr>
                <w:spacing w:val="32"/>
              </w:rPr>
              <w:t xml:space="preserve"> </w:t>
            </w:r>
            <w:r>
              <w:t>given</w:t>
            </w:r>
            <w:r>
              <w:rPr>
                <w:spacing w:val="30"/>
              </w:rPr>
              <w:t xml:space="preserve"> </w:t>
            </w:r>
            <w:r>
              <w:t>to</w:t>
            </w:r>
            <w:r>
              <w:rPr>
                <w:spacing w:val="35"/>
              </w:rPr>
              <w:t xml:space="preserve"> </w:t>
            </w:r>
            <w:r>
              <w:t>it</w:t>
            </w:r>
            <w:r>
              <w:rPr>
                <w:spacing w:val="36"/>
              </w:rPr>
              <w:t xml:space="preserve"> </w:t>
            </w:r>
            <w:r>
              <w:t>in</w:t>
            </w:r>
            <w:r>
              <w:rPr>
                <w:spacing w:val="34"/>
              </w:rPr>
              <w:t xml:space="preserve"> </w:t>
            </w:r>
            <w:hyperlink w:anchor="_bookmark318" w:history="1">
              <w:r>
                <w:t>2.2.1(c)</w:t>
              </w:r>
            </w:hyperlink>
            <w:r>
              <w:rPr>
                <w:spacing w:val="36"/>
              </w:rPr>
              <w:t xml:space="preserve"> </w:t>
            </w:r>
            <w:r>
              <w:t>of</w:t>
            </w:r>
            <w:r>
              <w:rPr>
                <w:spacing w:val="33"/>
              </w:rPr>
              <w:t xml:space="preserve"> </w:t>
            </w:r>
            <w:r>
              <w:t>this Contract Schedule 8;</w:t>
            </w:r>
          </w:p>
        </w:tc>
      </w:tr>
      <w:tr w:rsidR="005D6EA0" w14:paraId="7B4ADF4E" w14:textId="77777777">
        <w:trPr>
          <w:trHeight w:val="1131"/>
        </w:trPr>
        <w:tc>
          <w:tcPr>
            <w:tcW w:w="2666" w:type="dxa"/>
          </w:tcPr>
          <w:p w14:paraId="69CE382E" w14:textId="77777777" w:rsidR="005D6EA0" w:rsidRDefault="009B6591">
            <w:pPr>
              <w:pStyle w:val="TableParagraph"/>
              <w:spacing w:before="55"/>
              <w:ind w:right="100"/>
              <w:rPr>
                <w:b/>
              </w:rPr>
            </w:pPr>
            <w:r>
              <w:rPr>
                <w:b/>
                <w:spacing w:val="-2"/>
              </w:rPr>
              <w:t>"Disaster</w:t>
            </w:r>
            <w:r>
              <w:rPr>
                <w:b/>
                <w:spacing w:val="-14"/>
              </w:rPr>
              <w:t xml:space="preserve"> </w:t>
            </w:r>
            <w:r>
              <w:rPr>
                <w:b/>
                <w:spacing w:val="-2"/>
              </w:rPr>
              <w:t>Recovery System"</w:t>
            </w:r>
          </w:p>
        </w:tc>
        <w:tc>
          <w:tcPr>
            <w:tcW w:w="4988" w:type="dxa"/>
          </w:tcPr>
          <w:p w14:paraId="274E20BE" w14:textId="77777777" w:rsidR="005D6EA0" w:rsidRDefault="009B6591">
            <w:pPr>
              <w:pStyle w:val="TableParagraph"/>
              <w:spacing w:before="59"/>
              <w:ind w:left="240" w:right="47"/>
              <w:jc w:val="both"/>
            </w:pPr>
            <w:r>
              <w:t>means the system embodied in the processes and procedures for restoring the provision of Goods</w:t>
            </w:r>
            <w:r>
              <w:rPr>
                <w:spacing w:val="-2"/>
              </w:rPr>
              <w:t xml:space="preserve"> </w:t>
            </w:r>
            <w:r>
              <w:t>and/or Services</w:t>
            </w:r>
            <w:r>
              <w:rPr>
                <w:spacing w:val="-7"/>
              </w:rPr>
              <w:t xml:space="preserve"> </w:t>
            </w:r>
            <w:r>
              <w:t>following the</w:t>
            </w:r>
            <w:r>
              <w:rPr>
                <w:spacing w:val="-6"/>
              </w:rPr>
              <w:t xml:space="preserve"> </w:t>
            </w:r>
            <w:r>
              <w:t>occurrence of a disaster;</w:t>
            </w:r>
          </w:p>
        </w:tc>
      </w:tr>
      <w:tr w:rsidR="005D6EA0" w14:paraId="77BCBCDD" w14:textId="77777777">
        <w:trPr>
          <w:trHeight w:val="631"/>
        </w:trPr>
        <w:tc>
          <w:tcPr>
            <w:tcW w:w="2666" w:type="dxa"/>
          </w:tcPr>
          <w:p w14:paraId="02659BB7" w14:textId="77777777" w:rsidR="005D6EA0" w:rsidRDefault="009B6591">
            <w:pPr>
              <w:pStyle w:val="TableParagraph"/>
              <w:spacing w:before="55"/>
              <w:rPr>
                <w:b/>
              </w:rPr>
            </w:pPr>
            <w:r>
              <w:rPr>
                <w:b/>
              </w:rPr>
              <w:t>"Review</w:t>
            </w:r>
            <w:r>
              <w:rPr>
                <w:b/>
                <w:spacing w:val="-15"/>
              </w:rPr>
              <w:t xml:space="preserve"> </w:t>
            </w:r>
            <w:r>
              <w:rPr>
                <w:b/>
                <w:spacing w:val="-2"/>
              </w:rPr>
              <w:t>Report"</w:t>
            </w:r>
          </w:p>
        </w:tc>
        <w:tc>
          <w:tcPr>
            <w:tcW w:w="4988" w:type="dxa"/>
          </w:tcPr>
          <w:p w14:paraId="0F137002" w14:textId="77777777" w:rsidR="005D6EA0" w:rsidRDefault="009B6591">
            <w:pPr>
              <w:pStyle w:val="TableParagraph"/>
              <w:spacing w:before="62"/>
              <w:ind w:left="240" w:right="88"/>
            </w:pPr>
            <w:r>
              <w:t xml:space="preserve">has the meaning given to it in paragraph </w:t>
            </w:r>
            <w:hyperlink w:anchor="_bookmark325" w:history="1">
              <w:r>
                <w:t>6.2</w:t>
              </w:r>
            </w:hyperlink>
            <w:r>
              <w:t xml:space="preserve"> of this Contract Schedule 8;</w:t>
            </w:r>
          </w:p>
        </w:tc>
      </w:tr>
      <w:tr w:rsidR="005D6EA0" w14:paraId="2D38FB0F" w14:textId="77777777">
        <w:trPr>
          <w:trHeight w:val="562"/>
        </w:trPr>
        <w:tc>
          <w:tcPr>
            <w:tcW w:w="2666" w:type="dxa"/>
          </w:tcPr>
          <w:p w14:paraId="1EA66DB6" w14:textId="77777777" w:rsidR="005D6EA0" w:rsidRDefault="009B6591">
            <w:pPr>
              <w:pStyle w:val="TableParagraph"/>
              <w:spacing w:before="56"/>
              <w:rPr>
                <w:b/>
              </w:rPr>
            </w:pPr>
            <w:r>
              <w:rPr>
                <w:b/>
                <w:spacing w:val="-2"/>
              </w:rPr>
              <w:t>"Supplier</w:t>
            </w:r>
            <w:r>
              <w:rPr>
                <w:rFonts w:ascii="Calibri" w:hAnsi="Calibri"/>
                <w:b/>
                <w:spacing w:val="-2"/>
              </w:rPr>
              <w:t>’</w:t>
            </w:r>
            <w:r>
              <w:rPr>
                <w:b/>
                <w:spacing w:val="-2"/>
              </w:rPr>
              <w:t>s</w:t>
            </w:r>
            <w:r>
              <w:rPr>
                <w:b/>
                <w:spacing w:val="5"/>
              </w:rPr>
              <w:t xml:space="preserve"> </w:t>
            </w:r>
            <w:r>
              <w:rPr>
                <w:b/>
                <w:spacing w:val="-2"/>
              </w:rPr>
              <w:t>Proposals"</w:t>
            </w:r>
          </w:p>
        </w:tc>
        <w:tc>
          <w:tcPr>
            <w:tcW w:w="4988" w:type="dxa"/>
          </w:tcPr>
          <w:p w14:paraId="71CBA9AB" w14:textId="77777777" w:rsidR="005D6EA0" w:rsidRDefault="009B6591">
            <w:pPr>
              <w:pStyle w:val="TableParagraph"/>
              <w:spacing w:before="38" w:line="252" w:lineRule="exact"/>
              <w:ind w:left="240" w:right="88"/>
            </w:pPr>
            <w:r>
              <w:t xml:space="preserve">has the meaning given to it in paragraph </w:t>
            </w:r>
            <w:hyperlink w:anchor="_bookmark326" w:history="1">
              <w:r>
                <w:t>6.2.3</w:t>
              </w:r>
            </w:hyperlink>
            <w:r>
              <w:t xml:space="preserve"> of this Contract Schedule 8;</w:t>
            </w:r>
          </w:p>
        </w:tc>
      </w:tr>
    </w:tbl>
    <w:p w14:paraId="7E0444B0" w14:textId="77777777" w:rsidR="005D6EA0" w:rsidRDefault="005D6EA0">
      <w:pPr>
        <w:pStyle w:val="BodyText"/>
        <w:spacing w:before="10"/>
        <w:jc w:val="left"/>
        <w:rPr>
          <w:sz w:val="30"/>
        </w:rPr>
      </w:pPr>
    </w:p>
    <w:p w14:paraId="04CC16C4" w14:textId="77777777" w:rsidR="005D6EA0" w:rsidRDefault="009B6591">
      <w:pPr>
        <w:pStyle w:val="Heading1"/>
        <w:numPr>
          <w:ilvl w:val="0"/>
          <w:numId w:val="23"/>
        </w:numPr>
        <w:tabs>
          <w:tab w:val="left" w:pos="904"/>
        </w:tabs>
        <w:ind w:hanging="361"/>
      </w:pPr>
      <w:r>
        <w:t>BCDR</w:t>
      </w:r>
      <w:r>
        <w:rPr>
          <w:spacing w:val="-17"/>
        </w:rPr>
        <w:t xml:space="preserve"> </w:t>
      </w:r>
      <w:r>
        <w:rPr>
          <w:spacing w:val="-4"/>
        </w:rPr>
        <w:t>PLAN</w:t>
      </w:r>
    </w:p>
    <w:p w14:paraId="24921660" w14:textId="77777777" w:rsidR="005D6EA0" w:rsidRDefault="005D6EA0">
      <w:pPr>
        <w:pStyle w:val="BodyText"/>
        <w:spacing w:before="2"/>
        <w:jc w:val="left"/>
        <w:rPr>
          <w:b/>
          <w:sz w:val="21"/>
        </w:rPr>
      </w:pPr>
    </w:p>
    <w:p w14:paraId="13712B0F" w14:textId="77777777" w:rsidR="005D6EA0" w:rsidRDefault="009B6591">
      <w:pPr>
        <w:pStyle w:val="ListParagraph"/>
        <w:numPr>
          <w:ilvl w:val="1"/>
          <w:numId w:val="23"/>
        </w:numPr>
        <w:tabs>
          <w:tab w:val="left" w:pos="1394"/>
        </w:tabs>
        <w:ind w:right="421"/>
        <w:jc w:val="both"/>
      </w:pPr>
      <w:r>
        <w:t>Within [thirty] [30] Working Days from the Contract Commencement Date the Supplier shall prepare and deliver to the Customer for the Customer’s written approval a plan, which shall detail the processes and arrangements that the Supplier shall follow to:</w:t>
      </w:r>
    </w:p>
    <w:p w14:paraId="778D8B2E" w14:textId="77777777" w:rsidR="005D6EA0" w:rsidRDefault="009B6591">
      <w:pPr>
        <w:pStyle w:val="ListParagraph"/>
        <w:numPr>
          <w:ilvl w:val="2"/>
          <w:numId w:val="23"/>
        </w:numPr>
        <w:tabs>
          <w:tab w:val="left" w:pos="2813"/>
        </w:tabs>
        <w:spacing w:before="124"/>
        <w:ind w:right="427"/>
        <w:jc w:val="both"/>
      </w:pPr>
      <w:r>
        <w:t>ensure continuity of the business processes and operations supported</w:t>
      </w:r>
      <w:r>
        <w:rPr>
          <w:spacing w:val="-2"/>
        </w:rPr>
        <w:t xml:space="preserve"> </w:t>
      </w:r>
      <w:r>
        <w:t>by</w:t>
      </w:r>
      <w:r>
        <w:rPr>
          <w:spacing w:val="-2"/>
        </w:rPr>
        <w:t xml:space="preserve"> </w:t>
      </w:r>
      <w:r>
        <w:t>the Services</w:t>
      </w:r>
      <w:r>
        <w:rPr>
          <w:spacing w:val="-1"/>
        </w:rPr>
        <w:t xml:space="preserve"> </w:t>
      </w:r>
      <w:r>
        <w:t>following any</w:t>
      </w:r>
      <w:r>
        <w:rPr>
          <w:spacing w:val="-3"/>
        </w:rPr>
        <w:t xml:space="preserve"> </w:t>
      </w:r>
      <w:r>
        <w:t>failure or</w:t>
      </w:r>
      <w:r>
        <w:rPr>
          <w:spacing w:val="-3"/>
        </w:rPr>
        <w:t xml:space="preserve"> </w:t>
      </w:r>
      <w:r>
        <w:t>disruption of any element of the Goods and/or Services; and</w:t>
      </w:r>
    </w:p>
    <w:p w14:paraId="0C214E6A" w14:textId="77777777" w:rsidR="005D6EA0" w:rsidRDefault="009B6591">
      <w:pPr>
        <w:pStyle w:val="ListParagraph"/>
        <w:numPr>
          <w:ilvl w:val="2"/>
          <w:numId w:val="23"/>
        </w:numPr>
        <w:tabs>
          <w:tab w:val="left" w:pos="2813"/>
        </w:tabs>
        <w:spacing w:before="119"/>
        <w:ind w:right="426"/>
        <w:jc w:val="both"/>
      </w:pPr>
      <w:r>
        <w:t xml:space="preserve">the recovery of the Goods and/or Services in the event of a </w:t>
      </w:r>
      <w:r>
        <w:rPr>
          <w:spacing w:val="-2"/>
        </w:rPr>
        <w:t>Disaster.</w:t>
      </w:r>
    </w:p>
    <w:p w14:paraId="74C9DECB" w14:textId="77777777" w:rsidR="005D6EA0" w:rsidRDefault="009B6591">
      <w:pPr>
        <w:pStyle w:val="ListParagraph"/>
        <w:numPr>
          <w:ilvl w:val="1"/>
          <w:numId w:val="23"/>
        </w:numPr>
        <w:tabs>
          <w:tab w:val="left" w:pos="1394"/>
        </w:tabs>
        <w:spacing w:before="123"/>
        <w:ind w:hanging="568"/>
        <w:jc w:val="both"/>
      </w:pPr>
      <w:r>
        <w:t>The</w:t>
      </w:r>
      <w:r>
        <w:rPr>
          <w:spacing w:val="-8"/>
        </w:rPr>
        <w:t xml:space="preserve"> </w:t>
      </w:r>
      <w:r>
        <w:t>BCDR</w:t>
      </w:r>
      <w:r>
        <w:rPr>
          <w:spacing w:val="-8"/>
        </w:rPr>
        <w:t xml:space="preserve"> </w:t>
      </w:r>
      <w:r>
        <w:t>Plan</w:t>
      </w:r>
      <w:r>
        <w:rPr>
          <w:spacing w:val="-8"/>
        </w:rPr>
        <w:t xml:space="preserve"> </w:t>
      </w:r>
      <w:r>
        <w:rPr>
          <w:spacing w:val="-2"/>
        </w:rPr>
        <w:t>sh</w:t>
      </w:r>
      <w:r>
        <w:rPr>
          <w:spacing w:val="-2"/>
        </w:rPr>
        <w:t>all:</w:t>
      </w:r>
    </w:p>
    <w:p w14:paraId="7F750AFA" w14:textId="77777777" w:rsidR="005D6EA0" w:rsidRDefault="009B6591">
      <w:pPr>
        <w:pStyle w:val="ListParagraph"/>
        <w:numPr>
          <w:ilvl w:val="2"/>
          <w:numId w:val="23"/>
        </w:numPr>
        <w:tabs>
          <w:tab w:val="left" w:pos="2813"/>
        </w:tabs>
        <w:spacing w:before="119"/>
        <w:jc w:val="both"/>
      </w:pPr>
      <w:r>
        <w:t>be</w:t>
      </w:r>
      <w:r>
        <w:rPr>
          <w:spacing w:val="-8"/>
        </w:rPr>
        <w:t xml:space="preserve"> </w:t>
      </w:r>
      <w:r>
        <w:t>divided</w:t>
      </w:r>
      <w:r>
        <w:rPr>
          <w:spacing w:val="-9"/>
        </w:rPr>
        <w:t xml:space="preserve"> </w:t>
      </w:r>
      <w:r>
        <w:t>into</w:t>
      </w:r>
      <w:r>
        <w:rPr>
          <w:spacing w:val="-9"/>
        </w:rPr>
        <w:t xml:space="preserve"> </w:t>
      </w:r>
      <w:r>
        <w:t>three</w:t>
      </w:r>
      <w:r>
        <w:rPr>
          <w:spacing w:val="-10"/>
        </w:rPr>
        <w:t xml:space="preserve"> </w:t>
      </w:r>
      <w:r>
        <w:rPr>
          <w:spacing w:val="-2"/>
        </w:rPr>
        <w:t>parts:</w:t>
      </w:r>
    </w:p>
    <w:p w14:paraId="48331520" w14:textId="77777777" w:rsidR="005D6EA0" w:rsidRDefault="009B6591">
      <w:pPr>
        <w:pStyle w:val="ListParagraph"/>
        <w:numPr>
          <w:ilvl w:val="3"/>
          <w:numId w:val="23"/>
        </w:numPr>
        <w:tabs>
          <w:tab w:val="left" w:pos="3141"/>
        </w:tabs>
        <w:spacing w:before="127" w:line="230" w:lineRule="auto"/>
        <w:ind w:right="491" w:hanging="720"/>
        <w:jc w:val="both"/>
      </w:pPr>
      <w:r>
        <w:t>Part</w:t>
      </w:r>
      <w:r>
        <w:rPr>
          <w:spacing w:val="-1"/>
        </w:rPr>
        <w:t xml:space="preserve"> </w:t>
      </w:r>
      <w:r>
        <w:t>A which shall set out general principles applicable to the BCDR Plan;</w:t>
      </w:r>
    </w:p>
    <w:p w14:paraId="6ABE53A6" w14:textId="77777777" w:rsidR="005D6EA0" w:rsidRDefault="009B6591">
      <w:pPr>
        <w:pStyle w:val="ListParagraph"/>
        <w:numPr>
          <w:ilvl w:val="3"/>
          <w:numId w:val="23"/>
        </w:numPr>
        <w:tabs>
          <w:tab w:val="left" w:pos="3141"/>
        </w:tabs>
        <w:spacing w:before="130" w:line="228" w:lineRule="auto"/>
        <w:ind w:right="495" w:hanging="720"/>
        <w:jc w:val="both"/>
      </w:pPr>
      <w:bookmarkStart w:id="317" w:name="_bookmark317"/>
      <w:bookmarkEnd w:id="317"/>
      <w:r>
        <w:t>Part</w:t>
      </w:r>
      <w:r>
        <w:rPr>
          <w:spacing w:val="-3"/>
        </w:rPr>
        <w:t xml:space="preserve"> </w:t>
      </w:r>
      <w:r>
        <w:t>B</w:t>
      </w:r>
      <w:r>
        <w:rPr>
          <w:spacing w:val="-5"/>
        </w:rPr>
        <w:t xml:space="preserve"> </w:t>
      </w:r>
      <w:r>
        <w:t>which</w:t>
      </w:r>
      <w:r>
        <w:rPr>
          <w:spacing w:val="-4"/>
        </w:rPr>
        <w:t xml:space="preserve"> </w:t>
      </w:r>
      <w:r>
        <w:t>shall</w:t>
      </w:r>
      <w:r>
        <w:rPr>
          <w:spacing w:val="-5"/>
        </w:rPr>
        <w:t xml:space="preserve"> </w:t>
      </w:r>
      <w:r>
        <w:t>relate</w:t>
      </w:r>
      <w:r>
        <w:rPr>
          <w:spacing w:val="-2"/>
        </w:rPr>
        <w:t xml:space="preserve"> </w:t>
      </w:r>
      <w:r>
        <w:t>to</w:t>
      </w:r>
      <w:r>
        <w:rPr>
          <w:spacing w:val="-3"/>
        </w:rPr>
        <w:t xml:space="preserve"> </w:t>
      </w:r>
      <w:r>
        <w:t>business</w:t>
      </w:r>
      <w:r>
        <w:rPr>
          <w:spacing w:val="-4"/>
        </w:rPr>
        <w:t xml:space="preserve"> </w:t>
      </w:r>
      <w:r>
        <w:t>continuity</w:t>
      </w:r>
      <w:r>
        <w:rPr>
          <w:spacing w:val="-8"/>
        </w:rPr>
        <w:t xml:space="preserve"> </w:t>
      </w:r>
      <w:r>
        <w:t xml:space="preserve">(the </w:t>
      </w:r>
      <w:r>
        <w:rPr>
          <w:b/>
        </w:rPr>
        <w:t>“Business Continuity Plan”</w:t>
      </w:r>
      <w:r>
        <w:t>); and</w:t>
      </w:r>
    </w:p>
    <w:p w14:paraId="229BFE25" w14:textId="77777777" w:rsidR="005D6EA0" w:rsidRDefault="009B6591">
      <w:pPr>
        <w:pStyle w:val="ListParagraph"/>
        <w:numPr>
          <w:ilvl w:val="3"/>
          <w:numId w:val="23"/>
        </w:numPr>
        <w:tabs>
          <w:tab w:val="left" w:pos="3141"/>
        </w:tabs>
        <w:spacing w:before="132" w:line="228" w:lineRule="auto"/>
        <w:ind w:right="489" w:hanging="720"/>
        <w:jc w:val="both"/>
      </w:pPr>
      <w:bookmarkStart w:id="318" w:name="_bookmark318"/>
      <w:bookmarkEnd w:id="318"/>
      <w:r>
        <w:t>Part</w:t>
      </w:r>
      <w:r>
        <w:rPr>
          <w:spacing w:val="-1"/>
        </w:rPr>
        <w:t xml:space="preserve"> </w:t>
      </w:r>
      <w:r>
        <w:t xml:space="preserve">C which shall relate to disaster recovery (the </w:t>
      </w:r>
      <w:r>
        <w:rPr>
          <w:b/>
        </w:rPr>
        <w:t>“Disaste</w:t>
      </w:r>
      <w:r>
        <w:rPr>
          <w:b/>
        </w:rPr>
        <w:t>r Recovery Plan”</w:t>
      </w:r>
      <w:r>
        <w:t>); and</w:t>
      </w:r>
    </w:p>
    <w:p w14:paraId="55718810" w14:textId="77777777" w:rsidR="005D6EA0" w:rsidRDefault="009B6591">
      <w:pPr>
        <w:pStyle w:val="ListParagraph"/>
        <w:numPr>
          <w:ilvl w:val="2"/>
          <w:numId w:val="23"/>
        </w:numPr>
        <w:tabs>
          <w:tab w:val="left" w:pos="2813"/>
        </w:tabs>
        <w:spacing w:before="123"/>
        <w:ind w:right="426"/>
        <w:jc w:val="both"/>
      </w:pPr>
      <w:r>
        <w:t>unless otherwise required by the Customer in writing, be based upon and be consistent with the provisions of paragraphs</w:t>
      </w:r>
      <w:r>
        <w:rPr>
          <w:spacing w:val="-2"/>
        </w:rPr>
        <w:t xml:space="preserve"> </w:t>
      </w:r>
      <w:r>
        <w:t>3, 4 and 5 of this Contract Schedule 8.</w:t>
      </w:r>
    </w:p>
    <w:p w14:paraId="7F7DB79C" w14:textId="77777777" w:rsidR="005D6EA0" w:rsidRDefault="009B6591">
      <w:pPr>
        <w:pStyle w:val="ListParagraph"/>
        <w:numPr>
          <w:ilvl w:val="1"/>
          <w:numId w:val="23"/>
        </w:numPr>
        <w:tabs>
          <w:tab w:val="left" w:pos="1394"/>
        </w:tabs>
        <w:spacing w:before="122"/>
        <w:ind w:hanging="568"/>
        <w:jc w:val="both"/>
      </w:pPr>
      <w:bookmarkStart w:id="319" w:name="_bookmark319"/>
      <w:bookmarkEnd w:id="319"/>
      <w:r>
        <w:t>Following</w:t>
      </w:r>
      <w:r>
        <w:rPr>
          <w:spacing w:val="-11"/>
        </w:rPr>
        <w:t xml:space="preserve"> </w:t>
      </w:r>
      <w:r>
        <w:t>receipt</w:t>
      </w:r>
      <w:r>
        <w:rPr>
          <w:spacing w:val="-9"/>
        </w:rPr>
        <w:t xml:space="preserve"> </w:t>
      </w:r>
      <w:r>
        <w:t>of</w:t>
      </w:r>
      <w:r>
        <w:rPr>
          <w:spacing w:val="-8"/>
        </w:rPr>
        <w:t xml:space="preserve"> </w:t>
      </w:r>
      <w:r>
        <w:t>the</w:t>
      </w:r>
      <w:r>
        <w:rPr>
          <w:spacing w:val="-13"/>
        </w:rPr>
        <w:t xml:space="preserve"> </w:t>
      </w:r>
      <w:r>
        <w:t>draft</w:t>
      </w:r>
      <w:r>
        <w:rPr>
          <w:spacing w:val="-9"/>
        </w:rPr>
        <w:t xml:space="preserve"> </w:t>
      </w:r>
      <w:r>
        <w:t>BCDR</w:t>
      </w:r>
      <w:r>
        <w:rPr>
          <w:spacing w:val="-11"/>
        </w:rPr>
        <w:t xml:space="preserve"> </w:t>
      </w:r>
      <w:r>
        <w:t>Plan</w:t>
      </w:r>
      <w:r>
        <w:rPr>
          <w:spacing w:val="-14"/>
        </w:rPr>
        <w:t xml:space="preserve"> </w:t>
      </w:r>
      <w:r>
        <w:t>from</w:t>
      </w:r>
      <w:r>
        <w:rPr>
          <w:spacing w:val="-11"/>
        </w:rPr>
        <w:t xml:space="preserve"> </w:t>
      </w:r>
      <w:r>
        <w:t>the</w:t>
      </w:r>
      <w:r>
        <w:rPr>
          <w:spacing w:val="-14"/>
        </w:rPr>
        <w:t xml:space="preserve"> </w:t>
      </w:r>
      <w:r>
        <w:t>Supplier,</w:t>
      </w:r>
      <w:r>
        <w:rPr>
          <w:spacing w:val="-7"/>
        </w:rPr>
        <w:t xml:space="preserve"> </w:t>
      </w:r>
      <w:r>
        <w:t>the</w:t>
      </w:r>
      <w:r>
        <w:rPr>
          <w:spacing w:val="-13"/>
        </w:rPr>
        <w:t xml:space="preserve"> </w:t>
      </w:r>
      <w:r>
        <w:t>Customer</w:t>
      </w:r>
      <w:r>
        <w:rPr>
          <w:spacing w:val="-7"/>
        </w:rPr>
        <w:t xml:space="preserve"> </w:t>
      </w:r>
      <w:r>
        <w:rPr>
          <w:spacing w:val="-2"/>
        </w:rPr>
        <w:t>shall:</w:t>
      </w:r>
    </w:p>
    <w:p w14:paraId="14F9C7CC" w14:textId="77777777" w:rsidR="005D6EA0" w:rsidRDefault="009B6591">
      <w:pPr>
        <w:pStyle w:val="ListParagraph"/>
        <w:numPr>
          <w:ilvl w:val="2"/>
          <w:numId w:val="23"/>
        </w:numPr>
        <w:tabs>
          <w:tab w:val="left" w:pos="2813"/>
        </w:tabs>
        <w:spacing w:before="119"/>
        <w:ind w:right="432"/>
        <w:jc w:val="both"/>
      </w:pPr>
      <w:r>
        <w:t>review and comment on the draft BCDR Plan as soon as reasonably practicable; and</w:t>
      </w:r>
    </w:p>
    <w:p w14:paraId="4D7294C8" w14:textId="77777777" w:rsidR="005D6EA0" w:rsidRDefault="005D6EA0">
      <w:pPr>
        <w:jc w:val="both"/>
        <w:sectPr w:rsidR="005D6EA0">
          <w:pgSz w:w="11920" w:h="16850"/>
          <w:pgMar w:top="1940" w:right="980" w:bottom="1200" w:left="1180" w:header="0" w:footer="943" w:gutter="0"/>
          <w:cols w:space="720"/>
        </w:sectPr>
      </w:pPr>
    </w:p>
    <w:p w14:paraId="3FC294EC" w14:textId="77777777" w:rsidR="005D6EA0" w:rsidRDefault="009B6591">
      <w:pPr>
        <w:pStyle w:val="ListParagraph"/>
        <w:numPr>
          <w:ilvl w:val="2"/>
          <w:numId w:val="23"/>
        </w:numPr>
        <w:tabs>
          <w:tab w:val="left" w:pos="2813"/>
        </w:tabs>
        <w:spacing w:before="77"/>
        <w:ind w:right="428"/>
        <w:jc w:val="both"/>
      </w:pPr>
      <w:r>
        <w:t>notify the Supplier in writing that it approves or rejects the draft BCDR Plan no later than twenty (20)</w:t>
      </w:r>
      <w:r>
        <w:rPr>
          <w:spacing w:val="-7"/>
        </w:rPr>
        <w:t xml:space="preserve"> </w:t>
      </w:r>
      <w:r>
        <w:t>Working Days after the date on which</w:t>
      </w:r>
      <w:r>
        <w:t xml:space="preserve"> the draft BCDR Plan is first delivered to the Customer.</w:t>
      </w:r>
    </w:p>
    <w:p w14:paraId="26D7FA87" w14:textId="77777777" w:rsidR="005D6EA0" w:rsidRDefault="009B6591">
      <w:pPr>
        <w:pStyle w:val="ListParagraph"/>
        <w:numPr>
          <w:ilvl w:val="1"/>
          <w:numId w:val="23"/>
        </w:numPr>
        <w:tabs>
          <w:tab w:val="left" w:pos="1394"/>
        </w:tabs>
        <w:spacing w:before="118"/>
        <w:ind w:hanging="568"/>
        <w:jc w:val="both"/>
      </w:pPr>
      <w:bookmarkStart w:id="320" w:name="_bookmark320"/>
      <w:bookmarkEnd w:id="320"/>
      <w:r>
        <w:t>If</w:t>
      </w:r>
      <w:r>
        <w:rPr>
          <w:spacing w:val="-6"/>
        </w:rPr>
        <w:t xml:space="preserve"> </w:t>
      </w:r>
      <w:r>
        <w:t>the</w:t>
      </w:r>
      <w:r>
        <w:rPr>
          <w:spacing w:val="-12"/>
        </w:rPr>
        <w:t xml:space="preserve"> </w:t>
      </w:r>
      <w:r>
        <w:t>Customer</w:t>
      </w:r>
      <w:r>
        <w:rPr>
          <w:spacing w:val="-11"/>
        </w:rPr>
        <w:t xml:space="preserve"> </w:t>
      </w:r>
      <w:r>
        <w:t>rejects</w:t>
      </w:r>
      <w:r>
        <w:rPr>
          <w:spacing w:val="-12"/>
        </w:rPr>
        <w:t xml:space="preserve"> </w:t>
      </w:r>
      <w:r>
        <w:t>the</w:t>
      </w:r>
      <w:r>
        <w:rPr>
          <w:spacing w:val="-6"/>
        </w:rPr>
        <w:t xml:space="preserve"> </w:t>
      </w:r>
      <w:r>
        <w:t>draft</w:t>
      </w:r>
      <w:r>
        <w:rPr>
          <w:spacing w:val="-7"/>
        </w:rPr>
        <w:t xml:space="preserve"> </w:t>
      </w:r>
      <w:r>
        <w:t>BCDR</w:t>
      </w:r>
      <w:r>
        <w:rPr>
          <w:spacing w:val="-9"/>
        </w:rPr>
        <w:t xml:space="preserve"> </w:t>
      </w:r>
      <w:r>
        <w:rPr>
          <w:spacing w:val="-4"/>
        </w:rPr>
        <w:t>Plan:</w:t>
      </w:r>
    </w:p>
    <w:p w14:paraId="46B2C9E2" w14:textId="77777777" w:rsidR="005D6EA0" w:rsidRDefault="009B6591">
      <w:pPr>
        <w:pStyle w:val="ListParagraph"/>
        <w:numPr>
          <w:ilvl w:val="2"/>
          <w:numId w:val="23"/>
        </w:numPr>
        <w:tabs>
          <w:tab w:val="left" w:pos="2813"/>
        </w:tabs>
        <w:spacing w:before="121"/>
        <w:ind w:right="435"/>
        <w:jc w:val="both"/>
      </w:pPr>
      <w:r>
        <w:t>the Customer shall inform the Supplier in writing of its reasons for its rejection; and</w:t>
      </w:r>
    </w:p>
    <w:p w14:paraId="53F7CFD2" w14:textId="77777777" w:rsidR="005D6EA0" w:rsidRDefault="009B6591">
      <w:pPr>
        <w:pStyle w:val="ListParagraph"/>
        <w:numPr>
          <w:ilvl w:val="2"/>
          <w:numId w:val="23"/>
        </w:numPr>
        <w:tabs>
          <w:tab w:val="left" w:pos="2813"/>
        </w:tabs>
        <w:spacing w:before="121"/>
        <w:ind w:right="424"/>
        <w:jc w:val="both"/>
      </w:pPr>
      <w:r>
        <w:rPr>
          <w:noProof/>
        </w:rPr>
        <w:drawing>
          <wp:anchor distT="0" distB="0" distL="0" distR="0" simplePos="0" relativeHeight="483015680" behindDoc="1" locked="0" layoutInCell="1" allowOverlap="1" wp14:anchorId="63C0B659" wp14:editId="73206A1E">
            <wp:simplePos x="0" y="0"/>
            <wp:positionH relativeFrom="page">
              <wp:posOffset>1277619</wp:posOffset>
            </wp:positionH>
            <wp:positionV relativeFrom="paragraph">
              <wp:posOffset>834489</wp:posOffset>
            </wp:positionV>
            <wp:extent cx="4833620" cy="4891404"/>
            <wp:effectExtent l="0" t="0" r="0" b="0"/>
            <wp:wrapNone/>
            <wp:docPr id="30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13.png"/>
                    <pic:cNvPicPr/>
                  </pic:nvPicPr>
                  <pic:blipFill>
                    <a:blip r:embed="rId8" cstate="print"/>
                    <a:stretch>
                      <a:fillRect/>
                    </a:stretch>
                  </pic:blipFill>
                  <pic:spPr>
                    <a:xfrm>
                      <a:off x="0" y="0"/>
                      <a:ext cx="4833620" cy="4891404"/>
                    </a:xfrm>
                    <a:prstGeom prst="rect">
                      <a:avLst/>
                    </a:prstGeom>
                  </pic:spPr>
                </pic:pic>
              </a:graphicData>
            </a:graphic>
          </wp:anchor>
        </w:drawing>
      </w:r>
      <w:r>
        <w:t>the Supplier shall then revise the draft BCDR Plan (taking reason</w:t>
      </w:r>
      <w:r>
        <w:t>able account of the Customer’s comments) and shall re- submit a revised draft BCDR Plan to the Customer for the Customer's approval within twenty (20)</w:t>
      </w:r>
      <w:r>
        <w:rPr>
          <w:spacing w:val="-8"/>
        </w:rPr>
        <w:t xml:space="preserve"> </w:t>
      </w:r>
      <w:r>
        <w:t>Working Days of the date</w:t>
      </w:r>
      <w:r>
        <w:rPr>
          <w:spacing w:val="40"/>
        </w:rPr>
        <w:t xml:space="preserve"> </w:t>
      </w:r>
      <w:r>
        <w:t>of the Customer’s notice of rejection.</w:t>
      </w:r>
      <w:r>
        <w:rPr>
          <w:spacing w:val="-1"/>
        </w:rPr>
        <w:t xml:space="preserve"> </w:t>
      </w:r>
      <w:r>
        <w:t>The provisions of</w:t>
      </w:r>
      <w:r>
        <w:rPr>
          <w:spacing w:val="-4"/>
        </w:rPr>
        <w:t xml:space="preserve"> </w:t>
      </w:r>
      <w:hyperlink r:id="rId41">
        <w:r>
          <w:t>paragraph</w:t>
        </w:r>
      </w:hyperlink>
      <w:r>
        <w:t>s</w:t>
      </w:r>
    </w:p>
    <w:p w14:paraId="64EC9AA1" w14:textId="77777777" w:rsidR="005D6EA0" w:rsidRDefault="009B6591">
      <w:pPr>
        <w:pStyle w:val="BodyText"/>
        <w:ind w:left="2812" w:right="424"/>
      </w:pPr>
      <w:hyperlink w:anchor="_bookmark319" w:history="1">
        <w:r>
          <w:t>2.3</w:t>
        </w:r>
      </w:hyperlink>
      <w:r>
        <w:t xml:space="preserve"> and </w:t>
      </w:r>
      <w:hyperlink w:anchor="_bookmark320" w:history="1">
        <w:r>
          <w:t>2.4</w:t>
        </w:r>
      </w:hyperlink>
      <w:r>
        <w:t xml:space="preserve"> of this Contract Schedule 8 shall apply again to any resubmitted draft BCDR Plan, provided that either Part</w:t>
      </w:r>
      <w:r>
        <w:t>y</w:t>
      </w:r>
      <w:r>
        <w:rPr>
          <w:spacing w:val="-16"/>
        </w:rPr>
        <w:t xml:space="preserve"> </w:t>
      </w:r>
      <w:r>
        <w:t>may</w:t>
      </w:r>
      <w:r>
        <w:rPr>
          <w:spacing w:val="-15"/>
        </w:rPr>
        <w:t xml:space="preserve"> </w:t>
      </w:r>
      <w:r>
        <w:t>refer any disputed matters for resolution by the Dispute</w:t>
      </w:r>
      <w:r>
        <w:rPr>
          <w:spacing w:val="40"/>
        </w:rPr>
        <w:t xml:space="preserve"> </w:t>
      </w:r>
      <w:r>
        <w:t>Resolution Procedure at any time.</w:t>
      </w:r>
    </w:p>
    <w:p w14:paraId="63F50F8B" w14:textId="77777777" w:rsidR="005D6EA0" w:rsidRDefault="005D6EA0">
      <w:pPr>
        <w:pStyle w:val="BodyText"/>
        <w:spacing w:before="1"/>
        <w:jc w:val="left"/>
        <w:rPr>
          <w:sz w:val="20"/>
        </w:rPr>
      </w:pPr>
    </w:p>
    <w:p w14:paraId="4B622767" w14:textId="77777777" w:rsidR="005D6EA0" w:rsidRDefault="009B6591">
      <w:pPr>
        <w:pStyle w:val="Heading1"/>
        <w:numPr>
          <w:ilvl w:val="0"/>
          <w:numId w:val="23"/>
        </w:numPr>
        <w:tabs>
          <w:tab w:val="left" w:pos="904"/>
          <w:tab w:val="left" w:pos="1760"/>
          <w:tab w:val="left" w:pos="2173"/>
          <w:tab w:val="left" w:pos="2737"/>
          <w:tab w:val="left" w:pos="3436"/>
          <w:tab w:val="left" w:pos="4328"/>
          <w:tab w:val="left" w:pos="5193"/>
          <w:tab w:val="left" w:pos="5922"/>
          <w:tab w:val="left" w:pos="7253"/>
          <w:tab w:val="left" w:pos="8837"/>
        </w:tabs>
        <w:ind w:right="440"/>
      </w:pPr>
      <w:r>
        <w:rPr>
          <w:spacing w:val="-4"/>
        </w:rPr>
        <w:t>PART</w:t>
      </w:r>
      <w:r>
        <w:tab/>
      </w:r>
      <w:r>
        <w:rPr>
          <w:spacing w:val="-10"/>
        </w:rPr>
        <w:t>A</w:t>
      </w:r>
      <w:r>
        <w:tab/>
      </w:r>
      <w:r>
        <w:rPr>
          <w:spacing w:val="-6"/>
        </w:rPr>
        <w:t>OF</w:t>
      </w:r>
      <w:r>
        <w:tab/>
      </w:r>
      <w:r>
        <w:rPr>
          <w:spacing w:val="-4"/>
        </w:rPr>
        <w:t>THE</w:t>
      </w:r>
      <w:r>
        <w:tab/>
      </w:r>
      <w:r>
        <w:rPr>
          <w:spacing w:val="-4"/>
        </w:rPr>
        <w:t>BCDR</w:t>
      </w:r>
      <w:r>
        <w:tab/>
      </w:r>
      <w:r>
        <w:rPr>
          <w:spacing w:val="-4"/>
        </w:rPr>
        <w:t>PLAN</w:t>
      </w:r>
      <w:r>
        <w:tab/>
      </w:r>
      <w:r>
        <w:rPr>
          <w:spacing w:val="-4"/>
        </w:rPr>
        <w:t>AND</w:t>
      </w:r>
      <w:r>
        <w:tab/>
      </w:r>
      <w:r>
        <w:rPr>
          <w:spacing w:val="-2"/>
        </w:rPr>
        <w:t>GENERAL</w:t>
      </w:r>
      <w:r>
        <w:tab/>
      </w:r>
      <w:r>
        <w:rPr>
          <w:spacing w:val="-2"/>
        </w:rPr>
        <w:t>PRINCIPLES</w:t>
      </w:r>
      <w:r>
        <w:tab/>
      </w:r>
      <w:r>
        <w:rPr>
          <w:spacing w:val="-4"/>
        </w:rPr>
        <w:t xml:space="preserve">AND </w:t>
      </w:r>
      <w:r>
        <w:rPr>
          <w:spacing w:val="-2"/>
        </w:rPr>
        <w:t>REQUIREMENTS</w:t>
      </w:r>
    </w:p>
    <w:p w14:paraId="0F8E8771" w14:textId="77777777" w:rsidR="005D6EA0" w:rsidRDefault="005D6EA0">
      <w:pPr>
        <w:pStyle w:val="BodyText"/>
        <w:spacing w:before="2"/>
        <w:jc w:val="left"/>
        <w:rPr>
          <w:b/>
          <w:sz w:val="21"/>
        </w:rPr>
      </w:pPr>
    </w:p>
    <w:p w14:paraId="69EEB88A" w14:textId="77777777" w:rsidR="005D6EA0" w:rsidRDefault="009B6591">
      <w:pPr>
        <w:pStyle w:val="ListParagraph"/>
        <w:numPr>
          <w:ilvl w:val="1"/>
          <w:numId w:val="23"/>
        </w:numPr>
        <w:tabs>
          <w:tab w:val="left" w:pos="1394"/>
        </w:tabs>
        <w:ind w:hanging="568"/>
        <w:jc w:val="both"/>
      </w:pPr>
      <w:r>
        <w:t>Part</w:t>
      </w:r>
      <w:r>
        <w:rPr>
          <w:spacing w:val="-2"/>
        </w:rPr>
        <w:t xml:space="preserve"> </w:t>
      </w:r>
      <w:r>
        <w:t>A</w:t>
      </w:r>
      <w:r>
        <w:rPr>
          <w:spacing w:val="-9"/>
        </w:rPr>
        <w:t xml:space="preserve"> </w:t>
      </w:r>
      <w:r>
        <w:t>of</w:t>
      </w:r>
      <w:r>
        <w:rPr>
          <w:spacing w:val="-4"/>
        </w:rPr>
        <w:t xml:space="preserve"> </w:t>
      </w:r>
      <w:r>
        <w:t>the</w:t>
      </w:r>
      <w:r>
        <w:rPr>
          <w:spacing w:val="-8"/>
        </w:rPr>
        <w:t xml:space="preserve"> </w:t>
      </w:r>
      <w:r>
        <w:t>BCDR</w:t>
      </w:r>
      <w:r>
        <w:rPr>
          <w:spacing w:val="-8"/>
        </w:rPr>
        <w:t xml:space="preserve"> </w:t>
      </w:r>
      <w:r>
        <w:t>Plan</w:t>
      </w:r>
      <w:r>
        <w:rPr>
          <w:spacing w:val="-9"/>
        </w:rPr>
        <w:t xml:space="preserve"> </w:t>
      </w:r>
      <w:r>
        <w:rPr>
          <w:spacing w:val="-2"/>
        </w:rPr>
        <w:t>shall:</w:t>
      </w:r>
    </w:p>
    <w:p w14:paraId="062A72B5" w14:textId="77777777" w:rsidR="005D6EA0" w:rsidRDefault="009B6591">
      <w:pPr>
        <w:pStyle w:val="ListParagraph"/>
        <w:numPr>
          <w:ilvl w:val="2"/>
          <w:numId w:val="23"/>
        </w:numPr>
        <w:tabs>
          <w:tab w:val="left" w:pos="2813"/>
        </w:tabs>
        <w:spacing w:before="121"/>
        <w:ind w:right="430"/>
        <w:jc w:val="both"/>
      </w:pPr>
      <w:r>
        <w:t>set out how the business continuity and disaster recovery</w:t>
      </w:r>
      <w:r>
        <w:rPr>
          <w:spacing w:val="40"/>
        </w:rPr>
        <w:t xml:space="preserve"> </w:t>
      </w:r>
      <w:r>
        <w:t>elements of the BCDR Plan link to each other;</w:t>
      </w:r>
    </w:p>
    <w:p w14:paraId="257F44CD" w14:textId="77777777" w:rsidR="005D6EA0" w:rsidRDefault="009B6591">
      <w:pPr>
        <w:pStyle w:val="ListParagraph"/>
        <w:numPr>
          <w:ilvl w:val="2"/>
          <w:numId w:val="23"/>
        </w:numPr>
        <w:tabs>
          <w:tab w:val="left" w:pos="2813"/>
        </w:tabs>
        <w:spacing w:before="118"/>
        <w:ind w:right="424"/>
        <w:jc w:val="both"/>
      </w:pPr>
      <w:r>
        <w:t>provide details of how the invocation of any element of the BCDR Plan may impact upon the operation of the provision of the Goods and/or Services and an</w:t>
      </w:r>
      <w:r>
        <w:t>y goods and/or services provided to the Customer by a Related Supplier;</w:t>
      </w:r>
    </w:p>
    <w:p w14:paraId="1E7F250C" w14:textId="77777777" w:rsidR="005D6EA0" w:rsidRDefault="009B6591">
      <w:pPr>
        <w:pStyle w:val="ListParagraph"/>
        <w:numPr>
          <w:ilvl w:val="2"/>
          <w:numId w:val="23"/>
        </w:numPr>
        <w:tabs>
          <w:tab w:val="left" w:pos="2813"/>
        </w:tabs>
        <w:spacing w:before="122"/>
        <w:ind w:right="428"/>
        <w:jc w:val="both"/>
      </w:pPr>
      <w:r>
        <w:t>contain an obligation upon the Supplier to liaise with the Customer and (at the Customer’s request) any Related Suppliers with</w:t>
      </w:r>
      <w:r>
        <w:rPr>
          <w:spacing w:val="40"/>
        </w:rPr>
        <w:t xml:space="preserve"> </w:t>
      </w:r>
      <w:r>
        <w:t>respect to issues concerning business continuity and disa</w:t>
      </w:r>
      <w:r>
        <w:t>ster recovery where applicable;</w:t>
      </w:r>
    </w:p>
    <w:p w14:paraId="0EBCF629" w14:textId="77777777" w:rsidR="005D6EA0" w:rsidRDefault="009B6591">
      <w:pPr>
        <w:pStyle w:val="ListParagraph"/>
        <w:numPr>
          <w:ilvl w:val="2"/>
          <w:numId w:val="23"/>
        </w:numPr>
        <w:tabs>
          <w:tab w:val="left" w:pos="2813"/>
        </w:tabs>
        <w:spacing w:before="120"/>
        <w:ind w:right="426"/>
        <w:jc w:val="both"/>
      </w:pPr>
      <w:r>
        <w:t>detail how the BCDR Plan links and interoperates with any overarching and/or connected disaster recovery or business continuity plan of the Customer and any of its other Related Supplier in each case as notified to the Suppl</w:t>
      </w:r>
      <w:r>
        <w:t>ier by the Customer from time to time;</w:t>
      </w:r>
    </w:p>
    <w:p w14:paraId="023C2A3C" w14:textId="77777777" w:rsidR="005D6EA0" w:rsidRDefault="009B6591">
      <w:pPr>
        <w:pStyle w:val="ListParagraph"/>
        <w:numPr>
          <w:ilvl w:val="2"/>
          <w:numId w:val="23"/>
        </w:numPr>
        <w:tabs>
          <w:tab w:val="left" w:pos="2813"/>
        </w:tabs>
        <w:spacing w:before="118"/>
        <w:ind w:right="426"/>
        <w:jc w:val="both"/>
      </w:pPr>
      <w:r>
        <w:t>contain a communication strategy including details of an incident and</w:t>
      </w:r>
      <w:r>
        <w:rPr>
          <w:spacing w:val="-12"/>
        </w:rPr>
        <w:t xml:space="preserve"> </w:t>
      </w:r>
      <w:r>
        <w:t>problem</w:t>
      </w:r>
      <w:r>
        <w:rPr>
          <w:spacing w:val="-11"/>
        </w:rPr>
        <w:t xml:space="preserve"> </w:t>
      </w:r>
      <w:r>
        <w:t>management</w:t>
      </w:r>
      <w:r>
        <w:rPr>
          <w:spacing w:val="-9"/>
        </w:rPr>
        <w:t xml:space="preserve"> </w:t>
      </w:r>
      <w:r>
        <w:t>service</w:t>
      </w:r>
      <w:r>
        <w:rPr>
          <w:spacing w:val="-10"/>
        </w:rPr>
        <w:t xml:space="preserve"> </w:t>
      </w:r>
      <w:r>
        <w:t>and</w:t>
      </w:r>
      <w:r>
        <w:rPr>
          <w:spacing w:val="-10"/>
        </w:rPr>
        <w:t xml:space="preserve"> </w:t>
      </w:r>
      <w:r>
        <w:t>advice</w:t>
      </w:r>
      <w:r>
        <w:rPr>
          <w:spacing w:val="-10"/>
        </w:rPr>
        <w:t xml:space="preserve"> </w:t>
      </w:r>
      <w:r>
        <w:t>and</w:t>
      </w:r>
      <w:r>
        <w:rPr>
          <w:spacing w:val="-10"/>
        </w:rPr>
        <w:t xml:space="preserve"> </w:t>
      </w:r>
      <w:r>
        <w:t>help</w:t>
      </w:r>
      <w:r>
        <w:rPr>
          <w:spacing w:val="-10"/>
        </w:rPr>
        <w:t xml:space="preserve"> </w:t>
      </w:r>
      <w:r>
        <w:t xml:space="preserve">desk facility which can be accessed via multi-channels (including but without limitation a web-site (with FAQs), e-mail, phone and fax) for both portable and desk top configurations, where required by the </w:t>
      </w:r>
      <w:r>
        <w:rPr>
          <w:spacing w:val="-2"/>
        </w:rPr>
        <w:t>Customer;</w:t>
      </w:r>
    </w:p>
    <w:p w14:paraId="592D0122" w14:textId="77777777" w:rsidR="005D6EA0" w:rsidRDefault="009B6591">
      <w:pPr>
        <w:pStyle w:val="ListParagraph"/>
        <w:numPr>
          <w:ilvl w:val="2"/>
          <w:numId w:val="23"/>
        </w:numPr>
        <w:tabs>
          <w:tab w:val="left" w:pos="2813"/>
        </w:tabs>
        <w:spacing w:before="122"/>
        <w:jc w:val="both"/>
      </w:pPr>
      <w:r>
        <w:t>contain</w:t>
      </w:r>
      <w:r>
        <w:rPr>
          <w:spacing w:val="-11"/>
        </w:rPr>
        <w:t xml:space="preserve"> </w:t>
      </w:r>
      <w:r>
        <w:t>a</w:t>
      </w:r>
      <w:r>
        <w:rPr>
          <w:spacing w:val="-11"/>
        </w:rPr>
        <w:t xml:space="preserve"> </w:t>
      </w:r>
      <w:r>
        <w:t>risk</w:t>
      </w:r>
      <w:r>
        <w:rPr>
          <w:spacing w:val="-7"/>
        </w:rPr>
        <w:t xml:space="preserve"> </w:t>
      </w:r>
      <w:r>
        <w:t>analysis,</w:t>
      </w:r>
      <w:r>
        <w:rPr>
          <w:spacing w:val="-7"/>
        </w:rPr>
        <w:t xml:space="preserve"> </w:t>
      </w:r>
      <w:r>
        <w:rPr>
          <w:spacing w:val="-2"/>
        </w:rPr>
        <w:t>including:</w:t>
      </w:r>
    </w:p>
    <w:p w14:paraId="2E915E2E" w14:textId="77777777" w:rsidR="005D6EA0" w:rsidRDefault="009B6591">
      <w:pPr>
        <w:pStyle w:val="ListParagraph"/>
        <w:numPr>
          <w:ilvl w:val="3"/>
          <w:numId w:val="23"/>
        </w:numPr>
        <w:tabs>
          <w:tab w:val="left" w:pos="3141"/>
        </w:tabs>
        <w:spacing w:before="129" w:line="230" w:lineRule="auto"/>
        <w:ind w:right="427" w:hanging="720"/>
        <w:jc w:val="both"/>
        <w:rPr>
          <w:rFonts w:ascii="Calibri"/>
        </w:rPr>
      </w:pPr>
      <w:r>
        <w:t>failu</w:t>
      </w:r>
      <w:r>
        <w:t>re or disruption scenarios and assessments and estimates of frequency of occurrence;</w:t>
      </w:r>
    </w:p>
    <w:p w14:paraId="19D6D99D" w14:textId="77777777" w:rsidR="005D6EA0" w:rsidRDefault="009B6591">
      <w:pPr>
        <w:pStyle w:val="ListParagraph"/>
        <w:numPr>
          <w:ilvl w:val="3"/>
          <w:numId w:val="23"/>
        </w:numPr>
        <w:tabs>
          <w:tab w:val="left" w:pos="3141"/>
        </w:tabs>
        <w:spacing w:before="124" w:line="235" w:lineRule="auto"/>
        <w:ind w:right="424" w:hanging="720"/>
        <w:jc w:val="both"/>
        <w:rPr>
          <w:rFonts w:ascii="Calibri"/>
        </w:rPr>
      </w:pPr>
      <w:r>
        <w:t>identification of any single points of failure within the provision of Goods and/or Services and processes for managing the risks arising therefrom;</w:t>
      </w:r>
    </w:p>
    <w:p w14:paraId="626719C6" w14:textId="77777777" w:rsidR="005D6EA0" w:rsidRDefault="005D6EA0">
      <w:pPr>
        <w:spacing w:line="235" w:lineRule="auto"/>
        <w:jc w:val="both"/>
        <w:rPr>
          <w:rFonts w:ascii="Calibri"/>
        </w:rPr>
        <w:sectPr w:rsidR="005D6EA0">
          <w:pgSz w:w="11920" w:h="16850"/>
          <w:pgMar w:top="1460" w:right="980" w:bottom="1200" w:left="1180" w:header="0" w:footer="943" w:gutter="0"/>
          <w:cols w:space="720"/>
        </w:sectPr>
      </w:pPr>
    </w:p>
    <w:p w14:paraId="2854B48C" w14:textId="77777777" w:rsidR="005D6EA0" w:rsidRDefault="009B6591">
      <w:pPr>
        <w:pStyle w:val="ListParagraph"/>
        <w:numPr>
          <w:ilvl w:val="3"/>
          <w:numId w:val="23"/>
        </w:numPr>
        <w:tabs>
          <w:tab w:val="left" w:pos="3141"/>
        </w:tabs>
        <w:spacing w:before="85" w:line="228" w:lineRule="auto"/>
        <w:ind w:right="426" w:hanging="720"/>
        <w:jc w:val="both"/>
        <w:rPr>
          <w:rFonts w:ascii="Calibri"/>
        </w:rPr>
      </w:pPr>
      <w:r>
        <w:t>identification of risks arising from the interaction of the</w:t>
      </w:r>
      <w:r>
        <w:rPr>
          <w:spacing w:val="80"/>
        </w:rPr>
        <w:t xml:space="preserve"> </w:t>
      </w:r>
      <w:r>
        <w:t>provision of Goods and/or Ser</w:t>
      </w:r>
      <w:r>
        <w:t>vices and with the goods and/or services provided by a Related Supplier; and</w:t>
      </w:r>
    </w:p>
    <w:p w14:paraId="549F1CC0" w14:textId="77777777" w:rsidR="005D6EA0" w:rsidRDefault="009B6591">
      <w:pPr>
        <w:pStyle w:val="ListParagraph"/>
        <w:numPr>
          <w:ilvl w:val="3"/>
          <w:numId w:val="23"/>
        </w:numPr>
        <w:tabs>
          <w:tab w:val="left" w:pos="3141"/>
        </w:tabs>
        <w:spacing w:before="133" w:line="228" w:lineRule="auto"/>
        <w:ind w:right="429" w:hanging="720"/>
        <w:jc w:val="both"/>
        <w:rPr>
          <w:rFonts w:ascii="Calibri"/>
        </w:rPr>
      </w:pPr>
      <w:r>
        <w:t>a business impact analysis (detailing the impact on business processes and operations) of different anticipated failures or disruptions;</w:t>
      </w:r>
    </w:p>
    <w:p w14:paraId="771ECCEF" w14:textId="77777777" w:rsidR="005D6EA0" w:rsidRDefault="009B6591">
      <w:pPr>
        <w:pStyle w:val="ListParagraph"/>
        <w:numPr>
          <w:ilvl w:val="2"/>
          <w:numId w:val="23"/>
        </w:numPr>
        <w:tabs>
          <w:tab w:val="left" w:pos="2812"/>
          <w:tab w:val="left" w:pos="2813"/>
          <w:tab w:val="left" w:pos="3748"/>
          <w:tab w:val="left" w:pos="4228"/>
          <w:tab w:val="left" w:pos="5879"/>
          <w:tab w:val="left" w:pos="7469"/>
        </w:tabs>
        <w:spacing w:before="123"/>
        <w:ind w:right="427"/>
      </w:pPr>
      <w:r>
        <w:rPr>
          <w:spacing w:val="-2"/>
        </w:rPr>
        <w:t>provide</w:t>
      </w:r>
      <w:r>
        <w:tab/>
      </w:r>
      <w:r>
        <w:rPr>
          <w:spacing w:val="-4"/>
        </w:rPr>
        <w:t>for</w:t>
      </w:r>
      <w:r>
        <w:tab/>
      </w:r>
      <w:r>
        <w:rPr>
          <w:spacing w:val="-2"/>
        </w:rPr>
        <w:t>documentation</w:t>
      </w:r>
      <w:r>
        <w:tab/>
        <w:t>of</w:t>
      </w:r>
      <w:r>
        <w:rPr>
          <w:spacing w:val="40"/>
        </w:rPr>
        <w:t xml:space="preserve"> </w:t>
      </w:r>
      <w:r>
        <w:t>processes,</w:t>
      </w:r>
      <w:r>
        <w:tab/>
        <w:t>in</w:t>
      </w:r>
      <w:r>
        <w:t>cluding</w:t>
      </w:r>
      <w:r>
        <w:rPr>
          <w:spacing w:val="26"/>
        </w:rPr>
        <w:t xml:space="preserve"> </w:t>
      </w:r>
      <w:r>
        <w:t>business processes, and procedures;</w:t>
      </w:r>
    </w:p>
    <w:p w14:paraId="73A8EF32" w14:textId="77777777" w:rsidR="005D6EA0" w:rsidRDefault="009B6591">
      <w:pPr>
        <w:pStyle w:val="ListParagraph"/>
        <w:numPr>
          <w:ilvl w:val="2"/>
          <w:numId w:val="23"/>
        </w:numPr>
        <w:tabs>
          <w:tab w:val="left" w:pos="2812"/>
          <w:tab w:val="left" w:pos="2813"/>
        </w:tabs>
        <w:spacing w:before="121"/>
        <w:ind w:right="430"/>
      </w:pPr>
      <w:r>
        <w:t>set out key contact details (including roles and responsibilities) for the Supplier (and any Sub-Contractors) and for the Customer;</w:t>
      </w:r>
    </w:p>
    <w:p w14:paraId="32ED5377" w14:textId="77777777" w:rsidR="005D6EA0" w:rsidRDefault="009B6591">
      <w:pPr>
        <w:pStyle w:val="ListParagraph"/>
        <w:numPr>
          <w:ilvl w:val="2"/>
          <w:numId w:val="23"/>
        </w:numPr>
        <w:tabs>
          <w:tab w:val="left" w:pos="2812"/>
          <w:tab w:val="left" w:pos="2813"/>
        </w:tabs>
        <w:spacing w:before="123"/>
      </w:pPr>
      <w:r>
        <w:rPr>
          <w:noProof/>
        </w:rPr>
        <w:drawing>
          <wp:anchor distT="0" distB="0" distL="0" distR="0" simplePos="0" relativeHeight="483016192" behindDoc="1" locked="0" layoutInCell="1" allowOverlap="1" wp14:anchorId="3D94066C" wp14:editId="72C72B15">
            <wp:simplePos x="0" y="0"/>
            <wp:positionH relativeFrom="page">
              <wp:posOffset>1277619</wp:posOffset>
            </wp:positionH>
            <wp:positionV relativeFrom="paragraph">
              <wp:posOffset>111606</wp:posOffset>
            </wp:positionV>
            <wp:extent cx="4917439" cy="4891405"/>
            <wp:effectExtent l="0" t="0" r="0" b="0"/>
            <wp:wrapNone/>
            <wp:docPr id="30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15.png"/>
                    <pic:cNvPicPr/>
                  </pic:nvPicPr>
                  <pic:blipFill>
                    <a:blip r:embed="rId42" cstate="print"/>
                    <a:stretch>
                      <a:fillRect/>
                    </a:stretch>
                  </pic:blipFill>
                  <pic:spPr>
                    <a:xfrm>
                      <a:off x="0" y="0"/>
                      <a:ext cx="4917439" cy="4891405"/>
                    </a:xfrm>
                    <a:prstGeom prst="rect">
                      <a:avLst/>
                    </a:prstGeom>
                  </pic:spPr>
                </pic:pic>
              </a:graphicData>
            </a:graphic>
          </wp:anchor>
        </w:drawing>
      </w:r>
      <w:r>
        <w:t>identify</w:t>
      </w:r>
      <w:r>
        <w:rPr>
          <w:spacing w:val="-16"/>
        </w:rPr>
        <w:t xml:space="preserve"> </w:t>
      </w:r>
      <w:r>
        <w:t>the</w:t>
      </w:r>
      <w:r>
        <w:rPr>
          <w:spacing w:val="-12"/>
        </w:rPr>
        <w:t xml:space="preserve"> </w:t>
      </w:r>
      <w:r>
        <w:t>procedures</w:t>
      </w:r>
      <w:r>
        <w:rPr>
          <w:spacing w:val="-12"/>
        </w:rPr>
        <w:t xml:space="preserve"> </w:t>
      </w:r>
      <w:r>
        <w:t>for</w:t>
      </w:r>
      <w:r>
        <w:rPr>
          <w:spacing w:val="-10"/>
        </w:rPr>
        <w:t xml:space="preserve"> </w:t>
      </w:r>
      <w:r>
        <w:t>reverting</w:t>
      </w:r>
      <w:r>
        <w:rPr>
          <w:spacing w:val="-8"/>
        </w:rPr>
        <w:t xml:space="preserve"> </w:t>
      </w:r>
      <w:r>
        <w:t>to</w:t>
      </w:r>
      <w:r>
        <w:rPr>
          <w:spacing w:val="-13"/>
        </w:rPr>
        <w:t xml:space="preserve"> </w:t>
      </w:r>
      <w:r>
        <w:t>“normal</w:t>
      </w:r>
      <w:r>
        <w:rPr>
          <w:spacing w:val="-11"/>
        </w:rPr>
        <w:t xml:space="preserve"> </w:t>
      </w:r>
      <w:r>
        <w:rPr>
          <w:spacing w:val="-2"/>
        </w:rPr>
        <w:t>service”;</w:t>
      </w:r>
    </w:p>
    <w:p w14:paraId="55A7D146" w14:textId="77777777" w:rsidR="005D6EA0" w:rsidRDefault="009B6591">
      <w:pPr>
        <w:pStyle w:val="ListParagraph"/>
        <w:numPr>
          <w:ilvl w:val="2"/>
          <w:numId w:val="23"/>
        </w:numPr>
        <w:tabs>
          <w:tab w:val="left" w:pos="2813"/>
        </w:tabs>
        <w:spacing w:before="119"/>
        <w:ind w:right="426"/>
        <w:jc w:val="both"/>
      </w:pPr>
      <w:r>
        <w:t>set</w:t>
      </w:r>
      <w:r>
        <w:rPr>
          <w:spacing w:val="40"/>
        </w:rPr>
        <w:t xml:space="preserve"> </w:t>
      </w:r>
      <w:r>
        <w:t>out</w:t>
      </w:r>
      <w:r>
        <w:rPr>
          <w:spacing w:val="40"/>
        </w:rPr>
        <w:t xml:space="preserve"> </w:t>
      </w:r>
      <w:r>
        <w:t>method(s)</w:t>
      </w:r>
      <w:r>
        <w:rPr>
          <w:spacing w:val="40"/>
        </w:rPr>
        <w:t xml:space="preserve"> </w:t>
      </w:r>
      <w:r>
        <w:t>of</w:t>
      </w:r>
      <w:r>
        <w:t xml:space="preserve"> recovering or</w:t>
      </w:r>
      <w:r>
        <w:rPr>
          <w:spacing w:val="40"/>
        </w:rPr>
        <w:t xml:space="preserve"> </w:t>
      </w:r>
      <w:r>
        <w:t>updating data collected</w:t>
      </w:r>
      <w:r>
        <w:rPr>
          <w:spacing w:val="40"/>
        </w:rPr>
        <w:t xml:space="preserve"> </w:t>
      </w:r>
      <w:r>
        <w:t>(or which ought to have been collected) during a failure or disruption</w:t>
      </w:r>
      <w:r>
        <w:rPr>
          <w:spacing w:val="40"/>
        </w:rPr>
        <w:t xml:space="preserve"> </w:t>
      </w:r>
      <w:r>
        <w:t>to ensure that there is no more than the accepted amount of data loss and to preserve data integrity;</w:t>
      </w:r>
    </w:p>
    <w:p w14:paraId="22144A7D" w14:textId="77777777" w:rsidR="005D6EA0" w:rsidRDefault="009B6591">
      <w:pPr>
        <w:pStyle w:val="ListParagraph"/>
        <w:numPr>
          <w:ilvl w:val="2"/>
          <w:numId w:val="23"/>
        </w:numPr>
        <w:tabs>
          <w:tab w:val="left" w:pos="2813"/>
        </w:tabs>
        <w:spacing w:before="121"/>
        <w:ind w:right="431"/>
        <w:jc w:val="both"/>
      </w:pPr>
      <w:r>
        <w:t>identify</w:t>
      </w:r>
      <w:r>
        <w:rPr>
          <w:spacing w:val="-1"/>
        </w:rPr>
        <w:t xml:space="preserve"> </w:t>
      </w:r>
      <w:r>
        <w:t>the</w:t>
      </w:r>
      <w:r>
        <w:rPr>
          <w:spacing w:val="-1"/>
        </w:rPr>
        <w:t xml:space="preserve"> </w:t>
      </w:r>
      <w:r>
        <w:t>responsibilities (if any) that the</w:t>
      </w:r>
      <w:r>
        <w:rPr>
          <w:spacing w:val="-1"/>
        </w:rPr>
        <w:t xml:space="preserve"> </w:t>
      </w:r>
      <w:r>
        <w:t>Customer has agreed</w:t>
      </w:r>
      <w:r>
        <w:rPr>
          <w:spacing w:val="-1"/>
        </w:rPr>
        <w:t xml:space="preserve"> </w:t>
      </w:r>
      <w:r>
        <w:t>it will assume in the event of the invocation of the BCDR Plan; and</w:t>
      </w:r>
    </w:p>
    <w:p w14:paraId="7F7A7200" w14:textId="77777777" w:rsidR="005D6EA0" w:rsidRDefault="009B6591">
      <w:pPr>
        <w:pStyle w:val="ListParagraph"/>
        <w:numPr>
          <w:ilvl w:val="2"/>
          <w:numId w:val="23"/>
        </w:numPr>
        <w:tabs>
          <w:tab w:val="left" w:pos="2813"/>
        </w:tabs>
        <w:spacing w:before="121"/>
        <w:ind w:right="425"/>
        <w:jc w:val="both"/>
      </w:pPr>
      <w:r>
        <w:t>provide for the provision of technical advice and assistance to key contacts at the Customer as notified by the Customer from time to time to inform decisions in support of the Customer’s business continuity plans.</w:t>
      </w:r>
    </w:p>
    <w:p w14:paraId="17746CFA" w14:textId="77777777" w:rsidR="005D6EA0" w:rsidRDefault="009B6591">
      <w:pPr>
        <w:pStyle w:val="ListParagraph"/>
        <w:numPr>
          <w:ilvl w:val="1"/>
          <w:numId w:val="23"/>
        </w:numPr>
        <w:tabs>
          <w:tab w:val="left" w:pos="1394"/>
        </w:tabs>
        <w:spacing w:before="118"/>
        <w:ind w:hanging="568"/>
        <w:jc w:val="both"/>
      </w:pPr>
      <w:r>
        <w:t>The</w:t>
      </w:r>
      <w:r>
        <w:rPr>
          <w:spacing w:val="-9"/>
        </w:rPr>
        <w:t xml:space="preserve"> </w:t>
      </w:r>
      <w:r>
        <w:t>BCDR</w:t>
      </w:r>
      <w:r>
        <w:rPr>
          <w:spacing w:val="-7"/>
        </w:rPr>
        <w:t xml:space="preserve"> </w:t>
      </w:r>
      <w:r>
        <w:t>Plan</w:t>
      </w:r>
      <w:r>
        <w:rPr>
          <w:spacing w:val="-7"/>
        </w:rPr>
        <w:t xml:space="preserve"> </w:t>
      </w:r>
      <w:r>
        <w:t>shall</w:t>
      </w:r>
      <w:r>
        <w:rPr>
          <w:spacing w:val="-5"/>
        </w:rPr>
        <w:t xml:space="preserve"> </w:t>
      </w:r>
      <w:r>
        <w:t>be</w:t>
      </w:r>
      <w:r>
        <w:rPr>
          <w:spacing w:val="-11"/>
        </w:rPr>
        <w:t xml:space="preserve"> </w:t>
      </w:r>
      <w:r>
        <w:t>designed</w:t>
      </w:r>
      <w:r>
        <w:rPr>
          <w:spacing w:val="-10"/>
        </w:rPr>
        <w:t xml:space="preserve"> </w:t>
      </w:r>
      <w:r>
        <w:t>so</w:t>
      </w:r>
      <w:r>
        <w:rPr>
          <w:spacing w:val="-4"/>
        </w:rPr>
        <w:t xml:space="preserve"> </w:t>
      </w:r>
      <w:r>
        <w:t>as</w:t>
      </w:r>
      <w:r>
        <w:rPr>
          <w:spacing w:val="-9"/>
        </w:rPr>
        <w:t xml:space="preserve"> </w:t>
      </w:r>
      <w:r>
        <w:t>to</w:t>
      </w:r>
      <w:r>
        <w:rPr>
          <w:spacing w:val="-9"/>
        </w:rPr>
        <w:t xml:space="preserve"> </w:t>
      </w:r>
      <w:r>
        <w:t>ensure</w:t>
      </w:r>
      <w:r>
        <w:rPr>
          <w:spacing w:val="-5"/>
        </w:rPr>
        <w:t xml:space="preserve"> </w:t>
      </w:r>
      <w:r>
        <w:rPr>
          <w:spacing w:val="-2"/>
        </w:rPr>
        <w:t>that:</w:t>
      </w:r>
    </w:p>
    <w:p w14:paraId="688579C6" w14:textId="77777777" w:rsidR="005D6EA0" w:rsidRDefault="009B6591">
      <w:pPr>
        <w:pStyle w:val="ListParagraph"/>
        <w:numPr>
          <w:ilvl w:val="2"/>
          <w:numId w:val="23"/>
        </w:numPr>
        <w:tabs>
          <w:tab w:val="left" w:pos="2813"/>
        </w:tabs>
        <w:spacing w:before="122"/>
        <w:ind w:right="432"/>
        <w:jc w:val="both"/>
      </w:pPr>
      <w:r>
        <w:t xml:space="preserve">the Goods and/or Services are provided in accordance with this Contract at all times during and after the invocation of the BCDR </w:t>
      </w:r>
      <w:r>
        <w:rPr>
          <w:spacing w:val="-2"/>
        </w:rPr>
        <w:t>Plan;</w:t>
      </w:r>
    </w:p>
    <w:p w14:paraId="639DA1A8" w14:textId="77777777" w:rsidR="005D6EA0" w:rsidRDefault="009B6591">
      <w:pPr>
        <w:pStyle w:val="ListParagraph"/>
        <w:numPr>
          <w:ilvl w:val="2"/>
          <w:numId w:val="23"/>
        </w:numPr>
        <w:tabs>
          <w:tab w:val="left" w:pos="2813"/>
        </w:tabs>
        <w:spacing w:before="119"/>
        <w:ind w:right="427"/>
        <w:jc w:val="both"/>
      </w:pPr>
      <w:r>
        <w:t>the adverse impact of any Disaster, service failure, or disruption</w:t>
      </w:r>
      <w:r>
        <w:rPr>
          <w:spacing w:val="80"/>
        </w:rPr>
        <w:t xml:space="preserve"> </w:t>
      </w:r>
      <w:r>
        <w:t>on the operations of the Customer is mini</w:t>
      </w:r>
      <w:r>
        <w:t xml:space="preserve">mal as far as reasonably </w:t>
      </w:r>
      <w:r>
        <w:rPr>
          <w:spacing w:val="-2"/>
        </w:rPr>
        <w:t>possible;</w:t>
      </w:r>
    </w:p>
    <w:p w14:paraId="314F861F" w14:textId="77777777" w:rsidR="005D6EA0" w:rsidRDefault="009B6591">
      <w:pPr>
        <w:pStyle w:val="ListParagraph"/>
        <w:numPr>
          <w:ilvl w:val="2"/>
          <w:numId w:val="23"/>
        </w:numPr>
        <w:tabs>
          <w:tab w:val="left" w:pos="2813"/>
        </w:tabs>
        <w:spacing w:before="120"/>
        <w:ind w:right="423"/>
        <w:jc w:val="both"/>
      </w:pPr>
      <w:r>
        <w:t>it complies with the relevant provisions of [ISO/IEC 27002] and all other industry standards from time to time in force; and</w:t>
      </w:r>
    </w:p>
    <w:p w14:paraId="52D90FCE" w14:textId="77777777" w:rsidR="005D6EA0" w:rsidRDefault="009B6591">
      <w:pPr>
        <w:pStyle w:val="ListParagraph"/>
        <w:numPr>
          <w:ilvl w:val="2"/>
          <w:numId w:val="23"/>
        </w:numPr>
        <w:tabs>
          <w:tab w:val="left" w:pos="2813"/>
        </w:tabs>
        <w:spacing w:before="123"/>
        <w:ind w:right="429"/>
        <w:jc w:val="both"/>
      </w:pPr>
      <w:r>
        <w:t>there is a process</w:t>
      </w:r>
      <w:r>
        <w:rPr>
          <w:spacing w:val="-2"/>
        </w:rPr>
        <w:t xml:space="preserve"> </w:t>
      </w:r>
      <w:r>
        <w:t>for the</w:t>
      </w:r>
      <w:r>
        <w:rPr>
          <w:spacing w:val="-1"/>
        </w:rPr>
        <w:t xml:space="preserve"> </w:t>
      </w:r>
      <w:r>
        <w:t>management of disaster</w:t>
      </w:r>
      <w:r>
        <w:rPr>
          <w:spacing w:val="-1"/>
        </w:rPr>
        <w:t xml:space="preserve"> </w:t>
      </w:r>
      <w:r>
        <w:t>recovery</w:t>
      </w:r>
      <w:r>
        <w:rPr>
          <w:spacing w:val="-1"/>
        </w:rPr>
        <w:t xml:space="preserve"> </w:t>
      </w:r>
      <w:r>
        <w:t>testing detailed in the BCDR Plan.</w:t>
      </w:r>
    </w:p>
    <w:p w14:paraId="6C4022AE" w14:textId="77777777" w:rsidR="005D6EA0" w:rsidRDefault="009B6591">
      <w:pPr>
        <w:pStyle w:val="ListParagraph"/>
        <w:numPr>
          <w:ilvl w:val="1"/>
          <w:numId w:val="23"/>
        </w:numPr>
        <w:tabs>
          <w:tab w:val="left" w:pos="1394"/>
        </w:tabs>
        <w:spacing w:before="120"/>
        <w:ind w:right="424"/>
        <w:jc w:val="both"/>
      </w:pPr>
      <w:r>
        <w:t>Th</w:t>
      </w:r>
      <w:r>
        <w:t>e BCDR Plan shall be upgradeable and sufficiently flexible to support any changes</w:t>
      </w:r>
      <w:r>
        <w:rPr>
          <w:spacing w:val="-2"/>
        </w:rPr>
        <w:t xml:space="preserve"> </w:t>
      </w:r>
      <w:r>
        <w:t>to the</w:t>
      </w:r>
      <w:r>
        <w:rPr>
          <w:spacing w:val="-1"/>
        </w:rPr>
        <w:t xml:space="preserve"> </w:t>
      </w:r>
      <w:r>
        <w:t>Goods and/or Services or to</w:t>
      </w:r>
      <w:r>
        <w:rPr>
          <w:spacing w:val="-2"/>
        </w:rPr>
        <w:t xml:space="preserve"> </w:t>
      </w:r>
      <w:r>
        <w:t>the</w:t>
      </w:r>
      <w:r>
        <w:rPr>
          <w:spacing w:val="-1"/>
        </w:rPr>
        <w:t xml:space="preserve"> </w:t>
      </w:r>
      <w:r>
        <w:t>business processes</w:t>
      </w:r>
      <w:r>
        <w:rPr>
          <w:spacing w:val="-2"/>
        </w:rPr>
        <w:t xml:space="preserve"> </w:t>
      </w:r>
      <w:r>
        <w:t>facilitated by and the business operations supported by the provision of Goods and/or</w:t>
      </w:r>
      <w:r>
        <w:rPr>
          <w:spacing w:val="40"/>
        </w:rPr>
        <w:t xml:space="preserve"> </w:t>
      </w:r>
      <w:r>
        <w:rPr>
          <w:spacing w:val="-2"/>
        </w:rPr>
        <w:t>Services.</w:t>
      </w:r>
    </w:p>
    <w:p w14:paraId="737F6D09" w14:textId="77777777" w:rsidR="005D6EA0" w:rsidRDefault="009B6591">
      <w:pPr>
        <w:pStyle w:val="ListParagraph"/>
        <w:numPr>
          <w:ilvl w:val="1"/>
          <w:numId w:val="23"/>
        </w:numPr>
        <w:tabs>
          <w:tab w:val="left" w:pos="1394"/>
        </w:tabs>
        <w:spacing w:before="119"/>
        <w:ind w:right="430"/>
        <w:jc w:val="both"/>
      </w:pPr>
      <w:r>
        <w:t>The Supplier shall n</w:t>
      </w:r>
      <w:r>
        <w:t>ot be entitled to any relief from its obligations under the Service Levels or to any increase in the Charges to the extent that a Disaster occurs as a consequence of any breach by the Supplier of this Contract.</w:t>
      </w:r>
    </w:p>
    <w:p w14:paraId="7A86EDF9" w14:textId="77777777" w:rsidR="005D6EA0" w:rsidRDefault="005D6EA0">
      <w:pPr>
        <w:pStyle w:val="BodyText"/>
        <w:spacing w:before="5"/>
        <w:jc w:val="left"/>
        <w:rPr>
          <w:sz w:val="20"/>
        </w:rPr>
      </w:pPr>
    </w:p>
    <w:p w14:paraId="25646577" w14:textId="77777777" w:rsidR="005D6EA0" w:rsidRDefault="009B6591">
      <w:pPr>
        <w:pStyle w:val="Heading1"/>
        <w:numPr>
          <w:ilvl w:val="0"/>
          <w:numId w:val="23"/>
        </w:numPr>
        <w:tabs>
          <w:tab w:val="left" w:pos="904"/>
        </w:tabs>
        <w:ind w:hanging="361"/>
      </w:pPr>
      <w:r>
        <w:rPr>
          <w:spacing w:val="-2"/>
        </w:rPr>
        <w:t>BUSINESS</w:t>
      </w:r>
      <w:r>
        <w:rPr>
          <w:spacing w:val="-8"/>
        </w:rPr>
        <w:t xml:space="preserve"> </w:t>
      </w:r>
      <w:r>
        <w:rPr>
          <w:spacing w:val="-2"/>
        </w:rPr>
        <w:t>CONTINUITY</w:t>
      </w:r>
      <w:r>
        <w:rPr>
          <w:spacing w:val="-4"/>
        </w:rPr>
        <w:t xml:space="preserve"> </w:t>
      </w:r>
      <w:r>
        <w:rPr>
          <w:spacing w:val="-2"/>
        </w:rPr>
        <w:t>PLAN</w:t>
      </w:r>
      <w:r>
        <w:rPr>
          <w:spacing w:val="-6"/>
        </w:rPr>
        <w:t xml:space="preserve"> </w:t>
      </w:r>
      <w:r>
        <w:rPr>
          <w:spacing w:val="-2"/>
        </w:rPr>
        <w:t>-</w:t>
      </w:r>
      <w:r>
        <w:rPr>
          <w:spacing w:val="1"/>
        </w:rPr>
        <w:t xml:space="preserve"> </w:t>
      </w:r>
      <w:r>
        <w:rPr>
          <w:spacing w:val="-2"/>
        </w:rPr>
        <w:t>PRINCIPLES</w:t>
      </w:r>
      <w:r>
        <w:rPr>
          <w:spacing w:val="-9"/>
        </w:rPr>
        <w:t xml:space="preserve"> </w:t>
      </w:r>
      <w:r>
        <w:rPr>
          <w:spacing w:val="-2"/>
        </w:rPr>
        <w:t>AND</w:t>
      </w:r>
      <w:r>
        <w:rPr>
          <w:spacing w:val="-5"/>
        </w:rPr>
        <w:t xml:space="preserve"> </w:t>
      </w:r>
      <w:r>
        <w:rPr>
          <w:spacing w:val="-2"/>
        </w:rPr>
        <w:t>CONTENTS</w:t>
      </w:r>
    </w:p>
    <w:p w14:paraId="17955163" w14:textId="77777777" w:rsidR="005D6EA0" w:rsidRDefault="005D6EA0">
      <w:pPr>
        <w:pStyle w:val="BodyText"/>
        <w:spacing w:before="2"/>
        <w:jc w:val="left"/>
        <w:rPr>
          <w:b/>
          <w:sz w:val="21"/>
        </w:rPr>
      </w:pPr>
    </w:p>
    <w:p w14:paraId="565FFD8F" w14:textId="77777777" w:rsidR="005D6EA0" w:rsidRDefault="009B6591">
      <w:pPr>
        <w:pStyle w:val="ListParagraph"/>
        <w:numPr>
          <w:ilvl w:val="1"/>
          <w:numId w:val="23"/>
        </w:numPr>
        <w:tabs>
          <w:tab w:val="left" w:pos="1394"/>
        </w:tabs>
        <w:ind w:right="424"/>
        <w:jc w:val="both"/>
      </w:pPr>
      <w:r>
        <w:t>The Business Continuity Plan shall set out the arrangements that are to be invoked to ensure that the business processes and operations facilitated by the provision of Goods and/or Services remain supported and to ensure continuity of the business operatio</w:t>
      </w:r>
      <w:r>
        <w:t>ns supported by the Services including, unless the Customer expressly states otherwise in writing:</w:t>
      </w:r>
    </w:p>
    <w:p w14:paraId="3B8F3270" w14:textId="77777777" w:rsidR="005D6EA0" w:rsidRDefault="005D6EA0">
      <w:pPr>
        <w:jc w:val="both"/>
        <w:sectPr w:rsidR="005D6EA0">
          <w:pgSz w:w="11920" w:h="16850"/>
          <w:pgMar w:top="1460" w:right="980" w:bottom="1200" w:left="1180" w:header="0" w:footer="943" w:gutter="0"/>
          <w:cols w:space="720"/>
        </w:sectPr>
      </w:pPr>
    </w:p>
    <w:p w14:paraId="7F8EC435" w14:textId="77777777" w:rsidR="005D6EA0" w:rsidRDefault="009B6591">
      <w:pPr>
        <w:pStyle w:val="ListParagraph"/>
        <w:numPr>
          <w:ilvl w:val="2"/>
          <w:numId w:val="23"/>
        </w:numPr>
        <w:tabs>
          <w:tab w:val="left" w:pos="2813"/>
        </w:tabs>
        <w:spacing w:before="77"/>
        <w:ind w:right="427"/>
        <w:jc w:val="both"/>
      </w:pPr>
      <w:r>
        <w:t>the alternative processes (including business processes), options and</w:t>
      </w:r>
      <w:r>
        <w:rPr>
          <w:spacing w:val="-1"/>
        </w:rPr>
        <w:t xml:space="preserve"> </w:t>
      </w:r>
      <w:r>
        <w:t>responsibilities that may</w:t>
      </w:r>
      <w:r>
        <w:rPr>
          <w:spacing w:val="-4"/>
        </w:rPr>
        <w:t xml:space="preserve"> </w:t>
      </w:r>
      <w:r>
        <w:t>be adopted in the event of a</w:t>
      </w:r>
      <w:r>
        <w:rPr>
          <w:spacing w:val="-3"/>
        </w:rPr>
        <w:t xml:space="preserve"> </w:t>
      </w:r>
      <w:r>
        <w:t xml:space="preserve">failure in or </w:t>
      </w:r>
      <w:r>
        <w:t>disruption to the provision of Goods and/or Services; and</w:t>
      </w:r>
    </w:p>
    <w:p w14:paraId="230A1712" w14:textId="77777777" w:rsidR="005D6EA0" w:rsidRDefault="009B6591">
      <w:pPr>
        <w:pStyle w:val="ListParagraph"/>
        <w:numPr>
          <w:ilvl w:val="2"/>
          <w:numId w:val="23"/>
        </w:numPr>
        <w:tabs>
          <w:tab w:val="left" w:pos="2813"/>
        </w:tabs>
        <w:spacing w:before="118"/>
        <w:ind w:right="421"/>
        <w:jc w:val="both"/>
      </w:pPr>
      <w:r>
        <w:t>the steps to be taken by the Supplier upon resumption of the provision of Goods and/or Services in order to address any prevailing effect of the failure or disruption including a root cause analysis</w:t>
      </w:r>
      <w:r>
        <w:t xml:space="preserve"> of the failure or disruption.</w:t>
      </w:r>
    </w:p>
    <w:p w14:paraId="5523E415" w14:textId="77777777" w:rsidR="005D6EA0" w:rsidRDefault="009B6591">
      <w:pPr>
        <w:pStyle w:val="ListParagraph"/>
        <w:numPr>
          <w:ilvl w:val="1"/>
          <w:numId w:val="23"/>
        </w:numPr>
        <w:tabs>
          <w:tab w:val="left" w:pos="1394"/>
        </w:tabs>
        <w:spacing w:before="123"/>
        <w:ind w:hanging="568"/>
        <w:jc w:val="both"/>
      </w:pPr>
      <w:r>
        <w:t>The</w:t>
      </w:r>
      <w:r>
        <w:rPr>
          <w:spacing w:val="-16"/>
        </w:rPr>
        <w:t xml:space="preserve"> </w:t>
      </w:r>
      <w:r>
        <w:t>Business</w:t>
      </w:r>
      <w:r>
        <w:rPr>
          <w:spacing w:val="-8"/>
        </w:rPr>
        <w:t xml:space="preserve"> </w:t>
      </w:r>
      <w:r>
        <w:t>Continuity</w:t>
      </w:r>
      <w:r>
        <w:rPr>
          <w:spacing w:val="-15"/>
        </w:rPr>
        <w:t xml:space="preserve"> </w:t>
      </w:r>
      <w:r>
        <w:t>Plan</w:t>
      </w:r>
      <w:r>
        <w:rPr>
          <w:spacing w:val="-11"/>
        </w:rPr>
        <w:t xml:space="preserve"> </w:t>
      </w:r>
      <w:r>
        <w:rPr>
          <w:spacing w:val="-2"/>
        </w:rPr>
        <w:t>shall:</w:t>
      </w:r>
    </w:p>
    <w:p w14:paraId="5CF1CB99" w14:textId="77777777" w:rsidR="005D6EA0" w:rsidRDefault="009B6591">
      <w:pPr>
        <w:pStyle w:val="ListParagraph"/>
        <w:numPr>
          <w:ilvl w:val="2"/>
          <w:numId w:val="23"/>
        </w:numPr>
        <w:tabs>
          <w:tab w:val="left" w:pos="2813"/>
        </w:tabs>
        <w:spacing w:before="119"/>
        <w:ind w:right="425"/>
        <w:jc w:val="both"/>
      </w:pPr>
      <w:r>
        <w:t>address the various possible levels of failures of or disruptions to the provision of Goods and/or Services;</w:t>
      </w:r>
    </w:p>
    <w:p w14:paraId="431CA1D8" w14:textId="77777777" w:rsidR="005D6EA0" w:rsidRDefault="009B6591">
      <w:pPr>
        <w:pStyle w:val="ListParagraph"/>
        <w:numPr>
          <w:ilvl w:val="2"/>
          <w:numId w:val="23"/>
        </w:numPr>
        <w:tabs>
          <w:tab w:val="left" w:pos="2813"/>
        </w:tabs>
        <w:spacing w:before="120" w:line="237" w:lineRule="auto"/>
        <w:ind w:right="425"/>
        <w:jc w:val="both"/>
      </w:pPr>
      <w:r>
        <w:rPr>
          <w:noProof/>
        </w:rPr>
        <w:drawing>
          <wp:anchor distT="0" distB="0" distL="0" distR="0" simplePos="0" relativeHeight="483016704" behindDoc="1" locked="0" layoutInCell="1" allowOverlap="1" wp14:anchorId="5DCCBA44" wp14:editId="1212A370">
            <wp:simplePos x="0" y="0"/>
            <wp:positionH relativeFrom="page">
              <wp:posOffset>1277619</wp:posOffset>
            </wp:positionH>
            <wp:positionV relativeFrom="paragraph">
              <wp:posOffset>113470</wp:posOffset>
            </wp:positionV>
            <wp:extent cx="4833620" cy="4891405"/>
            <wp:effectExtent l="0" t="0" r="0" b="0"/>
            <wp:wrapNone/>
            <wp:docPr id="31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21" w:name="_bookmark321"/>
      <w:bookmarkEnd w:id="321"/>
      <w:r>
        <w:t>set out the goods and/or services to be provided and the steps to be taken to r</w:t>
      </w:r>
      <w:r>
        <w:t>emedy the different levels of failures of and disruption to the Goods and/or Services (such goods and/or services and steps, the “</w:t>
      </w:r>
      <w:r>
        <w:rPr>
          <w:b/>
        </w:rPr>
        <w:t>Business Continuity Goods and/or Services</w:t>
      </w:r>
      <w:r>
        <w:t>”);</w:t>
      </w:r>
    </w:p>
    <w:p w14:paraId="3C79BF93" w14:textId="77777777" w:rsidR="005D6EA0" w:rsidRDefault="009B6591">
      <w:pPr>
        <w:pStyle w:val="ListParagraph"/>
        <w:numPr>
          <w:ilvl w:val="2"/>
          <w:numId w:val="23"/>
        </w:numPr>
        <w:tabs>
          <w:tab w:val="left" w:pos="2813"/>
        </w:tabs>
        <w:spacing w:before="130"/>
        <w:ind w:right="424"/>
        <w:jc w:val="both"/>
      </w:pPr>
      <w:r>
        <w:t>specify any applicable Service Levels with respect to the provision of the Busine</w:t>
      </w:r>
      <w:r>
        <w:t>ss Continuity Services and details of any agreed relaxation to the Service Levels in respect of the</w:t>
      </w:r>
      <w:r>
        <w:rPr>
          <w:spacing w:val="-2"/>
        </w:rPr>
        <w:t xml:space="preserve"> </w:t>
      </w:r>
      <w:r>
        <w:t>provision of other Goods and/or Services during any period of invocation of the Business Continuity Plan; and</w:t>
      </w:r>
    </w:p>
    <w:p w14:paraId="25B737A8" w14:textId="77777777" w:rsidR="005D6EA0" w:rsidRDefault="009B6591">
      <w:pPr>
        <w:pStyle w:val="ListParagraph"/>
        <w:numPr>
          <w:ilvl w:val="2"/>
          <w:numId w:val="23"/>
        </w:numPr>
        <w:tabs>
          <w:tab w:val="left" w:pos="2813"/>
        </w:tabs>
        <w:spacing w:before="120"/>
        <w:ind w:right="433"/>
        <w:jc w:val="both"/>
      </w:pPr>
      <w:r>
        <w:t>clearly set out the conditions and/or circumst</w:t>
      </w:r>
      <w:r>
        <w:t>ances under which</w:t>
      </w:r>
      <w:r>
        <w:rPr>
          <w:spacing w:val="40"/>
        </w:rPr>
        <w:t xml:space="preserve"> </w:t>
      </w:r>
      <w:r>
        <w:t>the Business Continuity Plan is invoked.</w:t>
      </w:r>
    </w:p>
    <w:p w14:paraId="00DEE5ED" w14:textId="77777777" w:rsidR="005D6EA0" w:rsidRDefault="005D6EA0">
      <w:pPr>
        <w:pStyle w:val="BodyText"/>
        <w:spacing w:before="5"/>
        <w:jc w:val="left"/>
        <w:rPr>
          <w:sz w:val="20"/>
        </w:rPr>
      </w:pPr>
    </w:p>
    <w:p w14:paraId="022769ED" w14:textId="77777777" w:rsidR="005D6EA0" w:rsidRDefault="009B6591">
      <w:pPr>
        <w:pStyle w:val="Heading1"/>
        <w:numPr>
          <w:ilvl w:val="0"/>
          <w:numId w:val="23"/>
        </w:numPr>
        <w:tabs>
          <w:tab w:val="left" w:pos="904"/>
        </w:tabs>
        <w:ind w:hanging="361"/>
      </w:pPr>
      <w:r>
        <w:t>DISASTER</w:t>
      </w:r>
      <w:r>
        <w:rPr>
          <w:spacing w:val="-16"/>
        </w:rPr>
        <w:t xml:space="preserve"> </w:t>
      </w:r>
      <w:r>
        <w:t>RECOVERY</w:t>
      </w:r>
      <w:r>
        <w:rPr>
          <w:spacing w:val="-14"/>
        </w:rPr>
        <w:t xml:space="preserve"> </w:t>
      </w:r>
      <w:r>
        <w:t>PLAN</w:t>
      </w:r>
      <w:r>
        <w:rPr>
          <w:spacing w:val="-13"/>
        </w:rPr>
        <w:t xml:space="preserve"> </w:t>
      </w:r>
      <w:r>
        <w:t>-</w:t>
      </w:r>
      <w:r>
        <w:rPr>
          <w:spacing w:val="-10"/>
        </w:rPr>
        <w:t xml:space="preserve"> </w:t>
      </w:r>
      <w:r>
        <w:t>PRINCIPLES</w:t>
      </w:r>
      <w:r>
        <w:rPr>
          <w:spacing w:val="-11"/>
        </w:rPr>
        <w:t xml:space="preserve"> </w:t>
      </w:r>
      <w:r>
        <w:t>AND</w:t>
      </w:r>
      <w:r>
        <w:rPr>
          <w:spacing w:val="-15"/>
        </w:rPr>
        <w:t xml:space="preserve"> </w:t>
      </w:r>
      <w:r>
        <w:rPr>
          <w:spacing w:val="-2"/>
        </w:rPr>
        <w:t>CONTENTS</w:t>
      </w:r>
    </w:p>
    <w:p w14:paraId="3D175EBF" w14:textId="77777777" w:rsidR="005D6EA0" w:rsidRDefault="005D6EA0">
      <w:pPr>
        <w:pStyle w:val="BodyText"/>
        <w:spacing w:before="2"/>
        <w:jc w:val="left"/>
        <w:rPr>
          <w:b/>
          <w:sz w:val="21"/>
        </w:rPr>
      </w:pPr>
    </w:p>
    <w:p w14:paraId="449AACD3" w14:textId="77777777" w:rsidR="005D6EA0" w:rsidRDefault="009B6591">
      <w:pPr>
        <w:pStyle w:val="ListParagraph"/>
        <w:numPr>
          <w:ilvl w:val="1"/>
          <w:numId w:val="23"/>
        </w:numPr>
        <w:tabs>
          <w:tab w:val="left" w:pos="1394"/>
        </w:tabs>
        <w:spacing w:before="1"/>
        <w:ind w:right="424"/>
        <w:jc w:val="both"/>
      </w:pPr>
      <w:r>
        <w:t xml:space="preserve">The Disaster Recovery Plan shall be designed so as to ensure that upon the occurrence of a Disaster the Supplier ensures continuity of the business operations of the Customer supported by the Services following any Disaster or during any period of service </w:t>
      </w:r>
      <w:r>
        <w:t>failure or disruption with, as far as reasonably possible, minimal adverse impact.</w:t>
      </w:r>
    </w:p>
    <w:p w14:paraId="7CE4E74D" w14:textId="77777777" w:rsidR="005D6EA0" w:rsidRDefault="009B6591">
      <w:pPr>
        <w:pStyle w:val="ListParagraph"/>
        <w:numPr>
          <w:ilvl w:val="1"/>
          <w:numId w:val="23"/>
        </w:numPr>
        <w:tabs>
          <w:tab w:val="left" w:pos="1394"/>
        </w:tabs>
        <w:spacing w:before="120"/>
        <w:ind w:right="429"/>
        <w:jc w:val="both"/>
      </w:pPr>
      <w:r>
        <w:t xml:space="preserve">The Disaster Recovery Plan shall be invoked only upon the occurrence of a </w:t>
      </w:r>
      <w:r>
        <w:rPr>
          <w:spacing w:val="-2"/>
        </w:rPr>
        <w:t>Disaster.</w:t>
      </w:r>
    </w:p>
    <w:p w14:paraId="748A6E34" w14:textId="77777777" w:rsidR="005D6EA0" w:rsidRDefault="009B6591">
      <w:pPr>
        <w:pStyle w:val="ListParagraph"/>
        <w:numPr>
          <w:ilvl w:val="1"/>
          <w:numId w:val="23"/>
        </w:numPr>
        <w:tabs>
          <w:tab w:val="left" w:pos="1394"/>
        </w:tabs>
        <w:spacing w:before="120"/>
        <w:ind w:hanging="568"/>
        <w:jc w:val="both"/>
      </w:pPr>
      <w:r>
        <w:t>The</w:t>
      </w:r>
      <w:r>
        <w:rPr>
          <w:spacing w:val="-15"/>
        </w:rPr>
        <w:t xml:space="preserve"> </w:t>
      </w:r>
      <w:r>
        <w:t>Disaster</w:t>
      </w:r>
      <w:r>
        <w:rPr>
          <w:spacing w:val="-9"/>
        </w:rPr>
        <w:t xml:space="preserve"> </w:t>
      </w:r>
      <w:r>
        <w:t>Recovery</w:t>
      </w:r>
      <w:r>
        <w:rPr>
          <w:spacing w:val="-11"/>
        </w:rPr>
        <w:t xml:space="preserve"> </w:t>
      </w:r>
      <w:r>
        <w:t>Plan</w:t>
      </w:r>
      <w:r>
        <w:rPr>
          <w:spacing w:val="-8"/>
        </w:rPr>
        <w:t xml:space="preserve"> </w:t>
      </w:r>
      <w:r>
        <w:t>shall</w:t>
      </w:r>
      <w:r>
        <w:rPr>
          <w:spacing w:val="-10"/>
        </w:rPr>
        <w:t xml:space="preserve"> </w:t>
      </w:r>
      <w:r>
        <w:t>include</w:t>
      </w:r>
      <w:r>
        <w:rPr>
          <w:spacing w:val="-9"/>
        </w:rPr>
        <w:t xml:space="preserve"> </w:t>
      </w:r>
      <w:r>
        <w:t>the</w:t>
      </w:r>
      <w:r>
        <w:rPr>
          <w:spacing w:val="-12"/>
        </w:rPr>
        <w:t xml:space="preserve"> </w:t>
      </w:r>
      <w:r>
        <w:rPr>
          <w:spacing w:val="-2"/>
        </w:rPr>
        <w:t>following:</w:t>
      </w:r>
    </w:p>
    <w:p w14:paraId="7DB2BD31" w14:textId="77777777" w:rsidR="005D6EA0" w:rsidRDefault="009B6591">
      <w:pPr>
        <w:pStyle w:val="ListParagraph"/>
        <w:numPr>
          <w:ilvl w:val="2"/>
          <w:numId w:val="23"/>
        </w:numPr>
        <w:tabs>
          <w:tab w:val="left" w:pos="2813"/>
        </w:tabs>
        <w:spacing w:before="119"/>
        <w:ind w:right="430"/>
        <w:jc w:val="both"/>
      </w:pPr>
      <w:r>
        <w:t>the technical design and build sp</w:t>
      </w:r>
      <w:r>
        <w:t>ecification of the Disaster Recovery System;</w:t>
      </w:r>
    </w:p>
    <w:p w14:paraId="4D110E31" w14:textId="77777777" w:rsidR="005D6EA0" w:rsidRDefault="009B6591">
      <w:pPr>
        <w:pStyle w:val="ListParagraph"/>
        <w:numPr>
          <w:ilvl w:val="2"/>
          <w:numId w:val="23"/>
        </w:numPr>
        <w:tabs>
          <w:tab w:val="left" w:pos="2813"/>
        </w:tabs>
        <w:spacing w:before="121"/>
        <w:ind w:right="424"/>
        <w:jc w:val="both"/>
      </w:pPr>
      <w:r>
        <w:t>details of the procedures and processes to be put in place by the Supplier in relation to the Disaster Recovery System and the provision of the Disaster Recovery Services and any testing of the same including bu</w:t>
      </w:r>
      <w:r>
        <w:t>t not limited to the following:</w:t>
      </w:r>
    </w:p>
    <w:p w14:paraId="225A3E5A" w14:textId="77777777" w:rsidR="005D6EA0" w:rsidRDefault="009B6591">
      <w:pPr>
        <w:pStyle w:val="BodyText"/>
        <w:spacing w:before="121"/>
        <w:ind w:left="2812"/>
        <w:jc w:val="left"/>
      </w:pPr>
      <w:r>
        <w:rPr>
          <w:rFonts w:ascii="Calibri"/>
        </w:rPr>
        <w:t>(a)</w:t>
      </w:r>
      <w:r>
        <w:rPr>
          <w:color w:val="000000"/>
          <w:shd w:val="clear" w:color="auto" w:fill="FFFF00"/>
        </w:rPr>
        <w:t>[data</w:t>
      </w:r>
      <w:r>
        <w:rPr>
          <w:color w:val="000000"/>
          <w:spacing w:val="-12"/>
          <w:shd w:val="clear" w:color="auto" w:fill="FFFF00"/>
        </w:rPr>
        <w:t xml:space="preserve"> </w:t>
      </w:r>
      <w:r>
        <w:rPr>
          <w:color w:val="000000"/>
          <w:shd w:val="clear" w:color="auto" w:fill="FFFF00"/>
        </w:rPr>
        <w:t>centre</w:t>
      </w:r>
      <w:r>
        <w:rPr>
          <w:color w:val="000000"/>
          <w:spacing w:val="-11"/>
          <w:shd w:val="clear" w:color="auto" w:fill="FFFF00"/>
        </w:rPr>
        <w:t xml:space="preserve"> </w:t>
      </w:r>
      <w:r>
        <w:rPr>
          <w:color w:val="000000"/>
          <w:shd w:val="clear" w:color="auto" w:fill="FFFF00"/>
        </w:rPr>
        <w:t>and</w:t>
      </w:r>
      <w:r>
        <w:rPr>
          <w:color w:val="000000"/>
          <w:spacing w:val="-11"/>
          <w:shd w:val="clear" w:color="auto" w:fill="FFFF00"/>
        </w:rPr>
        <w:t xml:space="preserve"> </w:t>
      </w:r>
      <w:r>
        <w:rPr>
          <w:color w:val="000000"/>
          <w:shd w:val="clear" w:color="auto" w:fill="FFFF00"/>
        </w:rPr>
        <w:t>disaster</w:t>
      </w:r>
      <w:r>
        <w:rPr>
          <w:color w:val="000000"/>
          <w:spacing w:val="-12"/>
          <w:shd w:val="clear" w:color="auto" w:fill="FFFF00"/>
        </w:rPr>
        <w:t xml:space="preserve"> </w:t>
      </w:r>
      <w:r>
        <w:rPr>
          <w:color w:val="000000"/>
          <w:shd w:val="clear" w:color="auto" w:fill="FFFF00"/>
        </w:rPr>
        <w:t>recovery</w:t>
      </w:r>
      <w:r>
        <w:rPr>
          <w:color w:val="000000"/>
          <w:spacing w:val="-12"/>
          <w:shd w:val="clear" w:color="auto" w:fill="FFFF00"/>
        </w:rPr>
        <w:t xml:space="preserve"> </w:t>
      </w:r>
      <w:r>
        <w:rPr>
          <w:color w:val="000000"/>
          <w:shd w:val="clear" w:color="auto" w:fill="FFFF00"/>
        </w:rPr>
        <w:t>site</w:t>
      </w:r>
      <w:r>
        <w:rPr>
          <w:color w:val="000000"/>
          <w:spacing w:val="-10"/>
          <w:shd w:val="clear" w:color="auto" w:fill="FFFF00"/>
        </w:rPr>
        <w:t xml:space="preserve"> </w:t>
      </w:r>
      <w:r>
        <w:rPr>
          <w:color w:val="000000"/>
          <w:spacing w:val="-2"/>
          <w:shd w:val="clear" w:color="auto" w:fill="FFFF00"/>
        </w:rPr>
        <w:t>audits;</w:t>
      </w:r>
    </w:p>
    <w:p w14:paraId="7B16C048" w14:textId="77777777" w:rsidR="005D6EA0" w:rsidRDefault="009B6591">
      <w:pPr>
        <w:pStyle w:val="ListParagraph"/>
        <w:numPr>
          <w:ilvl w:val="0"/>
          <w:numId w:val="22"/>
        </w:numPr>
        <w:tabs>
          <w:tab w:val="left" w:pos="3139"/>
        </w:tabs>
        <w:spacing w:before="100" w:line="232" w:lineRule="auto"/>
        <w:ind w:right="440" w:hanging="720"/>
        <w:rPr>
          <w:rFonts w:ascii="Calibri" w:hAnsi="Calibri"/>
        </w:rPr>
      </w:pPr>
      <w:r>
        <w:rPr>
          <w:color w:val="000000"/>
          <w:shd w:val="clear" w:color="auto" w:fill="FFFF00"/>
        </w:rPr>
        <w:t>backup methodology and details of the Supplier</w:t>
      </w:r>
      <w:r>
        <w:rPr>
          <w:rFonts w:ascii="Calibri" w:hAnsi="Calibri"/>
          <w:color w:val="000000"/>
          <w:shd w:val="clear" w:color="auto" w:fill="FFFF00"/>
        </w:rPr>
        <w:t>’</w:t>
      </w:r>
      <w:r>
        <w:rPr>
          <w:color w:val="000000"/>
          <w:shd w:val="clear" w:color="auto" w:fill="FFFF00"/>
        </w:rPr>
        <w:t>s approach to</w:t>
      </w:r>
      <w:r>
        <w:rPr>
          <w:color w:val="000000"/>
        </w:rPr>
        <w:t xml:space="preserve"> </w:t>
      </w:r>
      <w:r>
        <w:rPr>
          <w:color w:val="000000"/>
          <w:shd w:val="clear" w:color="auto" w:fill="FFFF00"/>
        </w:rPr>
        <w:t>data back-up and data verification;</w:t>
      </w:r>
    </w:p>
    <w:p w14:paraId="32DB9633" w14:textId="77777777" w:rsidR="005D6EA0" w:rsidRDefault="009B6591">
      <w:pPr>
        <w:pStyle w:val="ListParagraph"/>
        <w:numPr>
          <w:ilvl w:val="0"/>
          <w:numId w:val="22"/>
        </w:numPr>
        <w:tabs>
          <w:tab w:val="left" w:pos="3141"/>
        </w:tabs>
        <w:spacing w:before="126"/>
        <w:ind w:left="3141" w:hanging="329"/>
        <w:rPr>
          <w:rFonts w:ascii="Calibri"/>
        </w:rPr>
      </w:pPr>
      <w:r>
        <w:rPr>
          <w:color w:val="000000"/>
          <w:shd w:val="clear" w:color="auto" w:fill="FFFF00"/>
        </w:rPr>
        <w:t>identification</w:t>
      </w:r>
      <w:r>
        <w:rPr>
          <w:color w:val="000000"/>
          <w:spacing w:val="-16"/>
          <w:shd w:val="clear" w:color="auto" w:fill="FFFF00"/>
        </w:rPr>
        <w:t xml:space="preserve"> </w:t>
      </w:r>
      <w:r>
        <w:rPr>
          <w:color w:val="000000"/>
          <w:shd w:val="clear" w:color="auto" w:fill="FFFF00"/>
        </w:rPr>
        <w:t>of</w:t>
      </w:r>
      <w:r>
        <w:rPr>
          <w:color w:val="000000"/>
          <w:spacing w:val="-15"/>
          <w:shd w:val="clear" w:color="auto" w:fill="FFFF00"/>
        </w:rPr>
        <w:t xml:space="preserve"> </w:t>
      </w:r>
      <w:r>
        <w:rPr>
          <w:color w:val="000000"/>
          <w:shd w:val="clear" w:color="auto" w:fill="FFFF00"/>
        </w:rPr>
        <w:t>all</w:t>
      </w:r>
      <w:r>
        <w:rPr>
          <w:color w:val="000000"/>
          <w:spacing w:val="-15"/>
          <w:shd w:val="clear" w:color="auto" w:fill="FFFF00"/>
        </w:rPr>
        <w:t xml:space="preserve"> </w:t>
      </w:r>
      <w:r>
        <w:rPr>
          <w:color w:val="000000"/>
          <w:shd w:val="clear" w:color="auto" w:fill="FFFF00"/>
        </w:rPr>
        <w:t>potential</w:t>
      </w:r>
      <w:r>
        <w:rPr>
          <w:color w:val="000000"/>
          <w:spacing w:val="-16"/>
          <w:shd w:val="clear" w:color="auto" w:fill="FFFF00"/>
        </w:rPr>
        <w:t xml:space="preserve"> </w:t>
      </w:r>
      <w:r>
        <w:rPr>
          <w:color w:val="000000"/>
          <w:shd w:val="clear" w:color="auto" w:fill="FFFF00"/>
        </w:rPr>
        <w:t>disaster</w:t>
      </w:r>
      <w:r>
        <w:rPr>
          <w:color w:val="000000"/>
          <w:spacing w:val="-14"/>
          <w:shd w:val="clear" w:color="auto" w:fill="FFFF00"/>
        </w:rPr>
        <w:t xml:space="preserve"> </w:t>
      </w:r>
      <w:r>
        <w:rPr>
          <w:color w:val="000000"/>
          <w:spacing w:val="-2"/>
          <w:shd w:val="clear" w:color="auto" w:fill="FFFF00"/>
        </w:rPr>
        <w:t>scenarios;</w:t>
      </w:r>
    </w:p>
    <w:p w14:paraId="2D1DE8BD" w14:textId="77777777" w:rsidR="005D6EA0" w:rsidRDefault="009B6591">
      <w:pPr>
        <w:pStyle w:val="ListParagraph"/>
        <w:numPr>
          <w:ilvl w:val="0"/>
          <w:numId w:val="22"/>
        </w:numPr>
        <w:tabs>
          <w:tab w:val="left" w:pos="3137"/>
        </w:tabs>
        <w:spacing w:before="108"/>
        <w:ind w:left="3136" w:hanging="325"/>
        <w:rPr>
          <w:rFonts w:ascii="Calibri"/>
        </w:rPr>
      </w:pPr>
      <w:r>
        <w:rPr>
          <w:color w:val="000000"/>
          <w:shd w:val="clear" w:color="auto" w:fill="FFFF00"/>
        </w:rPr>
        <w:t>risk</w:t>
      </w:r>
      <w:r>
        <w:rPr>
          <w:color w:val="000000"/>
          <w:spacing w:val="-6"/>
          <w:shd w:val="clear" w:color="auto" w:fill="FFFF00"/>
        </w:rPr>
        <w:t xml:space="preserve"> </w:t>
      </w:r>
      <w:r>
        <w:rPr>
          <w:color w:val="000000"/>
          <w:spacing w:val="-2"/>
          <w:shd w:val="clear" w:color="auto" w:fill="FFFF00"/>
        </w:rPr>
        <w:t>analysis;</w:t>
      </w:r>
    </w:p>
    <w:p w14:paraId="6F7655B3" w14:textId="77777777" w:rsidR="005D6EA0" w:rsidRDefault="009B6591">
      <w:pPr>
        <w:pStyle w:val="ListParagraph"/>
        <w:numPr>
          <w:ilvl w:val="0"/>
          <w:numId w:val="22"/>
        </w:numPr>
        <w:tabs>
          <w:tab w:val="left" w:pos="3139"/>
        </w:tabs>
        <w:spacing w:before="109"/>
        <w:ind w:left="3138"/>
        <w:rPr>
          <w:rFonts w:ascii="Calibri"/>
        </w:rPr>
      </w:pPr>
      <w:r>
        <w:rPr>
          <w:color w:val="000000"/>
          <w:shd w:val="clear" w:color="auto" w:fill="FFFF00"/>
        </w:rPr>
        <w:t>documentation</w:t>
      </w:r>
      <w:r>
        <w:rPr>
          <w:color w:val="000000"/>
          <w:spacing w:val="-13"/>
          <w:shd w:val="clear" w:color="auto" w:fill="FFFF00"/>
        </w:rPr>
        <w:t xml:space="preserve"> </w:t>
      </w:r>
      <w:r>
        <w:rPr>
          <w:color w:val="000000"/>
          <w:shd w:val="clear" w:color="auto" w:fill="FFFF00"/>
        </w:rPr>
        <w:t>of</w:t>
      </w:r>
      <w:r>
        <w:rPr>
          <w:color w:val="000000"/>
          <w:spacing w:val="-12"/>
          <w:shd w:val="clear" w:color="auto" w:fill="FFFF00"/>
        </w:rPr>
        <w:t xml:space="preserve"> </w:t>
      </w:r>
      <w:r>
        <w:rPr>
          <w:color w:val="000000"/>
          <w:shd w:val="clear" w:color="auto" w:fill="FFFF00"/>
        </w:rPr>
        <w:t>processes</w:t>
      </w:r>
      <w:r>
        <w:rPr>
          <w:color w:val="000000"/>
          <w:spacing w:val="-12"/>
          <w:shd w:val="clear" w:color="auto" w:fill="FFFF00"/>
        </w:rPr>
        <w:t xml:space="preserve"> </w:t>
      </w:r>
      <w:r>
        <w:rPr>
          <w:color w:val="000000"/>
          <w:shd w:val="clear" w:color="auto" w:fill="FFFF00"/>
        </w:rPr>
        <w:t>and</w:t>
      </w:r>
      <w:r>
        <w:rPr>
          <w:color w:val="000000"/>
          <w:spacing w:val="-12"/>
          <w:shd w:val="clear" w:color="auto" w:fill="FFFF00"/>
        </w:rPr>
        <w:t xml:space="preserve"> </w:t>
      </w:r>
      <w:r>
        <w:rPr>
          <w:color w:val="000000"/>
          <w:spacing w:val="-2"/>
          <w:shd w:val="clear" w:color="auto" w:fill="FFFF00"/>
        </w:rPr>
        <w:t>procedures;</w:t>
      </w:r>
    </w:p>
    <w:p w14:paraId="29C2B954" w14:textId="77777777" w:rsidR="005D6EA0" w:rsidRDefault="009B6591">
      <w:pPr>
        <w:pStyle w:val="ListParagraph"/>
        <w:numPr>
          <w:ilvl w:val="0"/>
          <w:numId w:val="22"/>
        </w:numPr>
        <w:tabs>
          <w:tab w:val="left" w:pos="3139"/>
        </w:tabs>
        <w:spacing w:before="105"/>
        <w:ind w:left="3138"/>
        <w:rPr>
          <w:rFonts w:ascii="Calibri"/>
        </w:rPr>
      </w:pPr>
      <w:r>
        <w:rPr>
          <w:color w:val="000000"/>
          <w:spacing w:val="-2"/>
          <w:shd w:val="clear" w:color="auto" w:fill="FFFF00"/>
        </w:rPr>
        <w:t>hardware</w:t>
      </w:r>
      <w:r>
        <w:rPr>
          <w:color w:val="000000"/>
          <w:spacing w:val="-1"/>
          <w:shd w:val="clear" w:color="auto" w:fill="FFFF00"/>
        </w:rPr>
        <w:t xml:space="preserve"> </w:t>
      </w:r>
      <w:r>
        <w:rPr>
          <w:color w:val="000000"/>
          <w:spacing w:val="-2"/>
          <w:shd w:val="clear" w:color="auto" w:fill="FFFF00"/>
        </w:rPr>
        <w:t>configuration</w:t>
      </w:r>
      <w:r>
        <w:rPr>
          <w:color w:val="000000"/>
          <w:spacing w:val="2"/>
          <w:shd w:val="clear" w:color="auto" w:fill="FFFF00"/>
        </w:rPr>
        <w:t xml:space="preserve"> </w:t>
      </w:r>
      <w:r>
        <w:rPr>
          <w:color w:val="000000"/>
          <w:spacing w:val="-2"/>
          <w:shd w:val="clear" w:color="auto" w:fill="FFFF00"/>
        </w:rPr>
        <w:t>details;</w:t>
      </w:r>
    </w:p>
    <w:p w14:paraId="2E4C8463" w14:textId="77777777" w:rsidR="005D6EA0" w:rsidRDefault="005D6EA0">
      <w:pPr>
        <w:rPr>
          <w:rFonts w:ascii="Calibri"/>
        </w:rPr>
        <w:sectPr w:rsidR="005D6EA0">
          <w:pgSz w:w="11920" w:h="16850"/>
          <w:pgMar w:top="1460" w:right="980" w:bottom="1200" w:left="1180" w:header="0" w:footer="943" w:gutter="0"/>
          <w:cols w:space="720"/>
        </w:sectPr>
      </w:pPr>
    </w:p>
    <w:p w14:paraId="487F9EA2" w14:textId="77777777" w:rsidR="005D6EA0" w:rsidRDefault="009B6591">
      <w:pPr>
        <w:pStyle w:val="ListParagraph"/>
        <w:numPr>
          <w:ilvl w:val="0"/>
          <w:numId w:val="22"/>
        </w:numPr>
        <w:tabs>
          <w:tab w:val="left" w:pos="3137"/>
        </w:tabs>
        <w:spacing w:before="85" w:line="230" w:lineRule="auto"/>
        <w:ind w:right="437" w:hanging="720"/>
        <w:jc w:val="both"/>
        <w:rPr>
          <w:rFonts w:ascii="Calibri"/>
        </w:rPr>
      </w:pPr>
      <w:r>
        <w:rPr>
          <w:color w:val="000000"/>
          <w:shd w:val="clear" w:color="auto" w:fill="FFFF00"/>
        </w:rPr>
        <w:t>network planning including details</w:t>
      </w:r>
      <w:r>
        <w:rPr>
          <w:color w:val="000000"/>
          <w:spacing w:val="-1"/>
          <w:shd w:val="clear" w:color="auto" w:fill="FFFF00"/>
        </w:rPr>
        <w:t xml:space="preserve"> </w:t>
      </w:r>
      <w:r>
        <w:rPr>
          <w:color w:val="000000"/>
          <w:shd w:val="clear" w:color="auto" w:fill="FFFF00"/>
        </w:rPr>
        <w:t>of all</w:t>
      </w:r>
      <w:r>
        <w:rPr>
          <w:color w:val="000000"/>
          <w:spacing w:val="-4"/>
          <w:shd w:val="clear" w:color="auto" w:fill="FFFF00"/>
        </w:rPr>
        <w:t xml:space="preserve"> </w:t>
      </w:r>
      <w:r>
        <w:rPr>
          <w:color w:val="000000"/>
          <w:shd w:val="clear" w:color="auto" w:fill="FFFF00"/>
        </w:rPr>
        <w:t>relevant</w:t>
      </w:r>
      <w:r>
        <w:rPr>
          <w:color w:val="000000"/>
          <w:spacing w:val="-2"/>
          <w:shd w:val="clear" w:color="auto" w:fill="FFFF00"/>
        </w:rPr>
        <w:t xml:space="preserve"> </w:t>
      </w:r>
      <w:r>
        <w:rPr>
          <w:color w:val="000000"/>
          <w:shd w:val="clear" w:color="auto" w:fill="FFFF00"/>
        </w:rPr>
        <w:t>data</w:t>
      </w:r>
      <w:r>
        <w:rPr>
          <w:color w:val="000000"/>
          <w:spacing w:val="-1"/>
          <w:shd w:val="clear" w:color="auto" w:fill="FFFF00"/>
        </w:rPr>
        <w:t xml:space="preserve"> </w:t>
      </w:r>
      <w:r>
        <w:rPr>
          <w:color w:val="000000"/>
          <w:shd w:val="clear" w:color="auto" w:fill="FFFF00"/>
        </w:rPr>
        <w:t>networks</w:t>
      </w:r>
      <w:r>
        <w:rPr>
          <w:color w:val="000000"/>
          <w:spacing w:val="-10"/>
          <w:shd w:val="clear" w:color="auto" w:fill="FFFF00"/>
        </w:rPr>
        <w:t xml:space="preserve"> </w:t>
      </w:r>
      <w:r>
        <w:rPr>
          <w:color w:val="000000"/>
          <w:spacing w:val="-10"/>
        </w:rPr>
        <w:t xml:space="preserve"> </w:t>
      </w:r>
      <w:r>
        <w:rPr>
          <w:color w:val="000000"/>
          <w:shd w:val="clear" w:color="auto" w:fill="FFFF00"/>
        </w:rPr>
        <w:t>and communication links;</w:t>
      </w:r>
    </w:p>
    <w:p w14:paraId="62F5906E" w14:textId="77777777" w:rsidR="005D6EA0" w:rsidRDefault="009B6591">
      <w:pPr>
        <w:pStyle w:val="ListParagraph"/>
        <w:numPr>
          <w:ilvl w:val="0"/>
          <w:numId w:val="22"/>
        </w:numPr>
        <w:tabs>
          <w:tab w:val="left" w:pos="3321"/>
        </w:tabs>
        <w:spacing w:before="130"/>
        <w:ind w:left="3321" w:hanging="509"/>
        <w:jc w:val="both"/>
      </w:pPr>
      <w:r>
        <w:rPr>
          <w:color w:val="000000"/>
          <w:spacing w:val="-2"/>
          <w:shd w:val="clear" w:color="auto" w:fill="FFFF00"/>
        </w:rPr>
        <w:t>invocation</w:t>
      </w:r>
      <w:r>
        <w:rPr>
          <w:color w:val="000000"/>
          <w:shd w:val="clear" w:color="auto" w:fill="FFFF00"/>
        </w:rPr>
        <w:t xml:space="preserve"> </w:t>
      </w:r>
      <w:r>
        <w:rPr>
          <w:color w:val="000000"/>
          <w:spacing w:val="-2"/>
          <w:shd w:val="clear" w:color="auto" w:fill="FFFF00"/>
        </w:rPr>
        <w:t>rules;</w:t>
      </w:r>
    </w:p>
    <w:p w14:paraId="01B2B52A" w14:textId="77777777" w:rsidR="005D6EA0" w:rsidRDefault="009B6591">
      <w:pPr>
        <w:pStyle w:val="ListParagraph"/>
        <w:numPr>
          <w:ilvl w:val="0"/>
          <w:numId w:val="22"/>
        </w:numPr>
        <w:tabs>
          <w:tab w:val="left" w:pos="3321"/>
        </w:tabs>
        <w:spacing w:before="107"/>
        <w:ind w:left="3321" w:hanging="509"/>
        <w:jc w:val="both"/>
      </w:pPr>
      <w:r>
        <w:rPr>
          <w:color w:val="000000"/>
          <w:spacing w:val="-2"/>
          <w:shd w:val="clear" w:color="auto" w:fill="FFFF00"/>
        </w:rPr>
        <w:t>Service</w:t>
      </w:r>
      <w:r>
        <w:rPr>
          <w:color w:val="000000"/>
          <w:spacing w:val="-1"/>
          <w:shd w:val="clear" w:color="auto" w:fill="FFFF00"/>
        </w:rPr>
        <w:t xml:space="preserve"> </w:t>
      </w:r>
      <w:r>
        <w:rPr>
          <w:color w:val="000000"/>
          <w:spacing w:val="-2"/>
          <w:shd w:val="clear" w:color="auto" w:fill="FFFF00"/>
        </w:rPr>
        <w:t>recovery</w:t>
      </w:r>
      <w:r>
        <w:rPr>
          <w:color w:val="000000"/>
          <w:spacing w:val="1"/>
          <w:shd w:val="clear" w:color="auto" w:fill="FFFF00"/>
        </w:rPr>
        <w:t xml:space="preserve"> </w:t>
      </w:r>
      <w:r>
        <w:rPr>
          <w:color w:val="000000"/>
          <w:spacing w:val="-2"/>
          <w:shd w:val="clear" w:color="auto" w:fill="FFFF00"/>
        </w:rPr>
        <w:t>procedures;</w:t>
      </w:r>
      <w:r>
        <w:rPr>
          <w:color w:val="000000"/>
          <w:spacing w:val="2"/>
          <w:shd w:val="clear" w:color="auto" w:fill="FFFF00"/>
        </w:rPr>
        <w:t xml:space="preserve"> </w:t>
      </w:r>
      <w:r>
        <w:rPr>
          <w:color w:val="000000"/>
          <w:spacing w:val="-5"/>
          <w:shd w:val="clear" w:color="auto" w:fill="FFFF00"/>
        </w:rPr>
        <w:t>and</w:t>
      </w:r>
    </w:p>
    <w:p w14:paraId="3FDCC0A2" w14:textId="77777777" w:rsidR="005D6EA0" w:rsidRDefault="009B6591">
      <w:pPr>
        <w:pStyle w:val="ListParagraph"/>
        <w:numPr>
          <w:ilvl w:val="0"/>
          <w:numId w:val="22"/>
        </w:numPr>
        <w:tabs>
          <w:tab w:val="left" w:pos="3098"/>
        </w:tabs>
        <w:spacing w:before="111" w:line="237" w:lineRule="auto"/>
        <w:ind w:right="429" w:hanging="720"/>
        <w:jc w:val="both"/>
        <w:rPr>
          <w:rFonts w:ascii="Calibri"/>
        </w:rPr>
      </w:pPr>
      <w:r>
        <w:rPr>
          <w:color w:val="000000"/>
          <w:shd w:val="clear" w:color="auto" w:fill="FFFF00"/>
        </w:rPr>
        <w:t>steps to be taken upon resumption of the provision of Goods</w:t>
      </w:r>
      <w:r>
        <w:rPr>
          <w:color w:val="000000"/>
        </w:rPr>
        <w:t xml:space="preserve"> </w:t>
      </w:r>
      <w:r>
        <w:rPr>
          <w:color w:val="000000"/>
          <w:shd w:val="clear" w:color="auto" w:fill="FFFF00"/>
        </w:rPr>
        <w:t>and/or</w:t>
      </w:r>
      <w:r>
        <w:rPr>
          <w:color w:val="000000"/>
          <w:spacing w:val="-16"/>
          <w:shd w:val="clear" w:color="auto" w:fill="FFFF00"/>
        </w:rPr>
        <w:t xml:space="preserve"> </w:t>
      </w:r>
      <w:r>
        <w:rPr>
          <w:color w:val="000000"/>
          <w:shd w:val="clear" w:color="auto" w:fill="FFFF00"/>
        </w:rPr>
        <w:t>Services</w:t>
      </w:r>
      <w:r>
        <w:rPr>
          <w:color w:val="000000"/>
          <w:spacing w:val="-15"/>
          <w:shd w:val="clear" w:color="auto" w:fill="FFFF00"/>
        </w:rPr>
        <w:t xml:space="preserve"> </w:t>
      </w:r>
      <w:r>
        <w:rPr>
          <w:color w:val="000000"/>
          <w:shd w:val="clear" w:color="auto" w:fill="FFFF00"/>
        </w:rPr>
        <w:t>to</w:t>
      </w:r>
      <w:r>
        <w:rPr>
          <w:color w:val="000000"/>
          <w:spacing w:val="-15"/>
          <w:shd w:val="clear" w:color="auto" w:fill="FFFF00"/>
        </w:rPr>
        <w:t xml:space="preserve"> </w:t>
      </w:r>
      <w:r>
        <w:rPr>
          <w:color w:val="000000"/>
          <w:shd w:val="clear" w:color="auto" w:fill="FFFF00"/>
        </w:rPr>
        <w:t>address</w:t>
      </w:r>
      <w:r>
        <w:rPr>
          <w:color w:val="000000"/>
          <w:spacing w:val="-16"/>
          <w:shd w:val="clear" w:color="auto" w:fill="FFFF00"/>
        </w:rPr>
        <w:t xml:space="preserve"> </w:t>
      </w:r>
      <w:r>
        <w:rPr>
          <w:color w:val="000000"/>
          <w:shd w:val="clear" w:color="auto" w:fill="FFFF00"/>
        </w:rPr>
        <w:t>any</w:t>
      </w:r>
      <w:r>
        <w:rPr>
          <w:color w:val="000000"/>
          <w:spacing w:val="-15"/>
          <w:shd w:val="clear" w:color="auto" w:fill="FFFF00"/>
        </w:rPr>
        <w:t xml:space="preserve"> </w:t>
      </w:r>
      <w:r>
        <w:rPr>
          <w:color w:val="000000"/>
          <w:shd w:val="clear" w:color="auto" w:fill="FFFF00"/>
        </w:rPr>
        <w:t>prevailing</w:t>
      </w:r>
      <w:r>
        <w:rPr>
          <w:color w:val="000000"/>
          <w:spacing w:val="-15"/>
          <w:shd w:val="clear" w:color="auto" w:fill="FFFF00"/>
        </w:rPr>
        <w:t xml:space="preserve"> </w:t>
      </w:r>
      <w:r>
        <w:rPr>
          <w:color w:val="000000"/>
          <w:shd w:val="clear" w:color="auto" w:fill="FFFF00"/>
        </w:rPr>
        <w:t>effect</w:t>
      </w:r>
      <w:r>
        <w:rPr>
          <w:color w:val="000000"/>
          <w:spacing w:val="-15"/>
          <w:shd w:val="clear" w:color="auto" w:fill="FFFF00"/>
        </w:rPr>
        <w:t xml:space="preserve"> </w:t>
      </w:r>
      <w:r>
        <w:rPr>
          <w:color w:val="000000"/>
          <w:shd w:val="clear" w:color="auto" w:fill="FFFF00"/>
        </w:rPr>
        <w:t>of</w:t>
      </w:r>
      <w:r>
        <w:rPr>
          <w:color w:val="000000"/>
          <w:spacing w:val="-16"/>
          <w:shd w:val="clear" w:color="auto" w:fill="FFFF00"/>
        </w:rPr>
        <w:t xml:space="preserve"> </w:t>
      </w:r>
      <w:r>
        <w:rPr>
          <w:color w:val="000000"/>
          <w:shd w:val="clear" w:color="auto" w:fill="FFFF00"/>
        </w:rPr>
        <w:t>the</w:t>
      </w:r>
      <w:r>
        <w:rPr>
          <w:color w:val="000000"/>
          <w:spacing w:val="-15"/>
          <w:shd w:val="clear" w:color="auto" w:fill="FFFF00"/>
        </w:rPr>
        <w:t xml:space="preserve"> </w:t>
      </w:r>
      <w:r>
        <w:rPr>
          <w:color w:val="000000"/>
          <w:shd w:val="clear" w:color="auto" w:fill="FFFF00"/>
        </w:rPr>
        <w:t>failure</w:t>
      </w:r>
      <w:r>
        <w:rPr>
          <w:color w:val="000000"/>
        </w:rPr>
        <w:t xml:space="preserve"> </w:t>
      </w:r>
      <w:r>
        <w:rPr>
          <w:color w:val="000000"/>
          <w:shd w:val="clear" w:color="auto" w:fill="FFFF00"/>
        </w:rPr>
        <w:t>or disruption of the provision of Goods and/or Services;]</w:t>
      </w:r>
      <w:r>
        <w:rPr>
          <w:color w:val="000000"/>
          <w:spacing w:val="104"/>
          <w:shd w:val="clear" w:color="auto" w:fill="FFFF00"/>
        </w:rPr>
        <w:t xml:space="preserve"> </w:t>
      </w:r>
    </w:p>
    <w:p w14:paraId="12D6DF6C" w14:textId="510BCBD3" w:rsidR="005D6EA0" w:rsidRDefault="00BC4AF5">
      <w:pPr>
        <w:pStyle w:val="BodyText"/>
        <w:ind w:left="3532"/>
        <w:jc w:val="left"/>
        <w:rPr>
          <w:sz w:val="20"/>
        </w:rPr>
      </w:pPr>
      <w:r>
        <w:rPr>
          <w:noProof/>
          <w:sz w:val="20"/>
        </w:rPr>
        <mc:AlternateContent>
          <mc:Choice Requires="wpg">
            <w:drawing>
              <wp:inline distT="0" distB="0" distL="0" distR="0" wp14:anchorId="7014C644" wp14:editId="4EC75B71">
                <wp:extent cx="612775" cy="160020"/>
                <wp:effectExtent l="0" t="0" r="0" b="1905"/>
                <wp:docPr id="86" name="docshapegroup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775" cy="160020"/>
                          <a:chOff x="0" y="0"/>
                          <a:chExt cx="965" cy="252"/>
                        </a:xfrm>
                      </wpg:grpSpPr>
                      <wps:wsp>
                        <wps:cNvPr id="88" name="docshape61"/>
                        <wps:cNvSpPr>
                          <a:spLocks noChangeArrowheads="1"/>
                        </wps:cNvSpPr>
                        <wps:spPr bwMode="auto">
                          <a:xfrm>
                            <a:off x="0" y="0"/>
                            <a:ext cx="965" cy="252"/>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F799225" id="docshapegroup60" o:spid="_x0000_s1026" style="width:48.25pt;height:12.6pt;mso-position-horizontal-relative:char;mso-position-vertical-relative:line" coordsize="965,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">
                <v:rect id="docshape61" o:spid="_x0000_s1027" style="position:absolute;width:965;height: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" fillcolor="yellow" stroked="f"/>
                <w10:anchorlock/>
              </v:group>
            </w:pict>
          </mc:Fallback>
        </mc:AlternateContent>
      </w:r>
    </w:p>
    <w:p w14:paraId="5845F12C" w14:textId="77777777" w:rsidR="005D6EA0" w:rsidRDefault="009B6591">
      <w:pPr>
        <w:pStyle w:val="ListParagraph"/>
        <w:numPr>
          <w:ilvl w:val="2"/>
          <w:numId w:val="23"/>
        </w:numPr>
        <w:tabs>
          <w:tab w:val="left" w:pos="2813"/>
        </w:tabs>
        <w:spacing w:before="92"/>
        <w:ind w:right="421"/>
        <w:jc w:val="both"/>
      </w:pPr>
      <w:r>
        <w:rPr>
          <w:noProof/>
        </w:rPr>
        <w:drawing>
          <wp:anchor distT="0" distB="0" distL="0" distR="0" simplePos="0" relativeHeight="483017728" behindDoc="1" locked="0" layoutInCell="1" allowOverlap="1" wp14:anchorId="74D4B50B" wp14:editId="1F324F00">
            <wp:simplePos x="0" y="0"/>
            <wp:positionH relativeFrom="page">
              <wp:posOffset>1277619</wp:posOffset>
            </wp:positionH>
            <wp:positionV relativeFrom="paragraph">
              <wp:posOffset>411071</wp:posOffset>
            </wp:positionV>
            <wp:extent cx="4833620" cy="4891405"/>
            <wp:effectExtent l="0" t="0" r="0" b="0"/>
            <wp:wrapNone/>
            <wp:docPr id="31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13.png"/>
                    <pic:cNvPicPr/>
                  </pic:nvPicPr>
                  <pic:blipFill>
                    <a:blip r:embed="rId8" cstate="print"/>
                    <a:stretch>
                      <a:fillRect/>
                    </a:stretch>
                  </pic:blipFill>
                  <pic:spPr>
                    <a:xfrm>
                      <a:off x="0" y="0"/>
                      <a:ext cx="4833620" cy="4891405"/>
                    </a:xfrm>
                    <a:prstGeom prst="rect">
                      <a:avLst/>
                    </a:prstGeom>
                  </pic:spPr>
                </pic:pic>
              </a:graphicData>
            </a:graphic>
          </wp:anchor>
        </w:drawing>
      </w:r>
      <w:r>
        <w:t>any applicable Service Levels with respect to the provision of the Disaster Recovery</w:t>
      </w:r>
      <w:r>
        <w:rPr>
          <w:spacing w:val="-3"/>
        </w:rPr>
        <w:t xml:space="preserve"> </w:t>
      </w:r>
      <w:r>
        <w:t>Services and</w:t>
      </w:r>
      <w:r>
        <w:rPr>
          <w:spacing w:val="-2"/>
        </w:rPr>
        <w:t xml:space="preserve"> </w:t>
      </w:r>
      <w:r>
        <w:t>details of any</w:t>
      </w:r>
      <w:r>
        <w:rPr>
          <w:spacing w:val="-3"/>
        </w:rPr>
        <w:t xml:space="preserve"> </w:t>
      </w:r>
      <w:r>
        <w:t>agreed</w:t>
      </w:r>
      <w:r>
        <w:rPr>
          <w:spacing w:val="-4"/>
        </w:rPr>
        <w:t xml:space="preserve"> </w:t>
      </w:r>
      <w:r>
        <w:t>relaxation</w:t>
      </w:r>
      <w:r>
        <w:rPr>
          <w:spacing w:val="-2"/>
        </w:rPr>
        <w:t xml:space="preserve"> </w:t>
      </w:r>
      <w:r>
        <w:t>to the Service Levels</w:t>
      </w:r>
      <w:r>
        <w:rPr>
          <w:spacing w:val="40"/>
        </w:rPr>
        <w:t xml:space="preserve"> </w:t>
      </w:r>
      <w:r>
        <w:t>in respect of the provision</w:t>
      </w:r>
      <w:r>
        <w:rPr>
          <w:spacing w:val="40"/>
        </w:rPr>
        <w:t xml:space="preserve"> </w:t>
      </w:r>
      <w:r>
        <w:t>of other</w:t>
      </w:r>
      <w:r>
        <w:rPr>
          <w:spacing w:val="40"/>
        </w:rPr>
        <w:t xml:space="preserve"> </w:t>
      </w:r>
      <w:r>
        <w:t>Goods and/or Services during any period of invocation of the Disaster Recovery Plan;</w:t>
      </w:r>
    </w:p>
    <w:p w14:paraId="0E421501" w14:textId="77777777" w:rsidR="005D6EA0" w:rsidRDefault="009B6591">
      <w:pPr>
        <w:pStyle w:val="ListParagraph"/>
        <w:numPr>
          <w:ilvl w:val="2"/>
          <w:numId w:val="23"/>
        </w:numPr>
        <w:tabs>
          <w:tab w:val="left" w:pos="2813"/>
        </w:tabs>
        <w:spacing w:before="121"/>
        <w:ind w:right="427"/>
        <w:jc w:val="both"/>
      </w:pPr>
      <w:r>
        <w:t>details of how the Supplier shall ensure compliance with security standards ensuring that compliance is maintained for any period during which the Disaster Recovery Plan i</w:t>
      </w:r>
      <w:r>
        <w:t>s invoked;</w:t>
      </w:r>
    </w:p>
    <w:p w14:paraId="182C900C" w14:textId="77777777" w:rsidR="005D6EA0" w:rsidRDefault="009B6591">
      <w:pPr>
        <w:pStyle w:val="ListParagraph"/>
        <w:numPr>
          <w:ilvl w:val="2"/>
          <w:numId w:val="23"/>
        </w:numPr>
        <w:tabs>
          <w:tab w:val="left" w:pos="2813"/>
        </w:tabs>
        <w:spacing w:before="119"/>
        <w:ind w:right="433"/>
        <w:jc w:val="both"/>
      </w:pPr>
      <w:r>
        <w:t>access</w:t>
      </w:r>
      <w:r>
        <w:rPr>
          <w:spacing w:val="-1"/>
        </w:rPr>
        <w:t xml:space="preserve"> </w:t>
      </w:r>
      <w:r>
        <w:t>controls</w:t>
      </w:r>
      <w:r>
        <w:rPr>
          <w:spacing w:val="-4"/>
        </w:rPr>
        <w:t xml:space="preserve"> </w:t>
      </w:r>
      <w:r>
        <w:t>to</w:t>
      </w:r>
      <w:r>
        <w:rPr>
          <w:spacing w:val="-2"/>
        </w:rPr>
        <w:t xml:space="preserve"> </w:t>
      </w:r>
      <w:r>
        <w:t>any</w:t>
      </w:r>
      <w:r>
        <w:rPr>
          <w:spacing w:val="-3"/>
        </w:rPr>
        <w:t xml:space="preserve"> </w:t>
      </w:r>
      <w:r>
        <w:t>disaster</w:t>
      </w:r>
      <w:r>
        <w:rPr>
          <w:spacing w:val="-3"/>
        </w:rPr>
        <w:t xml:space="preserve"> </w:t>
      </w:r>
      <w:r>
        <w:t>recovery</w:t>
      </w:r>
      <w:r>
        <w:rPr>
          <w:spacing w:val="-6"/>
        </w:rPr>
        <w:t xml:space="preserve"> </w:t>
      </w:r>
      <w:r>
        <w:t>sites used</w:t>
      </w:r>
      <w:r>
        <w:rPr>
          <w:spacing w:val="-2"/>
        </w:rPr>
        <w:t xml:space="preserve"> </w:t>
      </w:r>
      <w:r>
        <w:t>by</w:t>
      </w:r>
      <w:r>
        <w:rPr>
          <w:spacing w:val="-4"/>
        </w:rPr>
        <w:t xml:space="preserve"> </w:t>
      </w:r>
      <w:r>
        <w:t>the</w:t>
      </w:r>
      <w:r>
        <w:rPr>
          <w:spacing w:val="-2"/>
        </w:rPr>
        <w:t xml:space="preserve"> </w:t>
      </w:r>
      <w:r>
        <w:t>Supplier in relation to its obligations pursuant to this Schedule 8; and</w:t>
      </w:r>
    </w:p>
    <w:p w14:paraId="009ED72F" w14:textId="77777777" w:rsidR="005D6EA0" w:rsidRDefault="009B6591">
      <w:pPr>
        <w:pStyle w:val="ListParagraph"/>
        <w:numPr>
          <w:ilvl w:val="2"/>
          <w:numId w:val="23"/>
        </w:numPr>
        <w:tabs>
          <w:tab w:val="left" w:pos="2813"/>
        </w:tabs>
        <w:spacing w:before="123"/>
        <w:jc w:val="both"/>
      </w:pPr>
      <w:r>
        <w:t>testing</w:t>
      </w:r>
      <w:r>
        <w:rPr>
          <w:spacing w:val="-15"/>
        </w:rPr>
        <w:t xml:space="preserve"> </w:t>
      </w:r>
      <w:r>
        <w:t>and</w:t>
      </w:r>
      <w:r>
        <w:rPr>
          <w:spacing w:val="-15"/>
        </w:rPr>
        <w:t xml:space="preserve"> </w:t>
      </w:r>
      <w:r>
        <w:t>management</w:t>
      </w:r>
      <w:r>
        <w:rPr>
          <w:spacing w:val="-13"/>
        </w:rPr>
        <w:t xml:space="preserve"> </w:t>
      </w:r>
      <w:r>
        <w:rPr>
          <w:spacing w:val="-2"/>
        </w:rPr>
        <w:t>arrangements.</w:t>
      </w:r>
    </w:p>
    <w:p w14:paraId="68B1C9BD" w14:textId="77777777" w:rsidR="005D6EA0" w:rsidRDefault="005D6EA0">
      <w:pPr>
        <w:pStyle w:val="BodyText"/>
        <w:spacing w:before="2"/>
        <w:jc w:val="left"/>
        <w:rPr>
          <w:sz w:val="20"/>
        </w:rPr>
      </w:pPr>
    </w:p>
    <w:p w14:paraId="07954330" w14:textId="77777777" w:rsidR="005D6EA0" w:rsidRDefault="009B6591">
      <w:pPr>
        <w:pStyle w:val="Heading1"/>
        <w:numPr>
          <w:ilvl w:val="0"/>
          <w:numId w:val="23"/>
        </w:numPr>
        <w:tabs>
          <w:tab w:val="left" w:pos="904"/>
        </w:tabs>
        <w:ind w:hanging="361"/>
      </w:pPr>
      <w:r>
        <w:t>REVIEW</w:t>
      </w:r>
      <w:r>
        <w:rPr>
          <w:spacing w:val="-8"/>
        </w:rPr>
        <w:t xml:space="preserve"> </w:t>
      </w:r>
      <w:r>
        <w:t>AND</w:t>
      </w:r>
      <w:r>
        <w:rPr>
          <w:spacing w:val="-9"/>
        </w:rPr>
        <w:t xml:space="preserve"> </w:t>
      </w:r>
      <w:r>
        <w:t>AMENDMENT</w:t>
      </w:r>
      <w:r>
        <w:rPr>
          <w:spacing w:val="-15"/>
        </w:rPr>
        <w:t xml:space="preserve"> </w:t>
      </w:r>
      <w:r>
        <w:t>OF</w:t>
      </w:r>
      <w:r>
        <w:rPr>
          <w:spacing w:val="-12"/>
        </w:rPr>
        <w:t xml:space="preserve"> </w:t>
      </w:r>
      <w:r>
        <w:t>THE</w:t>
      </w:r>
      <w:r>
        <w:rPr>
          <w:spacing w:val="-15"/>
        </w:rPr>
        <w:t xml:space="preserve"> </w:t>
      </w:r>
      <w:r>
        <w:t>BCDR</w:t>
      </w:r>
      <w:r>
        <w:rPr>
          <w:spacing w:val="-13"/>
        </w:rPr>
        <w:t xml:space="preserve"> </w:t>
      </w:r>
      <w:r>
        <w:rPr>
          <w:spacing w:val="-4"/>
        </w:rPr>
        <w:t>PLAN</w:t>
      </w:r>
    </w:p>
    <w:p w14:paraId="043F3A1E" w14:textId="77777777" w:rsidR="005D6EA0" w:rsidRDefault="005D6EA0">
      <w:pPr>
        <w:pStyle w:val="BodyText"/>
        <w:spacing w:before="2"/>
        <w:jc w:val="left"/>
        <w:rPr>
          <w:b/>
          <w:sz w:val="21"/>
        </w:rPr>
      </w:pPr>
    </w:p>
    <w:p w14:paraId="08A554CA" w14:textId="77777777" w:rsidR="005D6EA0" w:rsidRDefault="009B6591">
      <w:pPr>
        <w:pStyle w:val="ListParagraph"/>
        <w:numPr>
          <w:ilvl w:val="1"/>
          <w:numId w:val="23"/>
        </w:numPr>
        <w:tabs>
          <w:tab w:val="left" w:pos="1394"/>
        </w:tabs>
        <w:ind w:right="428"/>
        <w:jc w:val="both"/>
      </w:pPr>
      <w:bookmarkStart w:id="322" w:name="_bookmark322"/>
      <w:bookmarkEnd w:id="322"/>
      <w:r>
        <w:t>The Supplier shall review the BCDR P</w:t>
      </w:r>
      <w:r>
        <w:t xml:space="preserve">lan (and the risk analysis on which it is </w:t>
      </w:r>
      <w:r>
        <w:rPr>
          <w:spacing w:val="-2"/>
        </w:rPr>
        <w:t>based):</w:t>
      </w:r>
    </w:p>
    <w:p w14:paraId="49B26C39" w14:textId="77777777" w:rsidR="005D6EA0" w:rsidRDefault="009B6591">
      <w:pPr>
        <w:pStyle w:val="ListParagraph"/>
        <w:numPr>
          <w:ilvl w:val="2"/>
          <w:numId w:val="23"/>
        </w:numPr>
        <w:tabs>
          <w:tab w:val="left" w:pos="2813"/>
        </w:tabs>
        <w:spacing w:before="121"/>
        <w:jc w:val="both"/>
      </w:pPr>
      <w:bookmarkStart w:id="323" w:name="_bookmark323"/>
      <w:bookmarkEnd w:id="323"/>
      <w:r>
        <w:t>on</w:t>
      </w:r>
      <w:r>
        <w:rPr>
          <w:spacing w:val="-5"/>
        </w:rPr>
        <w:t xml:space="preserve"> </w:t>
      </w:r>
      <w:r>
        <w:t>a</w:t>
      </w:r>
      <w:r>
        <w:rPr>
          <w:spacing w:val="-9"/>
        </w:rPr>
        <w:t xml:space="preserve"> </w:t>
      </w:r>
      <w:r>
        <w:t>regular</w:t>
      </w:r>
      <w:r>
        <w:rPr>
          <w:spacing w:val="-6"/>
        </w:rPr>
        <w:t xml:space="preserve"> </w:t>
      </w:r>
      <w:r>
        <w:t>basis</w:t>
      </w:r>
      <w:r>
        <w:rPr>
          <w:spacing w:val="-6"/>
        </w:rPr>
        <w:t xml:space="preserve"> </w:t>
      </w:r>
      <w:r>
        <w:t>and</w:t>
      </w:r>
      <w:r>
        <w:rPr>
          <w:spacing w:val="-7"/>
        </w:rPr>
        <w:t xml:space="preserve"> </w:t>
      </w:r>
      <w:r>
        <w:t>as</w:t>
      </w:r>
      <w:r>
        <w:rPr>
          <w:spacing w:val="-8"/>
        </w:rPr>
        <w:t xml:space="preserve"> </w:t>
      </w:r>
      <w:r>
        <w:t>a</w:t>
      </w:r>
      <w:r>
        <w:rPr>
          <w:spacing w:val="-9"/>
        </w:rPr>
        <w:t xml:space="preserve"> </w:t>
      </w:r>
      <w:r>
        <w:t>minimum</w:t>
      </w:r>
      <w:r>
        <w:rPr>
          <w:spacing w:val="-6"/>
        </w:rPr>
        <w:t xml:space="preserve"> </w:t>
      </w:r>
      <w:r>
        <w:t>once</w:t>
      </w:r>
      <w:r>
        <w:rPr>
          <w:spacing w:val="-8"/>
        </w:rPr>
        <w:t xml:space="preserve"> </w:t>
      </w:r>
      <w:r>
        <w:t>every</w:t>
      </w:r>
      <w:r>
        <w:rPr>
          <w:spacing w:val="-6"/>
        </w:rPr>
        <w:t xml:space="preserve"> </w:t>
      </w:r>
      <w:r>
        <w:t>six</w:t>
      </w:r>
      <w:r>
        <w:rPr>
          <w:spacing w:val="-9"/>
        </w:rPr>
        <w:t xml:space="preserve"> </w:t>
      </w:r>
      <w:r>
        <w:t>(6)</w:t>
      </w:r>
      <w:r>
        <w:rPr>
          <w:spacing w:val="-2"/>
        </w:rPr>
        <w:t xml:space="preserve"> Months;</w:t>
      </w:r>
    </w:p>
    <w:p w14:paraId="5CEEB24D" w14:textId="77777777" w:rsidR="005D6EA0" w:rsidRDefault="009B6591">
      <w:pPr>
        <w:pStyle w:val="ListParagraph"/>
        <w:numPr>
          <w:ilvl w:val="2"/>
          <w:numId w:val="23"/>
        </w:numPr>
        <w:tabs>
          <w:tab w:val="left" w:pos="2813"/>
        </w:tabs>
        <w:spacing w:before="121"/>
        <w:ind w:right="432"/>
        <w:jc w:val="both"/>
      </w:pPr>
      <w:bookmarkStart w:id="324" w:name="_bookmark324"/>
      <w:bookmarkEnd w:id="324"/>
      <w:r>
        <w:t>within three</w:t>
      </w:r>
      <w:r>
        <w:rPr>
          <w:spacing w:val="40"/>
        </w:rPr>
        <w:t xml:space="preserve"> </w:t>
      </w:r>
      <w:r>
        <w:t>calendar months</w:t>
      </w:r>
      <w:r>
        <w:rPr>
          <w:spacing w:val="40"/>
        </w:rPr>
        <w:t xml:space="preserve"> </w:t>
      </w:r>
      <w:r>
        <w:t>of the BCDR</w:t>
      </w:r>
      <w:r>
        <w:rPr>
          <w:spacing w:val="40"/>
        </w:rPr>
        <w:t xml:space="preserve"> </w:t>
      </w:r>
      <w:r>
        <w:t>Plan (or any</w:t>
      </w:r>
      <w:r>
        <w:rPr>
          <w:spacing w:val="40"/>
        </w:rPr>
        <w:t xml:space="preserve"> </w:t>
      </w:r>
      <w:r>
        <w:t>part) having been invoked pursuant to paragraph 7 of this Contract Schedule 8; and</w:t>
      </w:r>
    </w:p>
    <w:p w14:paraId="4C3B2DE1" w14:textId="77777777" w:rsidR="005D6EA0" w:rsidRDefault="009B6591">
      <w:pPr>
        <w:pStyle w:val="ListParagraph"/>
        <w:numPr>
          <w:ilvl w:val="2"/>
          <w:numId w:val="23"/>
        </w:numPr>
        <w:tabs>
          <w:tab w:val="left" w:pos="2813"/>
        </w:tabs>
        <w:spacing w:before="120"/>
        <w:ind w:right="423"/>
        <w:jc w:val="both"/>
      </w:pPr>
      <w:r>
        <w:t xml:space="preserve">where the Customer requests any additional reviews (over and above those provided for in paragraphs </w:t>
      </w:r>
      <w:hyperlink w:anchor="_bookmark323" w:history="1">
        <w:r>
          <w:t>6.1.1</w:t>
        </w:r>
      </w:hyperlink>
      <w:r>
        <w:t xml:space="preserve">and </w:t>
      </w:r>
      <w:hyperlink w:anchor="_bookmark324" w:history="1">
        <w:r>
          <w:t>6.1.2</w:t>
        </w:r>
      </w:hyperlink>
      <w:r>
        <w:t xml:space="preserve"> of this Contract Schedule 8) by notifying the Supplier to such effect in writ</w:t>
      </w:r>
      <w:r>
        <w:t>ing, whereupon the</w:t>
      </w:r>
      <w:r>
        <w:rPr>
          <w:spacing w:val="40"/>
        </w:rPr>
        <w:t xml:space="preserve"> </w:t>
      </w:r>
      <w:r>
        <w:t>Supplier shall conduct such reviews in accordance with the Customer’s written requirements. Prior to starting its review, the Supplier shall provide an accurate written estimate of the total costs payable by the Customer for the Customer</w:t>
      </w:r>
      <w:r>
        <w:t>’s approval. The costs of both Parties of any such additional reviews shall be met by the Customer except that the Supplier shall not be entitled to charge the Customer for any costs that it may incur above any estimate without the Customer’s prior written</w:t>
      </w:r>
      <w:r>
        <w:t xml:space="preserve"> approval.</w:t>
      </w:r>
    </w:p>
    <w:p w14:paraId="155BFEE3" w14:textId="77777777" w:rsidR="005D6EA0" w:rsidRDefault="009B6591">
      <w:pPr>
        <w:pStyle w:val="ListParagraph"/>
        <w:numPr>
          <w:ilvl w:val="1"/>
          <w:numId w:val="23"/>
        </w:numPr>
        <w:tabs>
          <w:tab w:val="left" w:pos="1394"/>
        </w:tabs>
        <w:spacing w:before="118"/>
        <w:ind w:right="426"/>
        <w:jc w:val="both"/>
      </w:pPr>
      <w:bookmarkStart w:id="325" w:name="_bookmark325"/>
      <w:bookmarkEnd w:id="325"/>
      <w:r>
        <w:t xml:space="preserve">Each review of the BCDR Plan pursuant to paragraph </w:t>
      </w:r>
      <w:hyperlink w:anchor="_bookmark322" w:history="1">
        <w:r>
          <w:t>6.1</w:t>
        </w:r>
      </w:hyperlink>
      <w:r>
        <w:t xml:space="preserve"> of this Contract Schedule 8 shall be a review of the procedures and methodologies set out in the BCDR Plan and shall assess their suitability having regard to</w:t>
      </w:r>
      <w:r>
        <w:t xml:space="preserve"> any change to the Goods and/or Services or any underlying business processes and operations facilitated by or supported by</w:t>
      </w:r>
      <w:r>
        <w:rPr>
          <w:spacing w:val="-3"/>
        </w:rPr>
        <w:t xml:space="preserve"> </w:t>
      </w:r>
      <w:r>
        <w:t>the Services which have taken place since the later of the original approval of the BCDR Plan or the last review of the BCDR Plan</w:t>
      </w:r>
      <w:r>
        <w:rPr>
          <w:spacing w:val="40"/>
        </w:rPr>
        <w:t xml:space="preserve"> </w:t>
      </w:r>
      <w:r>
        <w:t>an</w:t>
      </w:r>
      <w:r>
        <w:t>d shall also have regard to any occurrence of any event since that date (or the likelihood of any such event taking place in the foreseeable future) which may increase the likelihood of the need to invoke the BCDR Plan. The review shall be completed by the</w:t>
      </w:r>
      <w:r>
        <w:t xml:space="preserve"> Supplier within the period required by the BCDR Plan or, if no</w:t>
      </w:r>
    </w:p>
    <w:p w14:paraId="054DFE65" w14:textId="77777777" w:rsidR="005D6EA0" w:rsidRDefault="005D6EA0">
      <w:pPr>
        <w:jc w:val="both"/>
        <w:sectPr w:rsidR="005D6EA0">
          <w:pgSz w:w="11920" w:h="16850"/>
          <w:pgMar w:top="1460" w:right="980" w:bottom="1200" w:left="1180" w:header="0" w:footer="943" w:gutter="0"/>
          <w:cols w:space="720"/>
        </w:sectPr>
      </w:pPr>
    </w:p>
    <w:p w14:paraId="1C251773" w14:textId="77777777" w:rsidR="005D6EA0" w:rsidRDefault="009B6591">
      <w:pPr>
        <w:pStyle w:val="BodyText"/>
        <w:spacing w:before="79" w:line="237" w:lineRule="auto"/>
        <w:ind w:left="1393" w:right="425"/>
      </w:pPr>
      <w:r>
        <w:t>such period is required, within such period as the Customer shall reasonably require. The Supplier shall, within twenty (20)</w:t>
      </w:r>
      <w:r>
        <w:rPr>
          <w:spacing w:val="-8"/>
        </w:rPr>
        <w:t xml:space="preserve"> </w:t>
      </w:r>
      <w:r>
        <w:t>Working Days of the conclusion of each</w:t>
      </w:r>
      <w:r>
        <w:rPr>
          <w:spacing w:val="-8"/>
        </w:rPr>
        <w:t xml:space="preserve"> </w:t>
      </w:r>
      <w:r>
        <w:t>such</w:t>
      </w:r>
      <w:r>
        <w:rPr>
          <w:spacing w:val="-8"/>
        </w:rPr>
        <w:t xml:space="preserve"> </w:t>
      </w:r>
      <w:r>
        <w:t>revie</w:t>
      </w:r>
      <w:r>
        <w:t>w</w:t>
      </w:r>
      <w:r>
        <w:rPr>
          <w:spacing w:val="-12"/>
        </w:rPr>
        <w:t xml:space="preserve"> </w:t>
      </w:r>
      <w:r>
        <w:t>of</w:t>
      </w:r>
      <w:r>
        <w:rPr>
          <w:spacing w:val="-2"/>
        </w:rPr>
        <w:t xml:space="preserve"> </w:t>
      </w:r>
      <w:r>
        <w:t>the</w:t>
      </w:r>
      <w:r>
        <w:rPr>
          <w:spacing w:val="-11"/>
        </w:rPr>
        <w:t xml:space="preserve"> </w:t>
      </w:r>
      <w:r>
        <w:t>BCDR</w:t>
      </w:r>
      <w:r>
        <w:rPr>
          <w:spacing w:val="-9"/>
        </w:rPr>
        <w:t xml:space="preserve"> </w:t>
      </w:r>
      <w:r>
        <w:t>Plan,</w:t>
      </w:r>
      <w:r>
        <w:rPr>
          <w:spacing w:val="-4"/>
        </w:rPr>
        <w:t xml:space="preserve"> </w:t>
      </w:r>
      <w:r>
        <w:t>provide</w:t>
      </w:r>
      <w:r>
        <w:rPr>
          <w:spacing w:val="-6"/>
        </w:rPr>
        <w:t xml:space="preserve"> </w:t>
      </w:r>
      <w:r>
        <w:t>to</w:t>
      </w:r>
      <w:r>
        <w:rPr>
          <w:spacing w:val="-8"/>
        </w:rPr>
        <w:t xml:space="preserve"> </w:t>
      </w:r>
      <w:r>
        <w:t>the</w:t>
      </w:r>
      <w:r>
        <w:rPr>
          <w:spacing w:val="-8"/>
        </w:rPr>
        <w:t xml:space="preserve"> </w:t>
      </w:r>
      <w:r>
        <w:t>Customer</w:t>
      </w:r>
      <w:r>
        <w:rPr>
          <w:spacing w:val="-6"/>
        </w:rPr>
        <w:t xml:space="preserve"> </w:t>
      </w:r>
      <w:r>
        <w:t>a</w:t>
      </w:r>
      <w:r>
        <w:rPr>
          <w:spacing w:val="-8"/>
        </w:rPr>
        <w:t xml:space="preserve"> </w:t>
      </w:r>
      <w:r>
        <w:t>report</w:t>
      </w:r>
      <w:r>
        <w:rPr>
          <w:spacing w:val="-7"/>
        </w:rPr>
        <w:t xml:space="preserve"> </w:t>
      </w:r>
      <w:r>
        <w:t>(a</w:t>
      </w:r>
      <w:r>
        <w:rPr>
          <w:spacing w:val="21"/>
        </w:rPr>
        <w:t xml:space="preserve"> </w:t>
      </w:r>
      <w:r>
        <w:rPr>
          <w:b/>
        </w:rPr>
        <w:t>“Review Report”</w:t>
      </w:r>
      <w:r>
        <w:t>) setting out:</w:t>
      </w:r>
    </w:p>
    <w:p w14:paraId="56015770" w14:textId="77777777" w:rsidR="005D6EA0" w:rsidRDefault="009B6591">
      <w:pPr>
        <w:pStyle w:val="ListParagraph"/>
        <w:numPr>
          <w:ilvl w:val="2"/>
          <w:numId w:val="23"/>
        </w:numPr>
        <w:tabs>
          <w:tab w:val="left" w:pos="2813"/>
        </w:tabs>
        <w:spacing w:before="130"/>
        <w:jc w:val="both"/>
      </w:pPr>
      <w:r>
        <w:t>the</w:t>
      </w:r>
      <w:r>
        <w:rPr>
          <w:spacing w:val="-10"/>
        </w:rPr>
        <w:t xml:space="preserve"> </w:t>
      </w:r>
      <w:r>
        <w:t>findings</w:t>
      </w:r>
      <w:r>
        <w:rPr>
          <w:spacing w:val="-9"/>
        </w:rPr>
        <w:t xml:space="preserve"> </w:t>
      </w:r>
      <w:r>
        <w:t>of</w:t>
      </w:r>
      <w:r>
        <w:rPr>
          <w:spacing w:val="-4"/>
        </w:rPr>
        <w:t xml:space="preserve"> </w:t>
      </w:r>
      <w:r>
        <w:t>the</w:t>
      </w:r>
      <w:r>
        <w:rPr>
          <w:spacing w:val="-9"/>
        </w:rPr>
        <w:t xml:space="preserve"> </w:t>
      </w:r>
      <w:r>
        <w:rPr>
          <w:spacing w:val="-2"/>
        </w:rPr>
        <w:t>review;</w:t>
      </w:r>
    </w:p>
    <w:p w14:paraId="0C845A87" w14:textId="77777777" w:rsidR="005D6EA0" w:rsidRDefault="009B6591">
      <w:pPr>
        <w:pStyle w:val="ListParagraph"/>
        <w:numPr>
          <w:ilvl w:val="2"/>
          <w:numId w:val="23"/>
        </w:numPr>
        <w:tabs>
          <w:tab w:val="left" w:pos="2813"/>
        </w:tabs>
        <w:spacing w:before="119"/>
        <w:ind w:right="431"/>
        <w:jc w:val="both"/>
      </w:pPr>
      <w:r>
        <w:t>any changes in the risk profile associated with the provision of Goods and/or Services; and</w:t>
      </w:r>
    </w:p>
    <w:p w14:paraId="4C91A3AA" w14:textId="77777777" w:rsidR="005D6EA0" w:rsidRDefault="009B6591">
      <w:pPr>
        <w:pStyle w:val="ListParagraph"/>
        <w:numPr>
          <w:ilvl w:val="2"/>
          <w:numId w:val="23"/>
        </w:numPr>
        <w:tabs>
          <w:tab w:val="left" w:pos="2813"/>
        </w:tabs>
        <w:spacing w:before="115"/>
        <w:ind w:right="424"/>
        <w:jc w:val="both"/>
      </w:pPr>
      <w:r>
        <w:rPr>
          <w:noProof/>
        </w:rPr>
        <w:drawing>
          <wp:anchor distT="0" distB="0" distL="0" distR="0" simplePos="0" relativeHeight="483018240" behindDoc="1" locked="0" layoutInCell="1" allowOverlap="1" wp14:anchorId="680D6AF8" wp14:editId="65CDA03B">
            <wp:simplePos x="0" y="0"/>
            <wp:positionH relativeFrom="page">
              <wp:posOffset>1277619</wp:posOffset>
            </wp:positionH>
            <wp:positionV relativeFrom="paragraph">
              <wp:posOffset>672692</wp:posOffset>
            </wp:positionV>
            <wp:extent cx="4833620" cy="4891405"/>
            <wp:effectExtent l="0" t="0" r="0" b="0"/>
            <wp:wrapNone/>
            <wp:docPr id="31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26" w:name="_bookmark326"/>
      <w:bookmarkEnd w:id="326"/>
      <w:r>
        <w:t xml:space="preserve">the Supplier’s proposals (the </w:t>
      </w:r>
      <w:r>
        <w:rPr>
          <w:b/>
        </w:rPr>
        <w:t>“Supplier’s Proposals”</w:t>
      </w:r>
      <w:r>
        <w:t>) for addressing any changes in the risk profile and its proposals for amendments to the BCDR Plan following th</w:t>
      </w:r>
      <w:r>
        <w:t>e review detailing the impact (if any and to the extent that the Supplier can reasonably</w:t>
      </w:r>
      <w:r>
        <w:rPr>
          <w:spacing w:val="40"/>
        </w:rPr>
        <w:t xml:space="preserve"> </w:t>
      </w:r>
      <w:r>
        <w:t>be expected to be aware of the same) that the implementation of such proposals</w:t>
      </w:r>
      <w:r>
        <w:rPr>
          <w:spacing w:val="40"/>
        </w:rPr>
        <w:t xml:space="preserve"> </w:t>
      </w:r>
      <w:r>
        <w:t>may</w:t>
      </w:r>
      <w:r>
        <w:rPr>
          <w:spacing w:val="40"/>
        </w:rPr>
        <w:t xml:space="preserve"> </w:t>
      </w:r>
      <w:r>
        <w:t>have on any goods, services or systems provided by a third party.</w:t>
      </w:r>
    </w:p>
    <w:p w14:paraId="0A409A8F" w14:textId="77777777" w:rsidR="005D6EA0" w:rsidRDefault="009B6591">
      <w:pPr>
        <w:pStyle w:val="ListParagraph"/>
        <w:numPr>
          <w:ilvl w:val="1"/>
          <w:numId w:val="23"/>
        </w:numPr>
        <w:tabs>
          <w:tab w:val="left" w:pos="1394"/>
        </w:tabs>
        <w:spacing w:before="124"/>
        <w:ind w:right="426"/>
        <w:jc w:val="both"/>
      </w:pPr>
      <w:bookmarkStart w:id="327" w:name="_bookmark327"/>
      <w:bookmarkEnd w:id="327"/>
      <w:r>
        <w:t xml:space="preserve">Following receipt </w:t>
      </w:r>
      <w:r>
        <w:t>of the Review Report and the Supplier’s Proposals, the Customer shall:</w:t>
      </w:r>
    </w:p>
    <w:p w14:paraId="6B7625B5" w14:textId="77777777" w:rsidR="005D6EA0" w:rsidRDefault="009B6591">
      <w:pPr>
        <w:pStyle w:val="ListParagraph"/>
        <w:numPr>
          <w:ilvl w:val="2"/>
          <w:numId w:val="23"/>
        </w:numPr>
        <w:tabs>
          <w:tab w:val="left" w:pos="2813"/>
        </w:tabs>
        <w:spacing w:before="123"/>
        <w:ind w:right="429"/>
        <w:jc w:val="both"/>
      </w:pPr>
      <w:r>
        <w:t>review and comment on the Review Report and the Supplier’s Proposals as soon as reasonably practicable; and</w:t>
      </w:r>
    </w:p>
    <w:p w14:paraId="2E916EB7" w14:textId="77777777" w:rsidR="005D6EA0" w:rsidRDefault="009B6591">
      <w:pPr>
        <w:pStyle w:val="ListParagraph"/>
        <w:numPr>
          <w:ilvl w:val="2"/>
          <w:numId w:val="23"/>
        </w:numPr>
        <w:tabs>
          <w:tab w:val="left" w:pos="2813"/>
        </w:tabs>
        <w:spacing w:before="118"/>
        <w:ind w:right="425"/>
        <w:jc w:val="both"/>
      </w:pPr>
      <w:r>
        <w:t xml:space="preserve">notify the Supplier in writing that it approves or rejects the Review Report </w:t>
      </w:r>
      <w:r>
        <w:t>and the Supplier’s Proposals no later than twenty (20) Working Days</w:t>
      </w:r>
      <w:r>
        <w:rPr>
          <w:spacing w:val="-2"/>
        </w:rPr>
        <w:t xml:space="preserve"> </w:t>
      </w:r>
      <w:r>
        <w:t>after the</w:t>
      </w:r>
      <w:r>
        <w:rPr>
          <w:spacing w:val="-5"/>
        </w:rPr>
        <w:t xml:space="preserve"> </w:t>
      </w:r>
      <w:r>
        <w:t>date on which</w:t>
      </w:r>
      <w:r>
        <w:rPr>
          <w:spacing w:val="-2"/>
        </w:rPr>
        <w:t xml:space="preserve"> </w:t>
      </w:r>
      <w:r>
        <w:t>they</w:t>
      </w:r>
      <w:r>
        <w:rPr>
          <w:spacing w:val="-4"/>
        </w:rPr>
        <w:t xml:space="preserve"> </w:t>
      </w:r>
      <w:r>
        <w:t>are</w:t>
      </w:r>
      <w:r>
        <w:rPr>
          <w:spacing w:val="-3"/>
        </w:rPr>
        <w:t xml:space="preserve"> </w:t>
      </w:r>
      <w:r>
        <w:t>first delivered</w:t>
      </w:r>
      <w:r>
        <w:rPr>
          <w:spacing w:val="-2"/>
        </w:rPr>
        <w:t xml:space="preserve"> </w:t>
      </w:r>
      <w:r>
        <w:t>to</w:t>
      </w:r>
      <w:r>
        <w:rPr>
          <w:spacing w:val="-5"/>
        </w:rPr>
        <w:t xml:space="preserve"> </w:t>
      </w:r>
      <w:r>
        <w:t xml:space="preserve">the </w:t>
      </w:r>
      <w:r>
        <w:rPr>
          <w:spacing w:val="-2"/>
        </w:rPr>
        <w:t>Customer.</w:t>
      </w:r>
    </w:p>
    <w:p w14:paraId="1C5133EE" w14:textId="77777777" w:rsidR="005D6EA0" w:rsidRDefault="009B6591">
      <w:pPr>
        <w:pStyle w:val="ListParagraph"/>
        <w:numPr>
          <w:ilvl w:val="1"/>
          <w:numId w:val="23"/>
        </w:numPr>
        <w:tabs>
          <w:tab w:val="left" w:pos="1394"/>
        </w:tabs>
        <w:spacing w:before="121"/>
        <w:ind w:hanging="568"/>
        <w:jc w:val="both"/>
      </w:pPr>
      <w:bookmarkStart w:id="328" w:name="_bookmark328"/>
      <w:bookmarkEnd w:id="328"/>
      <w:r>
        <w:t>If</w:t>
      </w:r>
      <w:r>
        <w:rPr>
          <w:spacing w:val="-9"/>
        </w:rPr>
        <w:t xml:space="preserve"> </w:t>
      </w:r>
      <w:r>
        <w:t>the</w:t>
      </w:r>
      <w:r>
        <w:rPr>
          <w:spacing w:val="-13"/>
        </w:rPr>
        <w:t xml:space="preserve"> </w:t>
      </w:r>
      <w:r>
        <w:t>Customer</w:t>
      </w:r>
      <w:r>
        <w:rPr>
          <w:spacing w:val="-12"/>
        </w:rPr>
        <w:t xml:space="preserve"> </w:t>
      </w:r>
      <w:r>
        <w:t>rejects</w:t>
      </w:r>
      <w:r>
        <w:rPr>
          <w:spacing w:val="-13"/>
        </w:rPr>
        <w:t xml:space="preserve"> </w:t>
      </w:r>
      <w:r>
        <w:t>the</w:t>
      </w:r>
      <w:r>
        <w:rPr>
          <w:spacing w:val="-8"/>
        </w:rPr>
        <w:t xml:space="preserve"> </w:t>
      </w:r>
      <w:r>
        <w:t>Review</w:t>
      </w:r>
      <w:r>
        <w:rPr>
          <w:spacing w:val="-12"/>
        </w:rPr>
        <w:t xml:space="preserve"> </w:t>
      </w:r>
      <w:r>
        <w:t>Report</w:t>
      </w:r>
      <w:r>
        <w:rPr>
          <w:spacing w:val="-7"/>
        </w:rPr>
        <w:t xml:space="preserve"> </w:t>
      </w:r>
      <w:r>
        <w:t>and/or</w:t>
      </w:r>
      <w:r>
        <w:rPr>
          <w:spacing w:val="-11"/>
        </w:rPr>
        <w:t xml:space="preserve"> </w:t>
      </w:r>
      <w:r>
        <w:t>the</w:t>
      </w:r>
      <w:r>
        <w:rPr>
          <w:spacing w:val="-7"/>
        </w:rPr>
        <w:t xml:space="preserve"> </w:t>
      </w:r>
      <w:r>
        <w:t>Supplier’s</w:t>
      </w:r>
      <w:r>
        <w:rPr>
          <w:spacing w:val="-10"/>
        </w:rPr>
        <w:t xml:space="preserve"> </w:t>
      </w:r>
      <w:r>
        <w:rPr>
          <w:spacing w:val="-2"/>
        </w:rPr>
        <w:t>Proposals:</w:t>
      </w:r>
    </w:p>
    <w:p w14:paraId="7241F5F1" w14:textId="77777777" w:rsidR="005D6EA0" w:rsidRDefault="009B6591">
      <w:pPr>
        <w:pStyle w:val="ListParagraph"/>
        <w:numPr>
          <w:ilvl w:val="2"/>
          <w:numId w:val="23"/>
        </w:numPr>
        <w:tabs>
          <w:tab w:val="left" w:pos="2813"/>
        </w:tabs>
        <w:spacing w:before="119"/>
        <w:ind w:right="435"/>
        <w:jc w:val="both"/>
      </w:pPr>
      <w:r>
        <w:t>the Customer shall inform the Supplier in writing of its reasons for its rejection; and</w:t>
      </w:r>
    </w:p>
    <w:p w14:paraId="67851F80" w14:textId="77777777" w:rsidR="005D6EA0" w:rsidRDefault="009B6591">
      <w:pPr>
        <w:pStyle w:val="ListParagraph"/>
        <w:numPr>
          <w:ilvl w:val="2"/>
          <w:numId w:val="23"/>
        </w:numPr>
        <w:tabs>
          <w:tab w:val="left" w:pos="2813"/>
        </w:tabs>
        <w:spacing w:before="118"/>
        <w:ind w:right="421"/>
        <w:jc w:val="both"/>
      </w:pPr>
      <w:r>
        <w:t>the Supplier shall then revise the Review Report and/or the Supplier’s Proposals as the case may be (taking reasonable account of the Customer’s comments and carrying o</w:t>
      </w:r>
      <w:r>
        <w:t>ut any necessary actions in connection with the revision) and shall re- submit a revised Review Report and/or revised Supplier’s Proposals to</w:t>
      </w:r>
      <w:r>
        <w:rPr>
          <w:spacing w:val="40"/>
        </w:rPr>
        <w:t xml:space="preserve"> </w:t>
      </w:r>
      <w:r>
        <w:t>the Customer for the Customer’s</w:t>
      </w:r>
      <w:r>
        <w:rPr>
          <w:spacing w:val="40"/>
        </w:rPr>
        <w:t xml:space="preserve"> </w:t>
      </w:r>
      <w:r>
        <w:t>approval within twenty (20) Working Days of the date of the Customer’s notice of r</w:t>
      </w:r>
      <w:r>
        <w:t>ejection. The provisions of</w:t>
      </w:r>
      <w:r>
        <w:rPr>
          <w:spacing w:val="40"/>
        </w:rPr>
        <w:t xml:space="preserve"> </w:t>
      </w:r>
      <w:hyperlink r:id="rId43">
        <w:r>
          <w:t>paragraphs</w:t>
        </w:r>
      </w:hyperlink>
      <w:r>
        <w:t xml:space="preserve"> </w:t>
      </w:r>
      <w:hyperlink w:anchor="_bookmark327" w:history="1">
        <w:r>
          <w:t>6.3</w:t>
        </w:r>
      </w:hyperlink>
      <w:r>
        <w:t xml:space="preserve"> and </w:t>
      </w:r>
      <w:hyperlink w:anchor="_bookmark328" w:history="1">
        <w:r>
          <w:t>6.4</w:t>
        </w:r>
      </w:hyperlink>
      <w:r>
        <w:t xml:space="preserve"> of this</w:t>
      </w:r>
      <w:r>
        <w:rPr>
          <w:spacing w:val="40"/>
        </w:rPr>
        <w:t xml:space="preserve"> </w:t>
      </w:r>
      <w:r>
        <w:t>Contract Schedule 8 shall apply again to any res</w:t>
      </w:r>
      <w:r>
        <w:t>ubmitted Review Report and Supplier’s Proposals, provided that either Party may refer any</w:t>
      </w:r>
      <w:r>
        <w:rPr>
          <w:spacing w:val="-1"/>
        </w:rPr>
        <w:t xml:space="preserve"> </w:t>
      </w:r>
      <w:r>
        <w:t>disputed matters for resolution by</w:t>
      </w:r>
      <w:r>
        <w:rPr>
          <w:spacing w:val="-1"/>
        </w:rPr>
        <w:t xml:space="preserve"> </w:t>
      </w:r>
      <w:r>
        <w:t>the Dispute Resolution Procedure at any time.</w:t>
      </w:r>
    </w:p>
    <w:p w14:paraId="79166290" w14:textId="77777777" w:rsidR="005D6EA0" w:rsidRDefault="009B6591">
      <w:pPr>
        <w:pStyle w:val="ListParagraph"/>
        <w:numPr>
          <w:ilvl w:val="1"/>
          <w:numId w:val="23"/>
        </w:numPr>
        <w:tabs>
          <w:tab w:val="left" w:pos="1394"/>
        </w:tabs>
        <w:spacing w:before="118"/>
        <w:ind w:right="424"/>
        <w:jc w:val="both"/>
      </w:pPr>
      <w:r>
        <w:t>The Supplier shall as soon as is reasonably practicable after receiving the Customer’</w:t>
      </w:r>
      <w:r>
        <w:t>s</w:t>
      </w:r>
      <w:r>
        <w:rPr>
          <w:spacing w:val="-14"/>
        </w:rPr>
        <w:t xml:space="preserve"> </w:t>
      </w:r>
      <w:r>
        <w:t>approval</w:t>
      </w:r>
      <w:r>
        <w:rPr>
          <w:spacing w:val="-13"/>
        </w:rPr>
        <w:t xml:space="preserve"> </w:t>
      </w:r>
      <w:r>
        <w:t>of</w:t>
      </w:r>
      <w:r>
        <w:rPr>
          <w:spacing w:val="-9"/>
        </w:rPr>
        <w:t xml:space="preserve"> </w:t>
      </w:r>
      <w:r>
        <w:t>the</w:t>
      </w:r>
      <w:r>
        <w:rPr>
          <w:spacing w:val="-9"/>
        </w:rPr>
        <w:t xml:space="preserve"> </w:t>
      </w:r>
      <w:r>
        <w:t>Supplier’s</w:t>
      </w:r>
      <w:r>
        <w:rPr>
          <w:spacing w:val="-10"/>
        </w:rPr>
        <w:t xml:space="preserve"> </w:t>
      </w:r>
      <w:r>
        <w:t>Proposals</w:t>
      </w:r>
      <w:r>
        <w:rPr>
          <w:spacing w:val="-12"/>
        </w:rPr>
        <w:t xml:space="preserve"> </w:t>
      </w:r>
      <w:r>
        <w:t>(having</w:t>
      </w:r>
      <w:r>
        <w:rPr>
          <w:spacing w:val="-10"/>
        </w:rPr>
        <w:t xml:space="preserve"> </w:t>
      </w:r>
      <w:r>
        <w:t>regard</w:t>
      </w:r>
      <w:r>
        <w:rPr>
          <w:spacing w:val="-14"/>
        </w:rPr>
        <w:t xml:space="preserve"> </w:t>
      </w:r>
      <w:r>
        <w:t>to</w:t>
      </w:r>
      <w:r>
        <w:rPr>
          <w:spacing w:val="-16"/>
        </w:rPr>
        <w:t xml:space="preserve"> </w:t>
      </w:r>
      <w:r>
        <w:t>the</w:t>
      </w:r>
      <w:r>
        <w:rPr>
          <w:spacing w:val="9"/>
        </w:rPr>
        <w:t xml:space="preserve"> </w:t>
      </w:r>
      <w:r>
        <w:t>significance of any risks highlighted in the Review Report) effect any change in</w:t>
      </w:r>
      <w:r>
        <w:rPr>
          <w:spacing w:val="40"/>
        </w:rPr>
        <w:t xml:space="preserve"> </w:t>
      </w:r>
      <w:r>
        <w:t>its practices</w:t>
      </w:r>
      <w:r>
        <w:rPr>
          <w:spacing w:val="40"/>
        </w:rPr>
        <w:t xml:space="preserve"> </w:t>
      </w:r>
      <w:r>
        <w:t>or</w:t>
      </w:r>
      <w:r>
        <w:rPr>
          <w:spacing w:val="-15"/>
        </w:rPr>
        <w:t xml:space="preserve"> </w:t>
      </w:r>
      <w:r>
        <w:t>procedures</w:t>
      </w:r>
      <w:r>
        <w:rPr>
          <w:spacing w:val="-13"/>
        </w:rPr>
        <w:t xml:space="preserve"> </w:t>
      </w:r>
      <w:r>
        <w:t>necessary</w:t>
      </w:r>
      <w:r>
        <w:rPr>
          <w:spacing w:val="-16"/>
        </w:rPr>
        <w:t xml:space="preserve"> </w:t>
      </w:r>
      <w:r>
        <w:t>so</w:t>
      </w:r>
      <w:r>
        <w:rPr>
          <w:spacing w:val="-11"/>
        </w:rPr>
        <w:t xml:space="preserve"> </w:t>
      </w:r>
      <w:r>
        <w:t>as</w:t>
      </w:r>
      <w:r>
        <w:rPr>
          <w:spacing w:val="-13"/>
        </w:rPr>
        <w:t xml:space="preserve"> </w:t>
      </w:r>
      <w:r>
        <w:t>to</w:t>
      </w:r>
      <w:r>
        <w:rPr>
          <w:spacing w:val="-16"/>
        </w:rPr>
        <w:t xml:space="preserve"> </w:t>
      </w:r>
      <w:r>
        <w:t>give</w:t>
      </w:r>
      <w:r>
        <w:rPr>
          <w:spacing w:val="-13"/>
        </w:rPr>
        <w:t xml:space="preserve"> </w:t>
      </w:r>
      <w:r>
        <w:t>effect</w:t>
      </w:r>
      <w:r>
        <w:rPr>
          <w:spacing w:val="-10"/>
        </w:rPr>
        <w:t xml:space="preserve"> </w:t>
      </w:r>
      <w:r>
        <w:t>to</w:t>
      </w:r>
      <w:r>
        <w:rPr>
          <w:spacing w:val="-16"/>
        </w:rPr>
        <w:t xml:space="preserve"> </w:t>
      </w:r>
      <w:r>
        <w:t>the</w:t>
      </w:r>
      <w:r>
        <w:rPr>
          <w:spacing w:val="-11"/>
        </w:rPr>
        <w:t xml:space="preserve"> </w:t>
      </w:r>
      <w:r>
        <w:t>Supplier’s</w:t>
      </w:r>
      <w:r>
        <w:rPr>
          <w:spacing w:val="15"/>
        </w:rPr>
        <w:t xml:space="preserve"> </w:t>
      </w:r>
      <w:r>
        <w:t>Proposals.</w:t>
      </w:r>
      <w:r>
        <w:rPr>
          <w:spacing w:val="-1"/>
        </w:rPr>
        <w:t xml:space="preserve"> </w:t>
      </w:r>
      <w:r>
        <w:t>Any</w:t>
      </w:r>
      <w:r>
        <w:rPr>
          <w:spacing w:val="-4"/>
        </w:rPr>
        <w:t xml:space="preserve"> </w:t>
      </w:r>
      <w:r>
        <w:t>such change shall be at the Supplier’s expense unless it can be</w:t>
      </w:r>
      <w:r>
        <w:rPr>
          <w:spacing w:val="40"/>
        </w:rPr>
        <w:t xml:space="preserve"> </w:t>
      </w:r>
      <w:r>
        <w:t>reasonably shown</w:t>
      </w:r>
      <w:r>
        <w:rPr>
          <w:spacing w:val="40"/>
        </w:rPr>
        <w:t xml:space="preserve"> </w:t>
      </w:r>
      <w:r>
        <w:t>that the changes are required because of a material change to</w:t>
      </w:r>
      <w:r>
        <w:rPr>
          <w:spacing w:val="40"/>
        </w:rPr>
        <w:t xml:space="preserve"> </w:t>
      </w:r>
      <w:r>
        <w:t>the risk profile of the Goods and/or Services.</w:t>
      </w:r>
    </w:p>
    <w:p w14:paraId="6AD0322F" w14:textId="77777777" w:rsidR="005D6EA0" w:rsidRDefault="005D6EA0">
      <w:pPr>
        <w:pStyle w:val="BodyText"/>
        <w:spacing w:before="3"/>
        <w:jc w:val="left"/>
        <w:rPr>
          <w:sz w:val="20"/>
        </w:rPr>
      </w:pPr>
    </w:p>
    <w:p w14:paraId="5022294A" w14:textId="77777777" w:rsidR="005D6EA0" w:rsidRDefault="009B6591">
      <w:pPr>
        <w:pStyle w:val="Heading1"/>
        <w:numPr>
          <w:ilvl w:val="0"/>
          <w:numId w:val="23"/>
        </w:numPr>
        <w:tabs>
          <w:tab w:val="left" w:pos="904"/>
        </w:tabs>
        <w:spacing w:before="1"/>
        <w:ind w:hanging="361"/>
      </w:pPr>
      <w:r>
        <w:t>TESTING</w:t>
      </w:r>
      <w:r>
        <w:rPr>
          <w:spacing w:val="-9"/>
        </w:rPr>
        <w:t xml:space="preserve"> </w:t>
      </w:r>
      <w:r>
        <w:t>OF</w:t>
      </w:r>
      <w:r>
        <w:rPr>
          <w:spacing w:val="-10"/>
        </w:rPr>
        <w:t xml:space="preserve"> </w:t>
      </w:r>
      <w:r>
        <w:t>THE</w:t>
      </w:r>
      <w:r>
        <w:rPr>
          <w:spacing w:val="-11"/>
        </w:rPr>
        <w:t xml:space="preserve"> </w:t>
      </w:r>
      <w:r>
        <w:t>BCDR</w:t>
      </w:r>
      <w:r>
        <w:rPr>
          <w:spacing w:val="-10"/>
        </w:rPr>
        <w:t xml:space="preserve"> </w:t>
      </w:r>
      <w:r>
        <w:rPr>
          <w:spacing w:val="-4"/>
        </w:rPr>
        <w:t>PLAN</w:t>
      </w:r>
    </w:p>
    <w:p w14:paraId="4996CB3B" w14:textId="77777777" w:rsidR="005D6EA0" w:rsidRDefault="005D6EA0">
      <w:pPr>
        <w:pStyle w:val="BodyText"/>
        <w:spacing w:before="2"/>
        <w:jc w:val="left"/>
        <w:rPr>
          <w:b/>
          <w:sz w:val="21"/>
        </w:rPr>
      </w:pPr>
    </w:p>
    <w:p w14:paraId="38FF7DFC" w14:textId="77777777" w:rsidR="005D6EA0" w:rsidRDefault="009B6591">
      <w:pPr>
        <w:pStyle w:val="ListParagraph"/>
        <w:numPr>
          <w:ilvl w:val="1"/>
          <w:numId w:val="23"/>
        </w:numPr>
        <w:tabs>
          <w:tab w:val="left" w:pos="1394"/>
        </w:tabs>
        <w:ind w:right="425"/>
        <w:jc w:val="both"/>
      </w:pPr>
      <w:r>
        <w:t>The Supplier shall test the BCDR Plan o</w:t>
      </w:r>
      <w:r>
        <w:t>n a regular basis (and in any event not less than once in every Contract Year). Subject to paragraph</w:t>
      </w:r>
      <w:r>
        <w:rPr>
          <w:spacing w:val="-2"/>
        </w:rPr>
        <w:t xml:space="preserve"> </w:t>
      </w:r>
      <w:hyperlink w:anchor="_bookmark329" w:history="1">
        <w:r>
          <w:t>7.2</w:t>
        </w:r>
      </w:hyperlink>
      <w:r>
        <w:t xml:space="preserve"> of this Contract Schedule 8, the Customer may</w:t>
      </w:r>
      <w:r>
        <w:rPr>
          <w:spacing w:val="-1"/>
        </w:rPr>
        <w:t xml:space="preserve"> </w:t>
      </w:r>
      <w:r>
        <w:t>require the Supplier to conduct additional tests of</w:t>
      </w:r>
    </w:p>
    <w:p w14:paraId="3C91076F" w14:textId="77777777" w:rsidR="005D6EA0" w:rsidRDefault="005D6EA0">
      <w:pPr>
        <w:jc w:val="both"/>
        <w:sectPr w:rsidR="005D6EA0">
          <w:pgSz w:w="11920" w:h="16850"/>
          <w:pgMar w:top="1460" w:right="980" w:bottom="1200" w:left="1180" w:header="0" w:footer="943" w:gutter="0"/>
          <w:cols w:space="720"/>
        </w:sectPr>
      </w:pPr>
    </w:p>
    <w:p w14:paraId="22D713D4" w14:textId="77777777" w:rsidR="005D6EA0" w:rsidRDefault="009B6591">
      <w:pPr>
        <w:pStyle w:val="BodyText"/>
        <w:spacing w:before="77"/>
        <w:ind w:left="1393" w:right="422"/>
      </w:pPr>
      <w:r>
        <w:t>som</w:t>
      </w:r>
      <w:r>
        <w:t>e or all aspects of the BCDR</w:t>
      </w:r>
      <w:r>
        <w:rPr>
          <w:spacing w:val="-1"/>
        </w:rPr>
        <w:t xml:space="preserve"> </w:t>
      </w:r>
      <w:r>
        <w:t>Plan at any</w:t>
      </w:r>
      <w:r>
        <w:rPr>
          <w:spacing w:val="-4"/>
        </w:rPr>
        <w:t xml:space="preserve"> </w:t>
      </w:r>
      <w:r>
        <w:t>time where the Customer considers it necessary, including where there has been any change to the Goods and/or Services or any underlying business processes, or on the occurrence of any event which may increase the l</w:t>
      </w:r>
      <w:r>
        <w:t>ikelihood of the need to implement the BCDR</w:t>
      </w:r>
      <w:r>
        <w:rPr>
          <w:spacing w:val="40"/>
        </w:rPr>
        <w:t xml:space="preserve"> </w:t>
      </w:r>
      <w:r>
        <w:rPr>
          <w:spacing w:val="-2"/>
        </w:rPr>
        <w:t>Plan.</w:t>
      </w:r>
    </w:p>
    <w:p w14:paraId="30207213" w14:textId="77777777" w:rsidR="005D6EA0" w:rsidRDefault="009B6591">
      <w:pPr>
        <w:pStyle w:val="ListParagraph"/>
        <w:numPr>
          <w:ilvl w:val="1"/>
          <w:numId w:val="23"/>
        </w:numPr>
        <w:tabs>
          <w:tab w:val="left" w:pos="1394"/>
        </w:tabs>
        <w:spacing w:before="118"/>
        <w:ind w:right="424"/>
        <w:jc w:val="both"/>
      </w:pPr>
      <w:bookmarkStart w:id="329" w:name="_bookmark329"/>
      <w:bookmarkEnd w:id="329"/>
      <w:r>
        <w:t>If the Customer requires an additional test of the BCDR Plan, it shall give the Supplier written notice and the Supplier shall conduct the test in accordance with the Customer’s requirements and the relevan</w:t>
      </w:r>
      <w:r>
        <w:t>t provisions of the BCDR Plan. The Supplier’s costs of the additional test shall be borne by the Customer unless the BCDR Plan fails the additional test in which case the Supplier’s costs of that</w:t>
      </w:r>
      <w:r>
        <w:rPr>
          <w:spacing w:val="40"/>
        </w:rPr>
        <w:t xml:space="preserve"> </w:t>
      </w:r>
      <w:r>
        <w:t>failed test shall be borne by the Supplier.</w:t>
      </w:r>
    </w:p>
    <w:p w14:paraId="67C5165F" w14:textId="77777777" w:rsidR="005D6EA0" w:rsidRDefault="009B6591">
      <w:pPr>
        <w:pStyle w:val="ListParagraph"/>
        <w:numPr>
          <w:ilvl w:val="1"/>
          <w:numId w:val="23"/>
        </w:numPr>
        <w:tabs>
          <w:tab w:val="left" w:pos="1394"/>
        </w:tabs>
        <w:spacing w:before="119"/>
        <w:ind w:right="431"/>
        <w:jc w:val="both"/>
      </w:pPr>
      <w:r>
        <w:rPr>
          <w:noProof/>
        </w:rPr>
        <w:drawing>
          <wp:anchor distT="0" distB="0" distL="0" distR="0" simplePos="0" relativeHeight="483018752" behindDoc="1" locked="0" layoutInCell="1" allowOverlap="1" wp14:anchorId="1C88E61B" wp14:editId="4AF05826">
            <wp:simplePos x="0" y="0"/>
            <wp:positionH relativeFrom="page">
              <wp:posOffset>1277619</wp:posOffset>
            </wp:positionH>
            <wp:positionV relativeFrom="paragraph">
              <wp:posOffset>107161</wp:posOffset>
            </wp:positionV>
            <wp:extent cx="4833620" cy="4891405"/>
            <wp:effectExtent l="0" t="0" r="0" b="0"/>
            <wp:wrapNone/>
            <wp:docPr id="31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13.png"/>
                    <pic:cNvPicPr/>
                  </pic:nvPicPr>
                  <pic:blipFill>
                    <a:blip r:embed="rId8" cstate="print"/>
                    <a:stretch>
                      <a:fillRect/>
                    </a:stretch>
                  </pic:blipFill>
                  <pic:spPr>
                    <a:xfrm>
                      <a:off x="0" y="0"/>
                      <a:ext cx="4833620" cy="4891405"/>
                    </a:xfrm>
                    <a:prstGeom prst="rect">
                      <a:avLst/>
                    </a:prstGeom>
                  </pic:spPr>
                </pic:pic>
              </a:graphicData>
            </a:graphic>
          </wp:anchor>
        </w:drawing>
      </w:r>
      <w:r>
        <w:t>The Supplier shall undertake and manage testing of the BCDR Plan in full consultation with the Customer and shall liaise with the Customer in respect of</w:t>
      </w:r>
      <w:r>
        <w:rPr>
          <w:spacing w:val="40"/>
        </w:rPr>
        <w:t xml:space="preserve"> </w:t>
      </w:r>
      <w:r>
        <w:t>the planning, performance, and review, of each test, and shall comply with the reasonable</w:t>
      </w:r>
      <w:r>
        <w:rPr>
          <w:spacing w:val="40"/>
        </w:rPr>
        <w:t xml:space="preserve"> </w:t>
      </w:r>
      <w:r>
        <w:t>requirements</w:t>
      </w:r>
      <w:r>
        <w:rPr>
          <w:spacing w:val="40"/>
        </w:rPr>
        <w:t xml:space="preserve"> </w:t>
      </w:r>
      <w:r>
        <w:t>of the</w:t>
      </w:r>
      <w:r>
        <w:rPr>
          <w:spacing w:val="40"/>
        </w:rPr>
        <w:t xml:space="preserve"> </w:t>
      </w:r>
      <w:r>
        <w:t>Customer in</w:t>
      </w:r>
      <w:r>
        <w:rPr>
          <w:spacing w:val="40"/>
        </w:rPr>
        <w:t xml:space="preserve"> </w:t>
      </w:r>
      <w:r>
        <w:t>this</w:t>
      </w:r>
      <w:r>
        <w:rPr>
          <w:spacing w:val="40"/>
        </w:rPr>
        <w:t xml:space="preserve"> </w:t>
      </w:r>
      <w:r>
        <w:t>regard. Each</w:t>
      </w:r>
      <w:r>
        <w:rPr>
          <w:spacing w:val="40"/>
        </w:rPr>
        <w:t xml:space="preserve"> </w:t>
      </w:r>
      <w:r>
        <w:t>test shall</w:t>
      </w:r>
      <w:r>
        <w:rPr>
          <w:spacing w:val="40"/>
        </w:rPr>
        <w:t xml:space="preserve"> </w:t>
      </w:r>
      <w:r>
        <w:t>be carried out under the supervision of the Customer or its nominee.</w:t>
      </w:r>
    </w:p>
    <w:p w14:paraId="0EF821B1" w14:textId="77777777" w:rsidR="005D6EA0" w:rsidRDefault="009B6591">
      <w:pPr>
        <w:pStyle w:val="ListParagraph"/>
        <w:numPr>
          <w:ilvl w:val="1"/>
          <w:numId w:val="23"/>
        </w:numPr>
        <w:tabs>
          <w:tab w:val="left" w:pos="1394"/>
        </w:tabs>
        <w:spacing w:before="123"/>
        <w:ind w:right="424"/>
        <w:jc w:val="both"/>
      </w:pPr>
      <w:r>
        <w:t>The Supplier shall ensure that any use by it or any Sub-Contractor of “live” data</w:t>
      </w:r>
      <w:r>
        <w:rPr>
          <w:spacing w:val="40"/>
        </w:rPr>
        <w:t xml:space="preserve"> </w:t>
      </w:r>
      <w:r>
        <w:t>in such testing is first approved with the Customer. Copi</w:t>
      </w:r>
      <w:r>
        <w:t>es of live test data used</w:t>
      </w:r>
      <w:r>
        <w:rPr>
          <w:spacing w:val="40"/>
        </w:rPr>
        <w:t xml:space="preserve"> </w:t>
      </w:r>
      <w:r>
        <w:t>in</w:t>
      </w:r>
      <w:r>
        <w:rPr>
          <w:spacing w:val="-12"/>
        </w:rPr>
        <w:t xml:space="preserve"> </w:t>
      </w:r>
      <w:r>
        <w:t>any</w:t>
      </w:r>
      <w:r>
        <w:rPr>
          <w:spacing w:val="-11"/>
        </w:rPr>
        <w:t xml:space="preserve"> </w:t>
      </w:r>
      <w:r>
        <w:t>such</w:t>
      </w:r>
      <w:r>
        <w:rPr>
          <w:spacing w:val="-13"/>
        </w:rPr>
        <w:t xml:space="preserve"> </w:t>
      </w:r>
      <w:r>
        <w:t>testing</w:t>
      </w:r>
      <w:r>
        <w:rPr>
          <w:spacing w:val="-9"/>
        </w:rPr>
        <w:t xml:space="preserve"> </w:t>
      </w:r>
      <w:r>
        <w:t>shall</w:t>
      </w:r>
      <w:r>
        <w:rPr>
          <w:spacing w:val="-14"/>
        </w:rPr>
        <w:t xml:space="preserve"> </w:t>
      </w:r>
      <w:r>
        <w:t>be</w:t>
      </w:r>
      <w:r>
        <w:rPr>
          <w:spacing w:val="-12"/>
        </w:rPr>
        <w:t xml:space="preserve"> </w:t>
      </w:r>
      <w:r>
        <w:t>(if</w:t>
      </w:r>
      <w:r>
        <w:rPr>
          <w:spacing w:val="-8"/>
        </w:rPr>
        <w:t xml:space="preserve"> </w:t>
      </w:r>
      <w:r>
        <w:t>so</w:t>
      </w:r>
      <w:r>
        <w:rPr>
          <w:spacing w:val="-12"/>
        </w:rPr>
        <w:t xml:space="preserve"> </w:t>
      </w:r>
      <w:r>
        <w:t>required</w:t>
      </w:r>
      <w:r>
        <w:rPr>
          <w:spacing w:val="-12"/>
        </w:rPr>
        <w:t xml:space="preserve"> </w:t>
      </w:r>
      <w:r>
        <w:t>by</w:t>
      </w:r>
      <w:r>
        <w:rPr>
          <w:spacing w:val="36"/>
        </w:rPr>
        <w:t xml:space="preserve"> </w:t>
      </w:r>
      <w:r>
        <w:t>the</w:t>
      </w:r>
      <w:r>
        <w:rPr>
          <w:spacing w:val="-13"/>
        </w:rPr>
        <w:t xml:space="preserve"> </w:t>
      </w:r>
      <w:r>
        <w:t>Customer)</w:t>
      </w:r>
      <w:r>
        <w:rPr>
          <w:spacing w:val="-7"/>
        </w:rPr>
        <w:t xml:space="preserve"> </w:t>
      </w:r>
      <w:r>
        <w:t>destroyed</w:t>
      </w:r>
      <w:r>
        <w:rPr>
          <w:spacing w:val="-13"/>
        </w:rPr>
        <w:t xml:space="preserve"> </w:t>
      </w:r>
      <w:r>
        <w:t>or</w:t>
      </w:r>
      <w:r>
        <w:rPr>
          <w:spacing w:val="34"/>
        </w:rPr>
        <w:t xml:space="preserve"> </w:t>
      </w:r>
      <w:r>
        <w:t>returned to the Customer on completion of the test.</w:t>
      </w:r>
    </w:p>
    <w:p w14:paraId="60313B58" w14:textId="77777777" w:rsidR="005D6EA0" w:rsidRDefault="009B6591">
      <w:pPr>
        <w:pStyle w:val="ListParagraph"/>
        <w:numPr>
          <w:ilvl w:val="1"/>
          <w:numId w:val="23"/>
        </w:numPr>
        <w:tabs>
          <w:tab w:val="left" w:pos="1394"/>
        </w:tabs>
        <w:spacing w:before="119"/>
        <w:ind w:right="429"/>
        <w:jc w:val="both"/>
      </w:pPr>
      <w:r>
        <w:t>The Supplier shall, within twenty (20)</w:t>
      </w:r>
      <w:r>
        <w:rPr>
          <w:spacing w:val="-7"/>
        </w:rPr>
        <w:t xml:space="preserve"> </w:t>
      </w:r>
      <w:r>
        <w:t>Working Days of the conclusion of each test, provide to the Cust</w:t>
      </w:r>
      <w:r>
        <w:t>omer a report setting out:</w:t>
      </w:r>
    </w:p>
    <w:p w14:paraId="5BBE9A13" w14:textId="77777777" w:rsidR="005D6EA0" w:rsidRDefault="009B6591">
      <w:pPr>
        <w:pStyle w:val="ListParagraph"/>
        <w:numPr>
          <w:ilvl w:val="2"/>
          <w:numId w:val="23"/>
        </w:numPr>
        <w:tabs>
          <w:tab w:val="left" w:pos="2812"/>
          <w:tab w:val="left" w:pos="2813"/>
        </w:tabs>
        <w:spacing w:before="118"/>
      </w:pPr>
      <w:r>
        <w:t>the</w:t>
      </w:r>
      <w:r>
        <w:rPr>
          <w:spacing w:val="-7"/>
        </w:rPr>
        <w:t xml:space="preserve"> </w:t>
      </w:r>
      <w:r>
        <w:t>outcome</w:t>
      </w:r>
      <w:r>
        <w:rPr>
          <w:spacing w:val="-9"/>
        </w:rPr>
        <w:t xml:space="preserve"> </w:t>
      </w:r>
      <w:r>
        <w:t>of</w:t>
      </w:r>
      <w:r>
        <w:rPr>
          <w:spacing w:val="-6"/>
        </w:rPr>
        <w:t xml:space="preserve"> </w:t>
      </w:r>
      <w:r>
        <w:t>the</w:t>
      </w:r>
      <w:r>
        <w:rPr>
          <w:spacing w:val="-11"/>
        </w:rPr>
        <w:t xml:space="preserve"> </w:t>
      </w:r>
      <w:r>
        <w:rPr>
          <w:spacing w:val="-4"/>
        </w:rPr>
        <w:t>test;</w:t>
      </w:r>
    </w:p>
    <w:p w14:paraId="3A29B573" w14:textId="77777777" w:rsidR="005D6EA0" w:rsidRDefault="009B6591">
      <w:pPr>
        <w:pStyle w:val="ListParagraph"/>
        <w:numPr>
          <w:ilvl w:val="2"/>
          <w:numId w:val="23"/>
        </w:numPr>
        <w:tabs>
          <w:tab w:val="left" w:pos="2812"/>
          <w:tab w:val="left" w:pos="2813"/>
        </w:tabs>
        <w:spacing w:before="119"/>
        <w:ind w:right="1365"/>
      </w:pPr>
      <w:r>
        <w:t>any</w:t>
      </w:r>
      <w:r>
        <w:rPr>
          <w:spacing w:val="-11"/>
        </w:rPr>
        <w:t xml:space="preserve"> </w:t>
      </w:r>
      <w:r>
        <w:t>failures</w:t>
      </w:r>
      <w:r>
        <w:rPr>
          <w:spacing w:val="-6"/>
        </w:rPr>
        <w:t xml:space="preserve"> </w:t>
      </w:r>
      <w:r>
        <w:t>in</w:t>
      </w:r>
      <w:r>
        <w:rPr>
          <w:spacing w:val="-9"/>
        </w:rPr>
        <w:t xml:space="preserve"> </w:t>
      </w:r>
      <w:r>
        <w:t>the</w:t>
      </w:r>
      <w:r>
        <w:rPr>
          <w:spacing w:val="-7"/>
        </w:rPr>
        <w:t xml:space="preserve"> </w:t>
      </w:r>
      <w:r>
        <w:t>BCDR</w:t>
      </w:r>
      <w:r>
        <w:rPr>
          <w:spacing w:val="-12"/>
        </w:rPr>
        <w:t xml:space="preserve"> </w:t>
      </w:r>
      <w:r>
        <w:t>Plan</w:t>
      </w:r>
      <w:r>
        <w:rPr>
          <w:spacing w:val="-12"/>
        </w:rPr>
        <w:t xml:space="preserve"> </w:t>
      </w:r>
      <w:r>
        <w:t>(including</w:t>
      </w:r>
      <w:r>
        <w:rPr>
          <w:spacing w:val="-8"/>
        </w:rPr>
        <w:t xml:space="preserve"> </w:t>
      </w:r>
      <w:r>
        <w:t>the</w:t>
      </w:r>
      <w:r>
        <w:rPr>
          <w:spacing w:val="-6"/>
        </w:rPr>
        <w:t xml:space="preserve"> </w:t>
      </w:r>
      <w:r>
        <w:t>BCDR</w:t>
      </w:r>
      <w:r>
        <w:rPr>
          <w:spacing w:val="-10"/>
        </w:rPr>
        <w:t xml:space="preserve"> </w:t>
      </w:r>
      <w:r>
        <w:t>Plan's procedures) revealed by the test; and</w:t>
      </w:r>
    </w:p>
    <w:p w14:paraId="6D22E1DA" w14:textId="77777777" w:rsidR="005D6EA0" w:rsidRDefault="009B6591">
      <w:pPr>
        <w:pStyle w:val="ListParagraph"/>
        <w:numPr>
          <w:ilvl w:val="2"/>
          <w:numId w:val="23"/>
        </w:numPr>
        <w:tabs>
          <w:tab w:val="left" w:pos="2812"/>
          <w:tab w:val="left" w:pos="2813"/>
        </w:tabs>
        <w:spacing w:before="120"/>
      </w:pPr>
      <w:r>
        <w:t>the</w:t>
      </w:r>
      <w:r>
        <w:rPr>
          <w:spacing w:val="-11"/>
        </w:rPr>
        <w:t xml:space="preserve"> </w:t>
      </w:r>
      <w:r>
        <w:t>Supplier’s</w:t>
      </w:r>
      <w:r>
        <w:rPr>
          <w:spacing w:val="-8"/>
        </w:rPr>
        <w:t xml:space="preserve"> </w:t>
      </w:r>
      <w:r>
        <w:t>proposals</w:t>
      </w:r>
      <w:r>
        <w:rPr>
          <w:spacing w:val="-12"/>
        </w:rPr>
        <w:t xml:space="preserve"> </w:t>
      </w:r>
      <w:r>
        <w:t>for</w:t>
      </w:r>
      <w:r>
        <w:rPr>
          <w:spacing w:val="-9"/>
        </w:rPr>
        <w:t xml:space="preserve"> </w:t>
      </w:r>
      <w:r>
        <w:t>remedying</w:t>
      </w:r>
      <w:r>
        <w:rPr>
          <w:spacing w:val="-8"/>
        </w:rPr>
        <w:t xml:space="preserve"> </w:t>
      </w:r>
      <w:r>
        <w:t>any</w:t>
      </w:r>
      <w:r>
        <w:rPr>
          <w:spacing w:val="-12"/>
        </w:rPr>
        <w:t xml:space="preserve"> </w:t>
      </w:r>
      <w:r>
        <w:t>such</w:t>
      </w:r>
      <w:r>
        <w:rPr>
          <w:spacing w:val="-12"/>
        </w:rPr>
        <w:t xml:space="preserve"> </w:t>
      </w:r>
      <w:r>
        <w:rPr>
          <w:spacing w:val="-2"/>
        </w:rPr>
        <w:t>failures.</w:t>
      </w:r>
    </w:p>
    <w:p w14:paraId="6E3F69AB" w14:textId="77777777" w:rsidR="005D6EA0" w:rsidRDefault="009B6591">
      <w:pPr>
        <w:pStyle w:val="ListParagraph"/>
        <w:numPr>
          <w:ilvl w:val="1"/>
          <w:numId w:val="23"/>
        </w:numPr>
        <w:tabs>
          <w:tab w:val="left" w:pos="1394"/>
        </w:tabs>
        <w:spacing w:before="122"/>
        <w:ind w:right="427"/>
        <w:jc w:val="both"/>
      </w:pPr>
      <w:r>
        <w:t>Following each test, the Supplier shall take all measures requested by the Customer,</w:t>
      </w:r>
      <w:r>
        <w:rPr>
          <w:spacing w:val="-2"/>
        </w:rPr>
        <w:t xml:space="preserve"> </w:t>
      </w:r>
      <w:r>
        <w:t>(including requests</w:t>
      </w:r>
      <w:r>
        <w:rPr>
          <w:spacing w:val="-3"/>
        </w:rPr>
        <w:t xml:space="preserve"> </w:t>
      </w:r>
      <w:r>
        <w:t>for</w:t>
      </w:r>
      <w:r>
        <w:rPr>
          <w:spacing w:val="-2"/>
        </w:rPr>
        <w:t xml:space="preserve"> </w:t>
      </w:r>
      <w:r>
        <w:t>the</w:t>
      </w:r>
      <w:r>
        <w:rPr>
          <w:spacing w:val="-3"/>
        </w:rPr>
        <w:t xml:space="preserve"> </w:t>
      </w:r>
      <w:r>
        <w:t>re-testing of the</w:t>
      </w:r>
      <w:r>
        <w:rPr>
          <w:spacing w:val="-1"/>
        </w:rPr>
        <w:t xml:space="preserve"> </w:t>
      </w:r>
      <w:r>
        <w:t>BCDR</w:t>
      </w:r>
      <w:r>
        <w:rPr>
          <w:spacing w:val="-1"/>
        </w:rPr>
        <w:t xml:space="preserve"> </w:t>
      </w:r>
      <w:r>
        <w:t>Plan)</w:t>
      </w:r>
      <w:r>
        <w:rPr>
          <w:spacing w:val="-2"/>
        </w:rPr>
        <w:t xml:space="preserve"> </w:t>
      </w:r>
      <w:r>
        <w:t>to</w:t>
      </w:r>
      <w:r>
        <w:rPr>
          <w:spacing w:val="-3"/>
        </w:rPr>
        <w:t xml:space="preserve"> </w:t>
      </w:r>
      <w:r>
        <w:t>remedy</w:t>
      </w:r>
      <w:r>
        <w:rPr>
          <w:spacing w:val="-3"/>
        </w:rPr>
        <w:t xml:space="preserve"> </w:t>
      </w:r>
      <w:r>
        <w:t>any failures in the BCDR Plan and such remedial activity and re-testing shall be completed by the Suppli</w:t>
      </w:r>
      <w:r>
        <w:t>er, at no additional cost to the Customer, by the date reasonably required by the Customer and set out in such notice.</w:t>
      </w:r>
    </w:p>
    <w:p w14:paraId="11C5C088" w14:textId="77777777" w:rsidR="005D6EA0" w:rsidRDefault="009B6591">
      <w:pPr>
        <w:pStyle w:val="ListParagraph"/>
        <w:numPr>
          <w:ilvl w:val="1"/>
          <w:numId w:val="23"/>
        </w:numPr>
        <w:tabs>
          <w:tab w:val="left" w:pos="1394"/>
        </w:tabs>
        <w:spacing w:before="120"/>
        <w:ind w:right="434"/>
        <w:jc w:val="both"/>
      </w:pPr>
      <w:r>
        <w:t>For the</w:t>
      </w:r>
      <w:r>
        <w:rPr>
          <w:spacing w:val="-3"/>
        </w:rPr>
        <w:t xml:space="preserve"> </w:t>
      </w:r>
      <w:r>
        <w:t>avoidance of doubt,</w:t>
      </w:r>
      <w:r>
        <w:rPr>
          <w:spacing w:val="-2"/>
        </w:rPr>
        <w:t xml:space="preserve"> </w:t>
      </w:r>
      <w:r>
        <w:t>the</w:t>
      </w:r>
      <w:r>
        <w:rPr>
          <w:spacing w:val="-3"/>
        </w:rPr>
        <w:t xml:space="preserve"> </w:t>
      </w:r>
      <w:r>
        <w:t>carrying out</w:t>
      </w:r>
      <w:r>
        <w:rPr>
          <w:spacing w:val="-2"/>
        </w:rPr>
        <w:t xml:space="preserve"> </w:t>
      </w:r>
      <w:r>
        <w:t>of a</w:t>
      </w:r>
      <w:r>
        <w:rPr>
          <w:spacing w:val="-7"/>
        </w:rPr>
        <w:t xml:space="preserve"> </w:t>
      </w:r>
      <w:r>
        <w:t>test of the</w:t>
      </w:r>
      <w:r>
        <w:rPr>
          <w:spacing w:val="-3"/>
        </w:rPr>
        <w:t xml:space="preserve"> </w:t>
      </w:r>
      <w:r>
        <w:t>BCDR</w:t>
      </w:r>
      <w:r>
        <w:rPr>
          <w:spacing w:val="-4"/>
        </w:rPr>
        <w:t xml:space="preserve"> </w:t>
      </w:r>
      <w:r>
        <w:t>Plan</w:t>
      </w:r>
      <w:r>
        <w:rPr>
          <w:spacing w:val="-5"/>
        </w:rPr>
        <w:t xml:space="preserve"> </w:t>
      </w:r>
      <w:r>
        <w:t>(including a test of the BCDR Plan’s procedures) shall not reliev</w:t>
      </w:r>
      <w:r>
        <w:t>e the Supplier of any of its obligations under this Contract.</w:t>
      </w:r>
    </w:p>
    <w:p w14:paraId="6A77DB2C" w14:textId="77777777" w:rsidR="005D6EA0" w:rsidRDefault="009B6591">
      <w:pPr>
        <w:pStyle w:val="ListParagraph"/>
        <w:numPr>
          <w:ilvl w:val="1"/>
          <w:numId w:val="23"/>
        </w:numPr>
        <w:tabs>
          <w:tab w:val="left" w:pos="1394"/>
        </w:tabs>
        <w:spacing w:before="122"/>
        <w:ind w:right="427"/>
        <w:jc w:val="both"/>
      </w:pPr>
      <w:r>
        <w:t>The</w:t>
      </w:r>
      <w:r>
        <w:rPr>
          <w:spacing w:val="-1"/>
        </w:rPr>
        <w:t xml:space="preserve"> </w:t>
      </w:r>
      <w:r>
        <w:t>Supplier shall</w:t>
      </w:r>
      <w:r>
        <w:rPr>
          <w:spacing w:val="-1"/>
        </w:rPr>
        <w:t xml:space="preserve"> </w:t>
      </w:r>
      <w:r>
        <w:t>also</w:t>
      </w:r>
      <w:r>
        <w:rPr>
          <w:spacing w:val="-4"/>
        </w:rPr>
        <w:t xml:space="preserve"> </w:t>
      </w:r>
      <w:r>
        <w:t>perform</w:t>
      </w:r>
      <w:r>
        <w:rPr>
          <w:spacing w:val="-2"/>
        </w:rPr>
        <w:t xml:space="preserve"> </w:t>
      </w:r>
      <w:r>
        <w:t>a</w:t>
      </w:r>
      <w:r>
        <w:rPr>
          <w:spacing w:val="-4"/>
        </w:rPr>
        <w:t xml:space="preserve"> </w:t>
      </w:r>
      <w:r>
        <w:t>test of the</w:t>
      </w:r>
      <w:r>
        <w:rPr>
          <w:spacing w:val="-4"/>
        </w:rPr>
        <w:t xml:space="preserve"> </w:t>
      </w:r>
      <w:r>
        <w:t>BCDR</w:t>
      </w:r>
      <w:r>
        <w:rPr>
          <w:spacing w:val="-2"/>
        </w:rPr>
        <w:t xml:space="preserve"> </w:t>
      </w:r>
      <w:r>
        <w:t>Plan</w:t>
      </w:r>
      <w:r>
        <w:rPr>
          <w:spacing w:val="-1"/>
        </w:rPr>
        <w:t xml:space="preserve"> </w:t>
      </w:r>
      <w:r>
        <w:t>in</w:t>
      </w:r>
      <w:r>
        <w:rPr>
          <w:spacing w:val="-1"/>
        </w:rPr>
        <w:t xml:space="preserve"> </w:t>
      </w:r>
      <w:r>
        <w:t>the</w:t>
      </w:r>
      <w:r>
        <w:rPr>
          <w:spacing w:val="-1"/>
        </w:rPr>
        <w:t xml:space="preserve"> </w:t>
      </w:r>
      <w:r>
        <w:t>event of any</w:t>
      </w:r>
      <w:r>
        <w:rPr>
          <w:spacing w:val="-6"/>
        </w:rPr>
        <w:t xml:space="preserve"> </w:t>
      </w:r>
      <w:r>
        <w:t>major reconfiguration of the Goods and/or Services or as otherwise reasonably requested by the Customer.</w:t>
      </w:r>
    </w:p>
    <w:p w14:paraId="132028EA" w14:textId="77777777" w:rsidR="005D6EA0" w:rsidRDefault="005D6EA0">
      <w:pPr>
        <w:pStyle w:val="BodyText"/>
        <w:spacing w:before="2"/>
        <w:jc w:val="left"/>
        <w:rPr>
          <w:sz w:val="20"/>
        </w:rPr>
      </w:pPr>
    </w:p>
    <w:p w14:paraId="53CE4B22" w14:textId="77777777" w:rsidR="005D6EA0" w:rsidRDefault="009B6591">
      <w:pPr>
        <w:pStyle w:val="Heading1"/>
        <w:numPr>
          <w:ilvl w:val="0"/>
          <w:numId w:val="23"/>
        </w:numPr>
        <w:tabs>
          <w:tab w:val="left" w:pos="904"/>
        </w:tabs>
        <w:spacing w:before="1"/>
        <w:ind w:hanging="361"/>
      </w:pPr>
      <w:r>
        <w:t>INVOCATION</w:t>
      </w:r>
      <w:r>
        <w:rPr>
          <w:spacing w:val="-14"/>
        </w:rPr>
        <w:t xml:space="preserve"> </w:t>
      </w:r>
      <w:r>
        <w:t>OF</w:t>
      </w:r>
      <w:r>
        <w:rPr>
          <w:spacing w:val="-10"/>
        </w:rPr>
        <w:t xml:space="preserve"> </w:t>
      </w:r>
      <w:r>
        <w:t>THE</w:t>
      </w:r>
      <w:r>
        <w:rPr>
          <w:spacing w:val="-14"/>
        </w:rPr>
        <w:t xml:space="preserve"> </w:t>
      </w:r>
      <w:r>
        <w:t>BCDR</w:t>
      </w:r>
      <w:r>
        <w:rPr>
          <w:spacing w:val="-10"/>
        </w:rPr>
        <w:t xml:space="preserve"> </w:t>
      </w:r>
      <w:r>
        <w:rPr>
          <w:spacing w:val="-4"/>
        </w:rPr>
        <w:t>PLAN</w:t>
      </w:r>
    </w:p>
    <w:p w14:paraId="2C25450C" w14:textId="77777777" w:rsidR="005D6EA0" w:rsidRDefault="005D6EA0">
      <w:pPr>
        <w:pStyle w:val="BodyText"/>
        <w:spacing w:before="2"/>
        <w:jc w:val="left"/>
        <w:rPr>
          <w:b/>
          <w:sz w:val="21"/>
        </w:rPr>
      </w:pPr>
    </w:p>
    <w:p w14:paraId="2CD6B434" w14:textId="77777777" w:rsidR="005D6EA0" w:rsidRDefault="009B6591">
      <w:pPr>
        <w:pStyle w:val="ListParagraph"/>
        <w:numPr>
          <w:ilvl w:val="1"/>
          <w:numId w:val="23"/>
        </w:numPr>
        <w:tabs>
          <w:tab w:val="left" w:pos="1394"/>
        </w:tabs>
        <w:ind w:right="426"/>
        <w:jc w:val="both"/>
      </w:pPr>
      <w:r>
        <w:t>In the event of a complete loss of service or in the event of a Disaster, the Supplier shall immediately</w:t>
      </w:r>
      <w:r>
        <w:rPr>
          <w:spacing w:val="-1"/>
        </w:rPr>
        <w:t xml:space="preserve"> </w:t>
      </w:r>
      <w:r>
        <w:t>invoke the BCDR Plan (and shall inform the Customer promptly of such invocation). In all other instances the Supplier shall invoke or test the BCDR Pla</w:t>
      </w:r>
      <w:r>
        <w:t>n only with the prior consent of the Customer.</w:t>
      </w:r>
    </w:p>
    <w:p w14:paraId="43CBF65F" w14:textId="77777777" w:rsidR="005D6EA0" w:rsidRDefault="005D6EA0">
      <w:pPr>
        <w:jc w:val="both"/>
        <w:sectPr w:rsidR="005D6EA0">
          <w:pgSz w:w="11920" w:h="16850"/>
          <w:pgMar w:top="1460" w:right="980" w:bottom="1200" w:left="1180" w:header="0" w:footer="943" w:gutter="0"/>
          <w:cols w:space="720"/>
        </w:sectPr>
      </w:pPr>
    </w:p>
    <w:p w14:paraId="02B77F4B" w14:textId="77777777" w:rsidR="005D6EA0" w:rsidRDefault="009B6591">
      <w:pPr>
        <w:pStyle w:val="Heading1"/>
        <w:spacing w:before="73"/>
        <w:ind w:left="724" w:right="956" w:firstLine="0"/>
        <w:jc w:val="center"/>
      </w:pPr>
      <w:bookmarkStart w:id="330" w:name="_bookmark330"/>
      <w:bookmarkEnd w:id="330"/>
      <w:r>
        <w:t>CONTRACT</w:t>
      </w:r>
      <w:r>
        <w:rPr>
          <w:spacing w:val="-16"/>
        </w:rPr>
        <w:t xml:space="preserve"> </w:t>
      </w:r>
      <w:r>
        <w:t>SCHEDULE</w:t>
      </w:r>
      <w:r>
        <w:rPr>
          <w:spacing w:val="-15"/>
        </w:rPr>
        <w:t xml:space="preserve"> </w:t>
      </w:r>
      <w:r>
        <w:t>9:</w:t>
      </w:r>
      <w:r>
        <w:rPr>
          <w:spacing w:val="-11"/>
        </w:rPr>
        <w:t xml:space="preserve"> </w:t>
      </w:r>
      <w:r>
        <w:t>EXIT</w:t>
      </w:r>
      <w:r>
        <w:rPr>
          <w:spacing w:val="-15"/>
        </w:rPr>
        <w:t xml:space="preserve"> </w:t>
      </w:r>
      <w:r>
        <w:rPr>
          <w:spacing w:val="-2"/>
        </w:rPr>
        <w:t>MANAGEMENT</w:t>
      </w:r>
    </w:p>
    <w:p w14:paraId="549B1F7C" w14:textId="77777777" w:rsidR="005D6EA0" w:rsidRDefault="005D6EA0">
      <w:pPr>
        <w:pStyle w:val="BodyText"/>
        <w:spacing w:before="6"/>
        <w:jc w:val="left"/>
        <w:rPr>
          <w:b/>
          <w:sz w:val="20"/>
        </w:rPr>
      </w:pPr>
    </w:p>
    <w:p w14:paraId="5E13BD93" w14:textId="77777777" w:rsidR="005D6EA0" w:rsidRDefault="009B6591">
      <w:pPr>
        <w:pStyle w:val="ListParagraph"/>
        <w:numPr>
          <w:ilvl w:val="0"/>
          <w:numId w:val="21"/>
        </w:numPr>
        <w:tabs>
          <w:tab w:val="left" w:pos="904"/>
        </w:tabs>
        <w:spacing w:before="1"/>
        <w:ind w:hanging="361"/>
        <w:rPr>
          <w:b/>
        </w:rPr>
      </w:pPr>
      <w:r>
        <w:rPr>
          <w:b/>
          <w:spacing w:val="-2"/>
        </w:rPr>
        <w:t>DEFINITIONS</w:t>
      </w:r>
    </w:p>
    <w:p w14:paraId="365CA5F7" w14:textId="77777777" w:rsidR="005D6EA0" w:rsidRDefault="005D6EA0">
      <w:pPr>
        <w:pStyle w:val="BodyText"/>
        <w:spacing w:before="3"/>
        <w:jc w:val="left"/>
        <w:rPr>
          <w:b/>
          <w:sz w:val="13"/>
        </w:rPr>
      </w:pPr>
    </w:p>
    <w:p w14:paraId="1B57CE59" w14:textId="77777777" w:rsidR="005D6EA0" w:rsidRDefault="009B6591">
      <w:pPr>
        <w:pStyle w:val="ListParagraph"/>
        <w:numPr>
          <w:ilvl w:val="1"/>
          <w:numId w:val="21"/>
        </w:numPr>
        <w:tabs>
          <w:tab w:val="left" w:pos="1393"/>
          <w:tab w:val="left" w:pos="1394"/>
        </w:tabs>
        <w:spacing w:before="93"/>
        <w:ind w:hanging="568"/>
      </w:pPr>
      <w:r>
        <w:rPr>
          <w:noProof/>
        </w:rPr>
        <w:drawing>
          <wp:anchor distT="0" distB="0" distL="0" distR="0" simplePos="0" relativeHeight="483019264" behindDoc="1" locked="0" layoutInCell="1" allowOverlap="1" wp14:anchorId="01728871" wp14:editId="21E91A57">
            <wp:simplePos x="0" y="0"/>
            <wp:positionH relativeFrom="page">
              <wp:posOffset>1277619</wp:posOffset>
            </wp:positionH>
            <wp:positionV relativeFrom="paragraph">
              <wp:posOffset>1383384</wp:posOffset>
            </wp:positionV>
            <wp:extent cx="4832663" cy="4891087"/>
            <wp:effectExtent l="0" t="0" r="0" b="0"/>
            <wp:wrapNone/>
            <wp:docPr id="31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13.png"/>
                    <pic:cNvPicPr/>
                  </pic:nvPicPr>
                  <pic:blipFill>
                    <a:blip r:embed="rId8" cstate="print"/>
                    <a:stretch>
                      <a:fillRect/>
                    </a:stretch>
                  </pic:blipFill>
                  <pic:spPr>
                    <a:xfrm>
                      <a:off x="0" y="0"/>
                      <a:ext cx="4832663" cy="4891087"/>
                    </a:xfrm>
                    <a:prstGeom prst="rect">
                      <a:avLst/>
                    </a:prstGeom>
                  </pic:spPr>
                </pic:pic>
              </a:graphicData>
            </a:graphic>
          </wp:anchor>
        </w:drawing>
      </w:r>
      <w:r>
        <w:t>In</w:t>
      </w:r>
      <w:r>
        <w:rPr>
          <w:spacing w:val="-17"/>
        </w:rPr>
        <w:t xml:space="preserve"> </w:t>
      </w:r>
      <w:r>
        <w:t>this</w:t>
      </w:r>
      <w:r>
        <w:rPr>
          <w:spacing w:val="-9"/>
        </w:rPr>
        <w:t xml:space="preserve"> </w:t>
      </w:r>
      <w:r>
        <w:t>Contract</w:t>
      </w:r>
      <w:r>
        <w:rPr>
          <w:spacing w:val="-10"/>
        </w:rPr>
        <w:t xml:space="preserve"> </w:t>
      </w:r>
      <w:r>
        <w:t>Schedule</w:t>
      </w:r>
      <w:r>
        <w:rPr>
          <w:spacing w:val="-10"/>
        </w:rPr>
        <w:t xml:space="preserve"> </w:t>
      </w:r>
      <w:r>
        <w:t>9,</w:t>
      </w:r>
      <w:r>
        <w:rPr>
          <w:spacing w:val="-12"/>
        </w:rPr>
        <w:t xml:space="preserve"> </w:t>
      </w:r>
      <w:r>
        <w:t>the</w:t>
      </w:r>
      <w:r>
        <w:rPr>
          <w:spacing w:val="-15"/>
        </w:rPr>
        <w:t xml:space="preserve"> </w:t>
      </w:r>
      <w:r>
        <w:t>following</w:t>
      </w:r>
      <w:r>
        <w:rPr>
          <w:spacing w:val="-7"/>
        </w:rPr>
        <w:t xml:space="preserve"> </w:t>
      </w:r>
      <w:r>
        <w:t>definitions</w:t>
      </w:r>
      <w:r>
        <w:rPr>
          <w:spacing w:val="-9"/>
        </w:rPr>
        <w:t xml:space="preserve"> </w:t>
      </w:r>
      <w:r>
        <w:t>shall</w:t>
      </w:r>
      <w:r>
        <w:rPr>
          <w:spacing w:val="-11"/>
        </w:rPr>
        <w:t xml:space="preserve"> </w:t>
      </w:r>
      <w:r>
        <w:rPr>
          <w:spacing w:val="-2"/>
        </w:rPr>
        <w:t>apply:</w:t>
      </w:r>
    </w:p>
    <w:p w14:paraId="1293E91A" w14:textId="77777777" w:rsidR="005D6EA0" w:rsidRDefault="005D6EA0">
      <w:pPr>
        <w:pStyle w:val="BodyText"/>
        <w:spacing w:before="8"/>
        <w:jc w:val="left"/>
        <w:rPr>
          <w:sz w:val="10"/>
        </w:rPr>
      </w:pPr>
    </w:p>
    <w:tbl>
      <w:tblPr>
        <w:tblW w:w="0" w:type="auto"/>
        <w:tblInd w:w="1636" w:type="dxa"/>
        <w:tblLayout w:type="fixed"/>
        <w:tblCellMar>
          <w:left w:w="0" w:type="dxa"/>
          <w:right w:w="0" w:type="dxa"/>
        </w:tblCellMar>
        <w:tblLook w:val="01E0" w:firstRow="1" w:lastRow="1" w:firstColumn="1" w:lastColumn="1" w:noHBand="0" w:noVBand="0"/>
      </w:tblPr>
      <w:tblGrid>
        <w:gridCol w:w="2943"/>
        <w:gridCol w:w="4529"/>
      </w:tblGrid>
      <w:tr w:rsidR="005D6EA0" w14:paraId="7E7E2BC8" w14:textId="77777777">
        <w:trPr>
          <w:trHeight w:val="1070"/>
        </w:trPr>
        <w:tc>
          <w:tcPr>
            <w:tcW w:w="2943" w:type="dxa"/>
          </w:tcPr>
          <w:p w14:paraId="4F6249D6" w14:textId="77777777" w:rsidR="005D6EA0" w:rsidRDefault="009B6591">
            <w:pPr>
              <w:pStyle w:val="TableParagraph"/>
              <w:spacing w:line="247" w:lineRule="exact"/>
              <w:rPr>
                <w:b/>
              </w:rPr>
            </w:pPr>
            <w:r>
              <w:rPr>
                <w:b/>
              </w:rPr>
              <w:t>"Exclusive</w:t>
            </w:r>
            <w:r>
              <w:rPr>
                <w:b/>
                <w:spacing w:val="-11"/>
              </w:rPr>
              <w:t xml:space="preserve"> </w:t>
            </w:r>
            <w:r>
              <w:rPr>
                <w:b/>
                <w:spacing w:val="-2"/>
              </w:rPr>
              <w:t>Assets"</w:t>
            </w:r>
          </w:p>
        </w:tc>
        <w:tc>
          <w:tcPr>
            <w:tcW w:w="4529" w:type="dxa"/>
          </w:tcPr>
          <w:p w14:paraId="08B763D9" w14:textId="77777777" w:rsidR="005D6EA0" w:rsidRDefault="009B6591">
            <w:pPr>
              <w:pStyle w:val="TableParagraph"/>
              <w:ind w:left="220" w:right="49"/>
              <w:jc w:val="both"/>
            </w:pPr>
            <w:r>
              <w:t>means those Supplier Assets used by the Supplier</w:t>
            </w:r>
            <w:r>
              <w:rPr>
                <w:spacing w:val="-3"/>
              </w:rPr>
              <w:t xml:space="preserve"> </w:t>
            </w:r>
            <w:r>
              <w:t>or</w:t>
            </w:r>
            <w:r>
              <w:rPr>
                <w:spacing w:val="-3"/>
              </w:rPr>
              <w:t xml:space="preserve"> </w:t>
            </w:r>
            <w:r>
              <w:t>a</w:t>
            </w:r>
            <w:r>
              <w:rPr>
                <w:spacing w:val="-6"/>
              </w:rPr>
              <w:t xml:space="preserve"> </w:t>
            </w:r>
            <w:r>
              <w:t>Key</w:t>
            </w:r>
            <w:r>
              <w:rPr>
                <w:spacing w:val="-8"/>
              </w:rPr>
              <w:t xml:space="preserve"> </w:t>
            </w:r>
            <w:r>
              <w:t>Sub-Contractor</w:t>
            </w:r>
            <w:r>
              <w:rPr>
                <w:spacing w:val="-2"/>
              </w:rPr>
              <w:t xml:space="preserve"> </w:t>
            </w:r>
            <w:r>
              <w:t>which</w:t>
            </w:r>
            <w:r>
              <w:rPr>
                <w:spacing w:val="-6"/>
              </w:rPr>
              <w:t xml:space="preserve"> </w:t>
            </w:r>
            <w:r>
              <w:t>are used exclusively in the provision of the Goods and/or Services;</w:t>
            </w:r>
          </w:p>
        </w:tc>
      </w:tr>
      <w:tr w:rsidR="005D6EA0" w14:paraId="7AB7067B" w14:textId="77777777">
        <w:trPr>
          <w:trHeight w:val="626"/>
        </w:trPr>
        <w:tc>
          <w:tcPr>
            <w:tcW w:w="2943" w:type="dxa"/>
          </w:tcPr>
          <w:p w14:paraId="4962A173" w14:textId="77777777" w:rsidR="005D6EA0" w:rsidRDefault="009B6591">
            <w:pPr>
              <w:pStyle w:val="TableParagraph"/>
              <w:spacing w:before="53"/>
              <w:rPr>
                <w:b/>
              </w:rPr>
            </w:pPr>
            <w:r>
              <w:rPr>
                <w:b/>
              </w:rPr>
              <w:t>"Exit</w:t>
            </w:r>
            <w:r>
              <w:rPr>
                <w:b/>
                <w:spacing w:val="-10"/>
              </w:rPr>
              <w:t xml:space="preserve"> </w:t>
            </w:r>
            <w:r>
              <w:rPr>
                <w:b/>
                <w:spacing w:val="-2"/>
              </w:rPr>
              <w:t>Information"</w:t>
            </w:r>
          </w:p>
        </w:tc>
        <w:tc>
          <w:tcPr>
            <w:tcW w:w="4529" w:type="dxa"/>
          </w:tcPr>
          <w:p w14:paraId="67D8941D" w14:textId="77777777" w:rsidR="005D6EA0" w:rsidRDefault="009B6591">
            <w:pPr>
              <w:pStyle w:val="TableParagraph"/>
              <w:tabs>
                <w:tab w:val="left" w:pos="866"/>
                <w:tab w:val="left" w:pos="1463"/>
                <w:tab w:val="left" w:pos="2599"/>
                <w:tab w:val="left" w:pos="3418"/>
                <w:tab w:val="left" w:pos="3895"/>
                <w:tab w:val="left" w:pos="4298"/>
              </w:tabs>
              <w:spacing w:before="58"/>
              <w:ind w:left="220" w:right="58"/>
            </w:pPr>
            <w:r>
              <w:rPr>
                <w:spacing w:val="-4"/>
              </w:rPr>
              <w:t>has</w:t>
            </w:r>
            <w:r>
              <w:tab/>
            </w:r>
            <w:r>
              <w:rPr>
                <w:spacing w:val="-4"/>
              </w:rPr>
              <w:t>the</w:t>
            </w:r>
            <w:r>
              <w:tab/>
            </w:r>
            <w:r>
              <w:rPr>
                <w:spacing w:val="-2"/>
              </w:rPr>
              <w:t>meaning</w:t>
            </w:r>
            <w:r>
              <w:tab/>
            </w:r>
            <w:r>
              <w:rPr>
                <w:spacing w:val="-4"/>
              </w:rPr>
              <w:t>given</w:t>
            </w:r>
            <w:r>
              <w:tab/>
            </w:r>
            <w:r>
              <w:rPr>
                <w:spacing w:val="-6"/>
              </w:rPr>
              <w:t>to</w:t>
            </w:r>
            <w:r>
              <w:tab/>
            </w:r>
            <w:r>
              <w:rPr>
                <w:spacing w:val="-6"/>
              </w:rPr>
              <w:t>it</w:t>
            </w:r>
            <w:r>
              <w:tab/>
            </w:r>
            <w:r>
              <w:rPr>
                <w:spacing w:val="-6"/>
              </w:rPr>
              <w:t xml:space="preserve">in </w:t>
            </w:r>
            <w:r>
              <w:t xml:space="preserve">paragraph </w:t>
            </w:r>
            <w:hyperlink w:anchor="_bookmark335" w:history="1">
              <w:r>
                <w:t>4.1</w:t>
              </w:r>
            </w:hyperlink>
            <w:r>
              <w:t xml:space="preserve"> of this Contract Schedule 9;</w:t>
            </w:r>
          </w:p>
        </w:tc>
      </w:tr>
      <w:tr w:rsidR="005D6EA0" w14:paraId="027546F2" w14:textId="77777777">
        <w:trPr>
          <w:trHeight w:val="1385"/>
        </w:trPr>
        <w:tc>
          <w:tcPr>
            <w:tcW w:w="2943" w:type="dxa"/>
          </w:tcPr>
          <w:p w14:paraId="5A8096BE" w14:textId="77777777" w:rsidR="005D6EA0" w:rsidRDefault="009B6591">
            <w:pPr>
              <w:pStyle w:val="TableParagraph"/>
              <w:spacing w:before="53"/>
              <w:rPr>
                <w:b/>
              </w:rPr>
            </w:pPr>
            <w:r>
              <w:rPr>
                <w:b/>
              </w:rPr>
              <w:t>"Exit</w:t>
            </w:r>
            <w:r>
              <w:rPr>
                <w:b/>
                <w:spacing w:val="-12"/>
              </w:rPr>
              <w:t xml:space="preserve"> </w:t>
            </w:r>
            <w:r>
              <w:rPr>
                <w:b/>
                <w:spacing w:val="-2"/>
              </w:rPr>
              <w:t>Manager"</w:t>
            </w:r>
          </w:p>
        </w:tc>
        <w:tc>
          <w:tcPr>
            <w:tcW w:w="4529" w:type="dxa"/>
          </w:tcPr>
          <w:p w14:paraId="1223CCD2" w14:textId="77777777" w:rsidR="005D6EA0" w:rsidRDefault="009B6591">
            <w:pPr>
              <w:pStyle w:val="TableParagraph"/>
              <w:spacing w:before="58"/>
              <w:ind w:left="220" w:right="48"/>
              <w:jc w:val="both"/>
            </w:pPr>
            <w:r>
              <w:t>means the person appointed by each Party pursuant to paragrap</w:t>
            </w:r>
            <w:hyperlink w:anchor="_bookmark334" w:history="1">
              <w:r>
                <w:t>h</w:t>
              </w:r>
              <w:r>
                <w:rPr>
                  <w:spacing w:val="-4"/>
                </w:rPr>
                <w:t xml:space="preserve"> </w:t>
              </w:r>
              <w:r>
                <w:t>3.4</w:t>
              </w:r>
            </w:hyperlink>
            <w:r>
              <w:t xml:space="preserve"> of this Contract Schedule 9 for managing the Parties' respective obligations u</w:t>
            </w:r>
            <w:r>
              <w:t>nder this Contract Schedule 9;</w:t>
            </w:r>
          </w:p>
        </w:tc>
      </w:tr>
      <w:tr w:rsidR="005D6EA0" w14:paraId="34CD6734" w14:textId="77777777">
        <w:trPr>
          <w:trHeight w:val="1413"/>
        </w:trPr>
        <w:tc>
          <w:tcPr>
            <w:tcW w:w="2943" w:type="dxa"/>
          </w:tcPr>
          <w:p w14:paraId="682F5D4C" w14:textId="77777777" w:rsidR="005D6EA0" w:rsidRDefault="009B6591">
            <w:pPr>
              <w:pStyle w:val="TableParagraph"/>
              <w:spacing w:before="53"/>
              <w:rPr>
                <w:b/>
              </w:rPr>
            </w:pPr>
            <w:r>
              <w:rPr>
                <w:b/>
              </w:rPr>
              <w:t>"Net</w:t>
            </w:r>
            <w:r>
              <w:rPr>
                <w:b/>
                <w:spacing w:val="-7"/>
              </w:rPr>
              <w:t xml:space="preserve"> </w:t>
            </w:r>
            <w:r>
              <w:rPr>
                <w:b/>
              </w:rPr>
              <w:t>Book</w:t>
            </w:r>
            <w:r>
              <w:rPr>
                <w:b/>
                <w:spacing w:val="-8"/>
              </w:rPr>
              <w:t xml:space="preserve"> </w:t>
            </w:r>
            <w:r>
              <w:rPr>
                <w:b/>
                <w:spacing w:val="-2"/>
              </w:rPr>
              <w:t>Value"</w:t>
            </w:r>
          </w:p>
        </w:tc>
        <w:tc>
          <w:tcPr>
            <w:tcW w:w="4529" w:type="dxa"/>
          </w:tcPr>
          <w:p w14:paraId="7C1B0CF7" w14:textId="77777777" w:rsidR="005D6EA0" w:rsidRDefault="009B6591">
            <w:pPr>
              <w:pStyle w:val="TableParagraph"/>
              <w:spacing w:before="58"/>
              <w:ind w:left="220" w:right="50"/>
              <w:jc w:val="both"/>
            </w:pPr>
            <w:r>
              <w:t>means the net book value of the relevant Supplier Asset(s) calculated in accordance with the depreciation policy of the Supplier (which the Supplier shall ensure is in accordance with Good Industry Practice);</w:t>
            </w:r>
          </w:p>
        </w:tc>
      </w:tr>
      <w:tr w:rsidR="005D6EA0" w14:paraId="570A36EF" w14:textId="77777777">
        <w:trPr>
          <w:trHeight w:val="1664"/>
        </w:trPr>
        <w:tc>
          <w:tcPr>
            <w:tcW w:w="2943" w:type="dxa"/>
          </w:tcPr>
          <w:p w14:paraId="46FCF8F4" w14:textId="77777777" w:rsidR="005D6EA0" w:rsidRDefault="009B6591">
            <w:pPr>
              <w:pStyle w:val="TableParagraph"/>
              <w:spacing w:before="82"/>
              <w:rPr>
                <w:b/>
              </w:rPr>
            </w:pPr>
            <w:r>
              <w:rPr>
                <w:b/>
                <w:spacing w:val="-2"/>
              </w:rPr>
              <w:t>"Non-Exclusive</w:t>
            </w:r>
            <w:r>
              <w:rPr>
                <w:b/>
                <w:spacing w:val="6"/>
              </w:rPr>
              <w:t xml:space="preserve"> </w:t>
            </w:r>
            <w:r>
              <w:rPr>
                <w:b/>
                <w:spacing w:val="-2"/>
              </w:rPr>
              <w:t>Assets"</w:t>
            </w:r>
          </w:p>
        </w:tc>
        <w:tc>
          <w:tcPr>
            <w:tcW w:w="4529" w:type="dxa"/>
          </w:tcPr>
          <w:p w14:paraId="71E771EB" w14:textId="77777777" w:rsidR="005D6EA0" w:rsidRDefault="009B6591">
            <w:pPr>
              <w:pStyle w:val="TableParagraph"/>
              <w:spacing w:before="85"/>
              <w:ind w:left="220" w:right="47"/>
              <w:jc w:val="both"/>
            </w:pPr>
            <w:r>
              <w:t>means those</w:t>
            </w:r>
            <w:r>
              <w:rPr>
                <w:spacing w:val="-1"/>
              </w:rPr>
              <w:t xml:space="preserve"> </w:t>
            </w:r>
            <w:r>
              <w:t>Supplier As</w:t>
            </w:r>
            <w:r>
              <w:t>sets (if any) which are used by the Supplier or a Key Sub- Contractor in connection with the Goods and/or Services but which are also used by the Supplier or Key Sub-Contractor for other purposes;</w:t>
            </w:r>
          </w:p>
        </w:tc>
      </w:tr>
      <w:tr w:rsidR="005D6EA0" w14:paraId="0E21CF76" w14:textId="77777777">
        <w:trPr>
          <w:trHeight w:val="879"/>
        </w:trPr>
        <w:tc>
          <w:tcPr>
            <w:tcW w:w="2943" w:type="dxa"/>
          </w:tcPr>
          <w:p w14:paraId="3DEA64B0" w14:textId="77777777" w:rsidR="005D6EA0" w:rsidRDefault="009B6591">
            <w:pPr>
              <w:pStyle w:val="TableParagraph"/>
              <w:spacing w:before="55"/>
              <w:rPr>
                <w:b/>
              </w:rPr>
            </w:pPr>
            <w:r>
              <w:rPr>
                <w:b/>
                <w:spacing w:val="-2"/>
              </w:rPr>
              <w:t>"Registers"</w:t>
            </w:r>
          </w:p>
        </w:tc>
        <w:tc>
          <w:tcPr>
            <w:tcW w:w="4529" w:type="dxa"/>
          </w:tcPr>
          <w:p w14:paraId="6425830F" w14:textId="77777777" w:rsidR="005D6EA0" w:rsidRDefault="009B6591">
            <w:pPr>
              <w:pStyle w:val="TableParagraph"/>
              <w:spacing w:before="59"/>
              <w:ind w:left="220" w:right="47"/>
              <w:jc w:val="both"/>
            </w:pPr>
            <w:r>
              <w:t xml:space="preserve">means the register and configuration database referred to in paragraphs </w:t>
            </w:r>
            <w:hyperlink w:anchor="_bookmark331" w:history="1">
              <w:r>
                <w:t>3.1.1</w:t>
              </w:r>
            </w:hyperlink>
            <w:r>
              <w:t xml:space="preserve"> and </w:t>
            </w:r>
            <w:hyperlink w:anchor="_bookmark332" w:history="1">
              <w:r>
                <w:t>3.1.2</w:t>
              </w:r>
            </w:hyperlink>
            <w:r>
              <w:t xml:space="preserve"> of this Contract Schedule 9;</w:t>
            </w:r>
          </w:p>
        </w:tc>
      </w:tr>
      <w:tr w:rsidR="005D6EA0" w14:paraId="0F8FD166" w14:textId="77777777">
        <w:trPr>
          <w:trHeight w:val="1384"/>
        </w:trPr>
        <w:tc>
          <w:tcPr>
            <w:tcW w:w="2943" w:type="dxa"/>
          </w:tcPr>
          <w:p w14:paraId="4220A2C1" w14:textId="77777777" w:rsidR="005D6EA0" w:rsidRDefault="009B6591">
            <w:pPr>
              <w:pStyle w:val="TableParagraph"/>
              <w:spacing w:before="53"/>
              <w:rPr>
                <w:b/>
              </w:rPr>
            </w:pPr>
            <w:r>
              <w:rPr>
                <w:b/>
                <w:spacing w:val="-2"/>
              </w:rPr>
              <w:t>"Termination</w:t>
            </w:r>
            <w:r>
              <w:rPr>
                <w:b/>
                <w:spacing w:val="8"/>
              </w:rPr>
              <w:t xml:space="preserve"> </w:t>
            </w:r>
            <w:r>
              <w:rPr>
                <w:b/>
                <w:spacing w:val="-2"/>
              </w:rPr>
              <w:t>Assistance"</w:t>
            </w:r>
          </w:p>
        </w:tc>
        <w:tc>
          <w:tcPr>
            <w:tcW w:w="4529" w:type="dxa"/>
          </w:tcPr>
          <w:p w14:paraId="7910AB7D" w14:textId="77777777" w:rsidR="005D6EA0" w:rsidRDefault="009B6591">
            <w:pPr>
              <w:pStyle w:val="TableParagraph"/>
              <w:spacing w:before="58"/>
              <w:ind w:left="220" w:right="50"/>
              <w:jc w:val="both"/>
            </w:pPr>
            <w:r>
              <w:t>means the activities to be performed by</w:t>
            </w:r>
            <w:r>
              <w:rPr>
                <w:spacing w:val="-3"/>
              </w:rPr>
              <w:t xml:space="preserve"> </w:t>
            </w:r>
            <w:r>
              <w:t>the Suppl</w:t>
            </w:r>
            <w:r>
              <w:t xml:space="preserve">ier pursuant to the Exit Plan, and any other assistance required by the Customer pursuant to the Termination Assistance </w:t>
            </w:r>
            <w:r>
              <w:rPr>
                <w:spacing w:val="-2"/>
              </w:rPr>
              <w:t>Notice;</w:t>
            </w:r>
          </w:p>
        </w:tc>
      </w:tr>
      <w:tr w:rsidR="005D6EA0" w14:paraId="6093798F" w14:textId="77777777">
        <w:trPr>
          <w:trHeight w:val="624"/>
        </w:trPr>
        <w:tc>
          <w:tcPr>
            <w:tcW w:w="2943" w:type="dxa"/>
          </w:tcPr>
          <w:p w14:paraId="1B60FA9E" w14:textId="77777777" w:rsidR="005D6EA0" w:rsidRDefault="009B6591">
            <w:pPr>
              <w:pStyle w:val="TableParagraph"/>
              <w:spacing w:before="53"/>
              <w:rPr>
                <w:b/>
              </w:rPr>
            </w:pPr>
            <w:r>
              <w:rPr>
                <w:b/>
                <w:spacing w:val="-2"/>
              </w:rPr>
              <w:t>"Termination</w:t>
            </w:r>
            <w:r>
              <w:rPr>
                <w:b/>
                <w:spacing w:val="-14"/>
              </w:rPr>
              <w:t xml:space="preserve"> </w:t>
            </w:r>
            <w:r>
              <w:rPr>
                <w:b/>
                <w:spacing w:val="-2"/>
              </w:rPr>
              <w:t>Assistance Notice"</w:t>
            </w:r>
          </w:p>
        </w:tc>
        <w:tc>
          <w:tcPr>
            <w:tcW w:w="4529" w:type="dxa"/>
          </w:tcPr>
          <w:p w14:paraId="727B3A97" w14:textId="77777777" w:rsidR="005D6EA0" w:rsidRDefault="009B6591">
            <w:pPr>
              <w:pStyle w:val="TableParagraph"/>
              <w:spacing w:before="56" w:line="252" w:lineRule="exact"/>
              <w:ind w:left="220"/>
            </w:pPr>
            <w:r>
              <w:t>has</w:t>
            </w:r>
            <w:r>
              <w:rPr>
                <w:spacing w:val="40"/>
              </w:rPr>
              <w:t xml:space="preserve"> </w:t>
            </w:r>
            <w:r>
              <w:t>the</w:t>
            </w:r>
            <w:r>
              <w:rPr>
                <w:spacing w:val="34"/>
              </w:rPr>
              <w:t xml:space="preserve"> </w:t>
            </w:r>
            <w:r>
              <w:t>meaning</w:t>
            </w:r>
            <w:r>
              <w:rPr>
                <w:spacing w:val="40"/>
              </w:rPr>
              <w:t xml:space="preserve"> </w:t>
            </w:r>
            <w:r>
              <w:t>given</w:t>
            </w:r>
            <w:r>
              <w:rPr>
                <w:spacing w:val="42"/>
              </w:rPr>
              <w:t xml:space="preserve"> </w:t>
            </w:r>
            <w:r>
              <w:t>to</w:t>
            </w:r>
            <w:r>
              <w:rPr>
                <w:spacing w:val="42"/>
              </w:rPr>
              <w:t xml:space="preserve"> </w:t>
            </w:r>
            <w:r>
              <w:t>it</w:t>
            </w:r>
            <w:r>
              <w:rPr>
                <w:spacing w:val="41"/>
              </w:rPr>
              <w:t xml:space="preserve"> </w:t>
            </w:r>
            <w:r>
              <w:t>in</w:t>
            </w:r>
            <w:r>
              <w:rPr>
                <w:spacing w:val="40"/>
              </w:rPr>
              <w:t xml:space="preserve"> </w:t>
            </w:r>
            <w:r>
              <w:rPr>
                <w:spacing w:val="-2"/>
              </w:rPr>
              <w:t>paragraph</w:t>
            </w:r>
          </w:p>
          <w:p w14:paraId="7C839FB9" w14:textId="77777777" w:rsidR="005D6EA0" w:rsidRDefault="009B6591">
            <w:pPr>
              <w:pStyle w:val="TableParagraph"/>
              <w:spacing w:line="252" w:lineRule="exact"/>
              <w:ind w:left="220"/>
            </w:pPr>
            <w:hyperlink w:anchor="_bookmark338" w:history="1">
              <w:r>
                <w:t>6.1</w:t>
              </w:r>
            </w:hyperlink>
            <w:r>
              <w:rPr>
                <w:spacing w:val="-8"/>
              </w:rPr>
              <w:t xml:space="preserve"> </w:t>
            </w:r>
            <w:r>
              <w:t>of</w:t>
            </w:r>
            <w:r>
              <w:rPr>
                <w:spacing w:val="-11"/>
              </w:rPr>
              <w:t xml:space="preserve"> </w:t>
            </w:r>
            <w:r>
              <w:t>this</w:t>
            </w:r>
            <w:r>
              <w:rPr>
                <w:spacing w:val="-7"/>
              </w:rPr>
              <w:t xml:space="preserve"> </w:t>
            </w:r>
            <w:r>
              <w:t>Contract</w:t>
            </w:r>
            <w:r>
              <w:rPr>
                <w:spacing w:val="-6"/>
              </w:rPr>
              <w:t xml:space="preserve"> </w:t>
            </w:r>
            <w:r>
              <w:t>Schedule</w:t>
            </w:r>
            <w:r>
              <w:rPr>
                <w:spacing w:val="-9"/>
              </w:rPr>
              <w:t xml:space="preserve"> </w:t>
            </w:r>
            <w:r>
              <w:rPr>
                <w:spacing w:val="-5"/>
              </w:rPr>
              <w:t>9;</w:t>
            </w:r>
          </w:p>
        </w:tc>
      </w:tr>
      <w:tr w:rsidR="005D6EA0" w14:paraId="70D77799" w14:textId="77777777">
        <w:trPr>
          <w:trHeight w:val="1894"/>
        </w:trPr>
        <w:tc>
          <w:tcPr>
            <w:tcW w:w="2943" w:type="dxa"/>
          </w:tcPr>
          <w:p w14:paraId="14AB5ECF" w14:textId="77777777" w:rsidR="005D6EA0" w:rsidRDefault="009B6591">
            <w:pPr>
              <w:pStyle w:val="TableParagraph"/>
              <w:spacing w:before="56" w:line="242" w:lineRule="auto"/>
              <w:rPr>
                <w:b/>
              </w:rPr>
            </w:pPr>
            <w:r>
              <w:rPr>
                <w:b/>
                <w:spacing w:val="-2"/>
              </w:rPr>
              <w:t>"Termination</w:t>
            </w:r>
            <w:r>
              <w:rPr>
                <w:b/>
                <w:spacing w:val="-14"/>
              </w:rPr>
              <w:t xml:space="preserve"> </w:t>
            </w:r>
            <w:r>
              <w:rPr>
                <w:b/>
                <w:spacing w:val="-2"/>
              </w:rPr>
              <w:t>Assistance Period"</w:t>
            </w:r>
          </w:p>
        </w:tc>
        <w:tc>
          <w:tcPr>
            <w:tcW w:w="4529" w:type="dxa"/>
          </w:tcPr>
          <w:p w14:paraId="0D60E858" w14:textId="77777777" w:rsidR="005D6EA0" w:rsidRDefault="009B6591">
            <w:pPr>
              <w:pStyle w:val="TableParagraph"/>
              <w:spacing w:before="61"/>
              <w:ind w:left="220" w:right="51"/>
              <w:jc w:val="both"/>
            </w:pPr>
            <w:r>
              <w:t>means in relation to a Termination Assistance Notice, the period specified in the Termination Assistance Notice for</w:t>
            </w:r>
            <w:r>
              <w:rPr>
                <w:spacing w:val="40"/>
              </w:rPr>
              <w:t xml:space="preserve"> </w:t>
            </w:r>
            <w:r>
              <w:t>which the Supplier is required to provide</w:t>
            </w:r>
            <w:r>
              <w:rPr>
                <w:spacing w:val="40"/>
              </w:rPr>
              <w:t xml:space="preserve"> </w:t>
            </w:r>
            <w:r>
              <w:t>th</w:t>
            </w:r>
            <w:r>
              <w:t>e Termination Assistance as such period may be extended pursuant to paragraph</w:t>
            </w:r>
          </w:p>
          <w:p w14:paraId="59BE33D6" w14:textId="77777777" w:rsidR="005D6EA0" w:rsidRDefault="009B6591">
            <w:pPr>
              <w:pStyle w:val="TableParagraph"/>
              <w:spacing w:line="253" w:lineRule="exact"/>
              <w:ind w:left="220"/>
              <w:jc w:val="both"/>
            </w:pPr>
            <w:hyperlink w:anchor="_bookmark339" w:history="1">
              <w:r>
                <w:t>6.2</w:t>
              </w:r>
            </w:hyperlink>
            <w:r>
              <w:rPr>
                <w:spacing w:val="-8"/>
              </w:rPr>
              <w:t xml:space="preserve"> </w:t>
            </w:r>
            <w:r>
              <w:t>of</w:t>
            </w:r>
            <w:r>
              <w:rPr>
                <w:spacing w:val="-11"/>
              </w:rPr>
              <w:t xml:space="preserve"> </w:t>
            </w:r>
            <w:r>
              <w:t>this</w:t>
            </w:r>
            <w:r>
              <w:rPr>
                <w:spacing w:val="-7"/>
              </w:rPr>
              <w:t xml:space="preserve"> </w:t>
            </w:r>
            <w:r>
              <w:t>Contract</w:t>
            </w:r>
            <w:r>
              <w:rPr>
                <w:spacing w:val="-6"/>
              </w:rPr>
              <w:t xml:space="preserve"> </w:t>
            </w:r>
            <w:r>
              <w:t>Schedule</w:t>
            </w:r>
            <w:r>
              <w:rPr>
                <w:spacing w:val="-9"/>
              </w:rPr>
              <w:t xml:space="preserve"> </w:t>
            </w:r>
            <w:r>
              <w:rPr>
                <w:spacing w:val="-5"/>
              </w:rPr>
              <w:t>9;</w:t>
            </w:r>
          </w:p>
        </w:tc>
      </w:tr>
      <w:tr w:rsidR="005D6EA0" w14:paraId="25B1BDF8" w14:textId="77777777">
        <w:trPr>
          <w:trHeight w:val="878"/>
        </w:trPr>
        <w:tc>
          <w:tcPr>
            <w:tcW w:w="2943" w:type="dxa"/>
          </w:tcPr>
          <w:p w14:paraId="15142724" w14:textId="77777777" w:rsidR="005D6EA0" w:rsidRDefault="009B6591">
            <w:pPr>
              <w:pStyle w:val="TableParagraph"/>
              <w:spacing w:before="56"/>
              <w:rPr>
                <w:b/>
              </w:rPr>
            </w:pPr>
            <w:r>
              <w:rPr>
                <w:b/>
                <w:spacing w:val="-2"/>
              </w:rPr>
              <w:t>"Transferable</w:t>
            </w:r>
            <w:r>
              <w:rPr>
                <w:b/>
                <w:spacing w:val="6"/>
              </w:rPr>
              <w:t xml:space="preserve"> </w:t>
            </w:r>
            <w:r>
              <w:rPr>
                <w:b/>
                <w:spacing w:val="-2"/>
              </w:rPr>
              <w:t>Assets"</w:t>
            </w:r>
          </w:p>
        </w:tc>
        <w:tc>
          <w:tcPr>
            <w:tcW w:w="4529" w:type="dxa"/>
          </w:tcPr>
          <w:p w14:paraId="412E3B9D" w14:textId="77777777" w:rsidR="005D6EA0" w:rsidRDefault="009B6591">
            <w:pPr>
              <w:pStyle w:val="TableParagraph"/>
              <w:spacing w:before="61"/>
              <w:ind w:left="220" w:right="52"/>
              <w:jc w:val="both"/>
            </w:pPr>
            <w:r>
              <w:t xml:space="preserve">means those of the Exclusive Assets which are capable of legal transfer to the </w:t>
            </w:r>
            <w:r>
              <w:rPr>
                <w:spacing w:val="-2"/>
              </w:rPr>
              <w:t>Customer;</w:t>
            </w:r>
          </w:p>
        </w:tc>
      </w:tr>
      <w:tr w:rsidR="005D6EA0" w14:paraId="3E6E6A84" w14:textId="77777777">
        <w:trPr>
          <w:trHeight w:val="311"/>
        </w:trPr>
        <w:tc>
          <w:tcPr>
            <w:tcW w:w="2943" w:type="dxa"/>
          </w:tcPr>
          <w:p w14:paraId="2ED194F5" w14:textId="77777777" w:rsidR="005D6EA0" w:rsidRDefault="009B6591">
            <w:pPr>
              <w:pStyle w:val="TableParagraph"/>
              <w:spacing w:before="53" w:line="238" w:lineRule="exact"/>
              <w:rPr>
                <w:b/>
              </w:rPr>
            </w:pPr>
            <w:r>
              <w:rPr>
                <w:b/>
                <w:spacing w:val="-2"/>
              </w:rPr>
              <w:t>"Transferable</w:t>
            </w:r>
            <w:r>
              <w:rPr>
                <w:b/>
                <w:spacing w:val="1"/>
              </w:rPr>
              <w:t xml:space="preserve"> </w:t>
            </w:r>
            <w:r>
              <w:rPr>
                <w:b/>
                <w:spacing w:val="-2"/>
              </w:rPr>
              <w:t>Contracts"</w:t>
            </w:r>
          </w:p>
        </w:tc>
        <w:tc>
          <w:tcPr>
            <w:tcW w:w="4529" w:type="dxa"/>
          </w:tcPr>
          <w:p w14:paraId="394C47E2" w14:textId="77777777" w:rsidR="005D6EA0" w:rsidRDefault="009B6591">
            <w:pPr>
              <w:pStyle w:val="TableParagraph"/>
              <w:spacing w:before="58" w:line="233" w:lineRule="exact"/>
              <w:ind w:left="220"/>
            </w:pPr>
            <w:r>
              <w:t>means</w:t>
            </w:r>
            <w:r>
              <w:rPr>
                <w:spacing w:val="-14"/>
              </w:rPr>
              <w:t xml:space="preserve"> </w:t>
            </w:r>
            <w:r>
              <w:t>the</w:t>
            </w:r>
            <w:r>
              <w:rPr>
                <w:spacing w:val="-13"/>
              </w:rPr>
              <w:t xml:space="preserve"> </w:t>
            </w:r>
            <w:r>
              <w:t>Sub-Contracts,</w:t>
            </w:r>
            <w:r>
              <w:rPr>
                <w:spacing w:val="-10"/>
              </w:rPr>
              <w:t xml:space="preserve"> </w:t>
            </w:r>
            <w:r>
              <w:t>licences</w:t>
            </w:r>
            <w:r>
              <w:rPr>
                <w:spacing w:val="-15"/>
              </w:rPr>
              <w:t xml:space="preserve"> </w:t>
            </w:r>
            <w:r>
              <w:rPr>
                <w:spacing w:val="-5"/>
              </w:rPr>
              <w:t>for</w:t>
            </w:r>
          </w:p>
        </w:tc>
      </w:tr>
    </w:tbl>
    <w:p w14:paraId="2CF91362" w14:textId="77777777" w:rsidR="005D6EA0" w:rsidRDefault="005D6EA0">
      <w:pPr>
        <w:spacing w:line="233" w:lineRule="exact"/>
        <w:sectPr w:rsidR="005D6EA0">
          <w:pgSz w:w="11920" w:h="16850"/>
          <w:pgMar w:top="1460" w:right="980" w:bottom="1200" w:left="1180" w:header="0" w:footer="943" w:gutter="0"/>
          <w:cols w:space="720"/>
        </w:sectPr>
      </w:pPr>
    </w:p>
    <w:tbl>
      <w:tblPr>
        <w:tblW w:w="0" w:type="auto"/>
        <w:tblInd w:w="1636" w:type="dxa"/>
        <w:tblLayout w:type="fixed"/>
        <w:tblCellMar>
          <w:left w:w="0" w:type="dxa"/>
          <w:right w:w="0" w:type="dxa"/>
        </w:tblCellMar>
        <w:tblLook w:val="01E0" w:firstRow="1" w:lastRow="1" w:firstColumn="1" w:lastColumn="1" w:noHBand="0" w:noVBand="0"/>
      </w:tblPr>
      <w:tblGrid>
        <w:gridCol w:w="2893"/>
        <w:gridCol w:w="4579"/>
      </w:tblGrid>
      <w:tr w:rsidR="005D6EA0" w14:paraId="0D09EA2A" w14:textId="77777777">
        <w:trPr>
          <w:trHeight w:val="2079"/>
        </w:trPr>
        <w:tc>
          <w:tcPr>
            <w:tcW w:w="2893" w:type="dxa"/>
          </w:tcPr>
          <w:p w14:paraId="6A6970BD" w14:textId="77777777" w:rsidR="005D6EA0" w:rsidRDefault="005D6EA0">
            <w:pPr>
              <w:pStyle w:val="TableParagraph"/>
              <w:ind w:left="0"/>
              <w:rPr>
                <w:rFonts w:ascii="Times New Roman"/>
              </w:rPr>
            </w:pPr>
          </w:p>
        </w:tc>
        <w:tc>
          <w:tcPr>
            <w:tcW w:w="4579" w:type="dxa"/>
          </w:tcPr>
          <w:p w14:paraId="6A16F034" w14:textId="77777777" w:rsidR="005D6EA0" w:rsidRDefault="009B6591">
            <w:pPr>
              <w:pStyle w:val="TableParagraph"/>
              <w:ind w:left="270" w:right="47"/>
              <w:jc w:val="both"/>
            </w:pPr>
            <w:r>
              <w:t>Supplier Background IPR, Project Specific IPR, licences for Third Party IPR or other agreements which are necessary to enable the Customer or</w:t>
            </w:r>
            <w:r>
              <w:rPr>
                <w:spacing w:val="-1"/>
              </w:rPr>
              <w:t xml:space="preserve"> </w:t>
            </w:r>
            <w:r>
              <w:t>any</w:t>
            </w:r>
            <w:r>
              <w:rPr>
                <w:spacing w:val="-4"/>
              </w:rPr>
              <w:t xml:space="preserve"> </w:t>
            </w:r>
            <w:r>
              <w:t>Replacement Supplier to provide the Goods and/or Services or</w:t>
            </w:r>
            <w:r>
              <w:rPr>
                <w:spacing w:val="80"/>
              </w:rPr>
              <w:t xml:space="preserve"> </w:t>
            </w:r>
            <w:r>
              <w:t>the Replacement Goods and/or Replacement Services</w:t>
            </w:r>
            <w:r>
              <w:t>, including in relation to licences all relevant Documentation;</w:t>
            </w:r>
          </w:p>
        </w:tc>
      </w:tr>
      <w:tr w:rsidR="005D6EA0" w14:paraId="1E82D3E7" w14:textId="77777777">
        <w:trPr>
          <w:trHeight w:val="627"/>
        </w:trPr>
        <w:tc>
          <w:tcPr>
            <w:tcW w:w="2893" w:type="dxa"/>
          </w:tcPr>
          <w:p w14:paraId="5068F69E" w14:textId="77777777" w:rsidR="005D6EA0" w:rsidRDefault="009B6591">
            <w:pPr>
              <w:pStyle w:val="TableParagraph"/>
              <w:spacing w:before="55"/>
              <w:rPr>
                <w:b/>
              </w:rPr>
            </w:pPr>
            <w:r>
              <w:rPr>
                <w:b/>
                <w:spacing w:val="-2"/>
              </w:rPr>
              <w:t>“Transferring</w:t>
            </w:r>
            <w:r>
              <w:rPr>
                <w:b/>
                <w:spacing w:val="7"/>
              </w:rPr>
              <w:t xml:space="preserve"> </w:t>
            </w:r>
            <w:r>
              <w:rPr>
                <w:b/>
                <w:spacing w:val="-2"/>
              </w:rPr>
              <w:t>Assets”</w:t>
            </w:r>
          </w:p>
        </w:tc>
        <w:tc>
          <w:tcPr>
            <w:tcW w:w="4579" w:type="dxa"/>
          </w:tcPr>
          <w:p w14:paraId="65C9EF6D" w14:textId="77777777" w:rsidR="005D6EA0" w:rsidRDefault="009B6591">
            <w:pPr>
              <w:pStyle w:val="TableParagraph"/>
              <w:spacing w:before="59"/>
              <w:ind w:left="270"/>
            </w:pPr>
            <w:r>
              <w:t>has</w:t>
            </w:r>
            <w:r>
              <w:rPr>
                <w:spacing w:val="40"/>
              </w:rPr>
              <w:t xml:space="preserve"> </w:t>
            </w:r>
            <w:r>
              <w:t>the</w:t>
            </w:r>
            <w:r>
              <w:rPr>
                <w:spacing w:val="34"/>
              </w:rPr>
              <w:t xml:space="preserve"> </w:t>
            </w:r>
            <w:r>
              <w:t>meaning</w:t>
            </w:r>
            <w:r>
              <w:rPr>
                <w:spacing w:val="40"/>
              </w:rPr>
              <w:t xml:space="preserve"> </w:t>
            </w:r>
            <w:r>
              <w:t>given</w:t>
            </w:r>
            <w:r>
              <w:rPr>
                <w:spacing w:val="37"/>
              </w:rPr>
              <w:t xml:space="preserve"> </w:t>
            </w:r>
            <w:r>
              <w:t>to</w:t>
            </w:r>
            <w:r>
              <w:rPr>
                <w:spacing w:val="42"/>
              </w:rPr>
              <w:t xml:space="preserve"> </w:t>
            </w:r>
            <w:r>
              <w:t>it</w:t>
            </w:r>
            <w:r>
              <w:rPr>
                <w:spacing w:val="41"/>
              </w:rPr>
              <w:t xml:space="preserve"> </w:t>
            </w:r>
            <w:r>
              <w:t>in</w:t>
            </w:r>
            <w:r>
              <w:rPr>
                <w:spacing w:val="40"/>
              </w:rPr>
              <w:t xml:space="preserve"> </w:t>
            </w:r>
            <w:r>
              <w:rPr>
                <w:spacing w:val="-2"/>
              </w:rPr>
              <w:t>paragraph</w:t>
            </w:r>
          </w:p>
          <w:p w14:paraId="0EF3153F" w14:textId="77777777" w:rsidR="005D6EA0" w:rsidRDefault="009B6591">
            <w:pPr>
              <w:pStyle w:val="TableParagraph"/>
              <w:spacing w:before="2"/>
              <w:ind w:left="270"/>
            </w:pPr>
            <w:hyperlink w:anchor="_bookmark344" w:history="1">
              <w:r>
                <w:t>9.2.1</w:t>
              </w:r>
            </w:hyperlink>
            <w:r>
              <w:rPr>
                <w:spacing w:val="-10"/>
              </w:rPr>
              <w:t xml:space="preserve"> </w:t>
            </w:r>
            <w:r>
              <w:t>of</w:t>
            </w:r>
            <w:r>
              <w:rPr>
                <w:spacing w:val="-9"/>
              </w:rPr>
              <w:t xml:space="preserve"> </w:t>
            </w:r>
            <w:r>
              <w:t>this</w:t>
            </w:r>
            <w:r>
              <w:rPr>
                <w:spacing w:val="-12"/>
              </w:rPr>
              <w:t xml:space="preserve"> </w:t>
            </w:r>
            <w:r>
              <w:t>Contract</w:t>
            </w:r>
            <w:r>
              <w:rPr>
                <w:spacing w:val="-8"/>
              </w:rPr>
              <w:t xml:space="preserve"> </w:t>
            </w:r>
            <w:r>
              <w:t>Schedule</w:t>
            </w:r>
            <w:r>
              <w:rPr>
                <w:spacing w:val="-7"/>
              </w:rPr>
              <w:t xml:space="preserve"> </w:t>
            </w:r>
            <w:r>
              <w:rPr>
                <w:spacing w:val="-5"/>
              </w:rPr>
              <w:t>9;</w:t>
            </w:r>
          </w:p>
        </w:tc>
      </w:tr>
      <w:tr w:rsidR="005D6EA0" w14:paraId="3E83105C" w14:textId="77777777">
        <w:trPr>
          <w:trHeight w:val="563"/>
        </w:trPr>
        <w:tc>
          <w:tcPr>
            <w:tcW w:w="2893" w:type="dxa"/>
          </w:tcPr>
          <w:p w14:paraId="1C07F95F" w14:textId="77777777" w:rsidR="005D6EA0" w:rsidRDefault="009B6591">
            <w:pPr>
              <w:pStyle w:val="TableParagraph"/>
              <w:spacing w:before="53"/>
              <w:rPr>
                <w:b/>
              </w:rPr>
            </w:pPr>
            <w:r>
              <w:rPr>
                <w:b/>
                <w:spacing w:val="-2"/>
              </w:rPr>
              <w:t>"Transferring</w:t>
            </w:r>
            <w:r>
              <w:rPr>
                <w:b/>
                <w:spacing w:val="3"/>
              </w:rPr>
              <w:t xml:space="preserve"> </w:t>
            </w:r>
            <w:r>
              <w:rPr>
                <w:b/>
                <w:spacing w:val="-2"/>
              </w:rPr>
              <w:t>Contracts"</w:t>
            </w:r>
          </w:p>
        </w:tc>
        <w:tc>
          <w:tcPr>
            <w:tcW w:w="4579" w:type="dxa"/>
          </w:tcPr>
          <w:p w14:paraId="78F66AAE" w14:textId="77777777" w:rsidR="005D6EA0" w:rsidRDefault="009B6591">
            <w:pPr>
              <w:pStyle w:val="TableParagraph"/>
              <w:spacing w:before="58" w:line="252" w:lineRule="exact"/>
              <w:ind w:left="270"/>
            </w:pPr>
            <w:r>
              <w:t>has</w:t>
            </w:r>
            <w:r>
              <w:rPr>
                <w:spacing w:val="74"/>
              </w:rPr>
              <w:t xml:space="preserve"> </w:t>
            </w:r>
            <w:r>
              <w:t>the</w:t>
            </w:r>
            <w:r>
              <w:rPr>
                <w:spacing w:val="68"/>
              </w:rPr>
              <w:t xml:space="preserve"> </w:t>
            </w:r>
            <w:r>
              <w:t>meaning</w:t>
            </w:r>
            <w:r>
              <w:rPr>
                <w:spacing w:val="72"/>
              </w:rPr>
              <w:t xml:space="preserve"> </w:t>
            </w:r>
            <w:r>
              <w:t>given</w:t>
            </w:r>
            <w:r>
              <w:rPr>
                <w:spacing w:val="14"/>
              </w:rPr>
              <w:t xml:space="preserve"> </w:t>
            </w:r>
            <w:r>
              <w:t>to</w:t>
            </w:r>
            <w:r>
              <w:rPr>
                <w:spacing w:val="16"/>
              </w:rPr>
              <w:t xml:space="preserve"> </w:t>
            </w:r>
            <w:r>
              <w:t>it</w:t>
            </w:r>
            <w:r>
              <w:rPr>
                <w:spacing w:val="18"/>
              </w:rPr>
              <w:t xml:space="preserve"> </w:t>
            </w:r>
            <w:r>
              <w:t>in</w:t>
            </w:r>
            <w:r>
              <w:rPr>
                <w:spacing w:val="51"/>
              </w:rPr>
              <w:t xml:space="preserve"> </w:t>
            </w:r>
            <w:r>
              <w:rPr>
                <w:spacing w:val="-2"/>
              </w:rPr>
              <w:t>paragraph</w:t>
            </w:r>
          </w:p>
          <w:p w14:paraId="206785C1" w14:textId="77777777" w:rsidR="005D6EA0" w:rsidRDefault="009B6591">
            <w:pPr>
              <w:pStyle w:val="TableParagraph"/>
              <w:spacing w:line="233" w:lineRule="exact"/>
              <w:ind w:left="270"/>
            </w:pPr>
            <w:hyperlink w:anchor="_bookmark346" w:history="1">
              <w:r>
                <w:t>9.2.3</w:t>
              </w:r>
            </w:hyperlink>
            <w:r>
              <w:rPr>
                <w:spacing w:val="34"/>
              </w:rPr>
              <w:t xml:space="preserve"> </w:t>
            </w:r>
            <w:r>
              <w:t>of</w:t>
            </w:r>
            <w:r>
              <w:rPr>
                <w:spacing w:val="31"/>
              </w:rPr>
              <w:t xml:space="preserve"> </w:t>
            </w:r>
            <w:r>
              <w:t>this</w:t>
            </w:r>
            <w:r>
              <w:rPr>
                <w:spacing w:val="33"/>
              </w:rPr>
              <w:t xml:space="preserve"> </w:t>
            </w:r>
            <w:r>
              <w:t>Contract</w:t>
            </w:r>
            <w:r>
              <w:rPr>
                <w:spacing w:val="36"/>
              </w:rPr>
              <w:t xml:space="preserve"> </w:t>
            </w:r>
            <w:r>
              <w:t>Schedule</w:t>
            </w:r>
            <w:r>
              <w:rPr>
                <w:spacing w:val="24"/>
              </w:rPr>
              <w:t xml:space="preserve"> </w:t>
            </w:r>
            <w:r>
              <w:rPr>
                <w:spacing w:val="-5"/>
              </w:rPr>
              <w:t>9.</w:t>
            </w:r>
          </w:p>
        </w:tc>
      </w:tr>
    </w:tbl>
    <w:p w14:paraId="45176BB1" w14:textId="77777777" w:rsidR="005D6EA0" w:rsidRDefault="005D6EA0">
      <w:pPr>
        <w:pStyle w:val="BodyText"/>
        <w:jc w:val="left"/>
        <w:rPr>
          <w:sz w:val="20"/>
        </w:rPr>
      </w:pPr>
    </w:p>
    <w:p w14:paraId="2E8B5013" w14:textId="77777777" w:rsidR="005D6EA0" w:rsidRDefault="005D6EA0">
      <w:pPr>
        <w:pStyle w:val="BodyText"/>
        <w:spacing w:before="7"/>
        <w:jc w:val="left"/>
        <w:rPr>
          <w:sz w:val="26"/>
        </w:rPr>
      </w:pPr>
    </w:p>
    <w:p w14:paraId="318BBC86" w14:textId="77777777" w:rsidR="005D6EA0" w:rsidRDefault="009B6591">
      <w:pPr>
        <w:pStyle w:val="Heading1"/>
        <w:numPr>
          <w:ilvl w:val="0"/>
          <w:numId w:val="21"/>
        </w:numPr>
        <w:tabs>
          <w:tab w:val="left" w:pos="904"/>
        </w:tabs>
        <w:spacing w:before="94"/>
        <w:ind w:hanging="361"/>
      </w:pPr>
      <w:r>
        <w:rPr>
          <w:noProof/>
        </w:rPr>
        <w:drawing>
          <wp:anchor distT="0" distB="0" distL="0" distR="0" simplePos="0" relativeHeight="483019776" behindDoc="1" locked="0" layoutInCell="1" allowOverlap="1" wp14:anchorId="06A4336F" wp14:editId="6455CE4D">
            <wp:simplePos x="0" y="0"/>
            <wp:positionH relativeFrom="page">
              <wp:posOffset>1277619</wp:posOffset>
            </wp:positionH>
            <wp:positionV relativeFrom="paragraph">
              <wp:posOffset>-455448</wp:posOffset>
            </wp:positionV>
            <wp:extent cx="4833620" cy="4891404"/>
            <wp:effectExtent l="0" t="0" r="0" b="0"/>
            <wp:wrapNone/>
            <wp:docPr id="32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13.png"/>
                    <pic:cNvPicPr/>
                  </pic:nvPicPr>
                  <pic:blipFill>
                    <a:blip r:embed="rId8" cstate="print"/>
                    <a:stretch>
                      <a:fillRect/>
                    </a:stretch>
                  </pic:blipFill>
                  <pic:spPr>
                    <a:xfrm>
                      <a:off x="0" y="0"/>
                      <a:ext cx="4833620" cy="4891404"/>
                    </a:xfrm>
                    <a:prstGeom prst="rect">
                      <a:avLst/>
                    </a:prstGeom>
                  </pic:spPr>
                </pic:pic>
              </a:graphicData>
            </a:graphic>
          </wp:anchor>
        </w:drawing>
      </w:r>
      <w:r>
        <w:rPr>
          <w:spacing w:val="-2"/>
        </w:rPr>
        <w:t>INTRODUCTION</w:t>
      </w:r>
    </w:p>
    <w:p w14:paraId="58CC2F6E" w14:textId="77777777" w:rsidR="005D6EA0" w:rsidRDefault="005D6EA0">
      <w:pPr>
        <w:pStyle w:val="BodyText"/>
        <w:spacing w:before="5"/>
        <w:jc w:val="left"/>
        <w:rPr>
          <w:b/>
          <w:sz w:val="21"/>
        </w:rPr>
      </w:pPr>
    </w:p>
    <w:p w14:paraId="2C446521" w14:textId="77777777" w:rsidR="005D6EA0" w:rsidRDefault="009B6591">
      <w:pPr>
        <w:pStyle w:val="ListParagraph"/>
        <w:numPr>
          <w:ilvl w:val="1"/>
          <w:numId w:val="21"/>
        </w:numPr>
        <w:tabs>
          <w:tab w:val="left" w:pos="1394"/>
        </w:tabs>
        <w:ind w:right="424"/>
        <w:jc w:val="both"/>
      </w:pPr>
      <w:r>
        <w:t>This Contract Schedule 9 describes provisions</w:t>
      </w:r>
      <w:r>
        <w:rPr>
          <w:spacing w:val="-1"/>
        </w:rPr>
        <w:t xml:space="preserve"> </w:t>
      </w:r>
      <w:r>
        <w:t>that should be included in the Exit Plan, the duties and responsibilities of the</w:t>
      </w:r>
      <w:r>
        <w:rPr>
          <w:spacing w:val="-1"/>
        </w:rPr>
        <w:t xml:space="preserve"> </w:t>
      </w:r>
      <w:r>
        <w:t>Supplier to</w:t>
      </w:r>
      <w:r>
        <w:rPr>
          <w:spacing w:val="-1"/>
        </w:rPr>
        <w:t xml:space="preserve"> </w:t>
      </w:r>
      <w:r>
        <w:t>the</w:t>
      </w:r>
      <w:r>
        <w:rPr>
          <w:spacing w:val="-1"/>
        </w:rPr>
        <w:t xml:space="preserve"> </w:t>
      </w:r>
      <w:r>
        <w:t>Customer leading up</w:t>
      </w:r>
      <w:r>
        <w:rPr>
          <w:spacing w:val="-4"/>
        </w:rPr>
        <w:t xml:space="preserve"> </w:t>
      </w:r>
      <w:r>
        <w:t>to and covering the Contract Expiry</w:t>
      </w:r>
      <w:r>
        <w:rPr>
          <w:spacing w:val="-2"/>
        </w:rPr>
        <w:t xml:space="preserve"> </w:t>
      </w:r>
      <w:r>
        <w:t>Date and the</w:t>
      </w:r>
      <w:r>
        <w:rPr>
          <w:spacing w:val="-2"/>
        </w:rPr>
        <w:t xml:space="preserve"> </w:t>
      </w:r>
      <w:r>
        <w:t>transfer of service provision to the Customer and/or a Replacement Supplier.</w:t>
      </w:r>
    </w:p>
    <w:p w14:paraId="56E8787B" w14:textId="77777777" w:rsidR="005D6EA0" w:rsidRDefault="009B6591">
      <w:pPr>
        <w:pStyle w:val="ListParagraph"/>
        <w:numPr>
          <w:ilvl w:val="1"/>
          <w:numId w:val="21"/>
        </w:numPr>
        <w:tabs>
          <w:tab w:val="left" w:pos="1394"/>
        </w:tabs>
        <w:spacing w:before="121"/>
        <w:ind w:right="423"/>
        <w:jc w:val="both"/>
      </w:pPr>
      <w:r>
        <w:t>The objectives of the exit planning and service transfer arrangements are to ensure a smooth transition of the availability of the Goods and/or Services from the Supplier to the C</w:t>
      </w:r>
      <w:r>
        <w:t>ustomer and/or a Replacement Supplier at the Contract Expiry Date.</w:t>
      </w:r>
    </w:p>
    <w:p w14:paraId="2F62EA31" w14:textId="77777777" w:rsidR="005D6EA0" w:rsidRDefault="005D6EA0">
      <w:pPr>
        <w:pStyle w:val="BodyText"/>
        <w:spacing w:before="3"/>
        <w:jc w:val="left"/>
        <w:rPr>
          <w:sz w:val="20"/>
        </w:rPr>
      </w:pPr>
    </w:p>
    <w:p w14:paraId="00BF15AC" w14:textId="77777777" w:rsidR="005D6EA0" w:rsidRDefault="009B6591">
      <w:pPr>
        <w:pStyle w:val="Heading1"/>
        <w:numPr>
          <w:ilvl w:val="0"/>
          <w:numId w:val="21"/>
        </w:numPr>
        <w:tabs>
          <w:tab w:val="left" w:pos="904"/>
        </w:tabs>
        <w:spacing w:before="1"/>
        <w:ind w:hanging="361"/>
      </w:pPr>
      <w:r>
        <w:rPr>
          <w:spacing w:val="-2"/>
        </w:rPr>
        <w:t>OBLIGATIONS</w:t>
      </w:r>
      <w:r>
        <w:rPr>
          <w:spacing w:val="-7"/>
        </w:rPr>
        <w:t xml:space="preserve"> </w:t>
      </w:r>
      <w:r>
        <w:rPr>
          <w:spacing w:val="-2"/>
        </w:rPr>
        <w:t>DURING THE</w:t>
      </w:r>
      <w:r>
        <w:rPr>
          <w:spacing w:val="-5"/>
        </w:rPr>
        <w:t xml:space="preserve"> </w:t>
      </w:r>
      <w:r>
        <w:rPr>
          <w:spacing w:val="-2"/>
        </w:rPr>
        <w:t>CONTRACT</w:t>
      </w:r>
      <w:r>
        <w:rPr>
          <w:spacing w:val="-8"/>
        </w:rPr>
        <w:t xml:space="preserve"> </w:t>
      </w:r>
      <w:r>
        <w:rPr>
          <w:spacing w:val="-2"/>
        </w:rPr>
        <w:t>PERIOD</w:t>
      </w:r>
      <w:r>
        <w:rPr>
          <w:spacing w:val="-7"/>
        </w:rPr>
        <w:t xml:space="preserve"> </w:t>
      </w:r>
      <w:r>
        <w:rPr>
          <w:spacing w:val="-2"/>
        </w:rPr>
        <w:t>TO</w:t>
      </w:r>
      <w:r>
        <w:rPr>
          <w:spacing w:val="-5"/>
        </w:rPr>
        <w:t xml:space="preserve"> </w:t>
      </w:r>
      <w:r>
        <w:rPr>
          <w:spacing w:val="-2"/>
        </w:rPr>
        <w:t>FACILITATE</w:t>
      </w:r>
      <w:r>
        <w:rPr>
          <w:spacing w:val="-4"/>
        </w:rPr>
        <w:t xml:space="preserve"> EXIT</w:t>
      </w:r>
    </w:p>
    <w:p w14:paraId="3DAF1FFB" w14:textId="77777777" w:rsidR="005D6EA0" w:rsidRDefault="005D6EA0">
      <w:pPr>
        <w:pStyle w:val="BodyText"/>
        <w:spacing w:before="2"/>
        <w:jc w:val="left"/>
        <w:rPr>
          <w:b/>
          <w:sz w:val="21"/>
        </w:rPr>
      </w:pPr>
    </w:p>
    <w:p w14:paraId="026AB861" w14:textId="77777777" w:rsidR="005D6EA0" w:rsidRDefault="009B6591">
      <w:pPr>
        <w:pStyle w:val="ListParagraph"/>
        <w:numPr>
          <w:ilvl w:val="1"/>
          <w:numId w:val="21"/>
        </w:numPr>
        <w:tabs>
          <w:tab w:val="left" w:pos="1393"/>
          <w:tab w:val="left" w:pos="1394"/>
        </w:tabs>
        <w:ind w:hanging="568"/>
      </w:pPr>
      <w:r>
        <w:t>During</w:t>
      </w:r>
      <w:r>
        <w:rPr>
          <w:spacing w:val="-11"/>
        </w:rPr>
        <w:t xml:space="preserve"> </w:t>
      </w:r>
      <w:r>
        <w:t>the</w:t>
      </w:r>
      <w:r>
        <w:rPr>
          <w:spacing w:val="-12"/>
        </w:rPr>
        <w:t xml:space="preserve"> </w:t>
      </w:r>
      <w:r>
        <w:t>Contract</w:t>
      </w:r>
      <w:r>
        <w:rPr>
          <w:spacing w:val="-9"/>
        </w:rPr>
        <w:t xml:space="preserve"> </w:t>
      </w:r>
      <w:r>
        <w:t>Period,</w:t>
      </w:r>
      <w:r>
        <w:rPr>
          <w:spacing w:val="-10"/>
        </w:rPr>
        <w:t xml:space="preserve"> </w:t>
      </w:r>
      <w:r>
        <w:t>the</w:t>
      </w:r>
      <w:r>
        <w:rPr>
          <w:spacing w:val="-12"/>
        </w:rPr>
        <w:t xml:space="preserve"> </w:t>
      </w:r>
      <w:r>
        <w:t>Supplier</w:t>
      </w:r>
      <w:r>
        <w:rPr>
          <w:spacing w:val="-10"/>
        </w:rPr>
        <w:t xml:space="preserve"> </w:t>
      </w:r>
      <w:r>
        <w:rPr>
          <w:spacing w:val="-2"/>
        </w:rPr>
        <w:t>shall:</w:t>
      </w:r>
    </w:p>
    <w:p w14:paraId="53301829" w14:textId="77777777" w:rsidR="005D6EA0" w:rsidRDefault="009B6591">
      <w:pPr>
        <w:pStyle w:val="ListParagraph"/>
        <w:numPr>
          <w:ilvl w:val="2"/>
          <w:numId w:val="21"/>
        </w:numPr>
        <w:tabs>
          <w:tab w:val="left" w:pos="2812"/>
          <w:tab w:val="left" w:pos="2813"/>
        </w:tabs>
        <w:spacing w:before="122"/>
      </w:pPr>
      <w:bookmarkStart w:id="331" w:name="_bookmark331"/>
      <w:bookmarkEnd w:id="331"/>
      <w:r>
        <w:t>create</w:t>
      </w:r>
      <w:r>
        <w:rPr>
          <w:spacing w:val="-12"/>
        </w:rPr>
        <w:t xml:space="preserve"> </w:t>
      </w:r>
      <w:r>
        <w:t>and</w:t>
      </w:r>
      <w:r>
        <w:rPr>
          <w:spacing w:val="-13"/>
        </w:rPr>
        <w:t xml:space="preserve"> </w:t>
      </w:r>
      <w:r>
        <w:t>maintain</w:t>
      </w:r>
      <w:r>
        <w:rPr>
          <w:spacing w:val="-7"/>
        </w:rPr>
        <w:t xml:space="preserve"> </w:t>
      </w:r>
      <w:r>
        <w:t>a</w:t>
      </w:r>
      <w:r>
        <w:rPr>
          <w:spacing w:val="-11"/>
        </w:rPr>
        <w:t xml:space="preserve"> </w:t>
      </w:r>
      <w:r>
        <w:t>Register</w:t>
      </w:r>
      <w:r>
        <w:rPr>
          <w:spacing w:val="-6"/>
        </w:rPr>
        <w:t xml:space="preserve"> </w:t>
      </w:r>
      <w:r>
        <w:t>of</w:t>
      </w:r>
      <w:r>
        <w:rPr>
          <w:spacing w:val="-8"/>
        </w:rPr>
        <w:t xml:space="preserve"> </w:t>
      </w:r>
      <w:r>
        <w:rPr>
          <w:spacing w:val="-4"/>
        </w:rPr>
        <w:t>all:</w:t>
      </w:r>
    </w:p>
    <w:p w14:paraId="771BBC34" w14:textId="77777777" w:rsidR="005D6EA0" w:rsidRDefault="009B6591">
      <w:pPr>
        <w:pStyle w:val="ListParagraph"/>
        <w:numPr>
          <w:ilvl w:val="3"/>
          <w:numId w:val="21"/>
        </w:numPr>
        <w:tabs>
          <w:tab w:val="left" w:pos="3141"/>
        </w:tabs>
        <w:spacing w:before="118"/>
      </w:pPr>
      <w:r>
        <w:rPr>
          <w:spacing w:val="-2"/>
        </w:rPr>
        <w:t>Supplier</w:t>
      </w:r>
      <w:r>
        <w:t xml:space="preserve"> </w:t>
      </w:r>
      <w:r>
        <w:rPr>
          <w:spacing w:val="-2"/>
        </w:rPr>
        <w:t>Assets,</w:t>
      </w:r>
      <w:r>
        <w:rPr>
          <w:spacing w:val="1"/>
        </w:rPr>
        <w:t xml:space="preserve"> </w:t>
      </w:r>
      <w:r>
        <w:rPr>
          <w:spacing w:val="-2"/>
        </w:rPr>
        <w:t>detailing</w:t>
      </w:r>
      <w:r>
        <w:rPr>
          <w:spacing w:val="-1"/>
        </w:rPr>
        <w:t xml:space="preserve"> </w:t>
      </w:r>
      <w:r>
        <w:rPr>
          <w:spacing w:val="-2"/>
        </w:rPr>
        <w:t>their:</w:t>
      </w:r>
    </w:p>
    <w:p w14:paraId="7E100987" w14:textId="77777777" w:rsidR="005D6EA0" w:rsidRDefault="009B6591">
      <w:pPr>
        <w:pStyle w:val="ListParagraph"/>
        <w:numPr>
          <w:ilvl w:val="4"/>
          <w:numId w:val="21"/>
        </w:numPr>
        <w:tabs>
          <w:tab w:val="left" w:pos="3664"/>
          <w:tab w:val="left" w:pos="3665"/>
        </w:tabs>
        <w:spacing w:before="97"/>
        <w:ind w:hanging="570"/>
      </w:pPr>
      <w:r>
        <w:t>make,</w:t>
      </w:r>
      <w:r>
        <w:rPr>
          <w:spacing w:val="-12"/>
        </w:rPr>
        <w:t xml:space="preserve"> </w:t>
      </w:r>
      <w:r>
        <w:t>mo</w:t>
      </w:r>
      <w:r>
        <w:t>del</w:t>
      </w:r>
      <w:r>
        <w:rPr>
          <w:spacing w:val="-9"/>
        </w:rPr>
        <w:t xml:space="preserve"> </w:t>
      </w:r>
      <w:r>
        <w:t>and</w:t>
      </w:r>
      <w:r>
        <w:rPr>
          <w:spacing w:val="-9"/>
        </w:rPr>
        <w:t xml:space="preserve"> </w:t>
      </w:r>
      <w:r>
        <w:t>asset</w:t>
      </w:r>
      <w:r>
        <w:rPr>
          <w:spacing w:val="-11"/>
        </w:rPr>
        <w:t xml:space="preserve"> </w:t>
      </w:r>
      <w:r>
        <w:rPr>
          <w:spacing w:val="-2"/>
        </w:rPr>
        <w:t>number;</w:t>
      </w:r>
    </w:p>
    <w:p w14:paraId="484A7CF3" w14:textId="77777777" w:rsidR="005D6EA0" w:rsidRDefault="009B6591">
      <w:pPr>
        <w:pStyle w:val="ListParagraph"/>
        <w:numPr>
          <w:ilvl w:val="4"/>
          <w:numId w:val="21"/>
        </w:numPr>
        <w:tabs>
          <w:tab w:val="left" w:pos="3664"/>
          <w:tab w:val="left" w:pos="3665"/>
        </w:tabs>
        <w:spacing w:before="119"/>
        <w:ind w:right="480"/>
      </w:pPr>
      <w:r>
        <w:t>ownership and status as either Exclusive Assets or Non- Exclusive Assets;</w:t>
      </w:r>
    </w:p>
    <w:p w14:paraId="6CA84852" w14:textId="77777777" w:rsidR="005D6EA0" w:rsidRDefault="009B6591">
      <w:pPr>
        <w:pStyle w:val="ListParagraph"/>
        <w:numPr>
          <w:ilvl w:val="4"/>
          <w:numId w:val="21"/>
        </w:numPr>
        <w:tabs>
          <w:tab w:val="left" w:pos="3664"/>
          <w:tab w:val="left" w:pos="3665"/>
        </w:tabs>
        <w:spacing w:before="118"/>
        <w:ind w:hanging="570"/>
      </w:pPr>
      <w:r>
        <w:t>Net</w:t>
      </w:r>
      <w:r>
        <w:rPr>
          <w:spacing w:val="-6"/>
        </w:rPr>
        <w:t xml:space="preserve"> </w:t>
      </w:r>
      <w:r>
        <w:t>Book</w:t>
      </w:r>
      <w:r>
        <w:rPr>
          <w:spacing w:val="-4"/>
        </w:rPr>
        <w:t xml:space="preserve"> </w:t>
      </w:r>
      <w:r>
        <w:rPr>
          <w:spacing w:val="-2"/>
        </w:rPr>
        <w:t>Value;</w:t>
      </w:r>
    </w:p>
    <w:p w14:paraId="0EEB6E06" w14:textId="77777777" w:rsidR="005D6EA0" w:rsidRDefault="009B6591">
      <w:pPr>
        <w:pStyle w:val="ListParagraph"/>
        <w:numPr>
          <w:ilvl w:val="4"/>
          <w:numId w:val="21"/>
        </w:numPr>
        <w:tabs>
          <w:tab w:val="left" w:pos="3664"/>
          <w:tab w:val="left" w:pos="3665"/>
        </w:tabs>
        <w:spacing w:before="121"/>
        <w:ind w:hanging="570"/>
      </w:pPr>
      <w:r>
        <w:t>condition</w:t>
      </w:r>
      <w:r>
        <w:rPr>
          <w:spacing w:val="-16"/>
        </w:rPr>
        <w:t xml:space="preserve"> </w:t>
      </w:r>
      <w:r>
        <w:t>and</w:t>
      </w:r>
      <w:r>
        <w:rPr>
          <w:spacing w:val="-13"/>
        </w:rPr>
        <w:t xml:space="preserve"> </w:t>
      </w:r>
      <w:r>
        <w:t>physical</w:t>
      </w:r>
      <w:r>
        <w:rPr>
          <w:spacing w:val="-14"/>
        </w:rPr>
        <w:t xml:space="preserve"> </w:t>
      </w:r>
      <w:r>
        <w:t>location;</w:t>
      </w:r>
      <w:r>
        <w:rPr>
          <w:spacing w:val="-10"/>
        </w:rPr>
        <w:t xml:space="preserve"> </w:t>
      </w:r>
      <w:r>
        <w:rPr>
          <w:spacing w:val="-5"/>
        </w:rPr>
        <w:t>and</w:t>
      </w:r>
    </w:p>
    <w:p w14:paraId="78E895F2" w14:textId="77777777" w:rsidR="005D6EA0" w:rsidRDefault="009B6591">
      <w:pPr>
        <w:pStyle w:val="ListParagraph"/>
        <w:numPr>
          <w:ilvl w:val="4"/>
          <w:numId w:val="21"/>
        </w:numPr>
        <w:tabs>
          <w:tab w:val="left" w:pos="3664"/>
          <w:tab w:val="left" w:pos="3665"/>
        </w:tabs>
        <w:spacing w:before="119"/>
        <w:ind w:hanging="570"/>
      </w:pPr>
      <w:r>
        <w:rPr>
          <w:spacing w:val="-2"/>
        </w:rPr>
        <w:t>use</w:t>
      </w:r>
      <w:r>
        <w:rPr>
          <w:spacing w:val="-1"/>
        </w:rPr>
        <w:t xml:space="preserve"> </w:t>
      </w:r>
      <w:r>
        <w:rPr>
          <w:spacing w:val="-2"/>
        </w:rPr>
        <w:t>(including</w:t>
      </w:r>
      <w:r>
        <w:rPr>
          <w:spacing w:val="3"/>
        </w:rPr>
        <w:t xml:space="preserve"> </w:t>
      </w:r>
      <w:r>
        <w:rPr>
          <w:spacing w:val="-2"/>
        </w:rPr>
        <w:t>technical specifications);</w:t>
      </w:r>
      <w:r>
        <w:rPr>
          <w:spacing w:val="6"/>
        </w:rPr>
        <w:t xml:space="preserve"> </w:t>
      </w:r>
      <w:r>
        <w:rPr>
          <w:spacing w:val="-5"/>
        </w:rPr>
        <w:t>and</w:t>
      </w:r>
    </w:p>
    <w:p w14:paraId="0DCD66D8" w14:textId="77777777" w:rsidR="005D6EA0" w:rsidRDefault="009B6591">
      <w:pPr>
        <w:pStyle w:val="ListParagraph"/>
        <w:numPr>
          <w:ilvl w:val="3"/>
          <w:numId w:val="21"/>
        </w:numPr>
        <w:tabs>
          <w:tab w:val="left" w:pos="3141"/>
        </w:tabs>
        <w:spacing w:before="123" w:line="232" w:lineRule="auto"/>
        <w:ind w:left="3532" w:right="428" w:hanging="720"/>
        <w:jc w:val="both"/>
      </w:pPr>
      <w:r>
        <w:t>Sub-Contracts and other relevant agreements (including relevant software licences, maintenance and support agreements and equipment rental and lease agreements) required</w:t>
      </w:r>
      <w:r>
        <w:rPr>
          <w:spacing w:val="-2"/>
        </w:rPr>
        <w:t xml:space="preserve"> </w:t>
      </w:r>
      <w:r>
        <w:t>for the</w:t>
      </w:r>
      <w:r>
        <w:rPr>
          <w:spacing w:val="-1"/>
        </w:rPr>
        <w:t xml:space="preserve"> </w:t>
      </w:r>
      <w:r>
        <w:t>performance of the</w:t>
      </w:r>
      <w:r>
        <w:rPr>
          <w:spacing w:val="-5"/>
        </w:rPr>
        <w:t xml:space="preserve"> </w:t>
      </w:r>
      <w:r>
        <w:t>Goods and/or</w:t>
      </w:r>
      <w:r>
        <w:rPr>
          <w:spacing w:val="-2"/>
        </w:rPr>
        <w:t xml:space="preserve"> </w:t>
      </w:r>
      <w:r>
        <w:t>Services;</w:t>
      </w:r>
    </w:p>
    <w:p w14:paraId="1BEF1EC0" w14:textId="77777777" w:rsidR="005D6EA0" w:rsidRDefault="009B6591">
      <w:pPr>
        <w:pStyle w:val="ListParagraph"/>
        <w:numPr>
          <w:ilvl w:val="2"/>
          <w:numId w:val="21"/>
        </w:numPr>
        <w:tabs>
          <w:tab w:val="left" w:pos="2813"/>
        </w:tabs>
        <w:spacing w:before="119"/>
        <w:ind w:right="421"/>
        <w:jc w:val="both"/>
      </w:pPr>
      <w:bookmarkStart w:id="332" w:name="_bookmark332"/>
      <w:bookmarkEnd w:id="332"/>
      <w:r>
        <w:t xml:space="preserve">create and maintain a configuration </w:t>
      </w:r>
      <w:r>
        <w:t>database detailing the technical infrastructure and operating procedures through which the Supplier provides the Goods and/or Services, which shall contain sufficient detail to permit the Customer and/or</w:t>
      </w:r>
      <w:r>
        <w:rPr>
          <w:spacing w:val="40"/>
        </w:rPr>
        <w:t xml:space="preserve"> </w:t>
      </w:r>
      <w:r>
        <w:t xml:space="preserve">Replacement Supplier to understand how the Supplier </w:t>
      </w:r>
      <w:r>
        <w:t>provides</w:t>
      </w:r>
      <w:r>
        <w:rPr>
          <w:spacing w:val="40"/>
        </w:rPr>
        <w:t xml:space="preserve"> </w:t>
      </w:r>
      <w:r>
        <w:t>the Goods and/or Services and to enable the smooth transition of the Goods and/or Services with the minimum of disruption;</w:t>
      </w:r>
    </w:p>
    <w:p w14:paraId="3F7B5AA8" w14:textId="77777777" w:rsidR="005D6EA0" w:rsidRDefault="005D6EA0">
      <w:pPr>
        <w:jc w:val="both"/>
        <w:sectPr w:rsidR="005D6EA0">
          <w:type w:val="continuous"/>
          <w:pgSz w:w="11920" w:h="16850"/>
          <w:pgMar w:top="1520" w:right="980" w:bottom="1200" w:left="1180" w:header="0" w:footer="943" w:gutter="0"/>
          <w:cols w:space="720"/>
        </w:sectPr>
      </w:pPr>
    </w:p>
    <w:p w14:paraId="7A51ADA1" w14:textId="77777777" w:rsidR="005D6EA0" w:rsidRDefault="009B6591">
      <w:pPr>
        <w:pStyle w:val="ListParagraph"/>
        <w:numPr>
          <w:ilvl w:val="2"/>
          <w:numId w:val="21"/>
        </w:numPr>
        <w:tabs>
          <w:tab w:val="left" w:pos="2813"/>
        </w:tabs>
        <w:spacing w:before="77"/>
        <w:ind w:right="431"/>
        <w:jc w:val="both"/>
      </w:pPr>
      <w:r>
        <w:t>agree the format of the Registers with the Customer as part of the process of agreeing the Exit Plan; an</w:t>
      </w:r>
      <w:r>
        <w:t>d</w:t>
      </w:r>
    </w:p>
    <w:p w14:paraId="2A7EE816" w14:textId="77777777" w:rsidR="005D6EA0" w:rsidRDefault="009B6591">
      <w:pPr>
        <w:pStyle w:val="ListParagraph"/>
        <w:numPr>
          <w:ilvl w:val="2"/>
          <w:numId w:val="21"/>
        </w:numPr>
        <w:tabs>
          <w:tab w:val="left" w:pos="2813"/>
        </w:tabs>
        <w:spacing w:before="121"/>
        <w:ind w:right="427"/>
        <w:jc w:val="both"/>
      </w:pPr>
      <w:r>
        <w:t>at all</w:t>
      </w:r>
      <w:r>
        <w:rPr>
          <w:spacing w:val="-2"/>
        </w:rPr>
        <w:t xml:space="preserve"> </w:t>
      </w:r>
      <w:r>
        <w:t>times keep</w:t>
      </w:r>
      <w:r>
        <w:rPr>
          <w:spacing w:val="-1"/>
        </w:rPr>
        <w:t xml:space="preserve"> </w:t>
      </w:r>
      <w:r>
        <w:t>the Registers up to date, in particular in the event that Assets, Sub-Contracts or other relevant agreements are</w:t>
      </w:r>
      <w:r>
        <w:rPr>
          <w:spacing w:val="40"/>
        </w:rPr>
        <w:t xml:space="preserve"> </w:t>
      </w:r>
      <w:r>
        <w:t>added to or removed from the Goods and/or Services.</w:t>
      </w:r>
    </w:p>
    <w:p w14:paraId="619A4B5D" w14:textId="77777777" w:rsidR="005D6EA0" w:rsidRDefault="009B6591">
      <w:pPr>
        <w:pStyle w:val="ListParagraph"/>
        <w:numPr>
          <w:ilvl w:val="1"/>
          <w:numId w:val="21"/>
        </w:numPr>
        <w:tabs>
          <w:tab w:val="left" w:pos="1394"/>
        </w:tabs>
        <w:spacing w:before="120"/>
        <w:ind w:hanging="568"/>
        <w:jc w:val="both"/>
      </w:pPr>
      <w:r>
        <w:t>The</w:t>
      </w:r>
      <w:r>
        <w:rPr>
          <w:spacing w:val="-12"/>
        </w:rPr>
        <w:t xml:space="preserve"> </w:t>
      </w:r>
      <w:r>
        <w:t>Supplier</w:t>
      </w:r>
      <w:r>
        <w:rPr>
          <w:spacing w:val="-6"/>
        </w:rPr>
        <w:t xml:space="preserve"> </w:t>
      </w:r>
      <w:r>
        <w:rPr>
          <w:spacing w:val="-2"/>
        </w:rPr>
        <w:t>shall:</w:t>
      </w:r>
    </w:p>
    <w:p w14:paraId="774A118A" w14:textId="77777777" w:rsidR="005D6EA0" w:rsidRDefault="009B6591">
      <w:pPr>
        <w:pStyle w:val="ListParagraph"/>
        <w:numPr>
          <w:ilvl w:val="2"/>
          <w:numId w:val="21"/>
        </w:numPr>
        <w:tabs>
          <w:tab w:val="left" w:pos="2813"/>
        </w:tabs>
        <w:spacing w:before="119"/>
        <w:ind w:right="429"/>
        <w:jc w:val="both"/>
      </w:pPr>
      <w:r>
        <w:t>procure that all Exclusive Assets listed in the Reg</w:t>
      </w:r>
      <w:r>
        <w:t>isters are clearly marked to identify that they are exclusively used for the provision</w:t>
      </w:r>
      <w:r>
        <w:rPr>
          <w:spacing w:val="40"/>
        </w:rPr>
        <w:t xml:space="preserve"> </w:t>
      </w:r>
      <w:r>
        <w:t>of the Goods and/or Services under this Contract;</w:t>
      </w:r>
      <w:r>
        <w:rPr>
          <w:spacing w:val="40"/>
        </w:rPr>
        <w:t xml:space="preserve"> </w:t>
      </w:r>
      <w:r>
        <w:t>and</w:t>
      </w:r>
    </w:p>
    <w:p w14:paraId="6F8FC468" w14:textId="77777777" w:rsidR="005D6EA0" w:rsidRDefault="009B6591">
      <w:pPr>
        <w:pStyle w:val="ListParagraph"/>
        <w:numPr>
          <w:ilvl w:val="2"/>
          <w:numId w:val="21"/>
        </w:numPr>
        <w:tabs>
          <w:tab w:val="left" w:pos="2813"/>
        </w:tabs>
        <w:spacing w:before="117"/>
        <w:ind w:right="425"/>
        <w:jc w:val="both"/>
      </w:pPr>
      <w:r>
        <w:rPr>
          <w:noProof/>
        </w:rPr>
        <w:drawing>
          <wp:anchor distT="0" distB="0" distL="0" distR="0" simplePos="0" relativeHeight="483020288" behindDoc="1" locked="0" layoutInCell="1" allowOverlap="1" wp14:anchorId="4AD83F2B" wp14:editId="64FC3906">
            <wp:simplePos x="0" y="0"/>
            <wp:positionH relativeFrom="page">
              <wp:posOffset>1277619</wp:posOffset>
            </wp:positionH>
            <wp:positionV relativeFrom="paragraph">
              <wp:posOffset>113765</wp:posOffset>
            </wp:positionV>
            <wp:extent cx="4833620" cy="4891404"/>
            <wp:effectExtent l="0" t="0" r="0" b="0"/>
            <wp:wrapNone/>
            <wp:docPr id="3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13.png"/>
                    <pic:cNvPicPr/>
                  </pic:nvPicPr>
                  <pic:blipFill>
                    <a:blip r:embed="rId8" cstate="print"/>
                    <a:stretch>
                      <a:fillRect/>
                    </a:stretch>
                  </pic:blipFill>
                  <pic:spPr>
                    <a:xfrm>
                      <a:off x="0" y="0"/>
                      <a:ext cx="4833620" cy="4891404"/>
                    </a:xfrm>
                    <a:prstGeom prst="rect">
                      <a:avLst/>
                    </a:prstGeom>
                  </pic:spPr>
                </pic:pic>
              </a:graphicData>
            </a:graphic>
          </wp:anchor>
        </w:drawing>
      </w:r>
      <w:bookmarkStart w:id="333" w:name="_bookmark333"/>
      <w:bookmarkEnd w:id="333"/>
      <w:r>
        <w:t>(</w:t>
      </w:r>
      <w:r>
        <w:t>unless otherwise agreed by the Customer in writing) procure that all licences for Third Party IPR and all Sub-Contracts shall be assignable and/or capable of novation at the request of the Customer to the Customer (and/or its nominee) and/or any Replacemen</w:t>
      </w:r>
      <w:r>
        <w:t>t Supplier upon the Supplier ceasing to provide the Goods and/or Services (or part of them) without restriction (including any</w:t>
      </w:r>
      <w:r>
        <w:rPr>
          <w:spacing w:val="-3"/>
        </w:rPr>
        <w:t xml:space="preserve"> </w:t>
      </w:r>
      <w:r>
        <w:t>need to obtain any</w:t>
      </w:r>
      <w:r>
        <w:rPr>
          <w:spacing w:val="-3"/>
        </w:rPr>
        <w:t xml:space="preserve"> </w:t>
      </w:r>
      <w:r>
        <w:t>consent or approval) or payment by the Customer.</w:t>
      </w:r>
    </w:p>
    <w:p w14:paraId="796EAB8F" w14:textId="77777777" w:rsidR="005D6EA0" w:rsidRDefault="009B6591">
      <w:pPr>
        <w:pStyle w:val="ListParagraph"/>
        <w:numPr>
          <w:ilvl w:val="1"/>
          <w:numId w:val="21"/>
        </w:numPr>
        <w:tabs>
          <w:tab w:val="left" w:pos="1394"/>
        </w:tabs>
        <w:spacing w:before="120"/>
        <w:ind w:right="422"/>
        <w:jc w:val="both"/>
      </w:pPr>
      <w:r>
        <w:t>Where the Supplier is unable to procure that any Sub-Contract</w:t>
      </w:r>
      <w:r>
        <w:t xml:space="preserve"> or other agreement referred to in paragraph</w:t>
      </w:r>
      <w:r>
        <w:rPr>
          <w:spacing w:val="-2"/>
        </w:rPr>
        <w:t xml:space="preserve"> </w:t>
      </w:r>
      <w:hyperlink w:anchor="_bookmark333" w:history="1">
        <w:r>
          <w:t>3.2.2</w:t>
        </w:r>
      </w:hyperlink>
      <w:r>
        <w:t xml:space="preserve"> of this Contract Schedule 9 which the Supplier proposes to enter into after the Contract Commencement Date is assignable and/or capable of novation to the Customer (and/or i</w:t>
      </w:r>
      <w:r>
        <w:t>ts nominee) and/or any Replacement Supplier without restriction or payment, the Supplier shall promptly</w:t>
      </w:r>
      <w:r>
        <w:rPr>
          <w:spacing w:val="-1"/>
        </w:rPr>
        <w:t xml:space="preserve"> </w:t>
      </w:r>
      <w:r>
        <w:t>notify</w:t>
      </w:r>
      <w:r>
        <w:rPr>
          <w:spacing w:val="-2"/>
        </w:rPr>
        <w:t xml:space="preserve"> </w:t>
      </w:r>
      <w:r>
        <w:t>the Customer of this and the Parties shall</w:t>
      </w:r>
      <w:r>
        <w:rPr>
          <w:spacing w:val="-2"/>
        </w:rPr>
        <w:t xml:space="preserve"> </w:t>
      </w:r>
      <w:r>
        <w:t>(acting reasonably and without undue delay) discuss the appropriate action to be taken which,</w:t>
      </w:r>
      <w:r>
        <w:rPr>
          <w:spacing w:val="80"/>
        </w:rPr>
        <w:t xml:space="preserve"> </w:t>
      </w:r>
      <w:r>
        <w:t>where th</w:t>
      </w:r>
      <w:r>
        <w:t>e Customer so directs, may include the Supplier seeking an alternative Sub-Contractor or provider of goods and/or services to which the relevant agreement relates.</w:t>
      </w:r>
    </w:p>
    <w:p w14:paraId="25B88ECD" w14:textId="77777777" w:rsidR="005D6EA0" w:rsidRDefault="009B6591">
      <w:pPr>
        <w:pStyle w:val="ListParagraph"/>
        <w:numPr>
          <w:ilvl w:val="1"/>
          <w:numId w:val="21"/>
        </w:numPr>
        <w:tabs>
          <w:tab w:val="left" w:pos="1394"/>
        </w:tabs>
        <w:spacing w:before="120"/>
        <w:ind w:right="421"/>
        <w:jc w:val="both"/>
      </w:pPr>
      <w:bookmarkStart w:id="334" w:name="_bookmark334"/>
      <w:bookmarkEnd w:id="334"/>
      <w:r>
        <w:t>Each Party shall appoint a person for the purposes of managing the Parties' respective oblig</w:t>
      </w:r>
      <w:r>
        <w:t>ations under this Contract Schedule 9 and provide written notification of such appointment to the other Party within three (3) Months of the Contract</w:t>
      </w:r>
      <w:r>
        <w:rPr>
          <w:spacing w:val="-1"/>
        </w:rPr>
        <w:t xml:space="preserve"> </w:t>
      </w:r>
      <w:r>
        <w:t>Commencement Date.</w:t>
      </w:r>
      <w:r>
        <w:rPr>
          <w:spacing w:val="-6"/>
        </w:rPr>
        <w:t xml:space="preserve"> </w:t>
      </w:r>
      <w:r>
        <w:t>The</w:t>
      </w:r>
      <w:r>
        <w:rPr>
          <w:spacing w:val="-3"/>
        </w:rPr>
        <w:t xml:space="preserve"> </w:t>
      </w:r>
      <w:r>
        <w:t>Supplier’s</w:t>
      </w:r>
      <w:r>
        <w:rPr>
          <w:spacing w:val="-2"/>
        </w:rPr>
        <w:t xml:space="preserve"> </w:t>
      </w:r>
      <w:r>
        <w:t>Exit Manager</w:t>
      </w:r>
      <w:r>
        <w:rPr>
          <w:spacing w:val="-1"/>
        </w:rPr>
        <w:t xml:space="preserve"> </w:t>
      </w:r>
      <w:r>
        <w:t>shall</w:t>
      </w:r>
      <w:r>
        <w:rPr>
          <w:spacing w:val="-6"/>
        </w:rPr>
        <w:t xml:space="preserve"> </w:t>
      </w:r>
      <w:r>
        <w:t>be</w:t>
      </w:r>
      <w:r>
        <w:rPr>
          <w:spacing w:val="-5"/>
        </w:rPr>
        <w:t xml:space="preserve"> </w:t>
      </w:r>
      <w:r>
        <w:t>responsible for ensuring that the Supplier and its</w:t>
      </w:r>
      <w:r>
        <w:t xml:space="preserve"> employees, agents and Sub-Contractors comply with this Contract Schedule 9. The Supplier shall ensure that its Exit Manager has the requisite authority to arrange and procure any resources of the Supplier as are reasonably necessary to enable the Supplier</w:t>
      </w:r>
      <w:r>
        <w:t xml:space="preserve"> to comply with the requirements set out in this Contract Schedule 9. The Parties' Exit Managers will liaise with one another in relation to all issues relevant to the termination of this Contract</w:t>
      </w:r>
      <w:r>
        <w:rPr>
          <w:spacing w:val="-16"/>
        </w:rPr>
        <w:t xml:space="preserve"> </w:t>
      </w:r>
      <w:r>
        <w:t>and</w:t>
      </w:r>
      <w:r>
        <w:rPr>
          <w:spacing w:val="-15"/>
        </w:rPr>
        <w:t xml:space="preserve"> </w:t>
      </w:r>
      <w:r>
        <w:t>all</w:t>
      </w:r>
      <w:r>
        <w:rPr>
          <w:spacing w:val="-12"/>
        </w:rPr>
        <w:t xml:space="preserve"> </w:t>
      </w:r>
      <w:r>
        <w:t>matters</w:t>
      </w:r>
      <w:r>
        <w:rPr>
          <w:spacing w:val="-15"/>
        </w:rPr>
        <w:t xml:space="preserve"> </w:t>
      </w:r>
      <w:r>
        <w:t>connected</w:t>
      </w:r>
      <w:r>
        <w:rPr>
          <w:spacing w:val="22"/>
        </w:rPr>
        <w:t xml:space="preserve"> </w:t>
      </w:r>
      <w:r>
        <w:t>with</w:t>
      </w:r>
      <w:r>
        <w:rPr>
          <w:spacing w:val="-16"/>
        </w:rPr>
        <w:t xml:space="preserve"> </w:t>
      </w:r>
      <w:r>
        <w:t>this</w:t>
      </w:r>
      <w:r>
        <w:rPr>
          <w:spacing w:val="-15"/>
        </w:rPr>
        <w:t xml:space="preserve"> </w:t>
      </w:r>
      <w:r>
        <w:t>Contract</w:t>
      </w:r>
      <w:r>
        <w:rPr>
          <w:spacing w:val="-15"/>
        </w:rPr>
        <w:t xml:space="preserve"> </w:t>
      </w:r>
      <w:r>
        <w:t>Schedule</w:t>
      </w:r>
      <w:r>
        <w:rPr>
          <w:spacing w:val="-16"/>
        </w:rPr>
        <w:t xml:space="preserve"> </w:t>
      </w:r>
      <w:r>
        <w:t>9</w:t>
      </w:r>
      <w:r>
        <w:rPr>
          <w:spacing w:val="-15"/>
        </w:rPr>
        <w:t xml:space="preserve"> </w:t>
      </w:r>
      <w:r>
        <w:t>and</w:t>
      </w:r>
      <w:r>
        <w:rPr>
          <w:spacing w:val="-15"/>
        </w:rPr>
        <w:t xml:space="preserve"> </w:t>
      </w:r>
      <w:r>
        <w:t>each</w:t>
      </w:r>
      <w:r>
        <w:rPr>
          <w:spacing w:val="18"/>
        </w:rPr>
        <w:t xml:space="preserve"> </w:t>
      </w:r>
      <w:r>
        <w:t>Party's compliance with it.</w:t>
      </w:r>
    </w:p>
    <w:p w14:paraId="344B2012" w14:textId="77777777" w:rsidR="005D6EA0" w:rsidRDefault="005D6EA0">
      <w:pPr>
        <w:pStyle w:val="BodyText"/>
        <w:spacing w:before="3"/>
        <w:jc w:val="left"/>
        <w:rPr>
          <w:sz w:val="20"/>
        </w:rPr>
      </w:pPr>
    </w:p>
    <w:p w14:paraId="411A24F6" w14:textId="77777777" w:rsidR="005D6EA0" w:rsidRDefault="009B6591">
      <w:pPr>
        <w:pStyle w:val="Heading1"/>
        <w:numPr>
          <w:ilvl w:val="0"/>
          <w:numId w:val="21"/>
        </w:numPr>
        <w:tabs>
          <w:tab w:val="left" w:pos="904"/>
        </w:tabs>
        <w:spacing w:before="1"/>
        <w:ind w:hanging="361"/>
      </w:pPr>
      <w:r>
        <w:rPr>
          <w:spacing w:val="-2"/>
        </w:rPr>
        <w:t>OBLIGATIONS</w:t>
      </w:r>
      <w:r>
        <w:rPr>
          <w:spacing w:val="-7"/>
        </w:rPr>
        <w:t xml:space="preserve"> </w:t>
      </w:r>
      <w:r>
        <w:rPr>
          <w:spacing w:val="-2"/>
        </w:rPr>
        <w:t>TO</w:t>
      </w:r>
      <w:r>
        <w:rPr>
          <w:spacing w:val="3"/>
        </w:rPr>
        <w:t xml:space="preserve"> </w:t>
      </w:r>
      <w:r>
        <w:rPr>
          <w:spacing w:val="-2"/>
        </w:rPr>
        <w:t>ASSIST</w:t>
      </w:r>
      <w:r>
        <w:rPr>
          <w:spacing w:val="-8"/>
        </w:rPr>
        <w:t xml:space="preserve"> </w:t>
      </w:r>
      <w:r>
        <w:rPr>
          <w:spacing w:val="-2"/>
        </w:rPr>
        <w:t>ON</w:t>
      </w:r>
      <w:r>
        <w:rPr>
          <w:spacing w:val="-4"/>
        </w:rPr>
        <w:t xml:space="preserve"> </w:t>
      </w:r>
      <w:r>
        <w:rPr>
          <w:spacing w:val="-2"/>
        </w:rPr>
        <w:t>RE-TENDERING</w:t>
      </w:r>
      <w:r>
        <w:rPr>
          <w:spacing w:val="-4"/>
        </w:rPr>
        <w:t xml:space="preserve"> </w:t>
      </w:r>
      <w:r>
        <w:rPr>
          <w:spacing w:val="-2"/>
        </w:rPr>
        <w:t>OF</w:t>
      </w:r>
      <w:r>
        <w:rPr>
          <w:spacing w:val="-6"/>
        </w:rPr>
        <w:t xml:space="preserve"> </w:t>
      </w:r>
      <w:r>
        <w:rPr>
          <w:spacing w:val="-2"/>
        </w:rPr>
        <w:t>GOODS AND/OR</w:t>
      </w:r>
      <w:r>
        <w:rPr>
          <w:spacing w:val="-8"/>
        </w:rPr>
        <w:t xml:space="preserve"> </w:t>
      </w:r>
      <w:r>
        <w:rPr>
          <w:spacing w:val="-2"/>
        </w:rPr>
        <w:t>SERVICES</w:t>
      </w:r>
    </w:p>
    <w:p w14:paraId="2308C3B7" w14:textId="77777777" w:rsidR="005D6EA0" w:rsidRDefault="005D6EA0">
      <w:pPr>
        <w:pStyle w:val="BodyText"/>
        <w:spacing w:before="4"/>
        <w:jc w:val="left"/>
        <w:rPr>
          <w:b/>
          <w:sz w:val="21"/>
        </w:rPr>
      </w:pPr>
    </w:p>
    <w:p w14:paraId="22490EDC" w14:textId="77777777" w:rsidR="005D6EA0" w:rsidRDefault="009B6591">
      <w:pPr>
        <w:pStyle w:val="ListParagraph"/>
        <w:numPr>
          <w:ilvl w:val="1"/>
          <w:numId w:val="21"/>
        </w:numPr>
        <w:tabs>
          <w:tab w:val="left" w:pos="1394"/>
        </w:tabs>
        <w:ind w:right="423"/>
        <w:jc w:val="both"/>
      </w:pPr>
      <w:bookmarkStart w:id="335" w:name="_bookmark335"/>
      <w:bookmarkEnd w:id="335"/>
      <w:r>
        <w:t>O</w:t>
      </w:r>
      <w:r>
        <w:t>n reasonable notice at any point during the Contract Period, the Supplier shall provide to the Customer and/or its potential Replacement Suppliers (subject to the potential Replacement Suppliers entering into reasonable written confidentiality undertakings</w:t>
      </w:r>
      <w:r>
        <w:t>), the following material and information in order to facilitate the preparation by the Customer of any invitation to tender and/or to facilitate any potential Replacement Suppliers undertaking due diligence:</w:t>
      </w:r>
    </w:p>
    <w:p w14:paraId="67CBDD6B" w14:textId="77777777" w:rsidR="005D6EA0" w:rsidRDefault="009B6591">
      <w:pPr>
        <w:pStyle w:val="ListParagraph"/>
        <w:numPr>
          <w:ilvl w:val="2"/>
          <w:numId w:val="21"/>
        </w:numPr>
        <w:tabs>
          <w:tab w:val="left" w:pos="2813"/>
        </w:tabs>
        <w:spacing w:before="122"/>
        <w:jc w:val="both"/>
      </w:pPr>
      <w:r>
        <w:t>details</w:t>
      </w:r>
      <w:r>
        <w:rPr>
          <w:spacing w:val="-7"/>
        </w:rPr>
        <w:t xml:space="preserve"> </w:t>
      </w:r>
      <w:r>
        <w:t>of</w:t>
      </w:r>
      <w:r>
        <w:rPr>
          <w:spacing w:val="-5"/>
        </w:rPr>
        <w:t xml:space="preserve"> </w:t>
      </w:r>
      <w:r>
        <w:t>the</w:t>
      </w:r>
      <w:r>
        <w:rPr>
          <w:spacing w:val="-8"/>
        </w:rPr>
        <w:t xml:space="preserve"> </w:t>
      </w:r>
      <w:r>
        <w:rPr>
          <w:spacing w:val="-2"/>
        </w:rPr>
        <w:t>Service(s);</w:t>
      </w:r>
    </w:p>
    <w:p w14:paraId="12FA475D" w14:textId="77777777" w:rsidR="005D6EA0" w:rsidRDefault="005D6EA0">
      <w:pPr>
        <w:jc w:val="both"/>
        <w:sectPr w:rsidR="005D6EA0">
          <w:pgSz w:w="11920" w:h="16850"/>
          <w:pgMar w:top="1460" w:right="980" w:bottom="1200" w:left="1180" w:header="0" w:footer="943" w:gutter="0"/>
          <w:cols w:space="720"/>
        </w:sectPr>
      </w:pPr>
    </w:p>
    <w:p w14:paraId="26906712" w14:textId="77777777" w:rsidR="005D6EA0" w:rsidRDefault="009B6591">
      <w:pPr>
        <w:pStyle w:val="ListParagraph"/>
        <w:numPr>
          <w:ilvl w:val="2"/>
          <w:numId w:val="21"/>
        </w:numPr>
        <w:tabs>
          <w:tab w:val="left" w:pos="2813"/>
        </w:tabs>
        <w:spacing w:before="77"/>
        <w:ind w:right="435"/>
        <w:jc w:val="both"/>
      </w:pPr>
      <w:r>
        <w:t xml:space="preserve">a </w:t>
      </w:r>
      <w:r>
        <w:t>copy of the Registers, updated by the Supplier up to the date of delivery of such Registers;</w:t>
      </w:r>
    </w:p>
    <w:p w14:paraId="0CCEDE6E" w14:textId="77777777" w:rsidR="005D6EA0" w:rsidRDefault="009B6591">
      <w:pPr>
        <w:pStyle w:val="ListParagraph"/>
        <w:numPr>
          <w:ilvl w:val="2"/>
          <w:numId w:val="21"/>
        </w:numPr>
        <w:tabs>
          <w:tab w:val="left" w:pos="2813"/>
        </w:tabs>
        <w:spacing w:before="121"/>
        <w:ind w:right="430"/>
        <w:jc w:val="both"/>
      </w:pPr>
      <w:r>
        <w:t xml:space="preserve">an inventory of Customer Data in the Supplier’s possession or </w:t>
      </w:r>
      <w:r>
        <w:rPr>
          <w:spacing w:val="-2"/>
        </w:rPr>
        <w:t>control;</w:t>
      </w:r>
    </w:p>
    <w:p w14:paraId="7737E0F9" w14:textId="77777777" w:rsidR="005D6EA0" w:rsidRDefault="009B6591">
      <w:pPr>
        <w:pStyle w:val="ListParagraph"/>
        <w:numPr>
          <w:ilvl w:val="2"/>
          <w:numId w:val="21"/>
        </w:numPr>
        <w:tabs>
          <w:tab w:val="left" w:pos="2813"/>
        </w:tabs>
        <w:spacing w:before="121"/>
        <w:ind w:right="428"/>
        <w:jc w:val="both"/>
      </w:pPr>
      <w:r>
        <w:t xml:space="preserve">details of any key terms of any third party contracts and licences, particularly as regards charges, termination, assignment and </w:t>
      </w:r>
      <w:r>
        <w:rPr>
          <w:spacing w:val="-2"/>
        </w:rPr>
        <w:t>novation;</w:t>
      </w:r>
    </w:p>
    <w:p w14:paraId="35BEA772" w14:textId="77777777" w:rsidR="005D6EA0" w:rsidRDefault="009B6591">
      <w:pPr>
        <w:pStyle w:val="ListParagraph"/>
        <w:numPr>
          <w:ilvl w:val="2"/>
          <w:numId w:val="21"/>
        </w:numPr>
        <w:tabs>
          <w:tab w:val="left" w:pos="2813"/>
        </w:tabs>
        <w:spacing w:before="121"/>
        <w:ind w:right="427"/>
        <w:jc w:val="both"/>
      </w:pPr>
      <w:r>
        <w:t>a list of on-going and/or threatened Disputes in relation to the provision of the Goods and/or Services;</w:t>
      </w:r>
    </w:p>
    <w:p w14:paraId="6E2A84F9" w14:textId="77777777" w:rsidR="005D6EA0" w:rsidRDefault="009B6591">
      <w:pPr>
        <w:pStyle w:val="ListParagraph"/>
        <w:numPr>
          <w:ilvl w:val="2"/>
          <w:numId w:val="21"/>
        </w:numPr>
        <w:tabs>
          <w:tab w:val="left" w:pos="2813"/>
        </w:tabs>
        <w:spacing w:before="121"/>
        <w:ind w:right="434"/>
        <w:jc w:val="both"/>
      </w:pPr>
      <w:r>
        <w:rPr>
          <w:noProof/>
        </w:rPr>
        <w:drawing>
          <wp:anchor distT="0" distB="0" distL="0" distR="0" simplePos="0" relativeHeight="483020800" behindDoc="1" locked="0" layoutInCell="1" allowOverlap="1" wp14:anchorId="3B24844E" wp14:editId="02F4781C">
            <wp:simplePos x="0" y="0"/>
            <wp:positionH relativeFrom="page">
              <wp:posOffset>1277619</wp:posOffset>
            </wp:positionH>
            <wp:positionV relativeFrom="paragraph">
              <wp:posOffset>275563</wp:posOffset>
            </wp:positionV>
            <wp:extent cx="4833620" cy="4891405"/>
            <wp:effectExtent l="0" t="0" r="0" b="0"/>
            <wp:wrapNone/>
            <wp:docPr id="32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13.png"/>
                    <pic:cNvPicPr/>
                  </pic:nvPicPr>
                  <pic:blipFill>
                    <a:blip r:embed="rId8" cstate="print"/>
                    <a:stretch>
                      <a:fillRect/>
                    </a:stretch>
                  </pic:blipFill>
                  <pic:spPr>
                    <a:xfrm>
                      <a:off x="0" y="0"/>
                      <a:ext cx="4833620" cy="4891405"/>
                    </a:xfrm>
                    <a:prstGeom prst="rect">
                      <a:avLst/>
                    </a:prstGeom>
                  </pic:spPr>
                </pic:pic>
              </a:graphicData>
            </a:graphic>
          </wp:anchor>
        </w:drawing>
      </w:r>
      <w:r>
        <w:t>all</w:t>
      </w:r>
      <w:r>
        <w:rPr>
          <w:spacing w:val="-10"/>
        </w:rPr>
        <w:t xml:space="preserve"> </w:t>
      </w:r>
      <w:r>
        <w:t>informa</w:t>
      </w:r>
      <w:r>
        <w:t>tion</w:t>
      </w:r>
      <w:r>
        <w:rPr>
          <w:spacing w:val="-13"/>
        </w:rPr>
        <w:t xml:space="preserve"> </w:t>
      </w:r>
      <w:r>
        <w:t>relating</w:t>
      </w:r>
      <w:r>
        <w:rPr>
          <w:spacing w:val="-11"/>
        </w:rPr>
        <w:t xml:space="preserve"> </w:t>
      </w:r>
      <w:r>
        <w:t>to</w:t>
      </w:r>
      <w:r>
        <w:rPr>
          <w:spacing w:val="-13"/>
        </w:rPr>
        <w:t xml:space="preserve"> </w:t>
      </w:r>
      <w:r>
        <w:t>Transferring</w:t>
      </w:r>
      <w:r>
        <w:rPr>
          <w:spacing w:val="-9"/>
        </w:rPr>
        <w:t xml:space="preserve"> </w:t>
      </w:r>
      <w:r>
        <w:t>Supplier</w:t>
      </w:r>
      <w:r>
        <w:rPr>
          <w:spacing w:val="-8"/>
        </w:rPr>
        <w:t xml:space="preserve"> </w:t>
      </w:r>
      <w:r>
        <w:t>Employees required to be provided by the Supplier under this Contract; and</w:t>
      </w:r>
    </w:p>
    <w:p w14:paraId="703C2603" w14:textId="77777777" w:rsidR="005D6EA0" w:rsidRDefault="009B6591">
      <w:pPr>
        <w:pStyle w:val="ListParagraph"/>
        <w:numPr>
          <w:ilvl w:val="2"/>
          <w:numId w:val="21"/>
        </w:numPr>
        <w:tabs>
          <w:tab w:val="left" w:pos="2813"/>
        </w:tabs>
        <w:spacing w:before="118"/>
        <w:ind w:right="426"/>
        <w:jc w:val="both"/>
      </w:pPr>
      <w:r>
        <w:t>such other material and information as the Customer shall reasonably require,</w:t>
      </w:r>
    </w:p>
    <w:p w14:paraId="4E8B2E1C" w14:textId="77777777" w:rsidR="005D6EA0" w:rsidRDefault="009B6591">
      <w:pPr>
        <w:spacing w:before="116"/>
        <w:ind w:left="1962"/>
        <w:jc w:val="both"/>
      </w:pPr>
      <w:r>
        <w:t>(together,</w:t>
      </w:r>
      <w:r>
        <w:rPr>
          <w:spacing w:val="-10"/>
        </w:rPr>
        <w:t xml:space="preserve"> </w:t>
      </w:r>
      <w:r>
        <w:t>the</w:t>
      </w:r>
      <w:r>
        <w:rPr>
          <w:spacing w:val="-15"/>
        </w:rPr>
        <w:t xml:space="preserve"> </w:t>
      </w:r>
      <w:r>
        <w:t>“</w:t>
      </w:r>
      <w:r>
        <w:rPr>
          <w:b/>
        </w:rPr>
        <w:t>Exit</w:t>
      </w:r>
      <w:r>
        <w:rPr>
          <w:b/>
          <w:spacing w:val="-11"/>
        </w:rPr>
        <w:t xml:space="preserve"> </w:t>
      </w:r>
      <w:r>
        <w:rPr>
          <w:b/>
          <w:spacing w:val="-2"/>
        </w:rPr>
        <w:t>Information</w:t>
      </w:r>
      <w:r>
        <w:rPr>
          <w:spacing w:val="-2"/>
        </w:rPr>
        <w:t>”).</w:t>
      </w:r>
    </w:p>
    <w:p w14:paraId="4C74CD1A" w14:textId="77777777" w:rsidR="005D6EA0" w:rsidRDefault="009B6591">
      <w:pPr>
        <w:pStyle w:val="ListParagraph"/>
        <w:numPr>
          <w:ilvl w:val="1"/>
          <w:numId w:val="21"/>
        </w:numPr>
        <w:tabs>
          <w:tab w:val="left" w:pos="1394"/>
        </w:tabs>
        <w:spacing w:before="126"/>
        <w:ind w:right="422"/>
        <w:jc w:val="both"/>
      </w:pPr>
      <w:bookmarkStart w:id="336" w:name="_bookmark336"/>
      <w:bookmarkEnd w:id="336"/>
      <w:r>
        <w:t>T</w:t>
      </w:r>
      <w:r>
        <w:t>he Supplier acknowledges that the Customer may disclose the Supplier’s Confidential Information to an actual or prospective Replacement Supplier or any third party whom the Customer is considering engaging to the extent that such disclosure is necessary in</w:t>
      </w:r>
      <w:r>
        <w:t xml:space="preserve"> connection with such engagement (except that the Customer may not under this paragraph </w:t>
      </w:r>
      <w:hyperlink w:anchor="_bookmark336" w:history="1">
        <w:r>
          <w:t>4.2</w:t>
        </w:r>
      </w:hyperlink>
      <w:r>
        <w:t xml:space="preserve"> of this Contract Schedule 9 disclose any Supplier’s Confidential Information which is information relating to the Supplier’s or its </w:t>
      </w:r>
      <w:r>
        <w:t>Sub-Contractors’ prices or costs).</w:t>
      </w:r>
    </w:p>
    <w:p w14:paraId="37ED2B9F" w14:textId="77777777" w:rsidR="005D6EA0" w:rsidRDefault="009B6591">
      <w:pPr>
        <w:pStyle w:val="ListParagraph"/>
        <w:numPr>
          <w:ilvl w:val="1"/>
          <w:numId w:val="21"/>
        </w:numPr>
        <w:tabs>
          <w:tab w:val="left" w:pos="1394"/>
        </w:tabs>
        <w:spacing w:before="121"/>
        <w:ind w:hanging="568"/>
        <w:jc w:val="both"/>
      </w:pPr>
      <w:r>
        <w:t>The</w:t>
      </w:r>
      <w:r>
        <w:rPr>
          <w:spacing w:val="-12"/>
        </w:rPr>
        <w:t xml:space="preserve"> </w:t>
      </w:r>
      <w:r>
        <w:t>Supplier</w:t>
      </w:r>
      <w:r>
        <w:rPr>
          <w:spacing w:val="-6"/>
        </w:rPr>
        <w:t xml:space="preserve"> </w:t>
      </w:r>
      <w:r>
        <w:rPr>
          <w:spacing w:val="-2"/>
        </w:rPr>
        <w:t>shall:</w:t>
      </w:r>
    </w:p>
    <w:p w14:paraId="20AF500D" w14:textId="77777777" w:rsidR="005D6EA0" w:rsidRDefault="009B6591">
      <w:pPr>
        <w:pStyle w:val="ListParagraph"/>
        <w:numPr>
          <w:ilvl w:val="2"/>
          <w:numId w:val="21"/>
        </w:numPr>
        <w:tabs>
          <w:tab w:val="left" w:pos="2813"/>
        </w:tabs>
        <w:spacing w:before="119"/>
        <w:ind w:right="426"/>
        <w:jc w:val="both"/>
      </w:pPr>
      <w:r>
        <w:t>notify the Customer within five (5)</w:t>
      </w:r>
      <w:r>
        <w:rPr>
          <w:spacing w:val="-7"/>
        </w:rPr>
        <w:t xml:space="preserve"> </w:t>
      </w:r>
      <w:r>
        <w:t>Working Days of any material change to the Exit Information which may adversely impact upon the provision of any Goods and/or Services and shall consult with the Cus</w:t>
      </w:r>
      <w:r>
        <w:t>tomer regarding such proposed material changes; and</w:t>
      </w:r>
    </w:p>
    <w:p w14:paraId="009EBBAC" w14:textId="77777777" w:rsidR="005D6EA0" w:rsidRDefault="009B6591">
      <w:pPr>
        <w:pStyle w:val="ListParagraph"/>
        <w:numPr>
          <w:ilvl w:val="2"/>
          <w:numId w:val="21"/>
        </w:numPr>
        <w:tabs>
          <w:tab w:val="left" w:pos="2813"/>
        </w:tabs>
        <w:spacing w:before="124"/>
        <w:ind w:right="427"/>
        <w:jc w:val="both"/>
      </w:pPr>
      <w:r>
        <w:t>provide complete updates of the Exit Information on an as- requested basis as soon as reasonably practicable and in any event within ten (10)</w:t>
      </w:r>
      <w:r>
        <w:rPr>
          <w:spacing w:val="-9"/>
        </w:rPr>
        <w:t xml:space="preserve"> </w:t>
      </w:r>
      <w:r>
        <w:t xml:space="preserve">Working Days of a request in writing from the </w:t>
      </w:r>
      <w:r>
        <w:rPr>
          <w:spacing w:val="-2"/>
        </w:rPr>
        <w:t>Customer.</w:t>
      </w:r>
    </w:p>
    <w:p w14:paraId="64926AC2" w14:textId="77777777" w:rsidR="005D6EA0" w:rsidRDefault="009B6591">
      <w:pPr>
        <w:pStyle w:val="ListParagraph"/>
        <w:numPr>
          <w:ilvl w:val="1"/>
          <w:numId w:val="21"/>
        </w:numPr>
        <w:tabs>
          <w:tab w:val="left" w:pos="1394"/>
        </w:tabs>
        <w:spacing w:before="118"/>
        <w:ind w:right="424"/>
        <w:jc w:val="both"/>
      </w:pPr>
      <w:r>
        <w:t xml:space="preserve">The Supplier may charge the Customer for its reasonable additional costs to the extent the Customer requests more than four (4) updates in any six (6) month </w:t>
      </w:r>
      <w:r>
        <w:rPr>
          <w:spacing w:val="-2"/>
        </w:rPr>
        <w:t>period.</w:t>
      </w:r>
    </w:p>
    <w:p w14:paraId="601673EF" w14:textId="77777777" w:rsidR="005D6EA0" w:rsidRDefault="009B6591">
      <w:pPr>
        <w:pStyle w:val="ListParagraph"/>
        <w:numPr>
          <w:ilvl w:val="1"/>
          <w:numId w:val="21"/>
        </w:numPr>
        <w:tabs>
          <w:tab w:val="left" w:pos="1394"/>
        </w:tabs>
        <w:spacing w:before="119"/>
        <w:ind w:right="433"/>
        <w:jc w:val="both"/>
      </w:pPr>
      <w:r>
        <w:t xml:space="preserve">The Exit Information shall be accurate and complete in all material respects and the level </w:t>
      </w:r>
      <w:r>
        <w:t>of detail to be provided by the Supplier shall be such as would be reasonably necessary to enable a third party to:</w:t>
      </w:r>
    </w:p>
    <w:p w14:paraId="586A8CDC" w14:textId="77777777" w:rsidR="005D6EA0" w:rsidRDefault="009B6591">
      <w:pPr>
        <w:pStyle w:val="ListParagraph"/>
        <w:numPr>
          <w:ilvl w:val="2"/>
          <w:numId w:val="21"/>
        </w:numPr>
        <w:tabs>
          <w:tab w:val="left" w:pos="2813"/>
        </w:tabs>
        <w:spacing w:before="120"/>
        <w:jc w:val="both"/>
      </w:pPr>
      <w:r>
        <w:t>prepare</w:t>
      </w:r>
      <w:r>
        <w:rPr>
          <w:spacing w:val="-11"/>
        </w:rPr>
        <w:t xml:space="preserve"> </w:t>
      </w:r>
      <w:r>
        <w:t>an</w:t>
      </w:r>
      <w:r>
        <w:rPr>
          <w:spacing w:val="-11"/>
        </w:rPr>
        <w:t xml:space="preserve"> </w:t>
      </w:r>
      <w:r>
        <w:t>informed</w:t>
      </w:r>
      <w:r>
        <w:rPr>
          <w:spacing w:val="-10"/>
        </w:rPr>
        <w:t xml:space="preserve"> </w:t>
      </w:r>
      <w:r>
        <w:t>offer</w:t>
      </w:r>
      <w:r>
        <w:rPr>
          <w:spacing w:val="-11"/>
        </w:rPr>
        <w:t xml:space="preserve"> </w:t>
      </w:r>
      <w:r>
        <w:t>for</w:t>
      </w:r>
      <w:r>
        <w:rPr>
          <w:spacing w:val="-12"/>
        </w:rPr>
        <w:t xml:space="preserve"> </w:t>
      </w:r>
      <w:r>
        <w:t>those</w:t>
      </w:r>
      <w:r>
        <w:rPr>
          <w:spacing w:val="-13"/>
        </w:rPr>
        <w:t xml:space="preserve"> </w:t>
      </w:r>
      <w:r>
        <w:t>Goods</w:t>
      </w:r>
      <w:r>
        <w:rPr>
          <w:spacing w:val="-11"/>
        </w:rPr>
        <w:t xml:space="preserve"> </w:t>
      </w:r>
      <w:r>
        <w:t>and/or</w:t>
      </w:r>
      <w:r>
        <w:rPr>
          <w:spacing w:val="-13"/>
        </w:rPr>
        <w:t xml:space="preserve"> </w:t>
      </w:r>
      <w:r>
        <w:t>Services;</w:t>
      </w:r>
      <w:r>
        <w:rPr>
          <w:spacing w:val="-7"/>
        </w:rPr>
        <w:t xml:space="preserve"> </w:t>
      </w:r>
      <w:r>
        <w:rPr>
          <w:spacing w:val="-5"/>
        </w:rPr>
        <w:t>and</w:t>
      </w:r>
    </w:p>
    <w:p w14:paraId="0AAAC97D" w14:textId="77777777" w:rsidR="005D6EA0" w:rsidRDefault="009B6591">
      <w:pPr>
        <w:pStyle w:val="ListParagraph"/>
        <w:numPr>
          <w:ilvl w:val="2"/>
          <w:numId w:val="21"/>
        </w:numPr>
        <w:tabs>
          <w:tab w:val="left" w:pos="2813"/>
        </w:tabs>
        <w:spacing w:before="120"/>
        <w:ind w:right="432"/>
        <w:jc w:val="both"/>
      </w:pPr>
      <w:r>
        <w:t>not be disadvantaged in any subsequent procurement process compared to the Su</w:t>
      </w:r>
      <w:r>
        <w:t>pplier (if the Supplier is invited to participate).</w:t>
      </w:r>
    </w:p>
    <w:p w14:paraId="550073A9" w14:textId="77777777" w:rsidR="005D6EA0" w:rsidRDefault="005D6EA0">
      <w:pPr>
        <w:pStyle w:val="BodyText"/>
        <w:spacing w:before="6"/>
        <w:jc w:val="left"/>
        <w:rPr>
          <w:sz w:val="12"/>
        </w:rPr>
      </w:pPr>
    </w:p>
    <w:p w14:paraId="0D61FD87" w14:textId="77777777" w:rsidR="005D6EA0" w:rsidRDefault="009B6591">
      <w:pPr>
        <w:pStyle w:val="Heading1"/>
        <w:numPr>
          <w:ilvl w:val="0"/>
          <w:numId w:val="21"/>
        </w:numPr>
        <w:tabs>
          <w:tab w:val="left" w:pos="904"/>
        </w:tabs>
        <w:spacing w:before="94"/>
        <w:ind w:hanging="361"/>
      </w:pPr>
      <w:r>
        <w:t>EXIT</w:t>
      </w:r>
      <w:r>
        <w:rPr>
          <w:spacing w:val="-11"/>
        </w:rPr>
        <w:t xml:space="preserve"> </w:t>
      </w:r>
      <w:r>
        <w:rPr>
          <w:spacing w:val="-4"/>
        </w:rPr>
        <w:t>PLAN</w:t>
      </w:r>
    </w:p>
    <w:p w14:paraId="0347E370" w14:textId="77777777" w:rsidR="005D6EA0" w:rsidRDefault="005D6EA0">
      <w:pPr>
        <w:pStyle w:val="BodyText"/>
        <w:spacing w:before="2"/>
        <w:jc w:val="left"/>
        <w:rPr>
          <w:b/>
          <w:sz w:val="21"/>
        </w:rPr>
      </w:pPr>
    </w:p>
    <w:p w14:paraId="77ECE66C" w14:textId="77777777" w:rsidR="005D6EA0" w:rsidRDefault="009B6591">
      <w:pPr>
        <w:pStyle w:val="ListParagraph"/>
        <w:numPr>
          <w:ilvl w:val="1"/>
          <w:numId w:val="21"/>
        </w:numPr>
        <w:tabs>
          <w:tab w:val="left" w:pos="1393"/>
          <w:tab w:val="left" w:pos="1394"/>
        </w:tabs>
        <w:ind w:right="426"/>
      </w:pPr>
      <w:r>
        <w:t>The</w:t>
      </w:r>
      <w:r>
        <w:rPr>
          <w:spacing w:val="31"/>
        </w:rPr>
        <w:t xml:space="preserve"> </w:t>
      </w:r>
      <w:r>
        <w:t>Supplier</w:t>
      </w:r>
      <w:r>
        <w:rPr>
          <w:spacing w:val="34"/>
        </w:rPr>
        <w:t xml:space="preserve"> </w:t>
      </w:r>
      <w:r>
        <w:t>shall,</w:t>
      </w:r>
      <w:r>
        <w:rPr>
          <w:spacing w:val="38"/>
        </w:rPr>
        <w:t xml:space="preserve"> </w:t>
      </w:r>
      <w:r>
        <w:t>within</w:t>
      </w:r>
      <w:r>
        <w:rPr>
          <w:spacing w:val="34"/>
        </w:rPr>
        <w:t xml:space="preserve"> </w:t>
      </w:r>
      <w:r>
        <w:t>three</w:t>
      </w:r>
      <w:r>
        <w:rPr>
          <w:spacing w:val="32"/>
        </w:rPr>
        <w:t xml:space="preserve"> </w:t>
      </w:r>
      <w:r>
        <w:t>(3)</w:t>
      </w:r>
      <w:r>
        <w:rPr>
          <w:spacing w:val="33"/>
        </w:rPr>
        <w:t xml:space="preserve"> </w:t>
      </w:r>
      <w:r>
        <w:t>Months</w:t>
      </w:r>
      <w:r>
        <w:rPr>
          <w:spacing w:val="34"/>
        </w:rPr>
        <w:t xml:space="preserve"> </w:t>
      </w:r>
      <w:r>
        <w:t>after</w:t>
      </w:r>
      <w:r>
        <w:rPr>
          <w:spacing w:val="33"/>
        </w:rPr>
        <w:t xml:space="preserve"> </w:t>
      </w:r>
      <w:r>
        <w:t>the</w:t>
      </w:r>
      <w:r>
        <w:rPr>
          <w:spacing w:val="34"/>
        </w:rPr>
        <w:t xml:space="preserve"> </w:t>
      </w:r>
      <w:r>
        <w:t>Contract</w:t>
      </w:r>
      <w:r>
        <w:rPr>
          <w:spacing w:val="36"/>
        </w:rPr>
        <w:t xml:space="preserve"> </w:t>
      </w:r>
      <w:r>
        <w:t>Commencement Date, deliver to the Customer an Exit Plan which:</w:t>
      </w:r>
    </w:p>
    <w:p w14:paraId="5650B9EB" w14:textId="77777777" w:rsidR="005D6EA0" w:rsidRDefault="009B6591">
      <w:pPr>
        <w:pStyle w:val="ListParagraph"/>
        <w:numPr>
          <w:ilvl w:val="2"/>
          <w:numId w:val="21"/>
        </w:numPr>
        <w:tabs>
          <w:tab w:val="left" w:pos="2812"/>
          <w:tab w:val="left" w:pos="2813"/>
        </w:tabs>
        <w:spacing w:before="118"/>
        <w:ind w:right="427"/>
      </w:pPr>
      <w:r>
        <w:t>sets</w:t>
      </w:r>
      <w:r>
        <w:rPr>
          <w:spacing w:val="40"/>
        </w:rPr>
        <w:t xml:space="preserve"> </w:t>
      </w:r>
      <w:r>
        <w:t>out</w:t>
      </w:r>
      <w:r>
        <w:rPr>
          <w:spacing w:val="40"/>
        </w:rPr>
        <w:t xml:space="preserve"> </w:t>
      </w:r>
      <w:r>
        <w:t>the</w:t>
      </w:r>
      <w:r>
        <w:rPr>
          <w:spacing w:val="40"/>
        </w:rPr>
        <w:t xml:space="preserve"> </w:t>
      </w:r>
      <w:r>
        <w:t>Supplier’s</w:t>
      </w:r>
      <w:r>
        <w:rPr>
          <w:spacing w:val="40"/>
        </w:rPr>
        <w:t xml:space="preserve"> </w:t>
      </w:r>
      <w:r>
        <w:t>proposed</w:t>
      </w:r>
      <w:r>
        <w:rPr>
          <w:spacing w:val="40"/>
        </w:rPr>
        <w:t xml:space="preserve"> </w:t>
      </w:r>
      <w:r>
        <w:t>methodology</w:t>
      </w:r>
      <w:r>
        <w:rPr>
          <w:spacing w:val="40"/>
        </w:rPr>
        <w:t xml:space="preserve"> </w:t>
      </w:r>
      <w:r>
        <w:t>for</w:t>
      </w:r>
      <w:r>
        <w:rPr>
          <w:spacing w:val="40"/>
        </w:rPr>
        <w:t xml:space="preserve"> </w:t>
      </w:r>
      <w:r>
        <w:t>achieving</w:t>
      </w:r>
      <w:r>
        <w:rPr>
          <w:spacing w:val="40"/>
        </w:rPr>
        <w:t xml:space="preserve"> </w:t>
      </w:r>
      <w:r>
        <w:t>an orderly transition of the Goods and/or Services from the Supplier</w:t>
      </w:r>
    </w:p>
    <w:p w14:paraId="71F94083" w14:textId="77777777" w:rsidR="005D6EA0" w:rsidRDefault="005D6EA0">
      <w:pPr>
        <w:sectPr w:rsidR="005D6EA0">
          <w:pgSz w:w="11920" w:h="16850"/>
          <w:pgMar w:top="1460" w:right="980" w:bottom="1200" w:left="1180" w:header="0" w:footer="943" w:gutter="0"/>
          <w:cols w:space="720"/>
        </w:sectPr>
      </w:pPr>
    </w:p>
    <w:p w14:paraId="022CE11F" w14:textId="77777777" w:rsidR="005D6EA0" w:rsidRDefault="009B6591">
      <w:pPr>
        <w:pStyle w:val="BodyText"/>
        <w:spacing w:before="77"/>
        <w:ind w:left="2812"/>
        <w:jc w:val="left"/>
      </w:pPr>
      <w:r>
        <w:t>to the Customer and/or its Replacement Supplier on the expiry or termination of this Contract;</w:t>
      </w:r>
    </w:p>
    <w:p w14:paraId="0EC51BBC" w14:textId="77777777" w:rsidR="005D6EA0" w:rsidRDefault="009B6591">
      <w:pPr>
        <w:pStyle w:val="ListParagraph"/>
        <w:numPr>
          <w:ilvl w:val="2"/>
          <w:numId w:val="21"/>
        </w:numPr>
        <w:tabs>
          <w:tab w:val="left" w:pos="2812"/>
          <w:tab w:val="left" w:pos="2813"/>
        </w:tabs>
        <w:spacing w:before="121"/>
        <w:ind w:right="429"/>
      </w:pPr>
      <w:r>
        <w:t>complies</w:t>
      </w:r>
      <w:r>
        <w:rPr>
          <w:spacing w:val="40"/>
        </w:rPr>
        <w:t xml:space="preserve"> </w:t>
      </w:r>
      <w:r>
        <w:t>with</w:t>
      </w:r>
      <w:r>
        <w:rPr>
          <w:spacing w:val="40"/>
        </w:rPr>
        <w:t xml:space="preserve"> </w:t>
      </w:r>
      <w:r>
        <w:t>the</w:t>
      </w:r>
      <w:r>
        <w:rPr>
          <w:spacing w:val="40"/>
        </w:rPr>
        <w:t xml:space="preserve"> </w:t>
      </w:r>
      <w:r>
        <w:t>requirements</w:t>
      </w:r>
      <w:r>
        <w:rPr>
          <w:spacing w:val="40"/>
        </w:rPr>
        <w:t xml:space="preserve"> </w:t>
      </w:r>
      <w:r>
        <w:t>set</w:t>
      </w:r>
      <w:r>
        <w:rPr>
          <w:spacing w:val="40"/>
        </w:rPr>
        <w:t xml:space="preserve"> </w:t>
      </w:r>
      <w:r>
        <w:t>out</w:t>
      </w:r>
      <w:r>
        <w:rPr>
          <w:spacing w:val="40"/>
        </w:rPr>
        <w:t xml:space="preserve"> </w:t>
      </w:r>
      <w:r>
        <w:t>in</w:t>
      </w:r>
      <w:r>
        <w:rPr>
          <w:spacing w:val="40"/>
        </w:rPr>
        <w:t xml:space="preserve"> </w:t>
      </w:r>
      <w:r>
        <w:t xml:space="preserve">paragraph </w:t>
      </w:r>
      <w:hyperlink w:anchor="_bookmark337" w:history="1">
        <w:r>
          <w:t>5.3</w:t>
        </w:r>
      </w:hyperlink>
      <w:r>
        <w:rPr>
          <w:spacing w:val="40"/>
        </w:rPr>
        <w:t xml:space="preserve"> </w:t>
      </w:r>
      <w:r>
        <w:t>of</w:t>
      </w:r>
      <w:r>
        <w:rPr>
          <w:spacing w:val="40"/>
        </w:rPr>
        <w:t xml:space="preserve"> </w:t>
      </w:r>
      <w:r>
        <w:t>this Contract Schedule 9;</w:t>
      </w:r>
    </w:p>
    <w:p w14:paraId="3AC5BAFD" w14:textId="77777777" w:rsidR="005D6EA0" w:rsidRDefault="009B6591">
      <w:pPr>
        <w:pStyle w:val="ListParagraph"/>
        <w:numPr>
          <w:ilvl w:val="2"/>
          <w:numId w:val="21"/>
        </w:numPr>
        <w:tabs>
          <w:tab w:val="left" w:pos="2812"/>
          <w:tab w:val="left" w:pos="2813"/>
        </w:tabs>
        <w:spacing w:before="121"/>
      </w:pPr>
      <w:r>
        <w:t>is</w:t>
      </w:r>
      <w:r>
        <w:rPr>
          <w:spacing w:val="-9"/>
        </w:rPr>
        <w:t xml:space="preserve"> </w:t>
      </w:r>
      <w:r>
        <w:t>otherwise</w:t>
      </w:r>
      <w:r>
        <w:rPr>
          <w:spacing w:val="-13"/>
        </w:rPr>
        <w:t xml:space="preserve"> </w:t>
      </w:r>
      <w:r>
        <w:t>reasonably</w:t>
      </w:r>
      <w:r>
        <w:rPr>
          <w:spacing w:val="-15"/>
        </w:rPr>
        <w:t xml:space="preserve"> </w:t>
      </w:r>
      <w:r>
        <w:t>satisfactory</w:t>
      </w:r>
      <w:r>
        <w:rPr>
          <w:spacing w:val="-12"/>
        </w:rPr>
        <w:t xml:space="preserve"> </w:t>
      </w:r>
      <w:r>
        <w:t>to</w:t>
      </w:r>
      <w:r>
        <w:rPr>
          <w:spacing w:val="-15"/>
        </w:rPr>
        <w:t xml:space="preserve"> </w:t>
      </w:r>
      <w:r>
        <w:t>the</w:t>
      </w:r>
      <w:r>
        <w:rPr>
          <w:spacing w:val="-11"/>
        </w:rPr>
        <w:t xml:space="preserve"> </w:t>
      </w:r>
      <w:r>
        <w:rPr>
          <w:spacing w:val="-2"/>
        </w:rPr>
        <w:t>Customer.</w:t>
      </w:r>
    </w:p>
    <w:p w14:paraId="4EA35586" w14:textId="77777777" w:rsidR="005D6EA0" w:rsidRDefault="009B6591">
      <w:pPr>
        <w:pStyle w:val="ListParagraph"/>
        <w:numPr>
          <w:ilvl w:val="1"/>
          <w:numId w:val="21"/>
        </w:numPr>
        <w:tabs>
          <w:tab w:val="left" w:pos="1393"/>
          <w:tab w:val="left" w:pos="1394"/>
        </w:tabs>
        <w:spacing w:before="119"/>
        <w:ind w:right="502"/>
      </w:pPr>
      <w:r>
        <w:t>The Parties shall use reasonable endeavours to agree the contents of the Exit</w:t>
      </w:r>
      <w:r>
        <w:rPr>
          <w:spacing w:val="40"/>
        </w:rPr>
        <w:t xml:space="preserve"> </w:t>
      </w:r>
      <w:r>
        <w:t>Plan.</w:t>
      </w:r>
      <w:r>
        <w:rPr>
          <w:spacing w:val="-5"/>
        </w:rPr>
        <w:t xml:space="preserve"> </w:t>
      </w:r>
      <w:r>
        <w:t>If</w:t>
      </w:r>
      <w:r>
        <w:rPr>
          <w:spacing w:val="-1"/>
        </w:rPr>
        <w:t xml:space="preserve"> </w:t>
      </w:r>
      <w:r>
        <w:t>the</w:t>
      </w:r>
      <w:r>
        <w:rPr>
          <w:spacing w:val="-6"/>
        </w:rPr>
        <w:t xml:space="preserve"> </w:t>
      </w:r>
      <w:r>
        <w:t>Parties</w:t>
      </w:r>
      <w:r>
        <w:rPr>
          <w:spacing w:val="-6"/>
        </w:rPr>
        <w:t xml:space="preserve"> </w:t>
      </w:r>
      <w:r>
        <w:t>are</w:t>
      </w:r>
      <w:r>
        <w:rPr>
          <w:spacing w:val="-5"/>
        </w:rPr>
        <w:t xml:space="preserve"> </w:t>
      </w:r>
      <w:r>
        <w:t>unable</w:t>
      </w:r>
      <w:r>
        <w:rPr>
          <w:spacing w:val="-6"/>
        </w:rPr>
        <w:t xml:space="preserve"> </w:t>
      </w:r>
      <w:r>
        <w:t>to</w:t>
      </w:r>
      <w:r>
        <w:rPr>
          <w:spacing w:val="-4"/>
        </w:rPr>
        <w:t xml:space="preserve"> </w:t>
      </w:r>
      <w:r>
        <w:t>agree</w:t>
      </w:r>
      <w:r>
        <w:rPr>
          <w:spacing w:val="-8"/>
        </w:rPr>
        <w:t xml:space="preserve"> </w:t>
      </w:r>
      <w:r>
        <w:t>the</w:t>
      </w:r>
      <w:r>
        <w:rPr>
          <w:spacing w:val="-6"/>
        </w:rPr>
        <w:t xml:space="preserve"> </w:t>
      </w:r>
      <w:r>
        <w:t>contents</w:t>
      </w:r>
      <w:r>
        <w:rPr>
          <w:spacing w:val="-4"/>
        </w:rPr>
        <w:t xml:space="preserve"> </w:t>
      </w:r>
      <w:r>
        <w:t>of</w:t>
      </w:r>
      <w:r>
        <w:rPr>
          <w:spacing w:val="-3"/>
        </w:rPr>
        <w:t xml:space="preserve"> </w:t>
      </w:r>
      <w:r>
        <w:t>the</w:t>
      </w:r>
      <w:r>
        <w:rPr>
          <w:spacing w:val="-4"/>
        </w:rPr>
        <w:t xml:space="preserve"> </w:t>
      </w:r>
      <w:r>
        <w:t>Exit</w:t>
      </w:r>
      <w:r>
        <w:rPr>
          <w:spacing w:val="-3"/>
        </w:rPr>
        <w:t xml:space="preserve"> </w:t>
      </w:r>
      <w:r>
        <w:t>Plan</w:t>
      </w:r>
      <w:r>
        <w:rPr>
          <w:spacing w:val="-2"/>
        </w:rPr>
        <w:t xml:space="preserve"> </w:t>
      </w:r>
      <w:r>
        <w:t>within</w:t>
      </w:r>
      <w:r>
        <w:rPr>
          <w:spacing w:val="-6"/>
        </w:rPr>
        <w:t xml:space="preserve"> </w:t>
      </w:r>
      <w:r>
        <w:t>twenty</w:t>
      </w:r>
    </w:p>
    <w:p w14:paraId="6B14D8CF" w14:textId="77777777" w:rsidR="005D6EA0" w:rsidRDefault="009B6591">
      <w:pPr>
        <w:pStyle w:val="BodyText"/>
        <w:ind w:left="1393"/>
        <w:jc w:val="left"/>
      </w:pPr>
      <w:r>
        <w:t>(20)</w:t>
      </w:r>
      <w:r>
        <w:rPr>
          <w:spacing w:val="29"/>
        </w:rPr>
        <w:t xml:space="preserve"> </w:t>
      </w:r>
      <w:r>
        <w:t>Working</w:t>
      </w:r>
      <w:r>
        <w:rPr>
          <w:spacing w:val="40"/>
        </w:rPr>
        <w:t xml:space="preserve"> </w:t>
      </w:r>
      <w:r>
        <w:t>Days</w:t>
      </w:r>
      <w:r>
        <w:rPr>
          <w:spacing w:val="38"/>
        </w:rPr>
        <w:t xml:space="preserve"> </w:t>
      </w:r>
      <w:r>
        <w:t>of</w:t>
      </w:r>
      <w:r>
        <w:rPr>
          <w:spacing w:val="40"/>
        </w:rPr>
        <w:t xml:space="preserve"> </w:t>
      </w:r>
      <w:r>
        <w:t>its</w:t>
      </w:r>
      <w:r>
        <w:rPr>
          <w:spacing w:val="38"/>
        </w:rPr>
        <w:t xml:space="preserve"> </w:t>
      </w:r>
      <w:r>
        <w:t>submission,</w:t>
      </w:r>
      <w:r>
        <w:rPr>
          <w:spacing w:val="40"/>
        </w:rPr>
        <w:t xml:space="preserve"> </w:t>
      </w:r>
      <w:r>
        <w:t>then</w:t>
      </w:r>
      <w:r>
        <w:rPr>
          <w:spacing w:val="38"/>
        </w:rPr>
        <w:t xml:space="preserve"> </w:t>
      </w:r>
      <w:r>
        <w:t>such</w:t>
      </w:r>
      <w:r>
        <w:rPr>
          <w:spacing w:val="40"/>
        </w:rPr>
        <w:t xml:space="preserve"> </w:t>
      </w:r>
      <w:r>
        <w:t>Dispute</w:t>
      </w:r>
      <w:r>
        <w:rPr>
          <w:spacing w:val="39"/>
        </w:rPr>
        <w:t xml:space="preserve"> </w:t>
      </w:r>
      <w:r>
        <w:t>shall</w:t>
      </w:r>
      <w:r>
        <w:rPr>
          <w:spacing w:val="38"/>
        </w:rPr>
        <w:t xml:space="preserve"> </w:t>
      </w:r>
      <w:r>
        <w:t>be</w:t>
      </w:r>
      <w:r>
        <w:rPr>
          <w:spacing w:val="36"/>
        </w:rPr>
        <w:t xml:space="preserve"> </w:t>
      </w:r>
      <w:r>
        <w:t>resolved</w:t>
      </w:r>
      <w:r>
        <w:rPr>
          <w:spacing w:val="38"/>
        </w:rPr>
        <w:t xml:space="preserve"> </w:t>
      </w:r>
      <w:r>
        <w:t>in accordance with the Dispute Resolution Procedure.</w:t>
      </w:r>
    </w:p>
    <w:p w14:paraId="19CE62F4" w14:textId="77777777" w:rsidR="005D6EA0" w:rsidRDefault="009B6591">
      <w:pPr>
        <w:pStyle w:val="ListParagraph"/>
        <w:numPr>
          <w:ilvl w:val="1"/>
          <w:numId w:val="21"/>
        </w:numPr>
        <w:tabs>
          <w:tab w:val="left" w:pos="1393"/>
          <w:tab w:val="left" w:pos="1394"/>
        </w:tabs>
        <w:spacing w:before="123"/>
        <w:ind w:right="507"/>
      </w:pPr>
      <w:r>
        <w:rPr>
          <w:noProof/>
        </w:rPr>
        <w:drawing>
          <wp:anchor distT="0" distB="0" distL="0" distR="0" simplePos="0" relativeHeight="483021312" behindDoc="1" locked="0" layoutInCell="1" allowOverlap="1" wp14:anchorId="77B0807E" wp14:editId="493E5610">
            <wp:simplePos x="0" y="0"/>
            <wp:positionH relativeFrom="page">
              <wp:posOffset>1277619</wp:posOffset>
            </wp:positionH>
            <wp:positionV relativeFrom="paragraph">
              <wp:posOffset>276198</wp:posOffset>
            </wp:positionV>
            <wp:extent cx="4833620" cy="4891405"/>
            <wp:effectExtent l="0" t="0" r="0" b="0"/>
            <wp:wrapNone/>
            <wp:docPr id="32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37" w:name="_bookmark337"/>
      <w:bookmarkEnd w:id="337"/>
      <w:r>
        <w:t>Unless otherwise specified by the Customer or Approved, the Exit Plan shall set out, as a minimum:</w:t>
      </w:r>
    </w:p>
    <w:p w14:paraId="1DB6F7E5" w14:textId="77777777" w:rsidR="005D6EA0" w:rsidRDefault="009B6591">
      <w:pPr>
        <w:pStyle w:val="ListParagraph"/>
        <w:numPr>
          <w:ilvl w:val="2"/>
          <w:numId w:val="21"/>
        </w:numPr>
        <w:tabs>
          <w:tab w:val="left" w:pos="2812"/>
          <w:tab w:val="left" w:pos="2813"/>
        </w:tabs>
        <w:spacing w:before="118"/>
      </w:pPr>
      <w:r>
        <w:t>ho</w:t>
      </w:r>
      <w:r>
        <w:t>w</w:t>
      </w:r>
      <w:r>
        <w:rPr>
          <w:spacing w:val="-13"/>
        </w:rPr>
        <w:t xml:space="preserve"> </w:t>
      </w:r>
      <w:r>
        <w:t>the</w:t>
      </w:r>
      <w:r>
        <w:rPr>
          <w:spacing w:val="-9"/>
        </w:rPr>
        <w:t xml:space="preserve"> </w:t>
      </w:r>
      <w:r>
        <w:t>Exit</w:t>
      </w:r>
      <w:r>
        <w:rPr>
          <w:spacing w:val="-6"/>
        </w:rPr>
        <w:t xml:space="preserve"> </w:t>
      </w:r>
      <w:r>
        <w:t>Information</w:t>
      </w:r>
      <w:r>
        <w:rPr>
          <w:spacing w:val="-12"/>
        </w:rPr>
        <w:t xml:space="preserve"> </w:t>
      </w:r>
      <w:r>
        <w:t>is</w:t>
      </w:r>
      <w:r>
        <w:rPr>
          <w:spacing w:val="-6"/>
        </w:rPr>
        <w:t xml:space="preserve"> </w:t>
      </w:r>
      <w:r>
        <w:rPr>
          <w:spacing w:val="-2"/>
        </w:rPr>
        <w:t>obtained;</w:t>
      </w:r>
    </w:p>
    <w:p w14:paraId="0F50CA16" w14:textId="77777777" w:rsidR="005D6EA0" w:rsidRDefault="009B6591">
      <w:pPr>
        <w:pStyle w:val="ListParagraph"/>
        <w:numPr>
          <w:ilvl w:val="2"/>
          <w:numId w:val="21"/>
        </w:numPr>
        <w:tabs>
          <w:tab w:val="left" w:pos="2812"/>
          <w:tab w:val="left" w:pos="2813"/>
        </w:tabs>
        <w:spacing w:before="122"/>
        <w:ind w:right="431"/>
      </w:pPr>
      <w:r>
        <w:t>the</w:t>
      </w:r>
      <w:r>
        <w:rPr>
          <w:spacing w:val="40"/>
        </w:rPr>
        <w:t xml:space="preserve"> </w:t>
      </w:r>
      <w:r>
        <w:t>management</w:t>
      </w:r>
      <w:r>
        <w:rPr>
          <w:spacing w:val="40"/>
        </w:rPr>
        <w:t xml:space="preserve"> </w:t>
      </w:r>
      <w:r>
        <w:t>structure</w:t>
      </w:r>
      <w:r>
        <w:rPr>
          <w:spacing w:val="40"/>
        </w:rPr>
        <w:t xml:space="preserve"> </w:t>
      </w:r>
      <w:r>
        <w:t>to</w:t>
      </w:r>
      <w:r>
        <w:rPr>
          <w:spacing w:val="40"/>
        </w:rPr>
        <w:t xml:space="preserve"> </w:t>
      </w:r>
      <w:r>
        <w:t>be</w:t>
      </w:r>
      <w:r>
        <w:rPr>
          <w:spacing w:val="40"/>
        </w:rPr>
        <w:t xml:space="preserve"> </w:t>
      </w:r>
      <w:r>
        <w:t>employed</w:t>
      </w:r>
      <w:r>
        <w:rPr>
          <w:spacing w:val="40"/>
        </w:rPr>
        <w:t xml:space="preserve"> </w:t>
      </w:r>
      <w:r>
        <w:t>during</w:t>
      </w:r>
      <w:r>
        <w:rPr>
          <w:spacing w:val="40"/>
        </w:rPr>
        <w:t xml:space="preserve"> </w:t>
      </w:r>
      <w:r>
        <w:t>both</w:t>
      </w:r>
      <w:r>
        <w:rPr>
          <w:spacing w:val="40"/>
        </w:rPr>
        <w:t xml:space="preserve"> </w:t>
      </w:r>
      <w:r>
        <w:t>transfer and cessation of the Goods and/or Services;</w:t>
      </w:r>
    </w:p>
    <w:p w14:paraId="296562D1" w14:textId="77777777" w:rsidR="005D6EA0" w:rsidRDefault="009B6591">
      <w:pPr>
        <w:pStyle w:val="ListParagraph"/>
        <w:numPr>
          <w:ilvl w:val="2"/>
          <w:numId w:val="21"/>
        </w:numPr>
        <w:tabs>
          <w:tab w:val="left" w:pos="2813"/>
        </w:tabs>
        <w:spacing w:before="120"/>
        <w:ind w:right="427"/>
        <w:jc w:val="both"/>
      </w:pPr>
      <w:r>
        <w:t>the management structure to be employed during the Termination Assistance Period;</w:t>
      </w:r>
    </w:p>
    <w:p w14:paraId="318CC7F0" w14:textId="77777777" w:rsidR="005D6EA0" w:rsidRDefault="009B6591">
      <w:pPr>
        <w:pStyle w:val="ListParagraph"/>
        <w:numPr>
          <w:ilvl w:val="2"/>
          <w:numId w:val="21"/>
        </w:numPr>
        <w:tabs>
          <w:tab w:val="left" w:pos="2813"/>
        </w:tabs>
        <w:spacing w:before="121"/>
        <w:ind w:right="431"/>
        <w:jc w:val="both"/>
      </w:pPr>
      <w:r>
        <w:t>a</w:t>
      </w:r>
      <w:r>
        <w:rPr>
          <w:spacing w:val="-8"/>
        </w:rPr>
        <w:t xml:space="preserve"> </w:t>
      </w:r>
      <w:r>
        <w:t>detailed</w:t>
      </w:r>
      <w:r>
        <w:rPr>
          <w:spacing w:val="-10"/>
        </w:rPr>
        <w:t xml:space="preserve"> </w:t>
      </w:r>
      <w:r>
        <w:t>description</w:t>
      </w:r>
      <w:r>
        <w:rPr>
          <w:spacing w:val="-9"/>
        </w:rPr>
        <w:t xml:space="preserve"> </w:t>
      </w:r>
      <w:r>
        <w:t>of</w:t>
      </w:r>
      <w:r>
        <w:rPr>
          <w:spacing w:val="-6"/>
        </w:rPr>
        <w:t xml:space="preserve"> </w:t>
      </w:r>
      <w:r>
        <w:t>both</w:t>
      </w:r>
      <w:r>
        <w:rPr>
          <w:spacing w:val="-11"/>
        </w:rPr>
        <w:t xml:space="preserve"> </w:t>
      </w:r>
      <w:r>
        <w:t>the</w:t>
      </w:r>
      <w:r>
        <w:rPr>
          <w:spacing w:val="-12"/>
        </w:rPr>
        <w:t xml:space="preserve"> </w:t>
      </w:r>
      <w:r>
        <w:t>transfer</w:t>
      </w:r>
      <w:r>
        <w:rPr>
          <w:spacing w:val="-10"/>
        </w:rPr>
        <w:t xml:space="preserve"> </w:t>
      </w:r>
      <w:r>
        <w:t>and</w:t>
      </w:r>
      <w:r>
        <w:rPr>
          <w:spacing w:val="-11"/>
        </w:rPr>
        <w:t xml:space="preserve"> </w:t>
      </w:r>
      <w:r>
        <w:t>cessation</w:t>
      </w:r>
      <w:r>
        <w:rPr>
          <w:spacing w:val="19"/>
        </w:rPr>
        <w:t xml:space="preserve"> </w:t>
      </w:r>
      <w:r>
        <w:t>processes, including a timetable;</w:t>
      </w:r>
    </w:p>
    <w:p w14:paraId="00DF1E21" w14:textId="77777777" w:rsidR="005D6EA0" w:rsidRDefault="009B6591">
      <w:pPr>
        <w:pStyle w:val="ListParagraph"/>
        <w:numPr>
          <w:ilvl w:val="2"/>
          <w:numId w:val="21"/>
        </w:numPr>
        <w:tabs>
          <w:tab w:val="left" w:pos="2813"/>
        </w:tabs>
        <w:spacing w:before="120"/>
        <w:ind w:right="424"/>
        <w:jc w:val="both"/>
      </w:pPr>
      <w:r>
        <w:t>how the Goods and/or Services will transfer to the Replacement Supplier and/or the</w:t>
      </w:r>
      <w:r>
        <w:t xml:space="preserve"> Customer, including details of the processes, documentation, data transfer, systems migration, security and the segregation of the Customer's technology components from any technology components operated by the Supplier or its Sub- Contractors (where appl</w:t>
      </w:r>
      <w:r>
        <w:t>icable);</w:t>
      </w:r>
    </w:p>
    <w:p w14:paraId="0A938699" w14:textId="77777777" w:rsidR="005D6EA0" w:rsidRDefault="009B6591">
      <w:pPr>
        <w:pStyle w:val="ListParagraph"/>
        <w:numPr>
          <w:ilvl w:val="2"/>
          <w:numId w:val="21"/>
        </w:numPr>
        <w:tabs>
          <w:tab w:val="left" w:pos="2813"/>
        </w:tabs>
        <w:spacing w:before="122"/>
        <w:ind w:right="423"/>
        <w:jc w:val="both"/>
      </w:pPr>
      <w:r>
        <w:t>details of contracts (if any) which will be available for transfer to</w:t>
      </w:r>
      <w:r>
        <w:rPr>
          <w:spacing w:val="40"/>
        </w:rPr>
        <w:t xml:space="preserve"> </w:t>
      </w:r>
      <w:r>
        <w:t>the Customer and/or the Replacement Supplier upon the Contract Expiry Date together with any reasonable costs required to effect such transfer (and the Supplier agrees that all assets and</w:t>
      </w:r>
      <w:r>
        <w:rPr>
          <w:spacing w:val="40"/>
        </w:rPr>
        <w:t xml:space="preserve"> </w:t>
      </w:r>
      <w:r>
        <w:t>contracts used by the Supplier in connection with the provision of t</w:t>
      </w:r>
      <w:r>
        <w:t>he Goods and/or Services will be available for such transfer);</w:t>
      </w:r>
    </w:p>
    <w:p w14:paraId="589F4E4F" w14:textId="77777777" w:rsidR="005D6EA0" w:rsidRDefault="009B6591">
      <w:pPr>
        <w:pStyle w:val="ListParagraph"/>
        <w:numPr>
          <w:ilvl w:val="2"/>
          <w:numId w:val="21"/>
        </w:numPr>
        <w:tabs>
          <w:tab w:val="left" w:pos="2813"/>
        </w:tabs>
        <w:spacing w:before="119"/>
        <w:ind w:right="425"/>
        <w:jc w:val="both"/>
      </w:pPr>
      <w:r>
        <w:t>proposals for the training of key members of the Replacement Supplier’s personnel in connection with the continuation of the provision</w:t>
      </w:r>
      <w:r>
        <w:rPr>
          <w:spacing w:val="-16"/>
        </w:rPr>
        <w:t xml:space="preserve"> </w:t>
      </w:r>
      <w:r>
        <w:t>of</w:t>
      </w:r>
      <w:r>
        <w:rPr>
          <w:spacing w:val="-15"/>
        </w:rPr>
        <w:t xml:space="preserve"> </w:t>
      </w:r>
      <w:r>
        <w:t>the</w:t>
      </w:r>
      <w:r>
        <w:rPr>
          <w:spacing w:val="-15"/>
        </w:rPr>
        <w:t xml:space="preserve"> </w:t>
      </w:r>
      <w:r>
        <w:t>Goods</w:t>
      </w:r>
      <w:r>
        <w:rPr>
          <w:spacing w:val="-16"/>
        </w:rPr>
        <w:t xml:space="preserve"> </w:t>
      </w:r>
      <w:r>
        <w:t>and/or</w:t>
      </w:r>
      <w:r>
        <w:rPr>
          <w:spacing w:val="-15"/>
        </w:rPr>
        <w:t xml:space="preserve"> </w:t>
      </w:r>
      <w:r>
        <w:t>Services</w:t>
      </w:r>
      <w:r>
        <w:rPr>
          <w:spacing w:val="-15"/>
        </w:rPr>
        <w:t xml:space="preserve"> </w:t>
      </w:r>
      <w:r>
        <w:t>following</w:t>
      </w:r>
      <w:r>
        <w:rPr>
          <w:spacing w:val="-15"/>
        </w:rPr>
        <w:t xml:space="preserve"> </w:t>
      </w:r>
      <w:r>
        <w:t>the</w:t>
      </w:r>
      <w:r>
        <w:rPr>
          <w:spacing w:val="-16"/>
        </w:rPr>
        <w:t xml:space="preserve"> </w:t>
      </w:r>
      <w:r>
        <w:t>Contract</w:t>
      </w:r>
      <w:r>
        <w:rPr>
          <w:spacing w:val="-15"/>
        </w:rPr>
        <w:t xml:space="preserve"> </w:t>
      </w:r>
      <w:r>
        <w:t>Expiry</w:t>
      </w:r>
      <w:r>
        <w:t xml:space="preserve"> Date</w:t>
      </w:r>
      <w:r>
        <w:rPr>
          <w:spacing w:val="37"/>
        </w:rPr>
        <w:t xml:space="preserve"> </w:t>
      </w:r>
      <w:r>
        <w:t>charged</w:t>
      </w:r>
      <w:r>
        <w:rPr>
          <w:spacing w:val="37"/>
        </w:rPr>
        <w:t xml:space="preserve"> </w:t>
      </w:r>
      <w:r>
        <w:t>at</w:t>
      </w:r>
      <w:r>
        <w:rPr>
          <w:spacing w:val="38"/>
        </w:rPr>
        <w:t xml:space="preserve"> </w:t>
      </w:r>
      <w:r>
        <w:t>rates</w:t>
      </w:r>
      <w:r>
        <w:rPr>
          <w:spacing w:val="34"/>
        </w:rPr>
        <w:t xml:space="preserve"> </w:t>
      </w:r>
      <w:r>
        <w:t>agreed</w:t>
      </w:r>
      <w:r>
        <w:rPr>
          <w:spacing w:val="37"/>
        </w:rPr>
        <w:t xml:space="preserve"> </w:t>
      </w:r>
      <w:r>
        <w:t>between</w:t>
      </w:r>
      <w:r>
        <w:rPr>
          <w:spacing w:val="34"/>
        </w:rPr>
        <w:t xml:space="preserve"> </w:t>
      </w:r>
      <w:r>
        <w:t>the</w:t>
      </w:r>
      <w:r>
        <w:rPr>
          <w:spacing w:val="37"/>
        </w:rPr>
        <w:t xml:space="preserve"> </w:t>
      </w:r>
      <w:r>
        <w:t>Parties</w:t>
      </w:r>
      <w:r>
        <w:rPr>
          <w:spacing w:val="37"/>
        </w:rPr>
        <w:t xml:space="preserve"> </w:t>
      </w:r>
      <w:r>
        <w:t>at</w:t>
      </w:r>
      <w:r>
        <w:rPr>
          <w:spacing w:val="35"/>
        </w:rPr>
        <w:t xml:space="preserve"> </w:t>
      </w:r>
      <w:r>
        <w:t>that</w:t>
      </w:r>
      <w:r>
        <w:rPr>
          <w:spacing w:val="40"/>
        </w:rPr>
        <w:t xml:space="preserve"> </w:t>
      </w:r>
      <w:r>
        <w:t>time;</w:t>
      </w:r>
    </w:p>
    <w:p w14:paraId="728C10EA" w14:textId="77777777" w:rsidR="005D6EA0" w:rsidRDefault="009B6591">
      <w:pPr>
        <w:pStyle w:val="ListParagraph"/>
        <w:numPr>
          <w:ilvl w:val="2"/>
          <w:numId w:val="21"/>
        </w:numPr>
        <w:tabs>
          <w:tab w:val="left" w:pos="2813"/>
        </w:tabs>
        <w:spacing w:before="118"/>
        <w:ind w:right="430"/>
        <w:jc w:val="both"/>
      </w:pPr>
      <w:r>
        <w:t>proposals for providing the Customer or a Replacement Supplier copies of all documentation:</w:t>
      </w:r>
    </w:p>
    <w:p w14:paraId="0271CBDC" w14:textId="77777777" w:rsidR="005D6EA0" w:rsidRDefault="009B6591">
      <w:pPr>
        <w:pStyle w:val="ListParagraph"/>
        <w:numPr>
          <w:ilvl w:val="3"/>
          <w:numId w:val="21"/>
        </w:numPr>
        <w:tabs>
          <w:tab w:val="left" w:pos="3141"/>
        </w:tabs>
        <w:spacing w:before="124" w:line="232" w:lineRule="auto"/>
        <w:ind w:left="3532" w:right="426" w:hanging="720"/>
        <w:jc w:val="both"/>
      </w:pPr>
      <w:r>
        <w:t>used in the provision of the Goods and/or Services and necessarily</w:t>
      </w:r>
      <w:r>
        <w:rPr>
          <w:spacing w:val="-3"/>
        </w:rPr>
        <w:t xml:space="preserve"> </w:t>
      </w:r>
      <w:r>
        <w:t>required</w:t>
      </w:r>
      <w:r>
        <w:rPr>
          <w:spacing w:val="-1"/>
        </w:rPr>
        <w:t xml:space="preserve"> </w:t>
      </w:r>
      <w:r>
        <w:t xml:space="preserve">for the continued use thereof, in which the Intellectual Property Rights are owned by the Supplier; </w:t>
      </w:r>
      <w:r>
        <w:rPr>
          <w:spacing w:val="-4"/>
        </w:rPr>
        <w:t>and</w:t>
      </w:r>
    </w:p>
    <w:p w14:paraId="62A66B4C" w14:textId="77777777" w:rsidR="005D6EA0" w:rsidRDefault="009B6591">
      <w:pPr>
        <w:pStyle w:val="ListParagraph"/>
        <w:numPr>
          <w:ilvl w:val="3"/>
          <w:numId w:val="21"/>
        </w:numPr>
        <w:tabs>
          <w:tab w:val="left" w:pos="3141"/>
        </w:tabs>
        <w:spacing w:before="121"/>
        <w:jc w:val="both"/>
      </w:pPr>
      <w:r>
        <w:t>relating</w:t>
      </w:r>
      <w:r>
        <w:rPr>
          <w:spacing w:val="-10"/>
        </w:rPr>
        <w:t xml:space="preserve"> </w:t>
      </w:r>
      <w:r>
        <w:t>to</w:t>
      </w:r>
      <w:r>
        <w:rPr>
          <w:spacing w:val="-10"/>
        </w:rPr>
        <w:t xml:space="preserve"> </w:t>
      </w:r>
      <w:r>
        <w:t>the</w:t>
      </w:r>
      <w:r>
        <w:rPr>
          <w:spacing w:val="-8"/>
        </w:rPr>
        <w:t xml:space="preserve"> </w:t>
      </w:r>
      <w:r>
        <w:t>use</w:t>
      </w:r>
      <w:r>
        <w:rPr>
          <w:spacing w:val="-10"/>
        </w:rPr>
        <w:t xml:space="preserve"> </w:t>
      </w:r>
      <w:r>
        <w:t>and</w:t>
      </w:r>
      <w:r>
        <w:rPr>
          <w:spacing w:val="-8"/>
        </w:rPr>
        <w:t xml:space="preserve"> </w:t>
      </w:r>
      <w:r>
        <w:t>operation</w:t>
      </w:r>
      <w:r>
        <w:rPr>
          <w:spacing w:val="-9"/>
        </w:rPr>
        <w:t xml:space="preserve"> </w:t>
      </w:r>
      <w:r>
        <w:t>of</w:t>
      </w:r>
      <w:r>
        <w:rPr>
          <w:spacing w:val="-7"/>
        </w:rPr>
        <w:t xml:space="preserve"> </w:t>
      </w:r>
      <w:r>
        <w:t>the</w:t>
      </w:r>
      <w:r>
        <w:rPr>
          <w:spacing w:val="-11"/>
        </w:rPr>
        <w:t xml:space="preserve"> </w:t>
      </w:r>
      <w:r>
        <w:t>Goods</w:t>
      </w:r>
      <w:r>
        <w:rPr>
          <w:spacing w:val="-10"/>
        </w:rPr>
        <w:t xml:space="preserve"> </w:t>
      </w:r>
      <w:r>
        <w:t>and/or</w:t>
      </w:r>
      <w:r>
        <w:rPr>
          <w:spacing w:val="-7"/>
        </w:rPr>
        <w:t xml:space="preserve"> </w:t>
      </w:r>
      <w:r>
        <w:rPr>
          <w:spacing w:val="-2"/>
        </w:rPr>
        <w:t>Services;</w:t>
      </w:r>
    </w:p>
    <w:p w14:paraId="256F1B2E" w14:textId="77777777" w:rsidR="005D6EA0" w:rsidRDefault="009B6591">
      <w:pPr>
        <w:pStyle w:val="ListParagraph"/>
        <w:numPr>
          <w:ilvl w:val="2"/>
          <w:numId w:val="21"/>
        </w:numPr>
        <w:tabs>
          <w:tab w:val="left" w:pos="2813"/>
        </w:tabs>
        <w:spacing w:before="97"/>
        <w:ind w:right="426"/>
        <w:jc w:val="both"/>
      </w:pPr>
      <w:r>
        <w:t>proposals fo</w:t>
      </w:r>
      <w:r>
        <w:t>r the assignment or novation of the provision of all services, leases, maintenance agreements and support agreements utilised by the Supplier in connection with the performance of the supply of the Goods and/or Services;</w:t>
      </w:r>
    </w:p>
    <w:p w14:paraId="327272A7" w14:textId="77777777" w:rsidR="005D6EA0" w:rsidRDefault="005D6EA0">
      <w:pPr>
        <w:jc w:val="both"/>
        <w:sectPr w:rsidR="005D6EA0">
          <w:pgSz w:w="11920" w:h="16850"/>
          <w:pgMar w:top="1460" w:right="980" w:bottom="1200" w:left="1180" w:header="0" w:footer="943" w:gutter="0"/>
          <w:cols w:space="720"/>
        </w:sectPr>
      </w:pPr>
    </w:p>
    <w:p w14:paraId="6BA53A52" w14:textId="77777777" w:rsidR="005D6EA0" w:rsidRDefault="009B6591">
      <w:pPr>
        <w:pStyle w:val="ListParagraph"/>
        <w:numPr>
          <w:ilvl w:val="2"/>
          <w:numId w:val="21"/>
        </w:numPr>
        <w:tabs>
          <w:tab w:val="left" w:pos="2813"/>
        </w:tabs>
        <w:spacing w:before="77"/>
        <w:ind w:right="425"/>
        <w:jc w:val="both"/>
      </w:pPr>
      <w:r>
        <w:t>proposals for the</w:t>
      </w:r>
      <w:r>
        <w:t xml:space="preserve"> identification and return of all Customer Property in the possession of and/or control of the Supplier or any third</w:t>
      </w:r>
      <w:r>
        <w:rPr>
          <w:spacing w:val="40"/>
        </w:rPr>
        <w:t xml:space="preserve"> </w:t>
      </w:r>
      <w:r>
        <w:t>party (including any Sub-Contractor);</w:t>
      </w:r>
    </w:p>
    <w:p w14:paraId="3CBB4AD5" w14:textId="77777777" w:rsidR="005D6EA0" w:rsidRDefault="009B6591">
      <w:pPr>
        <w:pStyle w:val="ListParagraph"/>
        <w:numPr>
          <w:ilvl w:val="2"/>
          <w:numId w:val="21"/>
        </w:numPr>
        <w:tabs>
          <w:tab w:val="left" w:pos="2813"/>
        </w:tabs>
        <w:spacing w:before="118"/>
        <w:ind w:right="425"/>
        <w:jc w:val="both"/>
      </w:pPr>
      <w:r>
        <w:t>proposals for the disposal of any redundant Goods and/or</w:t>
      </w:r>
      <w:r>
        <w:rPr>
          <w:spacing w:val="80"/>
        </w:rPr>
        <w:t xml:space="preserve"> </w:t>
      </w:r>
      <w:r>
        <w:t>Services and materials;</w:t>
      </w:r>
    </w:p>
    <w:p w14:paraId="7832AEB5" w14:textId="77777777" w:rsidR="005D6EA0" w:rsidRDefault="009B6591">
      <w:pPr>
        <w:pStyle w:val="ListParagraph"/>
        <w:numPr>
          <w:ilvl w:val="2"/>
          <w:numId w:val="21"/>
        </w:numPr>
        <w:tabs>
          <w:tab w:val="left" w:pos="2813"/>
        </w:tabs>
        <w:spacing w:before="120"/>
        <w:ind w:right="426"/>
        <w:jc w:val="both"/>
      </w:pPr>
      <w:r>
        <w:t>procedures to deal with requests made by the Customer and/or a Replacement</w:t>
      </w:r>
      <w:r>
        <w:rPr>
          <w:spacing w:val="-5"/>
        </w:rPr>
        <w:t xml:space="preserve"> </w:t>
      </w:r>
      <w:r>
        <w:t>Supplier</w:t>
      </w:r>
      <w:r>
        <w:rPr>
          <w:spacing w:val="-9"/>
        </w:rPr>
        <w:t xml:space="preserve"> </w:t>
      </w:r>
      <w:r>
        <w:t>for</w:t>
      </w:r>
      <w:r>
        <w:rPr>
          <w:spacing w:val="-5"/>
        </w:rPr>
        <w:t xml:space="preserve"> </w:t>
      </w:r>
      <w:r>
        <w:t>Staffing</w:t>
      </w:r>
      <w:r>
        <w:rPr>
          <w:spacing w:val="-8"/>
        </w:rPr>
        <w:t xml:space="preserve"> </w:t>
      </w:r>
      <w:r>
        <w:t>Information</w:t>
      </w:r>
      <w:r>
        <w:rPr>
          <w:spacing w:val="-5"/>
        </w:rPr>
        <w:t xml:space="preserve"> </w:t>
      </w:r>
      <w:r>
        <w:t>pursuant</w:t>
      </w:r>
      <w:r>
        <w:rPr>
          <w:spacing w:val="-7"/>
        </w:rPr>
        <w:t xml:space="preserve"> </w:t>
      </w:r>
      <w:r>
        <w:t>to Contract Schedule 10 (Staff Transfer);</w:t>
      </w:r>
    </w:p>
    <w:p w14:paraId="4B655415" w14:textId="77777777" w:rsidR="005D6EA0" w:rsidRDefault="009B6591">
      <w:pPr>
        <w:pStyle w:val="ListParagraph"/>
        <w:numPr>
          <w:ilvl w:val="2"/>
          <w:numId w:val="21"/>
        </w:numPr>
        <w:tabs>
          <w:tab w:val="left" w:pos="2813"/>
        </w:tabs>
        <w:spacing w:before="120"/>
        <w:ind w:right="424"/>
        <w:jc w:val="both"/>
      </w:pPr>
      <w:r>
        <w:rPr>
          <w:noProof/>
        </w:rPr>
        <w:drawing>
          <wp:anchor distT="0" distB="0" distL="0" distR="0" simplePos="0" relativeHeight="483021824" behindDoc="1" locked="0" layoutInCell="1" allowOverlap="1" wp14:anchorId="77789121" wp14:editId="67649FB7">
            <wp:simplePos x="0" y="0"/>
            <wp:positionH relativeFrom="page">
              <wp:posOffset>1277619</wp:posOffset>
            </wp:positionH>
            <wp:positionV relativeFrom="paragraph">
              <wp:posOffset>511909</wp:posOffset>
            </wp:positionV>
            <wp:extent cx="4833620" cy="4891405"/>
            <wp:effectExtent l="0" t="0" r="0" b="0"/>
            <wp:wrapNone/>
            <wp:docPr id="32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13.png"/>
                    <pic:cNvPicPr/>
                  </pic:nvPicPr>
                  <pic:blipFill>
                    <a:blip r:embed="rId8" cstate="print"/>
                    <a:stretch>
                      <a:fillRect/>
                    </a:stretch>
                  </pic:blipFill>
                  <pic:spPr>
                    <a:xfrm>
                      <a:off x="0" y="0"/>
                      <a:ext cx="4833620" cy="4891405"/>
                    </a:xfrm>
                    <a:prstGeom prst="rect">
                      <a:avLst/>
                    </a:prstGeom>
                  </pic:spPr>
                </pic:pic>
              </a:graphicData>
            </a:graphic>
          </wp:anchor>
        </w:drawing>
      </w:r>
      <w:r>
        <w:t>how each of the issues set out in this Contract Schedule 9 will be addressed to facilitate the transition of the Goods and/or Services from the Supplier to the Replacement Supplier and/or the Customer with the aim of ensuring that there is no disruption to</w:t>
      </w:r>
      <w:r>
        <w:t xml:space="preserve"> or degradation of the Goods and/or Services during the Termination Assistance Period; and</w:t>
      </w:r>
    </w:p>
    <w:p w14:paraId="09578D10" w14:textId="77777777" w:rsidR="005D6EA0" w:rsidRDefault="009B6591">
      <w:pPr>
        <w:pStyle w:val="ListParagraph"/>
        <w:numPr>
          <w:ilvl w:val="2"/>
          <w:numId w:val="21"/>
        </w:numPr>
        <w:tabs>
          <w:tab w:val="left" w:pos="2813"/>
        </w:tabs>
        <w:spacing w:before="122"/>
        <w:ind w:right="421"/>
        <w:jc w:val="both"/>
      </w:pPr>
      <w:r>
        <w:t>proposals for the supply of any other information or assistance reasonably required by the Customer or a Replacement Supplier</w:t>
      </w:r>
      <w:r>
        <w:rPr>
          <w:spacing w:val="80"/>
        </w:rPr>
        <w:t xml:space="preserve"> </w:t>
      </w:r>
      <w:r>
        <w:t>in order to</w:t>
      </w:r>
      <w:r>
        <w:rPr>
          <w:spacing w:val="-2"/>
        </w:rPr>
        <w:t xml:space="preserve"> </w:t>
      </w:r>
      <w:r>
        <w:t>effect an</w:t>
      </w:r>
      <w:r>
        <w:rPr>
          <w:spacing w:val="-2"/>
        </w:rPr>
        <w:t xml:space="preserve"> </w:t>
      </w:r>
      <w:r>
        <w:t>orderly</w:t>
      </w:r>
      <w:r>
        <w:rPr>
          <w:spacing w:val="-4"/>
        </w:rPr>
        <w:t xml:space="preserve"> </w:t>
      </w:r>
      <w:r>
        <w:t xml:space="preserve">handover </w:t>
      </w:r>
      <w:r>
        <w:t>of the</w:t>
      </w:r>
      <w:r>
        <w:rPr>
          <w:spacing w:val="-2"/>
        </w:rPr>
        <w:t xml:space="preserve"> </w:t>
      </w:r>
      <w:r>
        <w:t>provision</w:t>
      </w:r>
      <w:r>
        <w:rPr>
          <w:spacing w:val="-2"/>
        </w:rPr>
        <w:t xml:space="preserve"> </w:t>
      </w:r>
      <w:r>
        <w:t>of the Goods and/or Services.</w:t>
      </w:r>
    </w:p>
    <w:p w14:paraId="7ECB53B5" w14:textId="77777777" w:rsidR="005D6EA0" w:rsidRDefault="005D6EA0">
      <w:pPr>
        <w:pStyle w:val="BodyText"/>
        <w:spacing w:before="3"/>
        <w:jc w:val="left"/>
        <w:rPr>
          <w:sz w:val="20"/>
        </w:rPr>
      </w:pPr>
    </w:p>
    <w:p w14:paraId="59575019" w14:textId="77777777" w:rsidR="005D6EA0" w:rsidRDefault="009B6591">
      <w:pPr>
        <w:pStyle w:val="Heading1"/>
        <w:numPr>
          <w:ilvl w:val="0"/>
          <w:numId w:val="21"/>
        </w:numPr>
        <w:tabs>
          <w:tab w:val="left" w:pos="904"/>
        </w:tabs>
        <w:ind w:hanging="361"/>
      </w:pPr>
      <w:r>
        <w:rPr>
          <w:spacing w:val="-2"/>
        </w:rPr>
        <w:t>TERMINATION</w:t>
      </w:r>
      <w:r>
        <w:rPr>
          <w:spacing w:val="-5"/>
        </w:rPr>
        <w:t xml:space="preserve"> </w:t>
      </w:r>
      <w:r>
        <w:rPr>
          <w:spacing w:val="-2"/>
        </w:rPr>
        <w:t>ASSISTANCE</w:t>
      </w:r>
    </w:p>
    <w:p w14:paraId="05A8A6FA" w14:textId="77777777" w:rsidR="005D6EA0" w:rsidRDefault="005D6EA0">
      <w:pPr>
        <w:pStyle w:val="BodyText"/>
        <w:spacing w:before="5"/>
        <w:jc w:val="left"/>
        <w:rPr>
          <w:b/>
          <w:sz w:val="21"/>
        </w:rPr>
      </w:pPr>
    </w:p>
    <w:p w14:paraId="321A7AC5" w14:textId="77777777" w:rsidR="005D6EA0" w:rsidRDefault="009B6591">
      <w:pPr>
        <w:pStyle w:val="ListParagraph"/>
        <w:numPr>
          <w:ilvl w:val="1"/>
          <w:numId w:val="21"/>
        </w:numPr>
        <w:tabs>
          <w:tab w:val="left" w:pos="1394"/>
        </w:tabs>
        <w:ind w:right="426"/>
        <w:jc w:val="both"/>
      </w:pPr>
      <w:bookmarkStart w:id="338" w:name="_bookmark338"/>
      <w:bookmarkEnd w:id="338"/>
      <w:r>
        <w:t xml:space="preserve">The Customer shall be entitled to require the provision of Termination Assistance at any time during the Contract Period by giving written notice to the Supplier (a </w:t>
      </w:r>
      <w:r>
        <w:rPr>
          <w:b/>
        </w:rPr>
        <w:t>"Termination Assist</w:t>
      </w:r>
      <w:r>
        <w:rPr>
          <w:b/>
        </w:rPr>
        <w:t>ance Notice"</w:t>
      </w:r>
      <w:r>
        <w:t>) at least four (4) Months prior to the Contract Expiry</w:t>
      </w:r>
      <w:r>
        <w:rPr>
          <w:spacing w:val="-3"/>
        </w:rPr>
        <w:t xml:space="preserve"> </w:t>
      </w:r>
      <w:r>
        <w:t>Date or as</w:t>
      </w:r>
      <w:r>
        <w:rPr>
          <w:spacing w:val="-3"/>
        </w:rPr>
        <w:t xml:space="preserve"> </w:t>
      </w:r>
      <w:r>
        <w:t>soon as reasonably</w:t>
      </w:r>
      <w:r>
        <w:rPr>
          <w:spacing w:val="-2"/>
        </w:rPr>
        <w:t xml:space="preserve"> </w:t>
      </w:r>
      <w:r>
        <w:t>practicable (but in any</w:t>
      </w:r>
      <w:r>
        <w:rPr>
          <w:spacing w:val="-2"/>
        </w:rPr>
        <w:t xml:space="preserve"> </w:t>
      </w:r>
      <w:r>
        <w:t xml:space="preserve">event, not later than one (1) month) following the service by either Party of a Termination Notice. The Termination Assistance Notice </w:t>
      </w:r>
      <w:r>
        <w:t>shall specify:</w:t>
      </w:r>
    </w:p>
    <w:p w14:paraId="3CE4A904" w14:textId="77777777" w:rsidR="005D6EA0" w:rsidRDefault="009B6591">
      <w:pPr>
        <w:pStyle w:val="ListParagraph"/>
        <w:numPr>
          <w:ilvl w:val="2"/>
          <w:numId w:val="21"/>
        </w:numPr>
        <w:tabs>
          <w:tab w:val="left" w:pos="2813"/>
        </w:tabs>
        <w:spacing w:before="119"/>
        <w:jc w:val="both"/>
      </w:pPr>
      <w:r>
        <w:t>the</w:t>
      </w:r>
      <w:r>
        <w:rPr>
          <w:spacing w:val="-12"/>
        </w:rPr>
        <w:t xml:space="preserve"> </w:t>
      </w:r>
      <w:r>
        <w:t>date</w:t>
      </w:r>
      <w:r>
        <w:rPr>
          <w:spacing w:val="-15"/>
        </w:rPr>
        <w:t xml:space="preserve"> </w:t>
      </w:r>
      <w:r>
        <w:t>from</w:t>
      </w:r>
      <w:r>
        <w:rPr>
          <w:spacing w:val="-8"/>
        </w:rPr>
        <w:t xml:space="preserve"> </w:t>
      </w:r>
      <w:r>
        <w:t>which</w:t>
      </w:r>
      <w:r>
        <w:rPr>
          <w:spacing w:val="-12"/>
        </w:rPr>
        <w:t xml:space="preserve"> </w:t>
      </w:r>
      <w:r>
        <w:t>Termination</w:t>
      </w:r>
      <w:r>
        <w:rPr>
          <w:spacing w:val="-11"/>
        </w:rPr>
        <w:t xml:space="preserve"> </w:t>
      </w:r>
      <w:r>
        <w:t>Assistance</w:t>
      </w:r>
      <w:r>
        <w:rPr>
          <w:spacing w:val="-10"/>
        </w:rPr>
        <w:t xml:space="preserve"> </w:t>
      </w:r>
      <w:r>
        <w:t>is</w:t>
      </w:r>
      <w:r>
        <w:rPr>
          <w:spacing w:val="-12"/>
        </w:rPr>
        <w:t xml:space="preserve"> </w:t>
      </w:r>
      <w:r>
        <w:rPr>
          <w:spacing w:val="-2"/>
        </w:rPr>
        <w:t>required;</w:t>
      </w:r>
    </w:p>
    <w:p w14:paraId="2B34C2F0" w14:textId="77777777" w:rsidR="005D6EA0" w:rsidRDefault="009B6591">
      <w:pPr>
        <w:pStyle w:val="ListParagraph"/>
        <w:numPr>
          <w:ilvl w:val="2"/>
          <w:numId w:val="21"/>
        </w:numPr>
        <w:tabs>
          <w:tab w:val="left" w:pos="2813"/>
        </w:tabs>
        <w:spacing w:before="122"/>
        <w:jc w:val="both"/>
      </w:pPr>
      <w:r>
        <w:t>the</w:t>
      </w:r>
      <w:r>
        <w:rPr>
          <w:spacing w:val="-15"/>
        </w:rPr>
        <w:t xml:space="preserve"> </w:t>
      </w:r>
      <w:r>
        <w:t>nature</w:t>
      </w:r>
      <w:r>
        <w:rPr>
          <w:spacing w:val="-12"/>
        </w:rPr>
        <w:t xml:space="preserve"> </w:t>
      </w:r>
      <w:r>
        <w:t>of</w:t>
      </w:r>
      <w:r>
        <w:rPr>
          <w:spacing w:val="-9"/>
        </w:rPr>
        <w:t xml:space="preserve"> </w:t>
      </w:r>
      <w:r>
        <w:t>the</w:t>
      </w:r>
      <w:r>
        <w:rPr>
          <w:spacing w:val="-15"/>
        </w:rPr>
        <w:t xml:space="preserve"> </w:t>
      </w:r>
      <w:r>
        <w:t>Termination</w:t>
      </w:r>
      <w:r>
        <w:rPr>
          <w:spacing w:val="-11"/>
        </w:rPr>
        <w:t xml:space="preserve"> </w:t>
      </w:r>
      <w:r>
        <w:t>Assistance</w:t>
      </w:r>
      <w:r>
        <w:rPr>
          <w:spacing w:val="-15"/>
        </w:rPr>
        <w:t xml:space="preserve"> </w:t>
      </w:r>
      <w:r>
        <w:t>required;</w:t>
      </w:r>
      <w:r>
        <w:rPr>
          <w:spacing w:val="-9"/>
        </w:rPr>
        <w:t xml:space="preserve"> </w:t>
      </w:r>
      <w:r>
        <w:rPr>
          <w:spacing w:val="-5"/>
        </w:rPr>
        <w:t>and</w:t>
      </w:r>
    </w:p>
    <w:p w14:paraId="22274BC7" w14:textId="77777777" w:rsidR="005D6EA0" w:rsidRDefault="009B6591">
      <w:pPr>
        <w:pStyle w:val="ListParagraph"/>
        <w:numPr>
          <w:ilvl w:val="2"/>
          <w:numId w:val="21"/>
        </w:numPr>
        <w:tabs>
          <w:tab w:val="left" w:pos="2813"/>
        </w:tabs>
        <w:spacing w:before="119"/>
        <w:ind w:right="426"/>
        <w:jc w:val="both"/>
      </w:pPr>
      <w:r>
        <w:t>the</w:t>
      </w:r>
      <w:r>
        <w:rPr>
          <w:spacing w:val="-13"/>
        </w:rPr>
        <w:t xml:space="preserve"> </w:t>
      </w:r>
      <w:r>
        <w:t>period</w:t>
      </w:r>
      <w:r>
        <w:rPr>
          <w:spacing w:val="-12"/>
        </w:rPr>
        <w:t xml:space="preserve"> </w:t>
      </w:r>
      <w:r>
        <w:t>during</w:t>
      </w:r>
      <w:r>
        <w:rPr>
          <w:spacing w:val="-10"/>
        </w:rPr>
        <w:t xml:space="preserve"> </w:t>
      </w:r>
      <w:r>
        <w:t>which</w:t>
      </w:r>
      <w:r>
        <w:rPr>
          <w:spacing w:val="-12"/>
        </w:rPr>
        <w:t xml:space="preserve"> </w:t>
      </w:r>
      <w:r>
        <w:t>it</w:t>
      </w:r>
      <w:r>
        <w:rPr>
          <w:spacing w:val="-11"/>
        </w:rPr>
        <w:t xml:space="preserve"> </w:t>
      </w:r>
      <w:r>
        <w:t>is</w:t>
      </w:r>
      <w:r>
        <w:rPr>
          <w:spacing w:val="-14"/>
        </w:rPr>
        <w:t xml:space="preserve"> </w:t>
      </w:r>
      <w:r>
        <w:t>anticipated</w:t>
      </w:r>
      <w:r>
        <w:rPr>
          <w:spacing w:val="-15"/>
        </w:rPr>
        <w:t xml:space="preserve"> </w:t>
      </w:r>
      <w:r>
        <w:t>that</w:t>
      </w:r>
      <w:r>
        <w:rPr>
          <w:spacing w:val="-11"/>
        </w:rPr>
        <w:t xml:space="preserve"> </w:t>
      </w:r>
      <w:r>
        <w:t>Termination</w:t>
      </w:r>
      <w:r>
        <w:rPr>
          <w:spacing w:val="9"/>
        </w:rPr>
        <w:t xml:space="preserve"> </w:t>
      </w:r>
      <w:r>
        <w:t>Assistance will be required, which shall continue no longer than twelve (12) Months after the date that the Supplier ceases to provide the Goods and/or Services.</w:t>
      </w:r>
    </w:p>
    <w:p w14:paraId="5892DBEC" w14:textId="77777777" w:rsidR="005D6EA0" w:rsidRDefault="009B6591">
      <w:pPr>
        <w:pStyle w:val="ListParagraph"/>
        <w:numPr>
          <w:ilvl w:val="1"/>
          <w:numId w:val="21"/>
        </w:numPr>
        <w:tabs>
          <w:tab w:val="left" w:pos="1394"/>
        </w:tabs>
        <w:spacing w:before="121"/>
        <w:ind w:right="424"/>
        <w:jc w:val="both"/>
      </w:pPr>
      <w:bookmarkStart w:id="339" w:name="_bookmark339"/>
      <w:bookmarkEnd w:id="339"/>
      <w:r>
        <w:t>T</w:t>
      </w:r>
      <w:r>
        <w:t>he Customer shall have an option to extend the Termination Assistance Period beyond the period specified in the Termination Assistance Notice provided that such extension shall not extend for more than six (6) Months after the date the Supplier ceases to p</w:t>
      </w:r>
      <w:r>
        <w:t>rovide the Goods and/or Services or, if applicable, beyond the end of the Termination Assistance Period and provided that it shall notify the Supplier to such effect no later than twenty (20) Working</w:t>
      </w:r>
      <w:r>
        <w:rPr>
          <w:spacing w:val="24"/>
        </w:rPr>
        <w:t xml:space="preserve"> </w:t>
      </w:r>
      <w:r>
        <w:t>Days prior to the date</w:t>
      </w:r>
      <w:r>
        <w:rPr>
          <w:spacing w:val="40"/>
        </w:rPr>
        <w:t xml:space="preserve"> </w:t>
      </w:r>
      <w:r>
        <w:t>on which the provision of Termina</w:t>
      </w:r>
      <w:r>
        <w:t>tion Assistance is otherwise due to expire. The Customer shall have the right to terminate its requirement for Termination Assistance by serving not less than (20) Working Days' written notice upon the Supplier to such effect.</w:t>
      </w:r>
    </w:p>
    <w:p w14:paraId="150BC348" w14:textId="77777777" w:rsidR="005D6EA0" w:rsidRDefault="005D6EA0">
      <w:pPr>
        <w:pStyle w:val="BodyText"/>
        <w:spacing w:before="8"/>
        <w:jc w:val="left"/>
        <w:rPr>
          <w:sz w:val="20"/>
        </w:rPr>
      </w:pPr>
    </w:p>
    <w:p w14:paraId="7F4F4CC3" w14:textId="77777777" w:rsidR="005D6EA0" w:rsidRDefault="009B6591">
      <w:pPr>
        <w:pStyle w:val="Heading1"/>
        <w:numPr>
          <w:ilvl w:val="0"/>
          <w:numId w:val="21"/>
        </w:numPr>
        <w:tabs>
          <w:tab w:val="left" w:pos="904"/>
        </w:tabs>
        <w:ind w:hanging="361"/>
      </w:pPr>
      <w:r>
        <w:rPr>
          <w:spacing w:val="-2"/>
        </w:rPr>
        <w:t>TERMINATION</w:t>
      </w:r>
      <w:r>
        <w:rPr>
          <w:spacing w:val="-4"/>
        </w:rPr>
        <w:t xml:space="preserve"> </w:t>
      </w:r>
      <w:r>
        <w:rPr>
          <w:spacing w:val="-2"/>
        </w:rPr>
        <w:t>ASSISTANCE</w:t>
      </w:r>
      <w:r>
        <w:rPr>
          <w:spacing w:val="-6"/>
        </w:rPr>
        <w:t xml:space="preserve"> </w:t>
      </w:r>
      <w:r>
        <w:rPr>
          <w:spacing w:val="-2"/>
        </w:rPr>
        <w:t>PERIO</w:t>
      </w:r>
      <w:r>
        <w:rPr>
          <w:spacing w:val="-2"/>
        </w:rPr>
        <w:t>D</w:t>
      </w:r>
    </w:p>
    <w:p w14:paraId="2040CA1B" w14:textId="77777777" w:rsidR="005D6EA0" w:rsidRDefault="005D6EA0">
      <w:pPr>
        <w:pStyle w:val="BodyText"/>
        <w:spacing w:before="2"/>
        <w:jc w:val="left"/>
        <w:rPr>
          <w:b/>
          <w:sz w:val="21"/>
        </w:rPr>
      </w:pPr>
    </w:p>
    <w:p w14:paraId="70962B9F" w14:textId="77777777" w:rsidR="005D6EA0" w:rsidRDefault="009B6591">
      <w:pPr>
        <w:pStyle w:val="ListParagraph"/>
        <w:numPr>
          <w:ilvl w:val="1"/>
          <w:numId w:val="21"/>
        </w:numPr>
        <w:tabs>
          <w:tab w:val="left" w:pos="1394"/>
        </w:tabs>
        <w:ind w:right="431"/>
        <w:jc w:val="both"/>
      </w:pPr>
      <w:r>
        <w:t>Throughout the Termination Assistance Period, or such shorter period as the Customer may require, the Supplier shall:</w:t>
      </w:r>
    </w:p>
    <w:p w14:paraId="4C146D58" w14:textId="77777777" w:rsidR="005D6EA0" w:rsidRDefault="005D6EA0">
      <w:pPr>
        <w:jc w:val="both"/>
        <w:sectPr w:rsidR="005D6EA0">
          <w:pgSz w:w="11920" w:h="16850"/>
          <w:pgMar w:top="1460" w:right="980" w:bottom="1200" w:left="1180" w:header="0" w:footer="943" w:gutter="0"/>
          <w:cols w:space="720"/>
        </w:sectPr>
      </w:pPr>
    </w:p>
    <w:p w14:paraId="46B3A91A" w14:textId="77777777" w:rsidR="005D6EA0" w:rsidRDefault="009B6591">
      <w:pPr>
        <w:pStyle w:val="ListParagraph"/>
        <w:numPr>
          <w:ilvl w:val="2"/>
          <w:numId w:val="21"/>
        </w:numPr>
        <w:tabs>
          <w:tab w:val="left" w:pos="2813"/>
        </w:tabs>
        <w:spacing w:before="77"/>
        <w:ind w:right="425"/>
        <w:jc w:val="both"/>
      </w:pPr>
      <w:r>
        <w:t>continue</w:t>
      </w:r>
      <w:r>
        <w:rPr>
          <w:spacing w:val="40"/>
        </w:rPr>
        <w:t xml:space="preserve"> </w:t>
      </w:r>
      <w:r>
        <w:t>to</w:t>
      </w:r>
      <w:r>
        <w:rPr>
          <w:spacing w:val="40"/>
        </w:rPr>
        <w:t xml:space="preserve"> </w:t>
      </w:r>
      <w:r>
        <w:t>provide</w:t>
      </w:r>
      <w:r>
        <w:rPr>
          <w:spacing w:val="40"/>
        </w:rPr>
        <w:t xml:space="preserve"> </w:t>
      </w:r>
      <w:r>
        <w:t>the</w:t>
      </w:r>
      <w:r>
        <w:rPr>
          <w:spacing w:val="40"/>
        </w:rPr>
        <w:t xml:space="preserve"> </w:t>
      </w:r>
      <w:r>
        <w:t>Goods</w:t>
      </w:r>
      <w:r>
        <w:rPr>
          <w:spacing w:val="40"/>
        </w:rPr>
        <w:t xml:space="preserve"> </w:t>
      </w:r>
      <w:r>
        <w:t>and/or Services (as</w:t>
      </w:r>
      <w:r>
        <w:rPr>
          <w:spacing w:val="40"/>
        </w:rPr>
        <w:t xml:space="preserve"> </w:t>
      </w:r>
      <w:r>
        <w:t xml:space="preserve">applicable) and, if required by the Customer pursuant to paragraph </w:t>
      </w:r>
      <w:hyperlink w:anchor="_bookmark338" w:history="1">
        <w:r>
          <w:t>6.1</w:t>
        </w:r>
      </w:hyperlink>
      <w:r>
        <w:t xml:space="preserve"> of this Contract Schedule 9, provide the Termination Assistance;</w:t>
      </w:r>
    </w:p>
    <w:p w14:paraId="756B2601" w14:textId="77777777" w:rsidR="005D6EA0" w:rsidRDefault="009B6591">
      <w:pPr>
        <w:pStyle w:val="ListParagraph"/>
        <w:numPr>
          <w:ilvl w:val="2"/>
          <w:numId w:val="21"/>
        </w:numPr>
        <w:tabs>
          <w:tab w:val="left" w:pos="2813"/>
        </w:tabs>
        <w:spacing w:before="118"/>
        <w:ind w:right="421"/>
        <w:jc w:val="both"/>
      </w:pPr>
      <w:bookmarkStart w:id="340" w:name="_bookmark340"/>
      <w:bookmarkEnd w:id="340"/>
      <w:r>
        <w:t>in addition to providing the Goods and/or Services and the Termination Assistance, provide to the Customer any reasonable assistance requested by the Custo</w:t>
      </w:r>
      <w:r>
        <w:t>mer to allow the Goods and/or Services to continue without interruption following the termination or expiry of this Contract and to facilitate the orderly transfer of responsibility for and conduct of the Goods and/or Services to the Customer and/or its Re</w:t>
      </w:r>
      <w:r>
        <w:t>placement Supplier;</w:t>
      </w:r>
    </w:p>
    <w:p w14:paraId="2A9DF338" w14:textId="77777777" w:rsidR="005D6EA0" w:rsidRDefault="009B6591">
      <w:pPr>
        <w:pStyle w:val="ListParagraph"/>
        <w:numPr>
          <w:ilvl w:val="2"/>
          <w:numId w:val="21"/>
        </w:numPr>
        <w:tabs>
          <w:tab w:val="left" w:pos="2813"/>
        </w:tabs>
        <w:spacing w:before="120"/>
        <w:ind w:right="424"/>
        <w:jc w:val="both"/>
      </w:pPr>
      <w:r>
        <w:rPr>
          <w:noProof/>
        </w:rPr>
        <w:drawing>
          <wp:anchor distT="0" distB="0" distL="0" distR="0" simplePos="0" relativeHeight="483022336" behindDoc="1" locked="0" layoutInCell="1" allowOverlap="1" wp14:anchorId="1A500BB8" wp14:editId="0BDE5C53">
            <wp:simplePos x="0" y="0"/>
            <wp:positionH relativeFrom="page">
              <wp:posOffset>1277619</wp:posOffset>
            </wp:positionH>
            <wp:positionV relativeFrom="paragraph">
              <wp:posOffset>267180</wp:posOffset>
            </wp:positionV>
            <wp:extent cx="4833620" cy="4891405"/>
            <wp:effectExtent l="0" t="0" r="0" b="0"/>
            <wp:wrapNone/>
            <wp:docPr id="33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41" w:name="_bookmark341"/>
      <w:bookmarkEnd w:id="341"/>
      <w:r>
        <w:t xml:space="preserve">use all reasonable endeavours to reallocate resources to provide such assistance as is referred to in paragraph </w:t>
      </w:r>
      <w:hyperlink w:anchor="_bookmark340" w:history="1">
        <w:r>
          <w:t>7.1.2</w:t>
        </w:r>
      </w:hyperlink>
      <w:r>
        <w:t xml:space="preserve"> of this</w:t>
      </w:r>
      <w:r>
        <w:rPr>
          <w:spacing w:val="40"/>
        </w:rPr>
        <w:t xml:space="preserve"> </w:t>
      </w:r>
      <w:r>
        <w:t>Contract Schedule 9 without additional costs to the Customer;</w:t>
      </w:r>
    </w:p>
    <w:p w14:paraId="088872C1" w14:textId="77777777" w:rsidR="005D6EA0" w:rsidRDefault="009B6591">
      <w:pPr>
        <w:pStyle w:val="ListParagraph"/>
        <w:numPr>
          <w:ilvl w:val="2"/>
          <w:numId w:val="21"/>
        </w:numPr>
        <w:tabs>
          <w:tab w:val="left" w:pos="2813"/>
        </w:tabs>
        <w:spacing w:before="120"/>
        <w:ind w:right="424"/>
        <w:jc w:val="both"/>
      </w:pPr>
      <w:r>
        <w:t>provide the Goods and/or Services and the Termination</w:t>
      </w:r>
      <w:r>
        <w:rPr>
          <w:spacing w:val="40"/>
        </w:rPr>
        <w:t xml:space="preserve"> </w:t>
      </w:r>
      <w:r>
        <w:t>Assistance at no detriment to the Service Level Performance Measures, save to the extent that the Parties agree otherwise in accordance with</w:t>
      </w:r>
      <w:r>
        <w:t xml:space="preserve"> paragraph </w:t>
      </w:r>
      <w:hyperlink w:anchor="_bookmark343" w:history="1">
        <w:r>
          <w:t>7.3</w:t>
        </w:r>
      </w:hyperlink>
      <w:r>
        <w:t>; and</w:t>
      </w:r>
    </w:p>
    <w:p w14:paraId="75A70D8F" w14:textId="77777777" w:rsidR="005D6EA0" w:rsidRDefault="009B6591">
      <w:pPr>
        <w:pStyle w:val="ListParagraph"/>
        <w:numPr>
          <w:ilvl w:val="2"/>
          <w:numId w:val="21"/>
        </w:numPr>
        <w:tabs>
          <w:tab w:val="left" w:pos="2813"/>
        </w:tabs>
        <w:spacing w:before="119"/>
        <w:ind w:right="425"/>
        <w:jc w:val="both"/>
      </w:pPr>
      <w:bookmarkStart w:id="342" w:name="_bookmark342"/>
      <w:bookmarkEnd w:id="342"/>
      <w:r>
        <w:t>at the Customer's request and on</w:t>
      </w:r>
      <w:r>
        <w:rPr>
          <w:spacing w:val="-3"/>
        </w:rPr>
        <w:t xml:space="preserve"> </w:t>
      </w:r>
      <w:r>
        <w:t>reasonable notice, deliver up-to- date Registers to the Customer.</w:t>
      </w:r>
    </w:p>
    <w:p w14:paraId="24C010AD" w14:textId="77777777" w:rsidR="005D6EA0" w:rsidRDefault="009B6591">
      <w:pPr>
        <w:pStyle w:val="ListParagraph"/>
        <w:numPr>
          <w:ilvl w:val="1"/>
          <w:numId w:val="21"/>
        </w:numPr>
        <w:tabs>
          <w:tab w:val="left" w:pos="1394"/>
        </w:tabs>
        <w:spacing w:before="120"/>
        <w:ind w:right="422"/>
        <w:jc w:val="both"/>
      </w:pPr>
      <w:r>
        <w:t>Without</w:t>
      </w:r>
      <w:r>
        <w:rPr>
          <w:spacing w:val="40"/>
        </w:rPr>
        <w:t xml:space="preserve"> </w:t>
      </w:r>
      <w:r>
        <w:t>prejudice to the Supplier’s obligations</w:t>
      </w:r>
      <w:r>
        <w:rPr>
          <w:spacing w:val="40"/>
        </w:rPr>
        <w:t xml:space="preserve"> </w:t>
      </w:r>
      <w:r>
        <w:t xml:space="preserve">under paragraph </w:t>
      </w:r>
      <w:hyperlink w:anchor="_bookmark341" w:history="1">
        <w:r>
          <w:t>7.1.3</w:t>
        </w:r>
      </w:hyperlink>
      <w:r>
        <w:t xml:space="preserve"> of this Contract Schedule 9, if</w:t>
      </w:r>
      <w:r>
        <w:rPr>
          <w:spacing w:val="22"/>
        </w:rPr>
        <w:t xml:space="preserve"> </w:t>
      </w:r>
      <w:r>
        <w:t>it is not possible for the Supplier to reallocate resources</w:t>
      </w:r>
      <w:r>
        <w:rPr>
          <w:spacing w:val="40"/>
        </w:rPr>
        <w:t xml:space="preserve"> </w:t>
      </w:r>
      <w:r>
        <w:t xml:space="preserve">to provide such assistance as is referred to in paragraph </w:t>
      </w:r>
      <w:hyperlink w:anchor="_bookmark340" w:history="1">
        <w:r>
          <w:t>7.1.2</w:t>
        </w:r>
      </w:hyperlink>
      <w:r>
        <w:t xml:space="preserve"> of this Contract Schedule</w:t>
      </w:r>
      <w:r>
        <w:rPr>
          <w:spacing w:val="-8"/>
        </w:rPr>
        <w:t xml:space="preserve"> </w:t>
      </w:r>
      <w:r>
        <w:t>9</w:t>
      </w:r>
      <w:r>
        <w:rPr>
          <w:spacing w:val="-7"/>
        </w:rPr>
        <w:t xml:space="preserve"> </w:t>
      </w:r>
      <w:r>
        <w:t>with</w:t>
      </w:r>
      <w:r>
        <w:t>out</w:t>
      </w:r>
      <w:r>
        <w:rPr>
          <w:spacing w:val="-8"/>
        </w:rPr>
        <w:t xml:space="preserve"> </w:t>
      </w:r>
      <w:r>
        <w:t>additional</w:t>
      </w:r>
      <w:r>
        <w:rPr>
          <w:spacing w:val="-9"/>
        </w:rPr>
        <w:t xml:space="preserve"> </w:t>
      </w:r>
      <w:r>
        <w:t>costs</w:t>
      </w:r>
      <w:r>
        <w:rPr>
          <w:spacing w:val="-8"/>
        </w:rPr>
        <w:t xml:space="preserve"> </w:t>
      </w:r>
      <w:r>
        <w:t>to</w:t>
      </w:r>
      <w:r>
        <w:rPr>
          <w:spacing w:val="-7"/>
        </w:rPr>
        <w:t xml:space="preserve"> </w:t>
      </w:r>
      <w:r>
        <w:t>the</w:t>
      </w:r>
      <w:r>
        <w:rPr>
          <w:spacing w:val="-8"/>
        </w:rPr>
        <w:t xml:space="preserve"> </w:t>
      </w:r>
      <w:r>
        <w:t>Customer,</w:t>
      </w:r>
      <w:r>
        <w:rPr>
          <w:spacing w:val="-7"/>
        </w:rPr>
        <w:t xml:space="preserve"> </w:t>
      </w:r>
      <w:r>
        <w:t>any</w:t>
      </w:r>
      <w:r>
        <w:rPr>
          <w:spacing w:val="-10"/>
        </w:rPr>
        <w:t xml:space="preserve"> </w:t>
      </w:r>
      <w:r>
        <w:t>additional</w:t>
      </w:r>
      <w:r>
        <w:rPr>
          <w:spacing w:val="-8"/>
        </w:rPr>
        <w:t xml:space="preserve"> </w:t>
      </w:r>
      <w:r>
        <w:t>costs incurred by</w:t>
      </w:r>
      <w:r>
        <w:rPr>
          <w:spacing w:val="38"/>
        </w:rPr>
        <w:t xml:space="preserve"> </w:t>
      </w:r>
      <w:r>
        <w:t>the</w:t>
      </w:r>
      <w:r>
        <w:rPr>
          <w:spacing w:val="40"/>
        </w:rPr>
        <w:t xml:space="preserve"> </w:t>
      </w:r>
      <w:r>
        <w:t>Supplier</w:t>
      </w:r>
      <w:r>
        <w:rPr>
          <w:spacing w:val="40"/>
        </w:rPr>
        <w:t xml:space="preserve"> </w:t>
      </w:r>
      <w:r>
        <w:t>in</w:t>
      </w:r>
      <w:r>
        <w:rPr>
          <w:spacing w:val="40"/>
        </w:rPr>
        <w:t xml:space="preserve"> </w:t>
      </w:r>
      <w:r>
        <w:t>providing</w:t>
      </w:r>
      <w:r>
        <w:rPr>
          <w:spacing w:val="40"/>
        </w:rPr>
        <w:t xml:space="preserve"> </w:t>
      </w:r>
      <w:r>
        <w:t>such</w:t>
      </w:r>
      <w:r>
        <w:rPr>
          <w:spacing w:val="40"/>
        </w:rPr>
        <w:t xml:space="preserve"> </w:t>
      </w:r>
      <w:r>
        <w:t>reasonable</w:t>
      </w:r>
      <w:r>
        <w:rPr>
          <w:spacing w:val="40"/>
        </w:rPr>
        <w:t xml:space="preserve"> </w:t>
      </w:r>
      <w:r>
        <w:t>assistance</w:t>
      </w:r>
      <w:r>
        <w:rPr>
          <w:spacing w:val="40"/>
        </w:rPr>
        <w:t xml:space="preserve"> </w:t>
      </w:r>
      <w:r>
        <w:t>which</w:t>
      </w:r>
      <w:r>
        <w:rPr>
          <w:spacing w:val="40"/>
        </w:rPr>
        <w:t xml:space="preserve"> </w:t>
      </w:r>
      <w:r>
        <w:t>is</w:t>
      </w:r>
      <w:r>
        <w:rPr>
          <w:spacing w:val="40"/>
        </w:rPr>
        <w:t xml:space="preserve"> </w:t>
      </w:r>
      <w:r>
        <w:t>not</w:t>
      </w:r>
      <w:r>
        <w:rPr>
          <w:spacing w:val="40"/>
        </w:rPr>
        <w:t xml:space="preserve"> </w:t>
      </w:r>
      <w:r>
        <w:t>already in</w:t>
      </w:r>
      <w:r>
        <w:rPr>
          <w:spacing w:val="40"/>
        </w:rPr>
        <w:t xml:space="preserve"> </w:t>
      </w:r>
      <w:r>
        <w:t>the</w:t>
      </w:r>
      <w:r>
        <w:rPr>
          <w:spacing w:val="40"/>
        </w:rPr>
        <w:t xml:space="preserve"> </w:t>
      </w:r>
      <w:r>
        <w:t>scope</w:t>
      </w:r>
      <w:r>
        <w:rPr>
          <w:spacing w:val="40"/>
        </w:rPr>
        <w:t xml:space="preserve"> </w:t>
      </w:r>
      <w:r>
        <w:t>of</w:t>
      </w:r>
      <w:r>
        <w:rPr>
          <w:spacing w:val="40"/>
        </w:rPr>
        <w:t xml:space="preserve"> </w:t>
      </w:r>
      <w:r>
        <w:t>the</w:t>
      </w:r>
      <w:r>
        <w:rPr>
          <w:spacing w:val="40"/>
        </w:rPr>
        <w:t xml:space="preserve"> </w:t>
      </w:r>
      <w:r>
        <w:t>Termination</w:t>
      </w:r>
      <w:r>
        <w:rPr>
          <w:spacing w:val="40"/>
        </w:rPr>
        <w:t xml:space="preserve"> </w:t>
      </w:r>
      <w:r>
        <w:t>Assistance</w:t>
      </w:r>
      <w:r>
        <w:rPr>
          <w:spacing w:val="40"/>
        </w:rPr>
        <w:t xml:space="preserve"> </w:t>
      </w:r>
      <w:r>
        <w:t>or</w:t>
      </w:r>
      <w:r>
        <w:rPr>
          <w:spacing w:val="40"/>
        </w:rPr>
        <w:t xml:space="preserve"> </w:t>
      </w:r>
      <w:r>
        <w:t>the</w:t>
      </w:r>
      <w:r>
        <w:rPr>
          <w:spacing w:val="40"/>
        </w:rPr>
        <w:t xml:space="preserve"> </w:t>
      </w:r>
      <w:r>
        <w:t>Exit</w:t>
      </w:r>
      <w:r>
        <w:rPr>
          <w:spacing w:val="40"/>
        </w:rPr>
        <w:t xml:space="preserve"> </w:t>
      </w:r>
      <w:r>
        <w:t>Plan</w:t>
      </w:r>
      <w:r>
        <w:rPr>
          <w:spacing w:val="40"/>
        </w:rPr>
        <w:t xml:space="preserve"> </w:t>
      </w:r>
      <w:r>
        <w:t>shall</w:t>
      </w:r>
      <w:r>
        <w:rPr>
          <w:spacing w:val="40"/>
        </w:rPr>
        <w:t xml:space="preserve"> </w:t>
      </w:r>
      <w:r>
        <w:t>be</w:t>
      </w:r>
      <w:r>
        <w:rPr>
          <w:spacing w:val="40"/>
        </w:rPr>
        <w:t xml:space="preserve"> </w:t>
      </w:r>
      <w:r>
        <w:t>subject to the Variation Procedure.</w:t>
      </w:r>
    </w:p>
    <w:p w14:paraId="774C7BB6" w14:textId="77777777" w:rsidR="005D6EA0" w:rsidRDefault="009B6591">
      <w:pPr>
        <w:pStyle w:val="ListParagraph"/>
        <w:numPr>
          <w:ilvl w:val="1"/>
          <w:numId w:val="21"/>
        </w:numPr>
        <w:tabs>
          <w:tab w:val="left" w:pos="1394"/>
        </w:tabs>
        <w:spacing w:before="121"/>
        <w:ind w:right="427"/>
        <w:jc w:val="both"/>
      </w:pPr>
      <w:bookmarkStart w:id="343" w:name="_bookmark343"/>
      <w:bookmarkEnd w:id="343"/>
      <w:r>
        <w:t>If the Supplier demonstrates to the Customer's reasonable satisfaction that transition of the Goods and/or Services and provision of the Termination Assistance</w:t>
      </w:r>
      <w:r>
        <w:rPr>
          <w:spacing w:val="40"/>
        </w:rPr>
        <w:t xml:space="preserve"> </w:t>
      </w:r>
      <w:r>
        <w:t>during the Termination Assistance Period will have a materia</w:t>
      </w:r>
      <w:r>
        <w:t>l, unavoidable adverse effect on the Supplier’s ability to meet one or more</w:t>
      </w:r>
      <w:r>
        <w:rPr>
          <w:spacing w:val="40"/>
        </w:rPr>
        <w:t xml:space="preserve"> </w:t>
      </w:r>
      <w:r>
        <w:t>particular Service Level Performance Measure(s), the Parties shall vary the relevant Service Level</w:t>
      </w:r>
      <w:r>
        <w:rPr>
          <w:spacing w:val="40"/>
        </w:rPr>
        <w:t xml:space="preserve"> </w:t>
      </w:r>
      <w:r>
        <w:t>Performance Measure(s) and/or the applicable Service Credits to take account of</w:t>
      </w:r>
      <w:r>
        <w:rPr>
          <w:spacing w:val="40"/>
        </w:rPr>
        <w:t xml:space="preserve"> </w:t>
      </w:r>
      <w:r>
        <w:t>s</w:t>
      </w:r>
      <w:r>
        <w:t>uch adverse effect.</w:t>
      </w:r>
    </w:p>
    <w:p w14:paraId="4C32DE2B" w14:textId="77777777" w:rsidR="005D6EA0" w:rsidRDefault="005D6EA0">
      <w:pPr>
        <w:pStyle w:val="BodyText"/>
        <w:spacing w:before="3"/>
        <w:jc w:val="left"/>
        <w:rPr>
          <w:sz w:val="20"/>
        </w:rPr>
      </w:pPr>
    </w:p>
    <w:p w14:paraId="5681E492" w14:textId="77777777" w:rsidR="005D6EA0" w:rsidRDefault="009B6591">
      <w:pPr>
        <w:pStyle w:val="Heading1"/>
        <w:numPr>
          <w:ilvl w:val="0"/>
          <w:numId w:val="21"/>
        </w:numPr>
        <w:tabs>
          <w:tab w:val="left" w:pos="904"/>
        </w:tabs>
        <w:ind w:hanging="361"/>
      </w:pPr>
      <w:r>
        <w:rPr>
          <w:spacing w:val="-2"/>
        </w:rPr>
        <w:t>TERMINATION</w:t>
      </w:r>
      <w:r>
        <w:rPr>
          <w:spacing w:val="-10"/>
        </w:rPr>
        <w:t xml:space="preserve"> </w:t>
      </w:r>
      <w:r>
        <w:rPr>
          <w:spacing w:val="-2"/>
        </w:rPr>
        <w:t>OBLIGATIONS</w:t>
      </w:r>
    </w:p>
    <w:p w14:paraId="502AA3C8" w14:textId="77777777" w:rsidR="005D6EA0" w:rsidRDefault="005D6EA0">
      <w:pPr>
        <w:pStyle w:val="BodyText"/>
        <w:spacing w:before="5"/>
        <w:jc w:val="left"/>
        <w:rPr>
          <w:b/>
          <w:sz w:val="21"/>
        </w:rPr>
      </w:pPr>
    </w:p>
    <w:p w14:paraId="0EDA1B55" w14:textId="77777777" w:rsidR="005D6EA0" w:rsidRDefault="009B6591">
      <w:pPr>
        <w:pStyle w:val="ListParagraph"/>
        <w:numPr>
          <w:ilvl w:val="1"/>
          <w:numId w:val="21"/>
        </w:numPr>
        <w:tabs>
          <w:tab w:val="left" w:pos="1394"/>
        </w:tabs>
        <w:ind w:hanging="568"/>
        <w:jc w:val="both"/>
      </w:pPr>
      <w:r>
        <w:t>The</w:t>
      </w:r>
      <w:r>
        <w:rPr>
          <w:spacing w:val="-15"/>
        </w:rPr>
        <w:t xml:space="preserve"> </w:t>
      </w:r>
      <w:r>
        <w:t>Supplier</w:t>
      </w:r>
      <w:r>
        <w:rPr>
          <w:spacing w:val="-9"/>
        </w:rPr>
        <w:t xml:space="preserve"> </w:t>
      </w:r>
      <w:r>
        <w:t>shall</w:t>
      </w:r>
      <w:r>
        <w:rPr>
          <w:spacing w:val="-10"/>
        </w:rPr>
        <w:t xml:space="preserve"> </w:t>
      </w:r>
      <w:r>
        <w:t>comply</w:t>
      </w:r>
      <w:r>
        <w:rPr>
          <w:spacing w:val="-10"/>
        </w:rPr>
        <w:t xml:space="preserve"> </w:t>
      </w:r>
      <w:r>
        <w:t>with</w:t>
      </w:r>
      <w:r>
        <w:rPr>
          <w:spacing w:val="-10"/>
        </w:rPr>
        <w:t xml:space="preserve"> </w:t>
      </w:r>
      <w:r>
        <w:t>all</w:t>
      </w:r>
      <w:r>
        <w:rPr>
          <w:spacing w:val="-8"/>
        </w:rPr>
        <w:t xml:space="preserve"> </w:t>
      </w:r>
      <w:r>
        <w:t>of</w:t>
      </w:r>
      <w:r>
        <w:rPr>
          <w:spacing w:val="-4"/>
        </w:rPr>
        <w:t xml:space="preserve"> </w:t>
      </w:r>
      <w:r>
        <w:t>its</w:t>
      </w:r>
      <w:r>
        <w:rPr>
          <w:spacing w:val="-10"/>
        </w:rPr>
        <w:t xml:space="preserve"> </w:t>
      </w:r>
      <w:r>
        <w:t>obligations</w:t>
      </w:r>
      <w:r>
        <w:rPr>
          <w:spacing w:val="-10"/>
        </w:rPr>
        <w:t xml:space="preserve"> </w:t>
      </w:r>
      <w:r>
        <w:t>contained</w:t>
      </w:r>
      <w:r>
        <w:rPr>
          <w:spacing w:val="-12"/>
        </w:rPr>
        <w:t xml:space="preserve"> </w:t>
      </w:r>
      <w:r>
        <w:t>in</w:t>
      </w:r>
      <w:r>
        <w:rPr>
          <w:spacing w:val="-10"/>
        </w:rPr>
        <w:t xml:space="preserve"> </w:t>
      </w:r>
      <w:r>
        <w:t>the</w:t>
      </w:r>
      <w:r>
        <w:rPr>
          <w:spacing w:val="-13"/>
        </w:rPr>
        <w:t xml:space="preserve"> </w:t>
      </w:r>
      <w:r>
        <w:t>Exit</w:t>
      </w:r>
      <w:r>
        <w:rPr>
          <w:spacing w:val="-6"/>
        </w:rPr>
        <w:t xml:space="preserve"> </w:t>
      </w:r>
      <w:r>
        <w:rPr>
          <w:spacing w:val="-2"/>
        </w:rPr>
        <w:t>Plan.</w:t>
      </w:r>
    </w:p>
    <w:p w14:paraId="60574007" w14:textId="77777777" w:rsidR="005D6EA0" w:rsidRDefault="009B6591">
      <w:pPr>
        <w:pStyle w:val="ListParagraph"/>
        <w:numPr>
          <w:ilvl w:val="1"/>
          <w:numId w:val="21"/>
        </w:numPr>
        <w:tabs>
          <w:tab w:val="left" w:pos="1394"/>
        </w:tabs>
        <w:spacing w:before="119"/>
        <w:ind w:right="427"/>
        <w:jc w:val="both"/>
      </w:pPr>
      <w:r>
        <w:t>Upon termination or expiry (as the case may be) or at the end of the Termination Assistance Period (or earlier if this does not adversely affect the Supplier’s performance of the Goods and/or Services and the Termination Assistance and its compliance</w:t>
      </w:r>
      <w:r>
        <w:rPr>
          <w:spacing w:val="-1"/>
        </w:rPr>
        <w:t xml:space="preserve"> </w:t>
      </w:r>
      <w:r>
        <w:t>with</w:t>
      </w:r>
      <w:r>
        <w:rPr>
          <w:spacing w:val="-2"/>
        </w:rPr>
        <w:t xml:space="preserve"> </w:t>
      </w:r>
      <w:r>
        <w:t>the</w:t>
      </w:r>
      <w:r>
        <w:rPr>
          <w:spacing w:val="-1"/>
        </w:rPr>
        <w:t xml:space="preserve"> </w:t>
      </w:r>
      <w:r>
        <w:t>other</w:t>
      </w:r>
      <w:r>
        <w:rPr>
          <w:spacing w:val="-1"/>
        </w:rPr>
        <w:t xml:space="preserve"> </w:t>
      </w:r>
      <w:r>
        <w:t>provisions of this Contract Schedule</w:t>
      </w:r>
      <w:r>
        <w:rPr>
          <w:spacing w:val="-1"/>
        </w:rPr>
        <w:t xml:space="preserve"> </w:t>
      </w:r>
      <w:r>
        <w:t>9),</w:t>
      </w:r>
      <w:r>
        <w:rPr>
          <w:spacing w:val="-3"/>
        </w:rPr>
        <w:t xml:space="preserve"> </w:t>
      </w:r>
      <w:r>
        <w:t>the</w:t>
      </w:r>
      <w:r>
        <w:rPr>
          <w:spacing w:val="-2"/>
        </w:rPr>
        <w:t xml:space="preserve"> </w:t>
      </w:r>
      <w:r>
        <w:t xml:space="preserve">Supplier </w:t>
      </w:r>
      <w:r>
        <w:rPr>
          <w:spacing w:val="-2"/>
        </w:rPr>
        <w:t>shall:</w:t>
      </w:r>
    </w:p>
    <w:p w14:paraId="0E403692" w14:textId="77777777" w:rsidR="005D6EA0" w:rsidRDefault="009B6591">
      <w:pPr>
        <w:pStyle w:val="ListParagraph"/>
        <w:numPr>
          <w:ilvl w:val="2"/>
          <w:numId w:val="21"/>
        </w:numPr>
        <w:tabs>
          <w:tab w:val="left" w:pos="2813"/>
        </w:tabs>
        <w:spacing w:before="120"/>
        <w:jc w:val="both"/>
      </w:pPr>
      <w:r>
        <w:t>cease</w:t>
      </w:r>
      <w:r>
        <w:rPr>
          <w:spacing w:val="-9"/>
        </w:rPr>
        <w:t xml:space="preserve"> </w:t>
      </w:r>
      <w:r>
        <w:t>to</w:t>
      </w:r>
      <w:r>
        <w:rPr>
          <w:spacing w:val="-6"/>
        </w:rPr>
        <w:t xml:space="preserve"> </w:t>
      </w:r>
      <w:r>
        <w:t>use</w:t>
      </w:r>
      <w:r>
        <w:rPr>
          <w:spacing w:val="-9"/>
        </w:rPr>
        <w:t xml:space="preserve"> </w:t>
      </w:r>
      <w:r>
        <w:t>the</w:t>
      </w:r>
      <w:r>
        <w:rPr>
          <w:spacing w:val="-9"/>
        </w:rPr>
        <w:t xml:space="preserve"> </w:t>
      </w:r>
      <w:r>
        <w:t>Customer</w:t>
      </w:r>
      <w:r>
        <w:rPr>
          <w:spacing w:val="-4"/>
        </w:rPr>
        <w:t xml:space="preserve"> Data;</w:t>
      </w:r>
    </w:p>
    <w:p w14:paraId="507A3357" w14:textId="77777777" w:rsidR="005D6EA0" w:rsidRDefault="009B6591">
      <w:pPr>
        <w:pStyle w:val="ListParagraph"/>
        <w:numPr>
          <w:ilvl w:val="2"/>
          <w:numId w:val="21"/>
        </w:numPr>
        <w:tabs>
          <w:tab w:val="left" w:pos="2813"/>
        </w:tabs>
        <w:spacing w:before="122"/>
        <w:ind w:right="431"/>
        <w:jc w:val="both"/>
      </w:pPr>
      <w:r>
        <w:t>provide the Customer and/or the Replacement Supplier with a complete and uncorrupted version of the Customer Data in electronic form (or such other forma</w:t>
      </w:r>
      <w:r>
        <w:t>t as reasonably required by</w:t>
      </w:r>
      <w:r>
        <w:rPr>
          <w:spacing w:val="80"/>
        </w:rPr>
        <w:t xml:space="preserve"> </w:t>
      </w:r>
      <w:r>
        <w:t>the Customer);</w:t>
      </w:r>
    </w:p>
    <w:p w14:paraId="7B106233" w14:textId="77777777" w:rsidR="005D6EA0" w:rsidRDefault="009B6591">
      <w:pPr>
        <w:pStyle w:val="ListParagraph"/>
        <w:numPr>
          <w:ilvl w:val="2"/>
          <w:numId w:val="21"/>
        </w:numPr>
        <w:tabs>
          <w:tab w:val="left" w:pos="2813"/>
        </w:tabs>
        <w:spacing w:before="118"/>
        <w:ind w:right="429"/>
        <w:jc w:val="both"/>
      </w:pPr>
      <w:r>
        <w:t>erase from any computers, storage devices and storage media</w:t>
      </w:r>
      <w:r>
        <w:rPr>
          <w:spacing w:val="40"/>
        </w:rPr>
        <w:t xml:space="preserve"> </w:t>
      </w:r>
      <w:r>
        <w:t>that are to be retained by the Supplier after the end of the</w:t>
      </w:r>
    </w:p>
    <w:p w14:paraId="3E943750" w14:textId="77777777" w:rsidR="005D6EA0" w:rsidRDefault="005D6EA0">
      <w:pPr>
        <w:jc w:val="both"/>
        <w:sectPr w:rsidR="005D6EA0">
          <w:pgSz w:w="11920" w:h="16850"/>
          <w:pgMar w:top="1460" w:right="980" w:bottom="1200" w:left="1180" w:header="0" w:footer="943" w:gutter="0"/>
          <w:cols w:space="720"/>
        </w:sectPr>
      </w:pPr>
    </w:p>
    <w:p w14:paraId="571ACA68" w14:textId="77777777" w:rsidR="005D6EA0" w:rsidRDefault="009B6591">
      <w:pPr>
        <w:pStyle w:val="BodyText"/>
        <w:spacing w:before="77"/>
        <w:ind w:left="2812"/>
        <w:jc w:val="left"/>
      </w:pPr>
      <w:r>
        <w:t>Termination</w:t>
      </w:r>
      <w:r>
        <w:rPr>
          <w:spacing w:val="39"/>
        </w:rPr>
        <w:t xml:space="preserve"> </w:t>
      </w:r>
      <w:r>
        <w:t>Assistance</w:t>
      </w:r>
      <w:r>
        <w:rPr>
          <w:spacing w:val="34"/>
        </w:rPr>
        <w:t xml:space="preserve"> </w:t>
      </w:r>
      <w:r>
        <w:t>Period</w:t>
      </w:r>
      <w:r>
        <w:rPr>
          <w:spacing w:val="39"/>
        </w:rPr>
        <w:t xml:space="preserve"> </w:t>
      </w:r>
      <w:r>
        <w:t>all</w:t>
      </w:r>
      <w:r>
        <w:rPr>
          <w:spacing w:val="38"/>
        </w:rPr>
        <w:t xml:space="preserve"> </w:t>
      </w:r>
      <w:r>
        <w:t>Customer</w:t>
      </w:r>
      <w:r>
        <w:rPr>
          <w:spacing w:val="40"/>
        </w:rPr>
        <w:t xml:space="preserve"> </w:t>
      </w:r>
      <w:r>
        <w:t>Data</w:t>
      </w:r>
      <w:r>
        <w:rPr>
          <w:spacing w:val="38"/>
        </w:rPr>
        <w:t xml:space="preserve"> </w:t>
      </w:r>
      <w:r>
        <w:t>and</w:t>
      </w:r>
      <w:r>
        <w:rPr>
          <w:spacing w:val="38"/>
        </w:rPr>
        <w:t xml:space="preserve"> </w:t>
      </w:r>
      <w:r>
        <w:t>promptly certify to the Customer that it has completed such deletion;</w:t>
      </w:r>
    </w:p>
    <w:p w14:paraId="39D3E986" w14:textId="77777777" w:rsidR="005D6EA0" w:rsidRDefault="009B6591">
      <w:pPr>
        <w:pStyle w:val="ListParagraph"/>
        <w:numPr>
          <w:ilvl w:val="2"/>
          <w:numId w:val="21"/>
        </w:numPr>
        <w:tabs>
          <w:tab w:val="left" w:pos="2813"/>
        </w:tabs>
        <w:spacing w:before="121"/>
        <w:ind w:right="427"/>
        <w:jc w:val="both"/>
      </w:pPr>
      <w:r>
        <w:t>return to the Customer such of the following as is in the Supplier’s possession or control:</w:t>
      </w:r>
    </w:p>
    <w:p w14:paraId="11B2892F" w14:textId="77777777" w:rsidR="005D6EA0" w:rsidRDefault="009B6591">
      <w:pPr>
        <w:pStyle w:val="ListParagraph"/>
        <w:numPr>
          <w:ilvl w:val="3"/>
          <w:numId w:val="21"/>
        </w:numPr>
        <w:tabs>
          <w:tab w:val="left" w:pos="3477"/>
        </w:tabs>
        <w:spacing w:before="128" w:line="230" w:lineRule="auto"/>
        <w:ind w:left="3532" w:right="428" w:hanging="720"/>
        <w:jc w:val="both"/>
      </w:pPr>
      <w:r>
        <w:t>all</w:t>
      </w:r>
      <w:r>
        <w:rPr>
          <w:spacing w:val="40"/>
        </w:rPr>
        <w:t xml:space="preserve"> </w:t>
      </w:r>
      <w:r>
        <w:t>materials</w:t>
      </w:r>
      <w:r>
        <w:rPr>
          <w:spacing w:val="40"/>
        </w:rPr>
        <w:t xml:space="preserve"> </w:t>
      </w:r>
      <w:r>
        <w:t>created</w:t>
      </w:r>
      <w:r>
        <w:rPr>
          <w:spacing w:val="40"/>
        </w:rPr>
        <w:t xml:space="preserve"> </w:t>
      </w:r>
      <w:r>
        <w:t>by</w:t>
      </w:r>
      <w:r>
        <w:rPr>
          <w:spacing w:val="40"/>
        </w:rPr>
        <w:t xml:space="preserve"> </w:t>
      </w:r>
      <w:r>
        <w:t>the</w:t>
      </w:r>
      <w:r>
        <w:rPr>
          <w:spacing w:val="40"/>
        </w:rPr>
        <w:t xml:space="preserve"> </w:t>
      </w:r>
      <w:r>
        <w:t>Supplier</w:t>
      </w:r>
      <w:r>
        <w:rPr>
          <w:spacing w:val="40"/>
        </w:rPr>
        <w:t xml:space="preserve"> </w:t>
      </w:r>
      <w:r>
        <w:t>under</w:t>
      </w:r>
      <w:r>
        <w:rPr>
          <w:spacing w:val="40"/>
        </w:rPr>
        <w:t xml:space="preserve"> </w:t>
      </w:r>
      <w:r>
        <w:t>this Contract in</w:t>
      </w:r>
      <w:r>
        <w:rPr>
          <w:spacing w:val="40"/>
        </w:rPr>
        <w:t xml:space="preserve"> </w:t>
      </w:r>
      <w:r>
        <w:t>which the IPRs are owned by the C</w:t>
      </w:r>
      <w:r>
        <w:t>ustomer;</w:t>
      </w:r>
    </w:p>
    <w:p w14:paraId="094578D7" w14:textId="77777777" w:rsidR="005D6EA0" w:rsidRDefault="009B6591">
      <w:pPr>
        <w:pStyle w:val="ListParagraph"/>
        <w:numPr>
          <w:ilvl w:val="3"/>
          <w:numId w:val="21"/>
        </w:numPr>
        <w:tabs>
          <w:tab w:val="left" w:pos="3477"/>
        </w:tabs>
        <w:spacing w:before="120"/>
        <w:ind w:left="3477" w:hanging="708"/>
        <w:jc w:val="both"/>
      </w:pPr>
      <w:r>
        <w:t>any</w:t>
      </w:r>
      <w:r>
        <w:rPr>
          <w:spacing w:val="-12"/>
        </w:rPr>
        <w:t xml:space="preserve"> </w:t>
      </w:r>
      <w:r>
        <w:t>equipment</w:t>
      </w:r>
      <w:r>
        <w:rPr>
          <w:spacing w:val="-5"/>
        </w:rPr>
        <w:t xml:space="preserve"> </w:t>
      </w:r>
      <w:r>
        <w:t>which</w:t>
      </w:r>
      <w:r>
        <w:rPr>
          <w:spacing w:val="-10"/>
        </w:rPr>
        <w:t xml:space="preserve"> </w:t>
      </w:r>
      <w:r>
        <w:t>belongs</w:t>
      </w:r>
      <w:r>
        <w:rPr>
          <w:spacing w:val="-11"/>
        </w:rPr>
        <w:t xml:space="preserve"> </w:t>
      </w:r>
      <w:r>
        <w:t>to</w:t>
      </w:r>
      <w:r>
        <w:rPr>
          <w:spacing w:val="-11"/>
        </w:rPr>
        <w:t xml:space="preserve"> </w:t>
      </w:r>
      <w:r>
        <w:t>the</w:t>
      </w:r>
      <w:r>
        <w:rPr>
          <w:spacing w:val="-9"/>
        </w:rPr>
        <w:t xml:space="preserve"> </w:t>
      </w:r>
      <w:r>
        <w:rPr>
          <w:spacing w:val="-2"/>
        </w:rPr>
        <w:t>Customer;</w:t>
      </w:r>
    </w:p>
    <w:p w14:paraId="49397C63" w14:textId="77777777" w:rsidR="005D6EA0" w:rsidRDefault="009B6591">
      <w:pPr>
        <w:pStyle w:val="ListParagraph"/>
        <w:numPr>
          <w:ilvl w:val="3"/>
          <w:numId w:val="21"/>
        </w:numPr>
        <w:tabs>
          <w:tab w:val="left" w:pos="3477"/>
        </w:tabs>
        <w:spacing w:before="107" w:line="228" w:lineRule="auto"/>
        <w:ind w:left="3532" w:right="426" w:hanging="720"/>
        <w:jc w:val="both"/>
      </w:pPr>
      <w:r>
        <w:t>any</w:t>
      </w:r>
      <w:r>
        <w:rPr>
          <w:spacing w:val="-5"/>
        </w:rPr>
        <w:t xml:space="preserve"> </w:t>
      </w:r>
      <w:r>
        <w:t>items</w:t>
      </w:r>
      <w:r>
        <w:rPr>
          <w:spacing w:val="-5"/>
        </w:rPr>
        <w:t xml:space="preserve"> </w:t>
      </w:r>
      <w:r>
        <w:t>that</w:t>
      </w:r>
      <w:r>
        <w:rPr>
          <w:spacing w:val="-1"/>
        </w:rPr>
        <w:t xml:space="preserve"> </w:t>
      </w:r>
      <w:r>
        <w:t>have</w:t>
      </w:r>
      <w:r>
        <w:rPr>
          <w:spacing w:val="-3"/>
        </w:rPr>
        <w:t xml:space="preserve"> </w:t>
      </w:r>
      <w:r>
        <w:t>been</w:t>
      </w:r>
      <w:r>
        <w:rPr>
          <w:spacing w:val="-3"/>
        </w:rPr>
        <w:t xml:space="preserve"> </w:t>
      </w:r>
      <w:r>
        <w:t>on-charged</w:t>
      </w:r>
      <w:r>
        <w:rPr>
          <w:spacing w:val="-7"/>
        </w:rPr>
        <w:t xml:space="preserve"> </w:t>
      </w:r>
      <w:r>
        <w:t>to</w:t>
      </w:r>
      <w:r>
        <w:rPr>
          <w:spacing w:val="-6"/>
        </w:rPr>
        <w:t xml:space="preserve"> </w:t>
      </w:r>
      <w:r>
        <w:t>the</w:t>
      </w:r>
      <w:r>
        <w:rPr>
          <w:spacing w:val="-3"/>
        </w:rPr>
        <w:t xml:space="preserve"> </w:t>
      </w:r>
      <w:r>
        <w:t>Customer,</w:t>
      </w:r>
      <w:r>
        <w:rPr>
          <w:spacing w:val="-1"/>
        </w:rPr>
        <w:t xml:space="preserve"> </w:t>
      </w:r>
      <w:r>
        <w:t>such as</w:t>
      </w:r>
      <w:r>
        <w:rPr>
          <w:spacing w:val="40"/>
        </w:rPr>
        <w:t xml:space="preserve"> </w:t>
      </w:r>
      <w:r>
        <w:t>consumables; and</w:t>
      </w:r>
    </w:p>
    <w:p w14:paraId="3D65C937" w14:textId="77777777" w:rsidR="005D6EA0" w:rsidRDefault="009B6591">
      <w:pPr>
        <w:pStyle w:val="ListParagraph"/>
        <w:numPr>
          <w:ilvl w:val="3"/>
          <w:numId w:val="21"/>
        </w:numPr>
        <w:tabs>
          <w:tab w:val="left" w:pos="3477"/>
        </w:tabs>
        <w:spacing w:before="120" w:line="261" w:lineRule="exact"/>
        <w:ind w:left="3477" w:hanging="665"/>
        <w:jc w:val="both"/>
      </w:pPr>
      <w:r>
        <w:rPr>
          <w:noProof/>
        </w:rPr>
        <w:drawing>
          <wp:anchor distT="0" distB="0" distL="0" distR="0" simplePos="0" relativeHeight="483022848" behindDoc="1" locked="0" layoutInCell="1" allowOverlap="1" wp14:anchorId="6C88A4C1" wp14:editId="512580B1">
            <wp:simplePos x="0" y="0"/>
            <wp:positionH relativeFrom="page">
              <wp:posOffset>1277619</wp:posOffset>
            </wp:positionH>
            <wp:positionV relativeFrom="paragraph">
              <wp:posOffset>193721</wp:posOffset>
            </wp:positionV>
            <wp:extent cx="4833620" cy="4891405"/>
            <wp:effectExtent l="0" t="0" r="0" b="0"/>
            <wp:wrapNone/>
            <wp:docPr id="33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13.png"/>
                    <pic:cNvPicPr/>
                  </pic:nvPicPr>
                  <pic:blipFill>
                    <a:blip r:embed="rId8" cstate="print"/>
                    <a:stretch>
                      <a:fillRect/>
                    </a:stretch>
                  </pic:blipFill>
                  <pic:spPr>
                    <a:xfrm>
                      <a:off x="0" y="0"/>
                      <a:ext cx="4833620" cy="4891405"/>
                    </a:xfrm>
                    <a:prstGeom prst="rect">
                      <a:avLst/>
                    </a:prstGeom>
                  </pic:spPr>
                </pic:pic>
              </a:graphicData>
            </a:graphic>
          </wp:anchor>
        </w:drawing>
      </w:r>
      <w:r>
        <w:t>all</w:t>
      </w:r>
      <w:r>
        <w:rPr>
          <w:spacing w:val="15"/>
        </w:rPr>
        <w:t xml:space="preserve"> </w:t>
      </w:r>
      <w:r>
        <w:t>Customer</w:t>
      </w:r>
      <w:r>
        <w:rPr>
          <w:spacing w:val="20"/>
        </w:rPr>
        <w:t xml:space="preserve"> </w:t>
      </w:r>
      <w:r>
        <w:t>Property</w:t>
      </w:r>
      <w:r>
        <w:rPr>
          <w:spacing w:val="12"/>
        </w:rPr>
        <w:t xml:space="preserve"> </w:t>
      </w:r>
      <w:r>
        <w:t>issued</w:t>
      </w:r>
      <w:r>
        <w:rPr>
          <w:spacing w:val="16"/>
        </w:rPr>
        <w:t xml:space="preserve"> </w:t>
      </w:r>
      <w:r>
        <w:t>to</w:t>
      </w:r>
      <w:r>
        <w:rPr>
          <w:spacing w:val="15"/>
        </w:rPr>
        <w:t xml:space="preserve"> </w:t>
      </w:r>
      <w:r>
        <w:t>the</w:t>
      </w:r>
      <w:r>
        <w:rPr>
          <w:spacing w:val="17"/>
        </w:rPr>
        <w:t xml:space="preserve"> </w:t>
      </w:r>
      <w:r>
        <w:t>Supplier</w:t>
      </w:r>
      <w:r>
        <w:rPr>
          <w:spacing w:val="17"/>
        </w:rPr>
        <w:t xml:space="preserve"> </w:t>
      </w:r>
      <w:r>
        <w:t>under</w:t>
      </w:r>
      <w:r>
        <w:rPr>
          <w:spacing w:val="20"/>
        </w:rPr>
        <w:t xml:space="preserve"> </w:t>
      </w:r>
      <w:r>
        <w:rPr>
          <w:spacing w:val="-2"/>
        </w:rPr>
        <w:t>Clause</w:t>
      </w:r>
    </w:p>
    <w:p w14:paraId="04E5285D" w14:textId="77777777" w:rsidR="005D6EA0" w:rsidRDefault="009B6591">
      <w:pPr>
        <w:pStyle w:val="BodyText"/>
        <w:spacing w:line="237" w:lineRule="auto"/>
        <w:ind w:left="3532" w:right="428"/>
      </w:pPr>
      <w:hyperlink w:anchor="_bookmark111" w:history="1">
        <w:r>
          <w:t>31</w:t>
        </w:r>
      </w:hyperlink>
      <w:r>
        <w:t xml:space="preserve"> of this Contract (Customer Property). Such Customer Property shall be handed back to the Customer in good working order (allowance shall be made only for</w:t>
      </w:r>
      <w:r>
        <w:rPr>
          <w:spacing w:val="40"/>
        </w:rPr>
        <w:t xml:space="preserve"> </w:t>
      </w:r>
      <w:r>
        <w:t>reasonable wear and tear);</w:t>
      </w:r>
    </w:p>
    <w:p w14:paraId="664A220B" w14:textId="77777777" w:rsidR="005D6EA0" w:rsidRDefault="009B6591">
      <w:pPr>
        <w:pStyle w:val="ListParagraph"/>
        <w:numPr>
          <w:ilvl w:val="3"/>
          <w:numId w:val="21"/>
        </w:numPr>
        <w:tabs>
          <w:tab w:val="left" w:pos="3477"/>
        </w:tabs>
        <w:spacing w:before="124" w:line="230" w:lineRule="auto"/>
        <w:ind w:left="3532" w:right="424" w:hanging="720"/>
        <w:jc w:val="both"/>
      </w:pPr>
      <w:r>
        <w:t>any sums prepaid by the Customer in respect of Goods and/or</w:t>
      </w:r>
      <w:r>
        <w:rPr>
          <w:spacing w:val="40"/>
        </w:rPr>
        <w:t xml:space="preserve"> </w:t>
      </w:r>
      <w:r>
        <w:t>Services not Delivered by</w:t>
      </w:r>
      <w:r>
        <w:rPr>
          <w:spacing w:val="-1"/>
        </w:rPr>
        <w:t xml:space="preserve"> </w:t>
      </w:r>
      <w:r>
        <w:t>the Contract Expiry</w:t>
      </w:r>
      <w:r>
        <w:rPr>
          <w:spacing w:val="-3"/>
        </w:rPr>
        <w:t xml:space="preserve"> </w:t>
      </w:r>
      <w:r>
        <w:t>Date;</w:t>
      </w:r>
    </w:p>
    <w:p w14:paraId="4508EAEB" w14:textId="77777777" w:rsidR="005D6EA0" w:rsidRDefault="009B6591">
      <w:pPr>
        <w:pStyle w:val="ListParagraph"/>
        <w:numPr>
          <w:ilvl w:val="2"/>
          <w:numId w:val="21"/>
        </w:numPr>
        <w:tabs>
          <w:tab w:val="left" w:pos="2813"/>
        </w:tabs>
        <w:spacing w:before="118"/>
        <w:jc w:val="both"/>
      </w:pPr>
      <w:r>
        <w:t>vacate</w:t>
      </w:r>
      <w:r>
        <w:rPr>
          <w:spacing w:val="-11"/>
        </w:rPr>
        <w:t xml:space="preserve"> </w:t>
      </w:r>
      <w:r>
        <w:t>any</w:t>
      </w:r>
      <w:r>
        <w:rPr>
          <w:spacing w:val="-12"/>
        </w:rPr>
        <w:t xml:space="preserve"> </w:t>
      </w:r>
      <w:r>
        <w:t>Customer</w:t>
      </w:r>
      <w:r>
        <w:rPr>
          <w:spacing w:val="-8"/>
        </w:rPr>
        <w:t xml:space="preserve"> </w:t>
      </w:r>
      <w:r>
        <w:rPr>
          <w:spacing w:val="-2"/>
        </w:rPr>
        <w:t>Premises;</w:t>
      </w:r>
    </w:p>
    <w:p w14:paraId="02291AEF" w14:textId="77777777" w:rsidR="005D6EA0" w:rsidRDefault="009B6591">
      <w:pPr>
        <w:pStyle w:val="ListParagraph"/>
        <w:numPr>
          <w:ilvl w:val="2"/>
          <w:numId w:val="21"/>
        </w:numPr>
        <w:tabs>
          <w:tab w:val="left" w:pos="2813"/>
        </w:tabs>
        <w:spacing w:before="122"/>
        <w:ind w:right="428"/>
        <w:jc w:val="both"/>
      </w:pPr>
      <w:r>
        <w:t>remove the Supplier Equipment together with any other materials used by the Supplier to supply the Goods and/or Services and</w:t>
      </w:r>
      <w:r>
        <w:rPr>
          <w:spacing w:val="40"/>
        </w:rPr>
        <w:t xml:space="preserve"> </w:t>
      </w:r>
      <w:r>
        <w:t>shall</w:t>
      </w:r>
      <w:r>
        <w:rPr>
          <w:spacing w:val="-16"/>
        </w:rPr>
        <w:t xml:space="preserve"> </w:t>
      </w:r>
      <w:r>
        <w:t>leave</w:t>
      </w:r>
      <w:r>
        <w:rPr>
          <w:spacing w:val="-15"/>
        </w:rPr>
        <w:t xml:space="preserve"> </w:t>
      </w:r>
      <w:r>
        <w:t>the</w:t>
      </w:r>
      <w:r>
        <w:rPr>
          <w:spacing w:val="-15"/>
        </w:rPr>
        <w:t xml:space="preserve"> </w:t>
      </w:r>
      <w:r>
        <w:t>Sites</w:t>
      </w:r>
      <w:r>
        <w:rPr>
          <w:spacing w:val="-16"/>
        </w:rPr>
        <w:t xml:space="preserve"> </w:t>
      </w:r>
      <w:r>
        <w:t>in</w:t>
      </w:r>
      <w:r>
        <w:rPr>
          <w:spacing w:val="-15"/>
        </w:rPr>
        <w:t xml:space="preserve"> </w:t>
      </w:r>
      <w:r>
        <w:t>a</w:t>
      </w:r>
      <w:r>
        <w:rPr>
          <w:spacing w:val="-15"/>
        </w:rPr>
        <w:t xml:space="preserve"> </w:t>
      </w:r>
      <w:r>
        <w:t>clean,</w:t>
      </w:r>
      <w:r>
        <w:rPr>
          <w:spacing w:val="-15"/>
        </w:rPr>
        <w:t xml:space="preserve"> </w:t>
      </w:r>
      <w:r>
        <w:t>safe</w:t>
      </w:r>
      <w:r>
        <w:rPr>
          <w:spacing w:val="-16"/>
        </w:rPr>
        <w:t xml:space="preserve"> </w:t>
      </w:r>
      <w:r>
        <w:t>and</w:t>
      </w:r>
      <w:r>
        <w:rPr>
          <w:spacing w:val="-15"/>
        </w:rPr>
        <w:t xml:space="preserve"> </w:t>
      </w:r>
      <w:r>
        <w:t>tidy</w:t>
      </w:r>
      <w:r>
        <w:rPr>
          <w:spacing w:val="-15"/>
        </w:rPr>
        <w:t xml:space="preserve"> </w:t>
      </w:r>
      <w:r>
        <w:t>condition.</w:t>
      </w:r>
      <w:r>
        <w:rPr>
          <w:spacing w:val="-16"/>
        </w:rPr>
        <w:t xml:space="preserve"> </w:t>
      </w:r>
      <w:r>
        <w:t>The</w:t>
      </w:r>
      <w:r>
        <w:rPr>
          <w:spacing w:val="8"/>
        </w:rPr>
        <w:t xml:space="preserve"> </w:t>
      </w:r>
      <w:r>
        <w:t>Supplier is solely responsible for making good any damage to the Sit</w:t>
      </w:r>
      <w:r>
        <w:t>es or any objects contained thereon, other than fair wear and</w:t>
      </w:r>
      <w:r>
        <w:rPr>
          <w:spacing w:val="40"/>
        </w:rPr>
        <w:t xml:space="preserve"> </w:t>
      </w:r>
      <w:r>
        <w:t>tear,</w:t>
      </w:r>
      <w:r>
        <w:rPr>
          <w:spacing w:val="40"/>
        </w:rPr>
        <w:t xml:space="preserve"> </w:t>
      </w:r>
      <w:r>
        <w:t>which</w:t>
      </w:r>
      <w:r>
        <w:rPr>
          <w:spacing w:val="33"/>
        </w:rPr>
        <w:t xml:space="preserve"> </w:t>
      </w:r>
      <w:r>
        <w:t>is</w:t>
      </w:r>
      <w:r>
        <w:rPr>
          <w:spacing w:val="36"/>
        </w:rPr>
        <w:t xml:space="preserve"> </w:t>
      </w:r>
      <w:r>
        <w:t>caused</w:t>
      </w:r>
      <w:r>
        <w:rPr>
          <w:spacing w:val="33"/>
        </w:rPr>
        <w:t xml:space="preserve"> </w:t>
      </w:r>
      <w:r>
        <w:t>by</w:t>
      </w:r>
      <w:r>
        <w:rPr>
          <w:spacing w:val="31"/>
        </w:rPr>
        <w:t xml:space="preserve"> </w:t>
      </w:r>
      <w:r>
        <w:t>the</w:t>
      </w:r>
      <w:r>
        <w:rPr>
          <w:spacing w:val="33"/>
        </w:rPr>
        <w:t xml:space="preserve"> </w:t>
      </w:r>
      <w:r>
        <w:t>Supplier</w:t>
      </w:r>
      <w:r>
        <w:rPr>
          <w:spacing w:val="34"/>
        </w:rPr>
        <w:t xml:space="preserve"> </w:t>
      </w:r>
      <w:r>
        <w:t>and/or</w:t>
      </w:r>
      <w:r>
        <w:rPr>
          <w:spacing w:val="34"/>
        </w:rPr>
        <w:t xml:space="preserve"> </w:t>
      </w:r>
      <w:r>
        <w:t>any</w:t>
      </w:r>
      <w:r>
        <w:rPr>
          <w:spacing w:val="30"/>
        </w:rPr>
        <w:t xml:space="preserve"> </w:t>
      </w:r>
      <w:r>
        <w:t>Supplier</w:t>
      </w:r>
      <w:r>
        <w:rPr>
          <w:spacing w:val="40"/>
        </w:rPr>
        <w:t xml:space="preserve"> </w:t>
      </w:r>
      <w:r>
        <w:t>Personnel;</w:t>
      </w:r>
    </w:p>
    <w:p w14:paraId="7DFAE2F7" w14:textId="77777777" w:rsidR="005D6EA0" w:rsidRDefault="009B6591">
      <w:pPr>
        <w:pStyle w:val="ListParagraph"/>
        <w:numPr>
          <w:ilvl w:val="2"/>
          <w:numId w:val="21"/>
        </w:numPr>
        <w:tabs>
          <w:tab w:val="left" w:pos="2813"/>
        </w:tabs>
        <w:spacing w:before="119"/>
        <w:ind w:right="424"/>
        <w:jc w:val="both"/>
      </w:pPr>
      <w:r>
        <w:t>provide access during normal working hours to the Customer and/or the Replacement Supplier for up to twelve (12) Months</w:t>
      </w:r>
      <w:r>
        <w:rPr>
          <w:spacing w:val="80"/>
        </w:rPr>
        <w:t xml:space="preserve"> </w:t>
      </w:r>
      <w:r>
        <w:t>after expiry or termination to:</w:t>
      </w:r>
    </w:p>
    <w:p w14:paraId="1CE21B04" w14:textId="77777777" w:rsidR="005D6EA0" w:rsidRDefault="009B6591">
      <w:pPr>
        <w:pStyle w:val="ListParagraph"/>
        <w:numPr>
          <w:ilvl w:val="3"/>
          <w:numId w:val="21"/>
        </w:numPr>
        <w:tabs>
          <w:tab w:val="left" w:pos="3477"/>
        </w:tabs>
        <w:spacing w:before="123" w:line="232" w:lineRule="auto"/>
        <w:ind w:left="3532" w:right="431" w:hanging="720"/>
        <w:jc w:val="both"/>
      </w:pPr>
      <w:r>
        <w:t>such information relating to the Goods and/or Services as remains in the possession or control of the Supplier; and</w:t>
      </w:r>
    </w:p>
    <w:p w14:paraId="2933279F" w14:textId="77777777" w:rsidR="005D6EA0" w:rsidRDefault="009B6591">
      <w:pPr>
        <w:pStyle w:val="ListParagraph"/>
        <w:numPr>
          <w:ilvl w:val="3"/>
          <w:numId w:val="21"/>
        </w:numPr>
        <w:tabs>
          <w:tab w:val="left" w:pos="3477"/>
        </w:tabs>
        <w:spacing w:before="123" w:line="235" w:lineRule="auto"/>
        <w:ind w:left="3532" w:right="424" w:hanging="720"/>
        <w:jc w:val="both"/>
      </w:pPr>
      <w:r>
        <w:t>such members of the Supplier Personnel as have been involved in the design, development and provision of the</w:t>
      </w:r>
      <w:r>
        <w:t xml:space="preserve"> Goods and/or Services and who are still employed by the Supplier, provided that the Customer and/or the Replacement Supplier shall pay the reasonable costs of</w:t>
      </w:r>
      <w:r>
        <w:rPr>
          <w:spacing w:val="80"/>
        </w:rPr>
        <w:t xml:space="preserve"> </w:t>
      </w:r>
      <w:r>
        <w:t>the Supplier actually incurred in responding to requests for access under this paragraph.</w:t>
      </w:r>
    </w:p>
    <w:p w14:paraId="2A83B6F6" w14:textId="77777777" w:rsidR="005D6EA0" w:rsidRDefault="009B6591">
      <w:pPr>
        <w:pStyle w:val="ListParagraph"/>
        <w:numPr>
          <w:ilvl w:val="1"/>
          <w:numId w:val="21"/>
        </w:numPr>
        <w:tabs>
          <w:tab w:val="left" w:pos="1394"/>
        </w:tabs>
        <w:spacing w:before="127"/>
        <w:ind w:right="424"/>
        <w:jc w:val="both"/>
      </w:pPr>
      <w:r>
        <w:t>Upon t</w:t>
      </w:r>
      <w:r>
        <w:t>ermination or expiry (as the case may be) or at the end of the Termination Assistance Period (or earlier if this does not adversely affect the Supplier’s performance of the Goods and/or Services and the Termination Assistance and its compliance with the ot</w:t>
      </w:r>
      <w:r>
        <w:t>her provisions of this Contract Schedule 9), each Party shall return to the other Party (or if requested, destroy or delete) all Confidential Information of the other Party and shall certify that it does not retain the other Party's Confidential</w:t>
      </w:r>
      <w:r>
        <w:rPr>
          <w:spacing w:val="-3"/>
        </w:rPr>
        <w:t xml:space="preserve"> </w:t>
      </w:r>
      <w:r>
        <w:t>Informatio</w:t>
      </w:r>
      <w:r>
        <w:t>n save to</w:t>
      </w:r>
      <w:r>
        <w:rPr>
          <w:spacing w:val="-3"/>
        </w:rPr>
        <w:t xml:space="preserve"> </w:t>
      </w:r>
      <w:r>
        <w:t>the extent (and</w:t>
      </w:r>
      <w:r>
        <w:rPr>
          <w:spacing w:val="-3"/>
        </w:rPr>
        <w:t xml:space="preserve"> </w:t>
      </w:r>
      <w:r>
        <w:t>for the</w:t>
      </w:r>
      <w:r>
        <w:rPr>
          <w:spacing w:val="-1"/>
        </w:rPr>
        <w:t xml:space="preserve"> </w:t>
      </w:r>
      <w:r>
        <w:t>limited</w:t>
      </w:r>
      <w:r>
        <w:rPr>
          <w:spacing w:val="-1"/>
        </w:rPr>
        <w:t xml:space="preserve"> </w:t>
      </w:r>
      <w:r>
        <w:t>period) that such information needs to be retained by the Party in question for the purposes</w:t>
      </w:r>
      <w:r>
        <w:rPr>
          <w:spacing w:val="80"/>
        </w:rPr>
        <w:t xml:space="preserve"> </w:t>
      </w:r>
      <w:r>
        <w:t>of providing or</w:t>
      </w:r>
      <w:r>
        <w:rPr>
          <w:spacing w:val="-1"/>
        </w:rPr>
        <w:t xml:space="preserve"> </w:t>
      </w:r>
      <w:r>
        <w:t>receiving any</w:t>
      </w:r>
      <w:r>
        <w:rPr>
          <w:spacing w:val="-4"/>
        </w:rPr>
        <w:t xml:space="preserve"> </w:t>
      </w:r>
      <w:r>
        <w:t>Goods</w:t>
      </w:r>
      <w:r>
        <w:rPr>
          <w:spacing w:val="-1"/>
        </w:rPr>
        <w:t xml:space="preserve"> </w:t>
      </w:r>
      <w:r>
        <w:t>and/or Services or</w:t>
      </w:r>
      <w:r>
        <w:rPr>
          <w:spacing w:val="-1"/>
        </w:rPr>
        <w:t xml:space="preserve"> </w:t>
      </w:r>
      <w:r>
        <w:t>termination</w:t>
      </w:r>
      <w:r>
        <w:rPr>
          <w:spacing w:val="-1"/>
        </w:rPr>
        <w:t xml:space="preserve"> </w:t>
      </w:r>
      <w:r>
        <w:t>services or</w:t>
      </w:r>
      <w:r>
        <w:rPr>
          <w:spacing w:val="-3"/>
        </w:rPr>
        <w:t xml:space="preserve"> </w:t>
      </w:r>
      <w:r>
        <w:t>for statutory compliance purposes.</w:t>
      </w:r>
    </w:p>
    <w:p w14:paraId="1A0EB7B0" w14:textId="77777777" w:rsidR="005D6EA0" w:rsidRDefault="009B6591">
      <w:pPr>
        <w:pStyle w:val="ListParagraph"/>
        <w:numPr>
          <w:ilvl w:val="1"/>
          <w:numId w:val="21"/>
        </w:numPr>
        <w:tabs>
          <w:tab w:val="left" w:pos="1394"/>
        </w:tabs>
        <w:spacing w:before="121"/>
        <w:ind w:right="421"/>
        <w:jc w:val="both"/>
      </w:pPr>
      <w:r>
        <w:t xml:space="preserve">Except </w:t>
      </w:r>
      <w:r>
        <w:t>where this Contract provides otherwise, all licences, leases and authorisations granted by the Customer to the Supplier in relation to the Goods</w:t>
      </w:r>
    </w:p>
    <w:p w14:paraId="41A996E1" w14:textId="77777777" w:rsidR="005D6EA0" w:rsidRDefault="005D6EA0">
      <w:pPr>
        <w:jc w:val="both"/>
        <w:sectPr w:rsidR="005D6EA0">
          <w:pgSz w:w="11920" w:h="16850"/>
          <w:pgMar w:top="1460" w:right="980" w:bottom="1200" w:left="1180" w:header="0" w:footer="943" w:gutter="0"/>
          <w:cols w:space="720"/>
        </w:sectPr>
      </w:pPr>
    </w:p>
    <w:p w14:paraId="220E1B91" w14:textId="77777777" w:rsidR="005D6EA0" w:rsidRDefault="009B6591">
      <w:pPr>
        <w:pStyle w:val="BodyText"/>
        <w:spacing w:before="77"/>
        <w:ind w:left="1393"/>
        <w:jc w:val="left"/>
      </w:pPr>
      <w:r>
        <w:t>and/or Services shall be terminated with effect from the end of the Termination Assistance Pe</w:t>
      </w:r>
      <w:r>
        <w:t>riod.</w:t>
      </w:r>
    </w:p>
    <w:p w14:paraId="12445DC0" w14:textId="77777777" w:rsidR="005D6EA0" w:rsidRDefault="005D6EA0">
      <w:pPr>
        <w:pStyle w:val="BodyText"/>
        <w:spacing w:before="6"/>
        <w:jc w:val="left"/>
        <w:rPr>
          <w:sz w:val="20"/>
        </w:rPr>
      </w:pPr>
    </w:p>
    <w:p w14:paraId="63CD3A95" w14:textId="77777777" w:rsidR="005D6EA0" w:rsidRDefault="009B6591">
      <w:pPr>
        <w:pStyle w:val="Heading1"/>
        <w:numPr>
          <w:ilvl w:val="0"/>
          <w:numId w:val="21"/>
        </w:numPr>
        <w:tabs>
          <w:tab w:val="left" w:pos="904"/>
        </w:tabs>
        <w:ind w:hanging="361"/>
      </w:pPr>
      <w:r>
        <w:t>ASSETS</w:t>
      </w:r>
      <w:r>
        <w:rPr>
          <w:spacing w:val="-9"/>
        </w:rPr>
        <w:t xml:space="preserve"> </w:t>
      </w:r>
      <w:r>
        <w:t>AND</w:t>
      </w:r>
      <w:r>
        <w:rPr>
          <w:spacing w:val="-13"/>
        </w:rPr>
        <w:t xml:space="preserve"> </w:t>
      </w:r>
      <w:r>
        <w:t>SUB-</w:t>
      </w:r>
      <w:r>
        <w:rPr>
          <w:spacing w:val="-2"/>
        </w:rPr>
        <w:t>CONTRACTS</w:t>
      </w:r>
    </w:p>
    <w:p w14:paraId="534D49EF" w14:textId="77777777" w:rsidR="005D6EA0" w:rsidRDefault="005D6EA0">
      <w:pPr>
        <w:pStyle w:val="BodyText"/>
        <w:jc w:val="left"/>
        <w:rPr>
          <w:b/>
          <w:sz w:val="21"/>
        </w:rPr>
      </w:pPr>
    </w:p>
    <w:p w14:paraId="571A2D90" w14:textId="77777777" w:rsidR="005D6EA0" w:rsidRDefault="009B6591">
      <w:pPr>
        <w:pStyle w:val="ListParagraph"/>
        <w:numPr>
          <w:ilvl w:val="1"/>
          <w:numId w:val="21"/>
        </w:numPr>
        <w:tabs>
          <w:tab w:val="left" w:pos="1394"/>
        </w:tabs>
        <w:ind w:right="429"/>
        <w:jc w:val="both"/>
      </w:pPr>
      <w:r>
        <w:t xml:space="preserve">Following notice of termination of this Contract and during the Termination Assistance Period, the Supplier shall not, without the Customer's prior written </w:t>
      </w:r>
      <w:r>
        <w:rPr>
          <w:spacing w:val="-2"/>
        </w:rPr>
        <w:t>consent:</w:t>
      </w:r>
    </w:p>
    <w:p w14:paraId="2252E20E" w14:textId="77777777" w:rsidR="005D6EA0" w:rsidRDefault="009B6591">
      <w:pPr>
        <w:pStyle w:val="ListParagraph"/>
        <w:numPr>
          <w:ilvl w:val="2"/>
          <w:numId w:val="21"/>
        </w:numPr>
        <w:tabs>
          <w:tab w:val="left" w:pos="2813"/>
        </w:tabs>
        <w:spacing w:before="122"/>
        <w:jc w:val="both"/>
      </w:pPr>
      <w:r>
        <w:t>terminate,</w:t>
      </w:r>
      <w:r>
        <w:rPr>
          <w:spacing w:val="-11"/>
        </w:rPr>
        <w:t xml:space="preserve"> </w:t>
      </w:r>
      <w:r>
        <w:t>enter</w:t>
      </w:r>
      <w:r>
        <w:rPr>
          <w:spacing w:val="-9"/>
        </w:rPr>
        <w:t xml:space="preserve"> </w:t>
      </w:r>
      <w:r>
        <w:t>into</w:t>
      </w:r>
      <w:r>
        <w:rPr>
          <w:spacing w:val="-12"/>
        </w:rPr>
        <w:t xml:space="preserve"> </w:t>
      </w:r>
      <w:r>
        <w:t>or</w:t>
      </w:r>
      <w:r>
        <w:rPr>
          <w:spacing w:val="-11"/>
        </w:rPr>
        <w:t xml:space="preserve"> </w:t>
      </w:r>
      <w:r>
        <w:t>vary</w:t>
      </w:r>
      <w:r>
        <w:rPr>
          <w:spacing w:val="-13"/>
        </w:rPr>
        <w:t xml:space="preserve"> </w:t>
      </w:r>
      <w:r>
        <w:t>any</w:t>
      </w:r>
      <w:r>
        <w:rPr>
          <w:spacing w:val="-13"/>
        </w:rPr>
        <w:t xml:space="preserve"> </w:t>
      </w:r>
      <w:r>
        <w:t>Sub-</w:t>
      </w:r>
      <w:r>
        <w:rPr>
          <w:spacing w:val="-2"/>
        </w:rPr>
        <w:t>Contract;</w:t>
      </w:r>
    </w:p>
    <w:p w14:paraId="60B6E669" w14:textId="77777777" w:rsidR="005D6EA0" w:rsidRDefault="009B6591">
      <w:pPr>
        <w:pStyle w:val="ListParagraph"/>
        <w:numPr>
          <w:ilvl w:val="2"/>
          <w:numId w:val="21"/>
        </w:numPr>
        <w:tabs>
          <w:tab w:val="left" w:pos="2813"/>
        </w:tabs>
        <w:spacing w:before="119"/>
        <w:ind w:right="428"/>
        <w:jc w:val="both"/>
      </w:pPr>
      <w:r>
        <w:rPr>
          <w:noProof/>
        </w:rPr>
        <w:drawing>
          <wp:anchor distT="0" distB="0" distL="0" distR="0" simplePos="0" relativeHeight="483023360" behindDoc="1" locked="0" layoutInCell="1" allowOverlap="1" wp14:anchorId="26C6D474" wp14:editId="34D12AED">
            <wp:simplePos x="0" y="0"/>
            <wp:positionH relativeFrom="page">
              <wp:posOffset>1277619</wp:posOffset>
            </wp:positionH>
            <wp:positionV relativeFrom="paragraph">
              <wp:posOffset>443965</wp:posOffset>
            </wp:positionV>
            <wp:extent cx="4833620" cy="4891405"/>
            <wp:effectExtent l="0" t="0" r="0" b="0"/>
            <wp:wrapNone/>
            <wp:docPr id="33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13.png"/>
                    <pic:cNvPicPr/>
                  </pic:nvPicPr>
                  <pic:blipFill>
                    <a:blip r:embed="rId8" cstate="print"/>
                    <a:stretch>
                      <a:fillRect/>
                    </a:stretch>
                  </pic:blipFill>
                  <pic:spPr>
                    <a:xfrm>
                      <a:off x="0" y="0"/>
                      <a:ext cx="4833620" cy="4891405"/>
                    </a:xfrm>
                    <a:prstGeom prst="rect">
                      <a:avLst/>
                    </a:prstGeom>
                  </pic:spPr>
                </pic:pic>
              </a:graphicData>
            </a:graphic>
          </wp:anchor>
        </w:drawing>
      </w:r>
      <w:r>
        <w:t>(subject to normal maintenance requirements) make material modifications to, or dispose of, any existing Supplier Assets or acquire any new Supplier Assets; or</w:t>
      </w:r>
    </w:p>
    <w:p w14:paraId="63B2343E" w14:textId="77777777" w:rsidR="005D6EA0" w:rsidRDefault="009B6591">
      <w:pPr>
        <w:pStyle w:val="ListParagraph"/>
        <w:numPr>
          <w:ilvl w:val="2"/>
          <w:numId w:val="21"/>
        </w:numPr>
        <w:tabs>
          <w:tab w:val="left" w:pos="2813"/>
        </w:tabs>
        <w:spacing w:before="120"/>
        <w:ind w:right="431"/>
        <w:jc w:val="both"/>
      </w:pPr>
      <w:r>
        <w:t>terminate, enter into or vary any licence for software in connection with the provision of Goods</w:t>
      </w:r>
      <w:r>
        <w:t xml:space="preserve"> and/or Services.</w:t>
      </w:r>
    </w:p>
    <w:p w14:paraId="468B1028" w14:textId="77777777" w:rsidR="005D6EA0" w:rsidRDefault="009B6591">
      <w:pPr>
        <w:pStyle w:val="ListParagraph"/>
        <w:numPr>
          <w:ilvl w:val="1"/>
          <w:numId w:val="21"/>
        </w:numPr>
        <w:tabs>
          <w:tab w:val="left" w:pos="1394"/>
        </w:tabs>
        <w:spacing w:before="123"/>
        <w:ind w:right="421"/>
        <w:jc w:val="both"/>
      </w:pPr>
      <w:r>
        <w:t>Within twenty (20)</w:t>
      </w:r>
      <w:r>
        <w:rPr>
          <w:spacing w:val="-8"/>
        </w:rPr>
        <w:t xml:space="preserve"> </w:t>
      </w:r>
      <w:r>
        <w:t>Working Days of receipt of the up-to-date Registers provided by the Supplier pursuant to paragraph</w:t>
      </w:r>
      <w:r>
        <w:rPr>
          <w:spacing w:val="-3"/>
        </w:rPr>
        <w:t xml:space="preserve"> </w:t>
      </w:r>
      <w:hyperlink w:anchor="_bookmark342" w:history="1">
        <w:r>
          <w:t>7.1.5</w:t>
        </w:r>
      </w:hyperlink>
      <w:r>
        <w:t xml:space="preserve"> of this Contract Schedule 9, the Customer shall provide written notice to the Supp</w:t>
      </w:r>
      <w:r>
        <w:t>lier setting out:</w:t>
      </w:r>
    </w:p>
    <w:p w14:paraId="5FF79C01" w14:textId="77777777" w:rsidR="005D6EA0" w:rsidRDefault="009B6591">
      <w:pPr>
        <w:pStyle w:val="ListParagraph"/>
        <w:numPr>
          <w:ilvl w:val="2"/>
          <w:numId w:val="21"/>
        </w:numPr>
        <w:tabs>
          <w:tab w:val="left" w:pos="2813"/>
        </w:tabs>
        <w:spacing w:before="122" w:line="237" w:lineRule="auto"/>
        <w:ind w:right="425"/>
        <w:jc w:val="both"/>
      </w:pPr>
      <w:bookmarkStart w:id="344" w:name="_bookmark344"/>
      <w:bookmarkEnd w:id="344"/>
      <w:r>
        <w:t>which, if any, of the Transferable Assets the Customer requires to be transferred to the Customer and/or the Replacement Supplier (“</w:t>
      </w:r>
      <w:r>
        <w:rPr>
          <w:b/>
        </w:rPr>
        <w:t>Transferring Assets</w:t>
      </w:r>
      <w:r>
        <w:t>”);</w:t>
      </w:r>
    </w:p>
    <w:p w14:paraId="3928CB86" w14:textId="77777777" w:rsidR="005D6EA0" w:rsidRDefault="009B6591">
      <w:pPr>
        <w:pStyle w:val="ListParagraph"/>
        <w:numPr>
          <w:ilvl w:val="2"/>
          <w:numId w:val="21"/>
        </w:numPr>
        <w:tabs>
          <w:tab w:val="left" w:pos="2813"/>
        </w:tabs>
        <w:spacing w:before="122"/>
        <w:jc w:val="both"/>
      </w:pPr>
      <w:bookmarkStart w:id="345" w:name="_bookmark345"/>
      <w:bookmarkEnd w:id="345"/>
      <w:r>
        <w:t>which,</w:t>
      </w:r>
      <w:r>
        <w:rPr>
          <w:spacing w:val="-6"/>
        </w:rPr>
        <w:t xml:space="preserve"> </w:t>
      </w:r>
      <w:r>
        <w:t>if</w:t>
      </w:r>
      <w:r>
        <w:rPr>
          <w:spacing w:val="-4"/>
        </w:rPr>
        <w:t xml:space="preserve"> </w:t>
      </w:r>
      <w:r>
        <w:t>any,</w:t>
      </w:r>
      <w:r>
        <w:rPr>
          <w:spacing w:val="-8"/>
        </w:rPr>
        <w:t xml:space="preserve"> </w:t>
      </w:r>
      <w:r>
        <w:rPr>
          <w:spacing w:val="-5"/>
        </w:rPr>
        <w:t>of:</w:t>
      </w:r>
    </w:p>
    <w:p w14:paraId="6D14A280" w14:textId="77777777" w:rsidR="005D6EA0" w:rsidRDefault="009B6591">
      <w:pPr>
        <w:pStyle w:val="ListParagraph"/>
        <w:numPr>
          <w:ilvl w:val="3"/>
          <w:numId w:val="21"/>
        </w:numPr>
        <w:tabs>
          <w:tab w:val="left" w:pos="3141"/>
        </w:tabs>
        <w:spacing w:before="121"/>
        <w:jc w:val="both"/>
      </w:pPr>
      <w:r>
        <w:t>the</w:t>
      </w:r>
      <w:r>
        <w:rPr>
          <w:spacing w:val="-11"/>
        </w:rPr>
        <w:t xml:space="preserve"> </w:t>
      </w:r>
      <w:r>
        <w:t>Exclusive</w:t>
      </w:r>
      <w:r>
        <w:rPr>
          <w:spacing w:val="-11"/>
        </w:rPr>
        <w:t xml:space="preserve"> </w:t>
      </w:r>
      <w:r>
        <w:t>Assets</w:t>
      </w:r>
      <w:r>
        <w:rPr>
          <w:spacing w:val="-11"/>
        </w:rPr>
        <w:t xml:space="preserve"> </w:t>
      </w:r>
      <w:r>
        <w:t>that</w:t>
      </w:r>
      <w:r>
        <w:rPr>
          <w:spacing w:val="-10"/>
        </w:rPr>
        <w:t xml:space="preserve"> </w:t>
      </w:r>
      <w:r>
        <w:t>are</w:t>
      </w:r>
      <w:r>
        <w:rPr>
          <w:spacing w:val="-14"/>
        </w:rPr>
        <w:t xml:space="preserve"> </w:t>
      </w:r>
      <w:r>
        <w:t>not</w:t>
      </w:r>
      <w:r>
        <w:rPr>
          <w:spacing w:val="-12"/>
        </w:rPr>
        <w:t xml:space="preserve"> </w:t>
      </w:r>
      <w:r>
        <w:t>Transferable</w:t>
      </w:r>
      <w:r>
        <w:rPr>
          <w:spacing w:val="-11"/>
        </w:rPr>
        <w:t xml:space="preserve"> </w:t>
      </w:r>
      <w:r>
        <w:t>Assets;</w:t>
      </w:r>
      <w:r>
        <w:rPr>
          <w:spacing w:val="-10"/>
        </w:rPr>
        <w:t xml:space="preserve"> </w:t>
      </w:r>
      <w:r>
        <w:rPr>
          <w:spacing w:val="-5"/>
        </w:rPr>
        <w:t>and</w:t>
      </w:r>
    </w:p>
    <w:p w14:paraId="4BAB0C00" w14:textId="77777777" w:rsidR="005D6EA0" w:rsidRDefault="009B6591">
      <w:pPr>
        <w:pStyle w:val="ListParagraph"/>
        <w:numPr>
          <w:ilvl w:val="3"/>
          <w:numId w:val="21"/>
        </w:numPr>
        <w:tabs>
          <w:tab w:val="left" w:pos="3141"/>
        </w:tabs>
        <w:spacing w:before="94"/>
        <w:jc w:val="both"/>
      </w:pPr>
      <w:r>
        <w:rPr>
          <w:spacing w:val="-2"/>
        </w:rPr>
        <w:t>the</w:t>
      </w:r>
      <w:r>
        <w:rPr>
          <w:spacing w:val="-4"/>
        </w:rPr>
        <w:t xml:space="preserve"> </w:t>
      </w:r>
      <w:r>
        <w:rPr>
          <w:spacing w:val="-2"/>
        </w:rPr>
        <w:t>N</w:t>
      </w:r>
      <w:r>
        <w:rPr>
          <w:spacing w:val="-2"/>
        </w:rPr>
        <w:t>on-Exclusive</w:t>
      </w:r>
      <w:r>
        <w:rPr>
          <w:spacing w:val="-4"/>
        </w:rPr>
        <w:t xml:space="preserve"> </w:t>
      </w:r>
      <w:r>
        <w:rPr>
          <w:spacing w:val="-2"/>
        </w:rPr>
        <w:t>Assets,</w:t>
      </w:r>
    </w:p>
    <w:p w14:paraId="7BF82D72" w14:textId="77777777" w:rsidR="005D6EA0" w:rsidRDefault="009B6591">
      <w:pPr>
        <w:pStyle w:val="BodyText"/>
        <w:spacing w:before="97"/>
        <w:ind w:left="2387" w:right="498"/>
      </w:pPr>
      <w:r>
        <w:t>the</w:t>
      </w:r>
      <w:r>
        <w:rPr>
          <w:spacing w:val="-1"/>
        </w:rPr>
        <w:t xml:space="preserve"> </w:t>
      </w:r>
      <w:r>
        <w:t>Customer and/or</w:t>
      </w:r>
      <w:r>
        <w:rPr>
          <w:spacing w:val="-1"/>
        </w:rPr>
        <w:t xml:space="preserve"> </w:t>
      </w:r>
      <w:r>
        <w:t>the</w:t>
      </w:r>
      <w:r>
        <w:rPr>
          <w:spacing w:val="-3"/>
        </w:rPr>
        <w:t xml:space="preserve"> </w:t>
      </w:r>
      <w:r>
        <w:t>Replacement Supplier requires</w:t>
      </w:r>
      <w:r>
        <w:rPr>
          <w:spacing w:val="-2"/>
        </w:rPr>
        <w:t xml:space="preserve"> </w:t>
      </w:r>
      <w:r>
        <w:t>the</w:t>
      </w:r>
      <w:r>
        <w:rPr>
          <w:spacing w:val="-1"/>
        </w:rPr>
        <w:t xml:space="preserve"> </w:t>
      </w:r>
      <w:r>
        <w:t>continued use of; and</w:t>
      </w:r>
    </w:p>
    <w:p w14:paraId="7AF45942" w14:textId="77777777" w:rsidR="005D6EA0" w:rsidRDefault="009B6591">
      <w:pPr>
        <w:pStyle w:val="ListParagraph"/>
        <w:numPr>
          <w:ilvl w:val="2"/>
          <w:numId w:val="21"/>
        </w:numPr>
        <w:tabs>
          <w:tab w:val="left" w:pos="2813"/>
        </w:tabs>
        <w:spacing w:before="118"/>
        <w:ind w:right="428"/>
        <w:jc w:val="both"/>
      </w:pPr>
      <w:bookmarkStart w:id="346" w:name="_bookmark346"/>
      <w:bookmarkEnd w:id="346"/>
      <w:r>
        <w:t>w</w:t>
      </w:r>
      <w:r>
        <w:t xml:space="preserve">hich, if any, of Transferable Contracts the Customer requires to be assigned or novated to the Customer and/or the Replacement Supplier (the </w:t>
      </w:r>
      <w:r>
        <w:rPr>
          <w:b/>
        </w:rPr>
        <w:t>“Transferring Contracts”</w:t>
      </w:r>
      <w:r>
        <w:t>),</w:t>
      </w:r>
    </w:p>
    <w:p w14:paraId="0B113A15" w14:textId="77777777" w:rsidR="005D6EA0" w:rsidRDefault="009B6591">
      <w:pPr>
        <w:pStyle w:val="BodyText"/>
        <w:spacing w:before="122"/>
        <w:ind w:left="1962" w:right="424"/>
      </w:pPr>
      <w:r>
        <w:t>in order for the Customer and/or its Replacement Supplier to provide the Goods</w:t>
      </w:r>
      <w:r>
        <w:rPr>
          <w:spacing w:val="-16"/>
        </w:rPr>
        <w:t xml:space="preserve"> </w:t>
      </w:r>
      <w:r>
        <w:t>and/or</w:t>
      </w:r>
      <w:r>
        <w:rPr>
          <w:spacing w:val="-15"/>
        </w:rPr>
        <w:t xml:space="preserve"> </w:t>
      </w:r>
      <w:r>
        <w:t>Services</w:t>
      </w:r>
      <w:r>
        <w:rPr>
          <w:spacing w:val="-15"/>
        </w:rPr>
        <w:t xml:space="preserve"> </w:t>
      </w:r>
      <w:r>
        <w:t>from</w:t>
      </w:r>
      <w:r>
        <w:rPr>
          <w:spacing w:val="-16"/>
        </w:rPr>
        <w:t xml:space="preserve"> </w:t>
      </w:r>
      <w:r>
        <w:t>the</w:t>
      </w:r>
      <w:r>
        <w:rPr>
          <w:spacing w:val="-15"/>
        </w:rPr>
        <w:t xml:space="preserve"> </w:t>
      </w:r>
      <w:r>
        <w:t>expiry</w:t>
      </w:r>
      <w:r>
        <w:rPr>
          <w:spacing w:val="-15"/>
        </w:rPr>
        <w:t xml:space="preserve"> </w:t>
      </w:r>
      <w:r>
        <w:t>of</w:t>
      </w:r>
      <w:r>
        <w:rPr>
          <w:spacing w:val="-15"/>
        </w:rPr>
        <w:t xml:space="preserve"> </w:t>
      </w:r>
      <w:r>
        <w:t>the</w:t>
      </w:r>
      <w:r>
        <w:rPr>
          <w:spacing w:val="-16"/>
        </w:rPr>
        <w:t xml:space="preserve"> </w:t>
      </w:r>
      <w:r>
        <w:t>Termination</w:t>
      </w:r>
      <w:r>
        <w:rPr>
          <w:spacing w:val="-15"/>
        </w:rPr>
        <w:t xml:space="preserve"> </w:t>
      </w:r>
      <w:r>
        <w:t>Assistance Period. Where requested by the Customer and/or its Replacement Supplier, the Supplier shall provide all reasonable assistance to the Customer and/or its Replacement Supplier to enable it to determine w</w:t>
      </w:r>
      <w:r>
        <w:t>hich Transferable Assets and Transferable Contracts the Customer and/or its Replacement</w:t>
      </w:r>
      <w:r>
        <w:rPr>
          <w:spacing w:val="-12"/>
        </w:rPr>
        <w:t xml:space="preserve"> </w:t>
      </w:r>
      <w:r>
        <w:t>Supplier requires to provide the Goods and/or Services or the</w:t>
      </w:r>
      <w:r>
        <w:rPr>
          <w:spacing w:val="40"/>
        </w:rPr>
        <w:t xml:space="preserve"> </w:t>
      </w:r>
      <w:r>
        <w:t>Replacement Goods and/or Replacement Services.</w:t>
      </w:r>
    </w:p>
    <w:p w14:paraId="2EEDE9E8" w14:textId="77777777" w:rsidR="005D6EA0" w:rsidRDefault="009B6591">
      <w:pPr>
        <w:pStyle w:val="ListParagraph"/>
        <w:numPr>
          <w:ilvl w:val="1"/>
          <w:numId w:val="21"/>
        </w:numPr>
        <w:tabs>
          <w:tab w:val="left" w:pos="1394"/>
        </w:tabs>
        <w:spacing w:before="119"/>
        <w:ind w:right="428"/>
        <w:jc w:val="both"/>
      </w:pPr>
      <w:r>
        <w:t>With effect from the expiry of the Termination Assistance P</w:t>
      </w:r>
      <w:r>
        <w:t>eriod, the Supplier shall sell the Transferring Assets to the Customer and/or its nominated Replacement Supplier for a consideration equal to their Net Book Value, except where the cost of the Transferring Asset has been partially or fully paid for through</w:t>
      </w:r>
      <w:r>
        <w:t xml:space="preserve"> the Contract Charges at the Contract Expiry Date, in which case the Customer shall pay the Supplier the Net Book Value of the Transferring Asset less the amount already paid through the Contract Charges.</w:t>
      </w:r>
    </w:p>
    <w:p w14:paraId="78333E8C" w14:textId="77777777" w:rsidR="005D6EA0" w:rsidRDefault="009B6591">
      <w:pPr>
        <w:pStyle w:val="ListParagraph"/>
        <w:numPr>
          <w:ilvl w:val="1"/>
          <w:numId w:val="21"/>
        </w:numPr>
        <w:tabs>
          <w:tab w:val="left" w:pos="1394"/>
        </w:tabs>
        <w:spacing w:before="119"/>
        <w:ind w:right="424"/>
        <w:jc w:val="both"/>
      </w:pPr>
      <w:r>
        <w:t>Risk in the Transferring Assets shall pass to the C</w:t>
      </w:r>
      <w:r>
        <w:t>ustomer or the Replacement Supplier (as appropriate) at the end of the Termination Assistance Period and</w:t>
      </w:r>
      <w:r>
        <w:rPr>
          <w:spacing w:val="40"/>
        </w:rPr>
        <w:t xml:space="preserve"> </w:t>
      </w:r>
      <w:r>
        <w:t>title to the Transferring Assets shall pass to the Customer or the Replacement Supplier (as appropriate) on payment for the same.</w:t>
      </w:r>
    </w:p>
    <w:p w14:paraId="60F375D2" w14:textId="77777777" w:rsidR="005D6EA0" w:rsidRDefault="005D6EA0">
      <w:pPr>
        <w:jc w:val="both"/>
        <w:sectPr w:rsidR="005D6EA0">
          <w:pgSz w:w="11920" w:h="16850"/>
          <w:pgMar w:top="1460" w:right="980" w:bottom="1200" w:left="1180" w:header="0" w:footer="943" w:gutter="0"/>
          <w:cols w:space="720"/>
        </w:sectPr>
      </w:pPr>
    </w:p>
    <w:p w14:paraId="76FBE7F5" w14:textId="77777777" w:rsidR="005D6EA0" w:rsidRDefault="009B6591">
      <w:pPr>
        <w:pStyle w:val="ListParagraph"/>
        <w:numPr>
          <w:ilvl w:val="1"/>
          <w:numId w:val="21"/>
        </w:numPr>
        <w:tabs>
          <w:tab w:val="left" w:pos="1394"/>
        </w:tabs>
        <w:spacing w:before="77"/>
        <w:ind w:right="429"/>
        <w:jc w:val="both"/>
      </w:pPr>
      <w:r>
        <w:t>Whe</w:t>
      </w:r>
      <w:r>
        <w:t>re</w:t>
      </w:r>
      <w:r>
        <w:rPr>
          <w:spacing w:val="-4"/>
        </w:rPr>
        <w:t xml:space="preserve"> </w:t>
      </w:r>
      <w:r>
        <w:t>the</w:t>
      </w:r>
      <w:r>
        <w:rPr>
          <w:spacing w:val="-2"/>
        </w:rPr>
        <w:t xml:space="preserve"> </w:t>
      </w:r>
      <w:r>
        <w:t>Supplier is</w:t>
      </w:r>
      <w:r>
        <w:rPr>
          <w:spacing w:val="-4"/>
        </w:rPr>
        <w:t xml:space="preserve"> </w:t>
      </w:r>
      <w:r>
        <w:t>notified</w:t>
      </w:r>
      <w:r>
        <w:rPr>
          <w:spacing w:val="-2"/>
        </w:rPr>
        <w:t xml:space="preserve"> </w:t>
      </w:r>
      <w:r>
        <w:t>in accordance</w:t>
      </w:r>
      <w:r>
        <w:rPr>
          <w:spacing w:val="-2"/>
        </w:rPr>
        <w:t xml:space="preserve"> </w:t>
      </w:r>
      <w:r>
        <w:t>with</w:t>
      </w:r>
      <w:r>
        <w:rPr>
          <w:spacing w:val="-4"/>
        </w:rPr>
        <w:t xml:space="preserve"> </w:t>
      </w:r>
      <w:r>
        <w:t>paragraph</w:t>
      </w:r>
      <w:r>
        <w:rPr>
          <w:spacing w:val="-2"/>
        </w:rPr>
        <w:t xml:space="preserve"> </w:t>
      </w:r>
      <w:hyperlink w:anchor="_bookmark345" w:history="1">
        <w:r>
          <w:t>9.2.2</w:t>
        </w:r>
      </w:hyperlink>
      <w:r>
        <w:t xml:space="preserve"> of</w:t>
      </w:r>
      <w:r>
        <w:rPr>
          <w:spacing w:val="-3"/>
        </w:rPr>
        <w:t xml:space="preserve"> </w:t>
      </w:r>
      <w:r>
        <w:t xml:space="preserve">this Contract Schedule 9 that the Customer and/or the Replacement Supplier requires continued use of any Exclusive Assets that are not Transferable Assets or </w:t>
      </w:r>
      <w:r>
        <w:t>any Non-Exclusive Assets, the Supplier shall as soon as reasonably practicable:</w:t>
      </w:r>
    </w:p>
    <w:p w14:paraId="38FE86B5" w14:textId="77777777" w:rsidR="005D6EA0" w:rsidRDefault="009B6591">
      <w:pPr>
        <w:pStyle w:val="ListParagraph"/>
        <w:numPr>
          <w:ilvl w:val="2"/>
          <w:numId w:val="21"/>
        </w:numPr>
        <w:tabs>
          <w:tab w:val="left" w:pos="2813"/>
        </w:tabs>
        <w:spacing w:before="122"/>
        <w:ind w:right="426"/>
        <w:jc w:val="both"/>
      </w:pPr>
      <w:r>
        <w:t>procure a non-exclusive, perpetual, royalty-free licence (or licence on such other terms that have been agreed by the Customer) for the</w:t>
      </w:r>
      <w:r>
        <w:rPr>
          <w:spacing w:val="-1"/>
        </w:rPr>
        <w:t xml:space="preserve"> </w:t>
      </w:r>
      <w:r>
        <w:t>Customer and/or the</w:t>
      </w:r>
      <w:r>
        <w:rPr>
          <w:spacing w:val="-5"/>
        </w:rPr>
        <w:t xml:space="preserve"> </w:t>
      </w:r>
      <w:r>
        <w:t>Replacement Supplier</w:t>
      </w:r>
      <w:r>
        <w:t xml:space="preserve"> to</w:t>
      </w:r>
      <w:r>
        <w:rPr>
          <w:spacing w:val="-2"/>
        </w:rPr>
        <w:t xml:space="preserve"> </w:t>
      </w:r>
      <w:r>
        <w:t>use</w:t>
      </w:r>
      <w:r>
        <w:rPr>
          <w:spacing w:val="-1"/>
        </w:rPr>
        <w:t xml:space="preserve"> </w:t>
      </w:r>
      <w:r>
        <w:t>such</w:t>
      </w:r>
      <w:r>
        <w:rPr>
          <w:spacing w:val="-1"/>
        </w:rPr>
        <w:t xml:space="preserve"> </w:t>
      </w:r>
      <w:r>
        <w:t>assets (with a right of sub-licence or assignment on the same terms); or failing which</w:t>
      </w:r>
    </w:p>
    <w:p w14:paraId="1782AC64" w14:textId="77777777" w:rsidR="005D6EA0" w:rsidRDefault="009B6591">
      <w:pPr>
        <w:pStyle w:val="ListParagraph"/>
        <w:numPr>
          <w:ilvl w:val="2"/>
          <w:numId w:val="21"/>
        </w:numPr>
        <w:tabs>
          <w:tab w:val="left" w:pos="2813"/>
        </w:tabs>
        <w:spacing w:before="120"/>
        <w:ind w:right="427"/>
        <w:jc w:val="both"/>
      </w:pPr>
      <w:r>
        <w:rPr>
          <w:noProof/>
        </w:rPr>
        <w:drawing>
          <wp:anchor distT="0" distB="0" distL="0" distR="0" simplePos="0" relativeHeight="483023872" behindDoc="1" locked="0" layoutInCell="1" allowOverlap="1" wp14:anchorId="57689632" wp14:editId="6256DCAC">
            <wp:simplePos x="0" y="0"/>
            <wp:positionH relativeFrom="page">
              <wp:posOffset>1277619</wp:posOffset>
            </wp:positionH>
            <wp:positionV relativeFrom="paragraph">
              <wp:posOffset>427582</wp:posOffset>
            </wp:positionV>
            <wp:extent cx="4833620" cy="4891405"/>
            <wp:effectExtent l="0" t="0" r="0" b="0"/>
            <wp:wrapNone/>
            <wp:docPr id="33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13.png"/>
                    <pic:cNvPicPr/>
                  </pic:nvPicPr>
                  <pic:blipFill>
                    <a:blip r:embed="rId8" cstate="print"/>
                    <a:stretch>
                      <a:fillRect/>
                    </a:stretch>
                  </pic:blipFill>
                  <pic:spPr>
                    <a:xfrm>
                      <a:off x="0" y="0"/>
                      <a:ext cx="4833620" cy="4891405"/>
                    </a:xfrm>
                    <a:prstGeom prst="rect">
                      <a:avLst/>
                    </a:prstGeom>
                  </pic:spPr>
                </pic:pic>
              </a:graphicData>
            </a:graphic>
          </wp:anchor>
        </w:drawing>
      </w:r>
      <w:r>
        <w:t>procure a suitable alternative to such assets and the Customer or the Replacement Supplier shall bear the reasonable proven costs of procuring the same.</w:t>
      </w:r>
    </w:p>
    <w:p w14:paraId="0B1C3B9E" w14:textId="77777777" w:rsidR="005D6EA0" w:rsidRDefault="009B6591">
      <w:pPr>
        <w:pStyle w:val="ListParagraph"/>
        <w:numPr>
          <w:ilvl w:val="1"/>
          <w:numId w:val="21"/>
        </w:numPr>
        <w:tabs>
          <w:tab w:val="left" w:pos="1394"/>
        </w:tabs>
        <w:spacing w:before="121"/>
        <w:ind w:right="431"/>
        <w:jc w:val="both"/>
      </w:pPr>
      <w:bookmarkStart w:id="347" w:name="_bookmark347"/>
      <w:bookmarkEnd w:id="347"/>
      <w:r>
        <w:t>Th</w:t>
      </w:r>
      <w:r>
        <w:t>e Supplier shall as soon as reasonably practicable assign or procure the novation to the Customer and/or the Replacement Supplier of the Transferring Contracts. The Supplier shall execute such documents and provide such other assistance as the Customer rea</w:t>
      </w:r>
      <w:r>
        <w:t xml:space="preserve">sonably requires to effect this novation or </w:t>
      </w:r>
      <w:r>
        <w:rPr>
          <w:spacing w:val="-2"/>
        </w:rPr>
        <w:t>assignment.</w:t>
      </w:r>
    </w:p>
    <w:p w14:paraId="5527D438" w14:textId="77777777" w:rsidR="005D6EA0" w:rsidRDefault="009B6591">
      <w:pPr>
        <w:pStyle w:val="ListParagraph"/>
        <w:numPr>
          <w:ilvl w:val="1"/>
          <w:numId w:val="21"/>
        </w:numPr>
        <w:tabs>
          <w:tab w:val="left" w:pos="1394"/>
        </w:tabs>
        <w:spacing w:before="119"/>
        <w:ind w:hanging="568"/>
        <w:jc w:val="both"/>
      </w:pPr>
      <w:r>
        <w:t>The</w:t>
      </w:r>
      <w:r>
        <w:rPr>
          <w:spacing w:val="-12"/>
        </w:rPr>
        <w:t xml:space="preserve"> </w:t>
      </w:r>
      <w:r>
        <w:t>Customer</w:t>
      </w:r>
      <w:r>
        <w:rPr>
          <w:spacing w:val="-10"/>
        </w:rPr>
        <w:t xml:space="preserve"> </w:t>
      </w:r>
      <w:r>
        <w:rPr>
          <w:spacing w:val="-2"/>
        </w:rPr>
        <w:t>shall:</w:t>
      </w:r>
    </w:p>
    <w:p w14:paraId="74054E8B" w14:textId="77777777" w:rsidR="005D6EA0" w:rsidRDefault="009B6591">
      <w:pPr>
        <w:pStyle w:val="ListParagraph"/>
        <w:numPr>
          <w:ilvl w:val="2"/>
          <w:numId w:val="21"/>
        </w:numPr>
        <w:tabs>
          <w:tab w:val="left" w:pos="2813"/>
        </w:tabs>
        <w:spacing w:before="119"/>
        <w:ind w:right="435"/>
        <w:jc w:val="both"/>
      </w:pPr>
      <w:r>
        <w:t>accept assignments from the Supplier or join with the Supplier in procuring a novation of each Transferring Contract; and</w:t>
      </w:r>
    </w:p>
    <w:p w14:paraId="0AA32169" w14:textId="77777777" w:rsidR="005D6EA0" w:rsidRDefault="009B6591">
      <w:pPr>
        <w:pStyle w:val="ListParagraph"/>
        <w:numPr>
          <w:ilvl w:val="2"/>
          <w:numId w:val="21"/>
        </w:numPr>
        <w:tabs>
          <w:tab w:val="left" w:pos="2813"/>
        </w:tabs>
        <w:spacing w:before="118"/>
        <w:ind w:right="426"/>
        <w:jc w:val="both"/>
      </w:pPr>
      <w:r>
        <w:t>once a Transferring Contract is novated or assigned to the Customer and/or the Replacement Supplier, carry out, perform</w:t>
      </w:r>
      <w:r>
        <w:rPr>
          <w:spacing w:val="80"/>
        </w:rPr>
        <w:t xml:space="preserve"> </w:t>
      </w:r>
      <w:r>
        <w:t>and</w:t>
      </w:r>
      <w:r>
        <w:rPr>
          <w:spacing w:val="-8"/>
        </w:rPr>
        <w:t xml:space="preserve"> </w:t>
      </w:r>
      <w:r>
        <w:t>discharge</w:t>
      </w:r>
      <w:r>
        <w:rPr>
          <w:spacing w:val="-6"/>
        </w:rPr>
        <w:t xml:space="preserve"> </w:t>
      </w:r>
      <w:r>
        <w:t>all</w:t>
      </w:r>
      <w:r>
        <w:rPr>
          <w:spacing w:val="-6"/>
        </w:rPr>
        <w:t xml:space="preserve"> </w:t>
      </w:r>
      <w:r>
        <w:t>the</w:t>
      </w:r>
      <w:r>
        <w:rPr>
          <w:spacing w:val="-8"/>
        </w:rPr>
        <w:t xml:space="preserve"> </w:t>
      </w:r>
      <w:r>
        <w:t>obligations</w:t>
      </w:r>
      <w:r>
        <w:rPr>
          <w:spacing w:val="-8"/>
        </w:rPr>
        <w:t xml:space="preserve"> </w:t>
      </w:r>
      <w:r>
        <w:t>and</w:t>
      </w:r>
      <w:r>
        <w:rPr>
          <w:spacing w:val="-6"/>
        </w:rPr>
        <w:t xml:space="preserve"> </w:t>
      </w:r>
      <w:r>
        <w:t>liabilities</w:t>
      </w:r>
      <w:r>
        <w:rPr>
          <w:spacing w:val="-7"/>
        </w:rPr>
        <w:t xml:space="preserve"> </w:t>
      </w:r>
      <w:r>
        <w:t>created</w:t>
      </w:r>
      <w:r>
        <w:rPr>
          <w:spacing w:val="-6"/>
        </w:rPr>
        <w:t xml:space="preserve"> </w:t>
      </w:r>
      <w:r>
        <w:t>by</w:t>
      </w:r>
      <w:r>
        <w:rPr>
          <w:spacing w:val="-10"/>
        </w:rPr>
        <w:t xml:space="preserve"> </w:t>
      </w:r>
      <w:r>
        <w:t>or</w:t>
      </w:r>
      <w:r>
        <w:rPr>
          <w:spacing w:val="24"/>
        </w:rPr>
        <w:t xml:space="preserve"> </w:t>
      </w:r>
      <w:r>
        <w:t>arising under that Transferring Contract and exercise its rights arising under that Transferring Contract, or as applicable, procure that</w:t>
      </w:r>
      <w:r>
        <w:rPr>
          <w:spacing w:val="-11"/>
        </w:rPr>
        <w:t xml:space="preserve"> </w:t>
      </w:r>
      <w:r>
        <w:t>the Replacement Supplier does the same.</w:t>
      </w:r>
    </w:p>
    <w:p w14:paraId="2F4576D0" w14:textId="77777777" w:rsidR="005D6EA0" w:rsidRDefault="009B6591">
      <w:pPr>
        <w:pStyle w:val="ListParagraph"/>
        <w:numPr>
          <w:ilvl w:val="1"/>
          <w:numId w:val="21"/>
        </w:numPr>
        <w:tabs>
          <w:tab w:val="left" w:pos="1394"/>
        </w:tabs>
        <w:spacing w:before="121"/>
        <w:ind w:right="433"/>
        <w:jc w:val="both"/>
      </w:pPr>
      <w:r>
        <w:t>The Supplier shall</w:t>
      </w:r>
      <w:r>
        <w:rPr>
          <w:spacing w:val="-1"/>
        </w:rPr>
        <w:t xml:space="preserve"> </w:t>
      </w:r>
      <w:r>
        <w:t>hold any</w:t>
      </w:r>
      <w:r>
        <w:rPr>
          <w:spacing w:val="-3"/>
        </w:rPr>
        <w:t xml:space="preserve"> </w:t>
      </w:r>
      <w:r>
        <w:t>Transferring Contracts on</w:t>
      </w:r>
      <w:r>
        <w:rPr>
          <w:spacing w:val="-1"/>
        </w:rPr>
        <w:t xml:space="preserve"> </w:t>
      </w:r>
      <w:r>
        <w:t>trust for the Customer until such time as the transfer of the relevant Transferring Contract to the Customer and/or the Replacement Supplier has been effected.</w:t>
      </w:r>
    </w:p>
    <w:p w14:paraId="16EBCFD9" w14:textId="77777777" w:rsidR="005D6EA0" w:rsidRDefault="009B6591">
      <w:pPr>
        <w:pStyle w:val="ListParagraph"/>
        <w:numPr>
          <w:ilvl w:val="1"/>
          <w:numId w:val="21"/>
        </w:numPr>
        <w:tabs>
          <w:tab w:val="left" w:pos="1394"/>
        </w:tabs>
        <w:spacing w:before="122"/>
        <w:ind w:right="421"/>
        <w:jc w:val="both"/>
      </w:pPr>
      <w:bookmarkStart w:id="348" w:name="_bookmark348"/>
      <w:bookmarkEnd w:id="348"/>
      <w:r>
        <w:t>The Supplier shall indemnify</w:t>
      </w:r>
      <w:r>
        <w:rPr>
          <w:spacing w:val="-1"/>
        </w:rPr>
        <w:t xml:space="preserve"> </w:t>
      </w:r>
      <w:r>
        <w:t>the Customer (and/or the Replacement Supp</w:t>
      </w:r>
      <w:r>
        <w:t xml:space="preserve">lier, as applicable) against each loss, liability and cost arising out of any claims made by a counterparty to a Transferring Contract which is assigned or novated to the Customer (and/or Replacement Supplier) pursuant to paragraph </w:t>
      </w:r>
      <w:hyperlink w:anchor="_bookmark347" w:history="1">
        <w:r>
          <w:t>9.6</w:t>
        </w:r>
      </w:hyperlink>
      <w:r>
        <w:t xml:space="preserve"> of this Contract Schedule 9 in relation to any matters arising prior to the date of assignment or novation of such Transferring Contract.</w:t>
      </w:r>
    </w:p>
    <w:p w14:paraId="6F9179D7" w14:textId="77777777" w:rsidR="005D6EA0" w:rsidRDefault="005D6EA0">
      <w:pPr>
        <w:pStyle w:val="BodyText"/>
        <w:spacing w:before="4"/>
        <w:jc w:val="left"/>
        <w:rPr>
          <w:sz w:val="20"/>
        </w:rPr>
      </w:pPr>
    </w:p>
    <w:p w14:paraId="3AFC2E48" w14:textId="77777777" w:rsidR="005D6EA0" w:rsidRDefault="009B6591">
      <w:pPr>
        <w:pStyle w:val="Heading1"/>
        <w:numPr>
          <w:ilvl w:val="0"/>
          <w:numId w:val="21"/>
        </w:numPr>
        <w:tabs>
          <w:tab w:val="left" w:pos="904"/>
        </w:tabs>
        <w:ind w:hanging="361"/>
      </w:pPr>
      <w:r>
        <w:t>SUPPLIER</w:t>
      </w:r>
      <w:r>
        <w:rPr>
          <w:spacing w:val="-14"/>
        </w:rPr>
        <w:t xml:space="preserve"> </w:t>
      </w:r>
      <w:r>
        <w:rPr>
          <w:spacing w:val="-2"/>
        </w:rPr>
        <w:t>PERSONNEL</w:t>
      </w:r>
    </w:p>
    <w:p w14:paraId="77885FB0" w14:textId="77777777" w:rsidR="005D6EA0" w:rsidRDefault="005D6EA0">
      <w:pPr>
        <w:pStyle w:val="BodyText"/>
        <w:spacing w:before="5"/>
        <w:jc w:val="left"/>
        <w:rPr>
          <w:b/>
          <w:sz w:val="21"/>
        </w:rPr>
      </w:pPr>
    </w:p>
    <w:p w14:paraId="45CBD37B" w14:textId="77777777" w:rsidR="005D6EA0" w:rsidRDefault="009B6591">
      <w:pPr>
        <w:pStyle w:val="ListParagraph"/>
        <w:numPr>
          <w:ilvl w:val="1"/>
          <w:numId w:val="21"/>
        </w:numPr>
        <w:tabs>
          <w:tab w:val="left" w:pos="1394"/>
        </w:tabs>
        <w:ind w:right="429"/>
        <w:jc w:val="both"/>
      </w:pPr>
      <w:r>
        <w:t>The Customer and Supplier agree and acknowledge that in the event of the Supplier cea</w:t>
      </w:r>
      <w:r>
        <w:t>sing to provide the Goods and/or Services or part of them for any reason, Contract Schedule 10 (Staff Transfer) shall apply.</w:t>
      </w:r>
    </w:p>
    <w:p w14:paraId="377CE8EE" w14:textId="77777777" w:rsidR="005D6EA0" w:rsidRDefault="009B6591">
      <w:pPr>
        <w:pStyle w:val="ListParagraph"/>
        <w:numPr>
          <w:ilvl w:val="1"/>
          <w:numId w:val="21"/>
        </w:numPr>
        <w:tabs>
          <w:tab w:val="left" w:pos="1394"/>
        </w:tabs>
        <w:spacing w:before="123"/>
        <w:ind w:right="424"/>
        <w:jc w:val="both"/>
      </w:pPr>
      <w:r>
        <w:t>The Supplier shall not take any</w:t>
      </w:r>
      <w:r>
        <w:rPr>
          <w:spacing w:val="40"/>
        </w:rPr>
        <w:t xml:space="preserve"> </w:t>
      </w:r>
      <w:r>
        <w:t>step (expressly</w:t>
      </w:r>
      <w:r>
        <w:rPr>
          <w:spacing w:val="40"/>
        </w:rPr>
        <w:t xml:space="preserve"> </w:t>
      </w:r>
      <w:r>
        <w:t>or implicitly</w:t>
      </w:r>
      <w:r>
        <w:rPr>
          <w:spacing w:val="40"/>
        </w:rPr>
        <w:t xml:space="preserve"> </w:t>
      </w:r>
      <w:r>
        <w:t>and directly</w:t>
      </w:r>
      <w:r>
        <w:rPr>
          <w:spacing w:val="40"/>
        </w:rPr>
        <w:t xml:space="preserve"> </w:t>
      </w:r>
      <w:r>
        <w:t xml:space="preserve">or indirectly by itself or through any other person) to </w:t>
      </w:r>
      <w:r>
        <w:t>dissuade or discourage any employees engaged in the provision of the Goods and/or Services from transferring their employment to the Customer and/or the Replacement Supplier.</w:t>
      </w:r>
    </w:p>
    <w:p w14:paraId="4E00C4BB" w14:textId="77777777" w:rsidR="005D6EA0" w:rsidRDefault="009B6591">
      <w:pPr>
        <w:pStyle w:val="ListParagraph"/>
        <w:numPr>
          <w:ilvl w:val="1"/>
          <w:numId w:val="21"/>
        </w:numPr>
        <w:tabs>
          <w:tab w:val="left" w:pos="1394"/>
        </w:tabs>
        <w:spacing w:before="120"/>
        <w:ind w:right="424"/>
        <w:jc w:val="both"/>
      </w:pPr>
      <w:r>
        <w:t>During the Termination Assistance Period, the Supplier shall give the Customer and/or the Replacement Supplier reasonable access to the Supplier’s personnel to present the case for transferring their employment to the Customer and/or the Replacement Suppli</w:t>
      </w:r>
      <w:r>
        <w:t>er.</w:t>
      </w:r>
    </w:p>
    <w:p w14:paraId="0E8824B6" w14:textId="77777777" w:rsidR="005D6EA0" w:rsidRDefault="005D6EA0">
      <w:pPr>
        <w:jc w:val="both"/>
        <w:sectPr w:rsidR="005D6EA0">
          <w:pgSz w:w="11920" w:h="16850"/>
          <w:pgMar w:top="1460" w:right="980" w:bottom="1200" w:left="1180" w:header="0" w:footer="943" w:gutter="0"/>
          <w:cols w:space="720"/>
        </w:sectPr>
      </w:pPr>
    </w:p>
    <w:p w14:paraId="17F50760" w14:textId="77777777" w:rsidR="005D6EA0" w:rsidRDefault="009B6591">
      <w:pPr>
        <w:pStyle w:val="ListParagraph"/>
        <w:numPr>
          <w:ilvl w:val="1"/>
          <w:numId w:val="21"/>
        </w:numPr>
        <w:tabs>
          <w:tab w:val="left" w:pos="1394"/>
        </w:tabs>
        <w:spacing w:before="77"/>
        <w:ind w:right="431"/>
        <w:jc w:val="both"/>
      </w:pPr>
      <w:r>
        <w:t>The Supplier shall immediately notify the Customer or, at the direction of the Customer,</w:t>
      </w:r>
      <w:r>
        <w:rPr>
          <w:spacing w:val="-6"/>
        </w:rPr>
        <w:t xml:space="preserve"> </w:t>
      </w:r>
      <w:r>
        <w:t>the</w:t>
      </w:r>
      <w:r>
        <w:rPr>
          <w:spacing w:val="-8"/>
        </w:rPr>
        <w:t xml:space="preserve"> </w:t>
      </w:r>
      <w:r>
        <w:t>Replacement</w:t>
      </w:r>
      <w:r>
        <w:rPr>
          <w:spacing w:val="-5"/>
        </w:rPr>
        <w:t xml:space="preserve"> </w:t>
      </w:r>
      <w:r>
        <w:t>Supplier</w:t>
      </w:r>
      <w:r>
        <w:rPr>
          <w:spacing w:val="-5"/>
        </w:rPr>
        <w:t xml:space="preserve"> </w:t>
      </w:r>
      <w:r>
        <w:t>of</w:t>
      </w:r>
      <w:r>
        <w:rPr>
          <w:spacing w:val="-5"/>
        </w:rPr>
        <w:t xml:space="preserve"> </w:t>
      </w:r>
      <w:r>
        <w:t>any</w:t>
      </w:r>
      <w:r>
        <w:rPr>
          <w:spacing w:val="-10"/>
        </w:rPr>
        <w:t xml:space="preserve"> </w:t>
      </w:r>
      <w:r>
        <w:t>period</w:t>
      </w:r>
      <w:r>
        <w:rPr>
          <w:spacing w:val="-6"/>
        </w:rPr>
        <w:t xml:space="preserve"> </w:t>
      </w:r>
      <w:r>
        <w:t>of</w:t>
      </w:r>
      <w:r>
        <w:rPr>
          <w:spacing w:val="-3"/>
        </w:rPr>
        <w:t xml:space="preserve"> </w:t>
      </w:r>
      <w:r>
        <w:t>notice</w:t>
      </w:r>
      <w:r>
        <w:rPr>
          <w:spacing w:val="-9"/>
        </w:rPr>
        <w:t xml:space="preserve"> </w:t>
      </w:r>
      <w:r>
        <w:t>given</w:t>
      </w:r>
      <w:r>
        <w:rPr>
          <w:spacing w:val="-6"/>
        </w:rPr>
        <w:t xml:space="preserve"> </w:t>
      </w:r>
      <w:r>
        <w:t>by</w:t>
      </w:r>
      <w:r>
        <w:rPr>
          <w:spacing w:val="-10"/>
        </w:rPr>
        <w:t xml:space="preserve"> </w:t>
      </w:r>
      <w:r>
        <w:t>the Supplier or</w:t>
      </w:r>
      <w:r>
        <w:rPr>
          <w:spacing w:val="33"/>
        </w:rPr>
        <w:t xml:space="preserve"> </w:t>
      </w:r>
      <w:r>
        <w:t>received</w:t>
      </w:r>
      <w:r>
        <w:rPr>
          <w:spacing w:val="33"/>
        </w:rPr>
        <w:t xml:space="preserve"> </w:t>
      </w:r>
      <w:r>
        <w:t>from</w:t>
      </w:r>
      <w:r>
        <w:rPr>
          <w:spacing w:val="33"/>
        </w:rPr>
        <w:t xml:space="preserve"> </w:t>
      </w:r>
      <w:r>
        <w:t>any</w:t>
      </w:r>
      <w:r>
        <w:rPr>
          <w:spacing w:val="28"/>
        </w:rPr>
        <w:t xml:space="preserve"> </w:t>
      </w:r>
      <w:r>
        <w:t>person</w:t>
      </w:r>
      <w:r>
        <w:rPr>
          <w:spacing w:val="33"/>
        </w:rPr>
        <w:t xml:space="preserve"> </w:t>
      </w:r>
      <w:r>
        <w:t>referred</w:t>
      </w:r>
      <w:r>
        <w:rPr>
          <w:spacing w:val="33"/>
        </w:rPr>
        <w:t xml:space="preserve"> </w:t>
      </w:r>
      <w:r>
        <w:t>to</w:t>
      </w:r>
      <w:r>
        <w:rPr>
          <w:spacing w:val="33"/>
        </w:rPr>
        <w:t xml:space="preserve"> </w:t>
      </w:r>
      <w:r>
        <w:t>in</w:t>
      </w:r>
      <w:r>
        <w:rPr>
          <w:spacing w:val="33"/>
        </w:rPr>
        <w:t xml:space="preserve"> </w:t>
      </w:r>
      <w:r>
        <w:t>the</w:t>
      </w:r>
      <w:r>
        <w:rPr>
          <w:spacing w:val="32"/>
        </w:rPr>
        <w:t xml:space="preserve"> </w:t>
      </w:r>
      <w:r>
        <w:t>Staffing</w:t>
      </w:r>
      <w:r>
        <w:rPr>
          <w:spacing w:val="34"/>
        </w:rPr>
        <w:t xml:space="preserve"> </w:t>
      </w:r>
      <w:r>
        <w:t>Information,</w:t>
      </w:r>
      <w:r>
        <w:rPr>
          <w:spacing w:val="33"/>
        </w:rPr>
        <w:t xml:space="preserve"> </w:t>
      </w:r>
      <w:r>
        <w:t>regardless of when such notice takes effect.</w:t>
      </w:r>
    </w:p>
    <w:p w14:paraId="2E28BCA0" w14:textId="77777777" w:rsidR="005D6EA0" w:rsidRDefault="009B6591">
      <w:pPr>
        <w:pStyle w:val="ListParagraph"/>
        <w:numPr>
          <w:ilvl w:val="1"/>
          <w:numId w:val="21"/>
        </w:numPr>
        <w:tabs>
          <w:tab w:val="left" w:pos="1394"/>
        </w:tabs>
        <w:spacing w:before="122"/>
        <w:ind w:right="424"/>
        <w:jc w:val="both"/>
      </w:pPr>
      <w:r>
        <w:t>The Supplier shall not</w:t>
      </w:r>
      <w:r>
        <w:rPr>
          <w:spacing w:val="-1"/>
        </w:rPr>
        <w:t xml:space="preserve"> </w:t>
      </w:r>
      <w:r>
        <w:t>for a period of twelve (12) Months from the</w:t>
      </w:r>
      <w:r>
        <w:rPr>
          <w:spacing w:val="-2"/>
        </w:rPr>
        <w:t xml:space="preserve"> </w:t>
      </w:r>
      <w:r>
        <w:t>date of</w:t>
      </w:r>
      <w:r>
        <w:rPr>
          <w:spacing w:val="-1"/>
        </w:rPr>
        <w:t xml:space="preserve"> </w:t>
      </w:r>
      <w:r>
        <w:t>transfer re-employ or re-engage or entice any employees, suppliers or Sub-Contractors whose employment or engagement is tra</w:t>
      </w:r>
      <w:r>
        <w:t>nsferred to the Customer and/or the Replacement Supplier, unless approval has been obtained from the Customer which shall not be unreasonably withheld.</w:t>
      </w:r>
    </w:p>
    <w:p w14:paraId="6BD91C4A" w14:textId="77777777" w:rsidR="005D6EA0" w:rsidRDefault="005D6EA0">
      <w:pPr>
        <w:pStyle w:val="BodyText"/>
        <w:spacing w:before="5"/>
        <w:jc w:val="left"/>
        <w:rPr>
          <w:sz w:val="20"/>
        </w:rPr>
      </w:pPr>
    </w:p>
    <w:p w14:paraId="031F3EBE" w14:textId="77777777" w:rsidR="005D6EA0" w:rsidRDefault="009B6591">
      <w:pPr>
        <w:pStyle w:val="Heading1"/>
        <w:numPr>
          <w:ilvl w:val="0"/>
          <w:numId w:val="21"/>
        </w:numPr>
        <w:tabs>
          <w:tab w:val="left" w:pos="904"/>
        </w:tabs>
        <w:ind w:hanging="361"/>
      </w:pPr>
      <w:r>
        <w:rPr>
          <w:spacing w:val="-2"/>
        </w:rPr>
        <w:t>CHARGES</w:t>
      </w:r>
    </w:p>
    <w:p w14:paraId="60B6BC3D" w14:textId="77777777" w:rsidR="005D6EA0" w:rsidRDefault="005D6EA0">
      <w:pPr>
        <w:pStyle w:val="BodyText"/>
        <w:spacing w:before="2"/>
        <w:jc w:val="left"/>
        <w:rPr>
          <w:b/>
          <w:sz w:val="21"/>
        </w:rPr>
      </w:pPr>
    </w:p>
    <w:p w14:paraId="5D60595C" w14:textId="77777777" w:rsidR="005D6EA0" w:rsidRDefault="009B6591">
      <w:pPr>
        <w:pStyle w:val="ListParagraph"/>
        <w:numPr>
          <w:ilvl w:val="1"/>
          <w:numId w:val="21"/>
        </w:numPr>
        <w:tabs>
          <w:tab w:val="left" w:pos="1394"/>
        </w:tabs>
        <w:ind w:right="426"/>
        <w:jc w:val="both"/>
      </w:pPr>
      <w:r>
        <w:rPr>
          <w:noProof/>
        </w:rPr>
        <w:drawing>
          <wp:anchor distT="0" distB="0" distL="0" distR="0" simplePos="0" relativeHeight="483024384" behindDoc="1" locked="0" layoutInCell="1" allowOverlap="1" wp14:anchorId="395C8A87" wp14:editId="2E3B20EE">
            <wp:simplePos x="0" y="0"/>
            <wp:positionH relativeFrom="page">
              <wp:posOffset>1277619</wp:posOffset>
            </wp:positionH>
            <wp:positionV relativeFrom="paragraph">
              <wp:posOffset>-36603</wp:posOffset>
            </wp:positionV>
            <wp:extent cx="4833620" cy="4891405"/>
            <wp:effectExtent l="0" t="0" r="0" b="0"/>
            <wp:wrapNone/>
            <wp:docPr id="33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13.png"/>
                    <pic:cNvPicPr/>
                  </pic:nvPicPr>
                  <pic:blipFill>
                    <a:blip r:embed="rId8" cstate="print"/>
                    <a:stretch>
                      <a:fillRect/>
                    </a:stretch>
                  </pic:blipFill>
                  <pic:spPr>
                    <a:xfrm>
                      <a:off x="0" y="0"/>
                      <a:ext cx="4833620" cy="4891405"/>
                    </a:xfrm>
                    <a:prstGeom prst="rect">
                      <a:avLst/>
                    </a:prstGeom>
                  </pic:spPr>
                </pic:pic>
              </a:graphicData>
            </a:graphic>
          </wp:anchor>
        </w:drawing>
      </w:r>
      <w:r>
        <w:t>Except as otherwise expressly specified in this Contract, the Supplier shall not make any cha</w:t>
      </w:r>
      <w:r>
        <w:t>rges for the services provided by the Supplier pursuant to, and the Customer shall not be obliged to pay</w:t>
      </w:r>
      <w:r>
        <w:rPr>
          <w:spacing w:val="-3"/>
        </w:rPr>
        <w:t xml:space="preserve"> </w:t>
      </w:r>
      <w:r>
        <w:t>for costs incurred by</w:t>
      </w:r>
      <w:r>
        <w:rPr>
          <w:spacing w:val="-2"/>
        </w:rPr>
        <w:t xml:space="preserve"> </w:t>
      </w:r>
      <w:r>
        <w:t>the Supplier in relation to its compliance with, this Contract Schedule 9 including the preparation and implementation of the Exi</w:t>
      </w:r>
      <w:r>
        <w:t>t Plan, the Termination Assistance and any activities mutually agreed between the Parties to carry on after the expiry of the Termination Assistance Period.</w:t>
      </w:r>
    </w:p>
    <w:p w14:paraId="54511029" w14:textId="77777777" w:rsidR="005D6EA0" w:rsidRDefault="005D6EA0">
      <w:pPr>
        <w:pStyle w:val="BodyText"/>
        <w:spacing w:before="4"/>
        <w:jc w:val="left"/>
        <w:rPr>
          <w:sz w:val="20"/>
        </w:rPr>
      </w:pPr>
    </w:p>
    <w:p w14:paraId="44E5EAC2" w14:textId="77777777" w:rsidR="005D6EA0" w:rsidRDefault="009B6591">
      <w:pPr>
        <w:pStyle w:val="Heading1"/>
        <w:numPr>
          <w:ilvl w:val="0"/>
          <w:numId w:val="21"/>
        </w:numPr>
        <w:tabs>
          <w:tab w:val="left" w:pos="904"/>
        </w:tabs>
        <w:ind w:hanging="361"/>
      </w:pPr>
      <w:r>
        <w:rPr>
          <w:spacing w:val="-2"/>
        </w:rPr>
        <w:t>APPORTIONMENTS</w:t>
      </w:r>
    </w:p>
    <w:p w14:paraId="436BE39A" w14:textId="77777777" w:rsidR="005D6EA0" w:rsidRDefault="005D6EA0">
      <w:pPr>
        <w:pStyle w:val="BodyText"/>
        <w:spacing w:before="2"/>
        <w:jc w:val="left"/>
        <w:rPr>
          <w:b/>
          <w:sz w:val="21"/>
        </w:rPr>
      </w:pPr>
    </w:p>
    <w:p w14:paraId="1D075D98" w14:textId="77777777" w:rsidR="005D6EA0" w:rsidRDefault="009B6591">
      <w:pPr>
        <w:pStyle w:val="ListParagraph"/>
        <w:numPr>
          <w:ilvl w:val="1"/>
          <w:numId w:val="21"/>
        </w:numPr>
        <w:tabs>
          <w:tab w:val="left" w:pos="1394"/>
        </w:tabs>
        <w:ind w:right="429"/>
        <w:jc w:val="both"/>
      </w:pPr>
      <w:bookmarkStart w:id="349" w:name="_bookmark349"/>
      <w:bookmarkEnd w:id="349"/>
      <w:r>
        <w:t>All outgoings and</w:t>
      </w:r>
      <w:r>
        <w:rPr>
          <w:spacing w:val="40"/>
        </w:rPr>
        <w:t xml:space="preserve"> </w:t>
      </w:r>
      <w:r>
        <w:t>expenses (including any</w:t>
      </w:r>
      <w:r>
        <w:rPr>
          <w:spacing w:val="40"/>
        </w:rPr>
        <w:t xml:space="preserve"> </w:t>
      </w:r>
      <w:r>
        <w:t>remuneration due) and all rents, royalties and other periodical payments receivable in respect of the Transferring Assets and Transferring Contracts shall be apportioned between the Customer and the Supplier and/or the Replacement Supplier and the Supplier</w:t>
      </w:r>
      <w:r>
        <w:t xml:space="preserve"> (as applicable) as follows:</w:t>
      </w:r>
    </w:p>
    <w:p w14:paraId="3E9E511B" w14:textId="77777777" w:rsidR="005D6EA0" w:rsidRDefault="009B6591">
      <w:pPr>
        <w:pStyle w:val="ListParagraph"/>
        <w:numPr>
          <w:ilvl w:val="2"/>
          <w:numId w:val="21"/>
        </w:numPr>
        <w:tabs>
          <w:tab w:val="left" w:pos="2813"/>
        </w:tabs>
        <w:spacing w:before="120"/>
        <w:ind w:right="434"/>
        <w:jc w:val="both"/>
      </w:pPr>
      <w:r>
        <w:t>the amounts shall be annualised and divided by 365 to reach a daily rate;</w:t>
      </w:r>
    </w:p>
    <w:p w14:paraId="5A9A5E2F" w14:textId="77777777" w:rsidR="005D6EA0" w:rsidRDefault="009B6591">
      <w:pPr>
        <w:pStyle w:val="ListParagraph"/>
        <w:numPr>
          <w:ilvl w:val="2"/>
          <w:numId w:val="21"/>
        </w:numPr>
        <w:tabs>
          <w:tab w:val="left" w:pos="2813"/>
        </w:tabs>
        <w:spacing w:before="119"/>
        <w:ind w:right="425"/>
        <w:jc w:val="both"/>
      </w:pPr>
      <w:r>
        <w:t>the Customer shall be responsible for (or shall procure that the Replacement Supplier shall be responsible for) or entitled to (as the case may be) that part of the value of the invoice pro rata to</w:t>
      </w:r>
      <w:r>
        <w:rPr>
          <w:spacing w:val="40"/>
        </w:rPr>
        <w:t xml:space="preserve"> </w:t>
      </w:r>
      <w:r>
        <w:t>the number of complete days following the transfer, multip</w:t>
      </w:r>
      <w:r>
        <w:t>lied by the daily rate; and</w:t>
      </w:r>
    </w:p>
    <w:p w14:paraId="6F1C280F" w14:textId="77777777" w:rsidR="005D6EA0" w:rsidRDefault="009B6591">
      <w:pPr>
        <w:pStyle w:val="ListParagraph"/>
        <w:numPr>
          <w:ilvl w:val="2"/>
          <w:numId w:val="21"/>
        </w:numPr>
        <w:tabs>
          <w:tab w:val="left" w:pos="2813"/>
        </w:tabs>
        <w:spacing w:before="119"/>
        <w:ind w:right="429"/>
        <w:jc w:val="both"/>
      </w:pPr>
      <w:r>
        <w:t>the Supplier shall be responsible for or entitled to (as the case</w:t>
      </w:r>
      <w:r>
        <w:rPr>
          <w:spacing w:val="80"/>
        </w:rPr>
        <w:t xml:space="preserve"> </w:t>
      </w:r>
      <w:r>
        <w:t>may be) the rest of the invoice.</w:t>
      </w:r>
    </w:p>
    <w:p w14:paraId="2639B260" w14:textId="77777777" w:rsidR="005D6EA0" w:rsidRDefault="009B6591">
      <w:pPr>
        <w:pStyle w:val="ListParagraph"/>
        <w:numPr>
          <w:ilvl w:val="1"/>
          <w:numId w:val="21"/>
        </w:numPr>
        <w:tabs>
          <w:tab w:val="left" w:pos="1394"/>
        </w:tabs>
        <w:spacing w:before="119"/>
        <w:ind w:right="428"/>
        <w:jc w:val="both"/>
      </w:pPr>
      <w:r>
        <w:t xml:space="preserve">Each Party shall pay (and/or the Customer shall procure that the Replacement Supplier shall pay) any monies due under paragraph </w:t>
      </w:r>
      <w:hyperlink w:anchor="_bookmark349" w:history="1">
        <w:r>
          <w:t>12.1</w:t>
        </w:r>
      </w:hyperlink>
      <w:r>
        <w:t xml:space="preserve"> of this Contract Schedule 9 as soon as reasonably practicable.</w:t>
      </w:r>
    </w:p>
    <w:p w14:paraId="0E7CC826" w14:textId="77777777" w:rsidR="005D6EA0" w:rsidRDefault="005D6EA0">
      <w:pPr>
        <w:jc w:val="both"/>
        <w:sectPr w:rsidR="005D6EA0">
          <w:pgSz w:w="11920" w:h="16850"/>
          <w:pgMar w:top="1460" w:right="980" w:bottom="1200" w:left="1180" w:header="0" w:footer="943" w:gutter="0"/>
          <w:cols w:space="720"/>
        </w:sectPr>
      </w:pPr>
    </w:p>
    <w:p w14:paraId="641700EA" w14:textId="77777777" w:rsidR="005D6EA0" w:rsidRDefault="009B6591">
      <w:pPr>
        <w:pStyle w:val="Heading1"/>
        <w:spacing w:before="85"/>
        <w:ind w:left="1238" w:right="1457" w:firstLine="0"/>
        <w:jc w:val="center"/>
      </w:pPr>
      <w:bookmarkStart w:id="350" w:name="_bookmark350"/>
      <w:bookmarkEnd w:id="350"/>
      <w:r>
        <w:t>CONTRACT</w:t>
      </w:r>
      <w:r>
        <w:rPr>
          <w:spacing w:val="-16"/>
        </w:rPr>
        <w:t xml:space="preserve"> </w:t>
      </w:r>
      <w:r>
        <w:t>SCHEDULE</w:t>
      </w:r>
      <w:r>
        <w:rPr>
          <w:spacing w:val="-15"/>
        </w:rPr>
        <w:t xml:space="preserve"> </w:t>
      </w:r>
      <w:r>
        <w:t>10:</w:t>
      </w:r>
      <w:r>
        <w:rPr>
          <w:spacing w:val="-14"/>
        </w:rPr>
        <w:t xml:space="preserve"> </w:t>
      </w:r>
      <w:r>
        <w:t>STAFF</w:t>
      </w:r>
      <w:r>
        <w:rPr>
          <w:spacing w:val="-15"/>
        </w:rPr>
        <w:t xml:space="preserve"> </w:t>
      </w:r>
      <w:r>
        <w:rPr>
          <w:spacing w:val="-2"/>
        </w:rPr>
        <w:t>TRANSFER</w:t>
      </w:r>
    </w:p>
    <w:p w14:paraId="618B0A2A" w14:textId="77777777" w:rsidR="005D6EA0" w:rsidRDefault="005D6EA0">
      <w:pPr>
        <w:pStyle w:val="BodyText"/>
        <w:spacing w:before="9"/>
        <w:jc w:val="left"/>
        <w:rPr>
          <w:b/>
          <w:sz w:val="20"/>
        </w:rPr>
      </w:pPr>
    </w:p>
    <w:p w14:paraId="2E11E272" w14:textId="77777777" w:rsidR="005D6EA0" w:rsidRDefault="009B6591">
      <w:pPr>
        <w:pStyle w:val="ListParagraph"/>
        <w:numPr>
          <w:ilvl w:val="0"/>
          <w:numId w:val="20"/>
        </w:numPr>
        <w:tabs>
          <w:tab w:val="left" w:pos="904"/>
        </w:tabs>
        <w:ind w:hanging="361"/>
        <w:rPr>
          <w:b/>
        </w:rPr>
      </w:pPr>
      <w:r>
        <w:rPr>
          <w:b/>
          <w:spacing w:val="-2"/>
        </w:rPr>
        <w:t>DEFINITIONS</w:t>
      </w:r>
    </w:p>
    <w:p w14:paraId="7F290C8C" w14:textId="77777777" w:rsidR="005D6EA0" w:rsidRDefault="005D6EA0">
      <w:pPr>
        <w:pStyle w:val="BodyText"/>
        <w:spacing w:before="1"/>
        <w:jc w:val="left"/>
        <w:rPr>
          <w:b/>
          <w:sz w:val="13"/>
        </w:rPr>
      </w:pPr>
    </w:p>
    <w:p w14:paraId="64D34E98" w14:textId="77777777" w:rsidR="005D6EA0" w:rsidRDefault="009B6591">
      <w:pPr>
        <w:pStyle w:val="BodyText"/>
        <w:spacing w:before="93"/>
        <w:ind w:left="1393"/>
        <w:jc w:val="left"/>
      </w:pPr>
      <w:r>
        <w:rPr>
          <w:noProof/>
        </w:rPr>
        <w:drawing>
          <wp:anchor distT="0" distB="0" distL="0" distR="0" simplePos="0" relativeHeight="483024896" behindDoc="1" locked="0" layoutInCell="1" allowOverlap="1" wp14:anchorId="2D6B13AB" wp14:editId="7FDE4C5A">
            <wp:simplePos x="0" y="0"/>
            <wp:positionH relativeFrom="page">
              <wp:posOffset>1277619</wp:posOffset>
            </wp:positionH>
            <wp:positionV relativeFrom="paragraph">
              <wp:posOffset>1070963</wp:posOffset>
            </wp:positionV>
            <wp:extent cx="4832663" cy="4891087"/>
            <wp:effectExtent l="0" t="0" r="0" b="0"/>
            <wp:wrapNone/>
            <wp:docPr id="34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3.png"/>
                    <pic:cNvPicPr/>
                  </pic:nvPicPr>
                  <pic:blipFill>
                    <a:blip r:embed="rId8" cstate="print"/>
                    <a:stretch>
                      <a:fillRect/>
                    </a:stretch>
                  </pic:blipFill>
                  <pic:spPr>
                    <a:xfrm>
                      <a:off x="0" y="0"/>
                      <a:ext cx="4832663" cy="4891087"/>
                    </a:xfrm>
                    <a:prstGeom prst="rect">
                      <a:avLst/>
                    </a:prstGeom>
                  </pic:spPr>
                </pic:pic>
              </a:graphicData>
            </a:graphic>
          </wp:anchor>
        </w:drawing>
      </w:r>
      <w:r>
        <w:t>In</w:t>
      </w:r>
      <w:r>
        <w:rPr>
          <w:spacing w:val="-16"/>
        </w:rPr>
        <w:t xml:space="preserve"> </w:t>
      </w:r>
      <w:r>
        <w:t>this</w:t>
      </w:r>
      <w:r>
        <w:rPr>
          <w:spacing w:val="-8"/>
        </w:rPr>
        <w:t xml:space="preserve"> </w:t>
      </w:r>
      <w:r>
        <w:t>Contract</w:t>
      </w:r>
      <w:r>
        <w:rPr>
          <w:spacing w:val="-11"/>
        </w:rPr>
        <w:t xml:space="preserve"> </w:t>
      </w:r>
      <w:r>
        <w:t>Schedule</w:t>
      </w:r>
      <w:r>
        <w:rPr>
          <w:spacing w:val="-10"/>
        </w:rPr>
        <w:t xml:space="preserve"> </w:t>
      </w:r>
      <w:r>
        <w:t>10,</w:t>
      </w:r>
      <w:r>
        <w:rPr>
          <w:spacing w:val="-12"/>
        </w:rPr>
        <w:t xml:space="preserve"> </w:t>
      </w:r>
      <w:r>
        <w:t>the</w:t>
      </w:r>
      <w:r>
        <w:rPr>
          <w:spacing w:val="-15"/>
        </w:rPr>
        <w:t xml:space="preserve"> </w:t>
      </w:r>
      <w:r>
        <w:t>following</w:t>
      </w:r>
      <w:r>
        <w:rPr>
          <w:spacing w:val="-9"/>
        </w:rPr>
        <w:t xml:space="preserve"> </w:t>
      </w:r>
      <w:r>
        <w:t>definitions</w:t>
      </w:r>
      <w:r>
        <w:rPr>
          <w:spacing w:val="-10"/>
        </w:rPr>
        <w:t xml:space="preserve"> </w:t>
      </w:r>
      <w:r>
        <w:t>shall</w:t>
      </w:r>
      <w:r>
        <w:rPr>
          <w:spacing w:val="-12"/>
        </w:rPr>
        <w:t xml:space="preserve"> </w:t>
      </w:r>
      <w:r>
        <w:rPr>
          <w:spacing w:val="-2"/>
        </w:rPr>
        <w:t>apply:</w:t>
      </w:r>
    </w:p>
    <w:p w14:paraId="197B0140" w14:textId="77777777" w:rsidR="005D6EA0" w:rsidRDefault="005D6EA0">
      <w:pPr>
        <w:pStyle w:val="BodyText"/>
        <w:jc w:val="left"/>
        <w:rPr>
          <w:sz w:val="20"/>
        </w:rPr>
      </w:pPr>
    </w:p>
    <w:p w14:paraId="1EEBBA89" w14:textId="77777777" w:rsidR="005D6EA0" w:rsidRDefault="005D6EA0">
      <w:pPr>
        <w:pStyle w:val="BodyText"/>
        <w:spacing w:before="1"/>
        <w:jc w:val="left"/>
        <w:rPr>
          <w:sz w:val="23"/>
        </w:rPr>
      </w:pPr>
    </w:p>
    <w:tbl>
      <w:tblPr>
        <w:tblW w:w="0" w:type="auto"/>
        <w:tblInd w:w="109" w:type="dxa"/>
        <w:tblLayout w:type="fixed"/>
        <w:tblCellMar>
          <w:left w:w="0" w:type="dxa"/>
          <w:right w:w="0" w:type="dxa"/>
        </w:tblCellMar>
        <w:tblLook w:val="01E0" w:firstRow="1" w:lastRow="1" w:firstColumn="1" w:lastColumn="1" w:noHBand="0" w:noVBand="0"/>
      </w:tblPr>
      <w:tblGrid>
        <w:gridCol w:w="2916"/>
        <w:gridCol w:w="6326"/>
      </w:tblGrid>
      <w:tr w:rsidR="005D6EA0" w14:paraId="3DF17521" w14:textId="77777777">
        <w:trPr>
          <w:trHeight w:val="879"/>
        </w:trPr>
        <w:tc>
          <w:tcPr>
            <w:tcW w:w="2916" w:type="dxa"/>
          </w:tcPr>
          <w:p w14:paraId="545FDBC8" w14:textId="77777777" w:rsidR="005D6EA0" w:rsidRDefault="009B6591">
            <w:pPr>
              <w:pStyle w:val="TableParagraph"/>
              <w:spacing w:line="247" w:lineRule="exact"/>
              <w:rPr>
                <w:b/>
              </w:rPr>
            </w:pPr>
            <w:r>
              <w:rPr>
                <w:b/>
              </w:rPr>
              <w:t>“Admission</w:t>
            </w:r>
            <w:r>
              <w:rPr>
                <w:b/>
                <w:spacing w:val="-13"/>
              </w:rPr>
              <w:t xml:space="preserve"> </w:t>
            </w:r>
            <w:r>
              <w:rPr>
                <w:b/>
                <w:spacing w:val="-2"/>
              </w:rPr>
              <w:t>Agreement”</w:t>
            </w:r>
          </w:p>
        </w:tc>
        <w:tc>
          <w:tcPr>
            <w:tcW w:w="6326" w:type="dxa"/>
          </w:tcPr>
          <w:p w14:paraId="7C7F6277" w14:textId="77777777" w:rsidR="005D6EA0" w:rsidRDefault="009B6591">
            <w:pPr>
              <w:pStyle w:val="TableParagraph"/>
              <w:ind w:left="326" w:right="51"/>
              <w:jc w:val="both"/>
            </w:pPr>
            <w:r>
              <w:t>The agreement to be entered into by which the Supplier agrees to participate in the Schemes as amended from time to time;</w:t>
            </w:r>
          </w:p>
        </w:tc>
      </w:tr>
      <w:tr w:rsidR="005D6EA0" w14:paraId="205E5A39" w14:textId="77777777">
        <w:trPr>
          <w:trHeight w:val="746"/>
        </w:trPr>
        <w:tc>
          <w:tcPr>
            <w:tcW w:w="2916" w:type="dxa"/>
          </w:tcPr>
          <w:p w14:paraId="73273D3D" w14:textId="77777777" w:rsidR="005D6EA0" w:rsidRDefault="009B6591">
            <w:pPr>
              <w:pStyle w:val="TableParagraph"/>
              <w:spacing w:before="115"/>
              <w:rPr>
                <w:b/>
              </w:rPr>
            </w:pPr>
            <w:r>
              <w:rPr>
                <w:b/>
              </w:rPr>
              <w:t>“Eligible</w:t>
            </w:r>
            <w:r>
              <w:rPr>
                <w:b/>
                <w:spacing w:val="-15"/>
              </w:rPr>
              <w:t xml:space="preserve"> </w:t>
            </w:r>
            <w:r>
              <w:rPr>
                <w:b/>
                <w:spacing w:val="-2"/>
              </w:rPr>
              <w:t>Employee”</w:t>
            </w:r>
          </w:p>
        </w:tc>
        <w:tc>
          <w:tcPr>
            <w:tcW w:w="6326" w:type="dxa"/>
          </w:tcPr>
          <w:p w14:paraId="43654D96" w14:textId="77777777" w:rsidR="005D6EA0" w:rsidRDefault="009B6591">
            <w:pPr>
              <w:pStyle w:val="TableParagraph"/>
              <w:spacing w:before="119"/>
              <w:ind w:left="326" w:right="64"/>
            </w:pPr>
            <w:r>
              <w:t>any Fair Deal Employee who at the relevant time is an eligible</w:t>
            </w:r>
            <w:r>
              <w:rPr>
                <w:spacing w:val="-12"/>
              </w:rPr>
              <w:t xml:space="preserve"> </w:t>
            </w:r>
            <w:r>
              <w:t>employee</w:t>
            </w:r>
            <w:r>
              <w:rPr>
                <w:spacing w:val="-12"/>
              </w:rPr>
              <w:t xml:space="preserve"> </w:t>
            </w:r>
            <w:r>
              <w:t>as</w:t>
            </w:r>
            <w:r>
              <w:rPr>
                <w:spacing w:val="-12"/>
              </w:rPr>
              <w:t xml:space="preserve"> </w:t>
            </w:r>
            <w:r>
              <w:t>defined</w:t>
            </w:r>
            <w:r>
              <w:rPr>
                <w:spacing w:val="-12"/>
              </w:rPr>
              <w:t xml:space="preserve"> </w:t>
            </w:r>
            <w:r>
              <w:t>in</w:t>
            </w:r>
            <w:r>
              <w:rPr>
                <w:spacing w:val="-12"/>
              </w:rPr>
              <w:t xml:space="preserve"> </w:t>
            </w:r>
            <w:r>
              <w:t>the</w:t>
            </w:r>
            <w:r>
              <w:rPr>
                <w:spacing w:val="-12"/>
              </w:rPr>
              <w:t xml:space="preserve"> </w:t>
            </w:r>
            <w:r>
              <w:t>A</w:t>
            </w:r>
            <w:r>
              <w:t>dmission</w:t>
            </w:r>
            <w:r>
              <w:rPr>
                <w:spacing w:val="-11"/>
              </w:rPr>
              <w:t xml:space="preserve"> </w:t>
            </w:r>
            <w:r>
              <w:t>Agreement;</w:t>
            </w:r>
          </w:p>
        </w:tc>
      </w:tr>
      <w:tr w:rsidR="005D6EA0" w14:paraId="778F1A33" w14:textId="77777777">
        <w:trPr>
          <w:trHeight w:val="9724"/>
        </w:trPr>
        <w:tc>
          <w:tcPr>
            <w:tcW w:w="2916" w:type="dxa"/>
          </w:tcPr>
          <w:p w14:paraId="5EB7F14E" w14:textId="77777777" w:rsidR="005D6EA0" w:rsidRDefault="009B6591">
            <w:pPr>
              <w:pStyle w:val="TableParagraph"/>
              <w:spacing w:before="115"/>
              <w:rPr>
                <w:b/>
              </w:rPr>
            </w:pPr>
            <w:r>
              <w:rPr>
                <w:b/>
                <w:spacing w:val="-2"/>
              </w:rPr>
              <w:t>“Employee</w:t>
            </w:r>
            <w:r>
              <w:rPr>
                <w:b/>
                <w:spacing w:val="1"/>
              </w:rPr>
              <w:t xml:space="preserve"> </w:t>
            </w:r>
            <w:r>
              <w:rPr>
                <w:b/>
                <w:spacing w:val="-2"/>
              </w:rPr>
              <w:t>Liabilities”</w:t>
            </w:r>
          </w:p>
        </w:tc>
        <w:tc>
          <w:tcPr>
            <w:tcW w:w="6326" w:type="dxa"/>
          </w:tcPr>
          <w:p w14:paraId="51B12ACE" w14:textId="77777777" w:rsidR="005D6EA0" w:rsidRDefault="005D6EA0">
            <w:pPr>
              <w:pStyle w:val="TableParagraph"/>
              <w:spacing w:before="10"/>
              <w:ind w:left="0"/>
              <w:rPr>
                <w:sz w:val="20"/>
              </w:rPr>
            </w:pPr>
          </w:p>
          <w:p w14:paraId="14C40924" w14:textId="77777777" w:rsidR="005D6EA0" w:rsidRDefault="009B6591">
            <w:pPr>
              <w:pStyle w:val="TableParagraph"/>
              <w:ind w:left="326" w:right="47"/>
              <w:jc w:val="both"/>
            </w:pPr>
            <w:r>
              <w:t xml:space="preserve">all claims, actions, proceedings, orders, demands, complaints, investigations (save for any claims for personal injury which are covered by insurance) and any award, compensation, damages, tribunal awards, fine, loss, order, penalty, disbursement, payment </w:t>
            </w:r>
            <w:r>
              <w:t>made by way of settlement and costs, expenses and legal costs reasonably incurred in connection with a claim or investigation related to employment including in relation to the following:</w:t>
            </w:r>
          </w:p>
          <w:p w14:paraId="3F9F578F" w14:textId="77777777" w:rsidR="005D6EA0" w:rsidRDefault="005D6EA0">
            <w:pPr>
              <w:pStyle w:val="TableParagraph"/>
              <w:spacing w:before="10"/>
              <w:ind w:left="0"/>
              <w:rPr>
                <w:sz w:val="18"/>
              </w:rPr>
            </w:pPr>
          </w:p>
          <w:p w14:paraId="5EEEEC9A" w14:textId="77777777" w:rsidR="005D6EA0" w:rsidRDefault="009B6591">
            <w:pPr>
              <w:pStyle w:val="TableParagraph"/>
              <w:numPr>
                <w:ilvl w:val="0"/>
                <w:numId w:val="19"/>
              </w:numPr>
              <w:tabs>
                <w:tab w:val="left" w:pos="761"/>
              </w:tabs>
              <w:spacing w:before="1" w:line="273" w:lineRule="auto"/>
              <w:ind w:right="639"/>
            </w:pPr>
            <w:r>
              <w:t>redundancy payments including contractual or enhanced</w:t>
            </w:r>
            <w:r>
              <w:rPr>
                <w:spacing w:val="-16"/>
              </w:rPr>
              <w:t xml:space="preserve"> </w:t>
            </w:r>
            <w:r>
              <w:t>redundancy</w:t>
            </w:r>
            <w:r>
              <w:rPr>
                <w:spacing w:val="-15"/>
              </w:rPr>
              <w:t xml:space="preserve"> </w:t>
            </w:r>
            <w:r>
              <w:t>co</w:t>
            </w:r>
            <w:r>
              <w:t>sts,</w:t>
            </w:r>
            <w:r>
              <w:rPr>
                <w:spacing w:val="-15"/>
              </w:rPr>
              <w:t xml:space="preserve"> </w:t>
            </w:r>
            <w:r>
              <w:t>termination</w:t>
            </w:r>
            <w:r>
              <w:rPr>
                <w:spacing w:val="-16"/>
              </w:rPr>
              <w:t xml:space="preserve"> </w:t>
            </w:r>
            <w:r>
              <w:t>costs</w:t>
            </w:r>
            <w:r>
              <w:rPr>
                <w:spacing w:val="-15"/>
              </w:rPr>
              <w:t xml:space="preserve"> </w:t>
            </w:r>
            <w:r>
              <w:t>and notice payments;</w:t>
            </w:r>
          </w:p>
          <w:p w14:paraId="0EF7C01E" w14:textId="77777777" w:rsidR="005D6EA0" w:rsidRDefault="005D6EA0">
            <w:pPr>
              <w:pStyle w:val="TableParagraph"/>
              <w:spacing w:before="6"/>
              <w:ind w:left="0"/>
              <w:rPr>
                <w:sz w:val="19"/>
              </w:rPr>
            </w:pPr>
          </w:p>
          <w:p w14:paraId="5191EF27" w14:textId="77777777" w:rsidR="005D6EA0" w:rsidRDefault="009B6591">
            <w:pPr>
              <w:pStyle w:val="TableParagraph"/>
              <w:numPr>
                <w:ilvl w:val="0"/>
                <w:numId w:val="19"/>
              </w:numPr>
              <w:tabs>
                <w:tab w:val="left" w:pos="761"/>
              </w:tabs>
            </w:pPr>
            <w:r>
              <w:rPr>
                <w:spacing w:val="-2"/>
              </w:rPr>
              <w:t>unfair,</w:t>
            </w:r>
            <w:r>
              <w:t xml:space="preserve"> </w:t>
            </w:r>
            <w:r>
              <w:rPr>
                <w:spacing w:val="-2"/>
              </w:rPr>
              <w:t>wrongful</w:t>
            </w:r>
            <w:r>
              <w:rPr>
                <w:spacing w:val="2"/>
              </w:rPr>
              <w:t xml:space="preserve"> </w:t>
            </w:r>
            <w:r>
              <w:rPr>
                <w:spacing w:val="-2"/>
              </w:rPr>
              <w:t>or</w:t>
            </w:r>
            <w:r>
              <w:t xml:space="preserve"> </w:t>
            </w:r>
            <w:r>
              <w:rPr>
                <w:spacing w:val="-2"/>
              </w:rPr>
              <w:t>constructive</w:t>
            </w:r>
            <w:r>
              <w:t xml:space="preserve"> </w:t>
            </w:r>
            <w:r>
              <w:rPr>
                <w:spacing w:val="-2"/>
              </w:rPr>
              <w:t>dismissal</w:t>
            </w:r>
            <w:r>
              <w:rPr>
                <w:spacing w:val="-3"/>
              </w:rPr>
              <w:t xml:space="preserve"> </w:t>
            </w:r>
            <w:r>
              <w:rPr>
                <w:spacing w:val="-2"/>
              </w:rPr>
              <w:t>compensation;</w:t>
            </w:r>
          </w:p>
          <w:p w14:paraId="6690841B" w14:textId="77777777" w:rsidR="005D6EA0" w:rsidRDefault="005D6EA0">
            <w:pPr>
              <w:pStyle w:val="TableParagraph"/>
              <w:spacing w:before="1"/>
              <w:ind w:left="0"/>
              <w:rPr>
                <w:sz w:val="23"/>
              </w:rPr>
            </w:pPr>
          </w:p>
          <w:p w14:paraId="5128F0F3" w14:textId="77777777" w:rsidR="005D6EA0" w:rsidRDefault="009B6591">
            <w:pPr>
              <w:pStyle w:val="TableParagraph"/>
              <w:numPr>
                <w:ilvl w:val="0"/>
                <w:numId w:val="19"/>
              </w:numPr>
              <w:tabs>
                <w:tab w:val="left" w:pos="761"/>
              </w:tabs>
              <w:spacing w:line="276" w:lineRule="auto"/>
              <w:ind w:right="303"/>
            </w:pPr>
            <w:r>
              <w:t>compensation for discrimination on grounds of sex, race, disability, age, religion or belief, gender reassignment,</w:t>
            </w:r>
            <w:r>
              <w:rPr>
                <w:spacing w:val="-16"/>
              </w:rPr>
              <w:t xml:space="preserve"> </w:t>
            </w:r>
            <w:r>
              <w:t>marriage</w:t>
            </w:r>
            <w:r>
              <w:rPr>
                <w:spacing w:val="-15"/>
              </w:rPr>
              <w:t xml:space="preserve"> </w:t>
            </w:r>
            <w:r>
              <w:t>or</w:t>
            </w:r>
            <w:r>
              <w:rPr>
                <w:spacing w:val="-15"/>
              </w:rPr>
              <w:t xml:space="preserve"> </w:t>
            </w:r>
            <w:r>
              <w:t>civil</w:t>
            </w:r>
            <w:r>
              <w:rPr>
                <w:spacing w:val="-16"/>
              </w:rPr>
              <w:t xml:space="preserve"> </w:t>
            </w:r>
            <w:r>
              <w:t>partnership,</w:t>
            </w:r>
            <w:r>
              <w:rPr>
                <w:spacing w:val="-15"/>
              </w:rPr>
              <w:t xml:space="preserve"> </w:t>
            </w:r>
            <w:r>
              <w:t>pregnancy and</w:t>
            </w:r>
            <w:r>
              <w:rPr>
                <w:spacing w:val="-2"/>
              </w:rPr>
              <w:t xml:space="preserve"> </w:t>
            </w:r>
            <w:r>
              <w:t>maternity</w:t>
            </w:r>
            <w:r>
              <w:rPr>
                <w:spacing w:val="-1"/>
              </w:rPr>
              <w:t xml:space="preserve"> </w:t>
            </w:r>
            <w:r>
              <w:t>or</w:t>
            </w:r>
            <w:r>
              <w:rPr>
                <w:spacing w:val="-1"/>
              </w:rPr>
              <w:t xml:space="preserve"> </w:t>
            </w:r>
            <w:r>
              <w:t>sexual</w:t>
            </w:r>
            <w:r>
              <w:rPr>
                <w:spacing w:val="-3"/>
              </w:rPr>
              <w:t xml:space="preserve"> </w:t>
            </w:r>
            <w:r>
              <w:t>orientation or</w:t>
            </w:r>
            <w:r>
              <w:rPr>
                <w:spacing w:val="-1"/>
              </w:rPr>
              <w:t xml:space="preserve"> </w:t>
            </w:r>
            <w:r>
              <w:t>claims</w:t>
            </w:r>
            <w:r>
              <w:rPr>
                <w:spacing w:val="-4"/>
              </w:rPr>
              <w:t xml:space="preserve"> </w:t>
            </w:r>
            <w:r>
              <w:t>for</w:t>
            </w:r>
            <w:r>
              <w:rPr>
                <w:spacing w:val="-1"/>
              </w:rPr>
              <w:t xml:space="preserve"> </w:t>
            </w:r>
            <w:r>
              <w:t xml:space="preserve">equal </w:t>
            </w:r>
            <w:r>
              <w:rPr>
                <w:spacing w:val="-4"/>
              </w:rPr>
              <w:t>pay;</w:t>
            </w:r>
          </w:p>
          <w:p w14:paraId="2AB07EC2" w14:textId="77777777" w:rsidR="005D6EA0" w:rsidRDefault="005D6EA0">
            <w:pPr>
              <w:pStyle w:val="TableParagraph"/>
              <w:spacing w:before="11"/>
              <w:ind w:left="0"/>
              <w:rPr>
                <w:sz w:val="18"/>
              </w:rPr>
            </w:pPr>
          </w:p>
          <w:p w14:paraId="4FFBA235" w14:textId="77777777" w:rsidR="005D6EA0" w:rsidRDefault="009B6591">
            <w:pPr>
              <w:pStyle w:val="TableParagraph"/>
              <w:numPr>
                <w:ilvl w:val="0"/>
                <w:numId w:val="19"/>
              </w:numPr>
              <w:tabs>
                <w:tab w:val="left" w:pos="761"/>
              </w:tabs>
              <w:spacing w:line="273" w:lineRule="auto"/>
              <w:ind w:right="214"/>
            </w:pPr>
            <w:r>
              <w:t>compensation</w:t>
            </w:r>
            <w:r>
              <w:rPr>
                <w:spacing w:val="-16"/>
              </w:rPr>
              <w:t xml:space="preserve"> </w:t>
            </w:r>
            <w:r>
              <w:t>for</w:t>
            </w:r>
            <w:r>
              <w:rPr>
                <w:spacing w:val="-15"/>
              </w:rPr>
              <w:t xml:space="preserve"> </w:t>
            </w:r>
            <w:r>
              <w:t>less</w:t>
            </w:r>
            <w:r>
              <w:rPr>
                <w:spacing w:val="-15"/>
              </w:rPr>
              <w:t xml:space="preserve"> </w:t>
            </w:r>
            <w:r>
              <w:t>favourable</w:t>
            </w:r>
            <w:r>
              <w:rPr>
                <w:spacing w:val="-15"/>
              </w:rPr>
              <w:t xml:space="preserve"> </w:t>
            </w:r>
            <w:r>
              <w:t>treatment</w:t>
            </w:r>
            <w:r>
              <w:rPr>
                <w:spacing w:val="-8"/>
              </w:rPr>
              <w:t xml:space="preserve"> </w:t>
            </w:r>
            <w:r>
              <w:t>of</w:t>
            </w:r>
            <w:r>
              <w:rPr>
                <w:spacing w:val="-13"/>
              </w:rPr>
              <w:t xml:space="preserve"> </w:t>
            </w:r>
            <w:r>
              <w:t>part-time workers or fixed term employees;</w:t>
            </w:r>
          </w:p>
          <w:p w14:paraId="038A9AE8" w14:textId="77777777" w:rsidR="005D6EA0" w:rsidRDefault="005D6EA0">
            <w:pPr>
              <w:pStyle w:val="TableParagraph"/>
              <w:spacing w:before="6"/>
              <w:ind w:left="0"/>
              <w:rPr>
                <w:sz w:val="19"/>
              </w:rPr>
            </w:pPr>
          </w:p>
          <w:p w14:paraId="77656CFA" w14:textId="77777777" w:rsidR="005D6EA0" w:rsidRDefault="009B6591">
            <w:pPr>
              <w:pStyle w:val="TableParagraph"/>
              <w:numPr>
                <w:ilvl w:val="0"/>
                <w:numId w:val="19"/>
              </w:numPr>
              <w:tabs>
                <w:tab w:val="left" w:pos="761"/>
              </w:tabs>
              <w:spacing w:line="276" w:lineRule="auto"/>
              <w:ind w:right="300"/>
            </w:pPr>
            <w:r>
              <w:t>outstanding</w:t>
            </w:r>
            <w:r>
              <w:rPr>
                <w:spacing w:val="-16"/>
              </w:rPr>
              <w:t xml:space="preserve"> </w:t>
            </w:r>
            <w:r>
              <w:t>employment</w:t>
            </w:r>
            <w:r>
              <w:rPr>
                <w:spacing w:val="-15"/>
              </w:rPr>
              <w:t xml:space="preserve"> </w:t>
            </w:r>
            <w:r>
              <w:t>debts</w:t>
            </w:r>
            <w:r>
              <w:rPr>
                <w:spacing w:val="-15"/>
              </w:rPr>
              <w:t xml:space="preserve"> </w:t>
            </w:r>
            <w:r>
              <w:t>and</w:t>
            </w:r>
            <w:r>
              <w:rPr>
                <w:spacing w:val="-16"/>
              </w:rPr>
              <w:t xml:space="preserve"> </w:t>
            </w:r>
            <w:r>
              <w:t>unlawful</w:t>
            </w:r>
            <w:r>
              <w:rPr>
                <w:spacing w:val="-15"/>
              </w:rPr>
              <w:t xml:space="preserve"> </w:t>
            </w:r>
            <w:r>
              <w:t xml:space="preserve">deduction of wages including any PAYE and national insurance </w:t>
            </w:r>
            <w:r>
              <w:rPr>
                <w:spacing w:val="-2"/>
              </w:rPr>
              <w:t>contributions;</w:t>
            </w:r>
          </w:p>
          <w:p w14:paraId="0912A397" w14:textId="77777777" w:rsidR="005D6EA0" w:rsidRDefault="005D6EA0">
            <w:pPr>
              <w:pStyle w:val="TableParagraph"/>
              <w:spacing w:before="2"/>
              <w:ind w:left="0"/>
              <w:rPr>
                <w:sz w:val="19"/>
              </w:rPr>
            </w:pPr>
          </w:p>
          <w:p w14:paraId="2B1A9992" w14:textId="77777777" w:rsidR="005D6EA0" w:rsidRDefault="009B6591">
            <w:pPr>
              <w:pStyle w:val="TableParagraph"/>
              <w:numPr>
                <w:ilvl w:val="0"/>
                <w:numId w:val="19"/>
              </w:numPr>
              <w:tabs>
                <w:tab w:val="left" w:pos="760"/>
                <w:tab w:val="left" w:pos="761"/>
              </w:tabs>
              <w:spacing w:line="276" w:lineRule="auto"/>
              <w:ind w:right="136"/>
            </w:pPr>
            <w:r>
              <w:t>employment</w:t>
            </w:r>
            <w:r>
              <w:rPr>
                <w:spacing w:val="-8"/>
              </w:rPr>
              <w:t xml:space="preserve"> </w:t>
            </w:r>
            <w:r>
              <w:t>claims</w:t>
            </w:r>
            <w:r>
              <w:rPr>
                <w:spacing w:val="-14"/>
              </w:rPr>
              <w:t xml:space="preserve"> </w:t>
            </w:r>
            <w:r>
              <w:t>whether</w:t>
            </w:r>
            <w:r>
              <w:rPr>
                <w:spacing w:val="-10"/>
              </w:rPr>
              <w:t xml:space="preserve"> </w:t>
            </w:r>
            <w:r>
              <w:t>in</w:t>
            </w:r>
            <w:r>
              <w:rPr>
                <w:spacing w:val="-16"/>
              </w:rPr>
              <w:t xml:space="preserve"> </w:t>
            </w:r>
            <w:r>
              <w:t>tort,</w:t>
            </w:r>
            <w:r>
              <w:rPr>
                <w:spacing w:val="-11"/>
              </w:rPr>
              <w:t xml:space="preserve"> </w:t>
            </w:r>
            <w:r>
              <w:t>contract</w:t>
            </w:r>
            <w:r>
              <w:rPr>
                <w:spacing w:val="-8"/>
              </w:rPr>
              <w:t xml:space="preserve"> </w:t>
            </w:r>
            <w:r>
              <w:t>or</w:t>
            </w:r>
            <w:r>
              <w:rPr>
                <w:spacing w:val="-13"/>
              </w:rPr>
              <w:t xml:space="preserve"> </w:t>
            </w:r>
            <w:r>
              <w:t>statute</w:t>
            </w:r>
            <w:r>
              <w:rPr>
                <w:spacing w:val="-12"/>
              </w:rPr>
              <w:t xml:space="preserve"> </w:t>
            </w:r>
            <w:r>
              <w:t xml:space="preserve">or </w:t>
            </w:r>
            <w:r>
              <w:rPr>
                <w:spacing w:val="-2"/>
              </w:rPr>
              <w:t>otherwise;</w:t>
            </w:r>
          </w:p>
          <w:p w14:paraId="368234FB" w14:textId="77777777" w:rsidR="005D6EA0" w:rsidRDefault="005D6EA0">
            <w:pPr>
              <w:pStyle w:val="TableParagraph"/>
              <w:spacing w:before="1"/>
              <w:ind w:left="0"/>
              <w:rPr>
                <w:sz w:val="19"/>
              </w:rPr>
            </w:pPr>
          </w:p>
          <w:p w14:paraId="3C374AD7" w14:textId="77777777" w:rsidR="005D6EA0" w:rsidRDefault="009B6591">
            <w:pPr>
              <w:pStyle w:val="TableParagraph"/>
              <w:ind w:left="326" w:right="48"/>
              <w:jc w:val="both"/>
            </w:pPr>
            <w:r>
              <w:t>any investigation relating to employment matters by the Equality and Human Rights Commission or other enforcement,</w:t>
            </w:r>
            <w:r>
              <w:rPr>
                <w:spacing w:val="47"/>
              </w:rPr>
              <w:t xml:space="preserve">  </w:t>
            </w:r>
            <w:r>
              <w:t>regulatory</w:t>
            </w:r>
            <w:r>
              <w:rPr>
                <w:spacing w:val="45"/>
              </w:rPr>
              <w:t xml:space="preserve">  </w:t>
            </w:r>
            <w:r>
              <w:t>or</w:t>
            </w:r>
            <w:r>
              <w:rPr>
                <w:spacing w:val="49"/>
              </w:rPr>
              <w:t xml:space="preserve">  </w:t>
            </w:r>
            <w:r>
              <w:t>supervisory</w:t>
            </w:r>
            <w:r>
              <w:rPr>
                <w:spacing w:val="45"/>
              </w:rPr>
              <w:t xml:space="preserve">  </w:t>
            </w:r>
            <w:r>
              <w:t>body</w:t>
            </w:r>
            <w:r>
              <w:rPr>
                <w:spacing w:val="45"/>
              </w:rPr>
              <w:t xml:space="preserve">  </w:t>
            </w:r>
            <w:r>
              <w:t>and</w:t>
            </w:r>
            <w:r>
              <w:rPr>
                <w:spacing w:val="49"/>
              </w:rPr>
              <w:t xml:space="preserve">  </w:t>
            </w:r>
            <w:r>
              <w:rPr>
                <w:spacing w:val="-5"/>
              </w:rPr>
              <w:t>of</w:t>
            </w:r>
          </w:p>
          <w:p w14:paraId="303EE2CA" w14:textId="77777777" w:rsidR="005D6EA0" w:rsidRDefault="009B6591">
            <w:pPr>
              <w:pStyle w:val="TableParagraph"/>
              <w:spacing w:line="252" w:lineRule="exact"/>
              <w:ind w:left="326" w:right="51"/>
              <w:jc w:val="both"/>
            </w:pPr>
            <w:r>
              <w:t xml:space="preserve">implementing any requirements which may arise from such </w:t>
            </w:r>
            <w:r>
              <w:rPr>
                <w:spacing w:val="-2"/>
              </w:rPr>
              <w:t>investigation;</w:t>
            </w:r>
          </w:p>
        </w:tc>
      </w:tr>
    </w:tbl>
    <w:p w14:paraId="47ED06EB" w14:textId="77777777" w:rsidR="005D6EA0" w:rsidRDefault="005D6EA0">
      <w:pPr>
        <w:spacing w:line="252" w:lineRule="exact"/>
        <w:jc w:val="both"/>
        <w:sectPr w:rsidR="005D6EA0">
          <w:pgSz w:w="11920" w:h="16850"/>
          <w:pgMar w:top="1940" w:right="980" w:bottom="1200" w:left="1180" w:header="0" w:footer="943" w:gutter="0"/>
          <w:cols w:space="720"/>
        </w:sectPr>
      </w:pPr>
    </w:p>
    <w:tbl>
      <w:tblPr>
        <w:tblW w:w="0" w:type="auto"/>
        <w:tblInd w:w="109" w:type="dxa"/>
        <w:tblLayout w:type="fixed"/>
        <w:tblCellMar>
          <w:left w:w="0" w:type="dxa"/>
          <w:right w:w="0" w:type="dxa"/>
        </w:tblCellMar>
        <w:tblLook w:val="01E0" w:firstRow="1" w:lastRow="1" w:firstColumn="1" w:lastColumn="1" w:noHBand="0" w:noVBand="0"/>
      </w:tblPr>
      <w:tblGrid>
        <w:gridCol w:w="2990"/>
        <w:gridCol w:w="6254"/>
      </w:tblGrid>
      <w:tr w:rsidR="005D6EA0" w14:paraId="3FCBAA9E" w14:textId="77777777">
        <w:trPr>
          <w:trHeight w:val="2395"/>
        </w:trPr>
        <w:tc>
          <w:tcPr>
            <w:tcW w:w="2990" w:type="dxa"/>
          </w:tcPr>
          <w:p w14:paraId="6B2F50E4" w14:textId="77777777" w:rsidR="005D6EA0" w:rsidRDefault="009B6591">
            <w:pPr>
              <w:pStyle w:val="TableParagraph"/>
              <w:spacing w:line="247" w:lineRule="exact"/>
              <w:rPr>
                <w:b/>
              </w:rPr>
            </w:pPr>
            <w:r>
              <w:rPr>
                <w:b/>
              </w:rPr>
              <w:t>“Fair</w:t>
            </w:r>
            <w:r>
              <w:rPr>
                <w:b/>
                <w:spacing w:val="-9"/>
              </w:rPr>
              <w:t xml:space="preserve"> </w:t>
            </w:r>
            <w:r>
              <w:rPr>
                <w:b/>
              </w:rPr>
              <w:t>Deal</w:t>
            </w:r>
            <w:r>
              <w:rPr>
                <w:b/>
                <w:spacing w:val="-5"/>
              </w:rPr>
              <w:t xml:space="preserve"> </w:t>
            </w:r>
            <w:r>
              <w:rPr>
                <w:b/>
                <w:spacing w:val="-2"/>
              </w:rPr>
              <w:t>Employees”</w:t>
            </w:r>
          </w:p>
        </w:tc>
        <w:tc>
          <w:tcPr>
            <w:tcW w:w="6254" w:type="dxa"/>
          </w:tcPr>
          <w:p w14:paraId="113F2DC5" w14:textId="77777777" w:rsidR="005D6EA0" w:rsidRDefault="009B6591">
            <w:pPr>
              <w:pStyle w:val="TableParagraph"/>
              <w:ind w:left="252" w:right="52"/>
              <w:jc w:val="both"/>
            </w:pPr>
            <w:r>
              <w:t>those Transferring Customer Employees who are on the Relevant Transfer Date entitled to the protection of New Fair Deal and any Transferring Former Supplier Employees who originally transferred pursuant to a Relevant</w:t>
            </w:r>
            <w:r>
              <w:t xml:space="preserve"> Transfer under the Employment Regulations (or the predecessor legislation to the Employment Regulations), from employment with a public sector employer and who were once eligible to participate in the Schemes and</w:t>
            </w:r>
            <w:r>
              <w:rPr>
                <w:spacing w:val="-1"/>
              </w:rPr>
              <w:t xml:space="preserve"> </w:t>
            </w:r>
            <w:r>
              <w:t>who at the</w:t>
            </w:r>
            <w:r>
              <w:rPr>
                <w:spacing w:val="-1"/>
              </w:rPr>
              <w:t xml:space="preserve"> </w:t>
            </w:r>
            <w:r>
              <w:t>Relevant Transfer Date become e</w:t>
            </w:r>
            <w:r>
              <w:t>ntitled to the protection of New Fair Deal;</w:t>
            </w:r>
          </w:p>
        </w:tc>
      </w:tr>
      <w:tr w:rsidR="005D6EA0" w14:paraId="3C177053" w14:textId="77777777">
        <w:trPr>
          <w:trHeight w:val="1505"/>
        </w:trPr>
        <w:tc>
          <w:tcPr>
            <w:tcW w:w="2990" w:type="dxa"/>
          </w:tcPr>
          <w:p w14:paraId="035D5741" w14:textId="77777777" w:rsidR="005D6EA0" w:rsidRDefault="009B6591">
            <w:pPr>
              <w:pStyle w:val="TableParagraph"/>
              <w:spacing w:before="113"/>
              <w:rPr>
                <w:b/>
              </w:rPr>
            </w:pPr>
            <w:r>
              <w:rPr>
                <w:b/>
              </w:rPr>
              <w:t>“Former</w:t>
            </w:r>
            <w:r>
              <w:rPr>
                <w:b/>
                <w:spacing w:val="-15"/>
              </w:rPr>
              <w:t xml:space="preserve"> </w:t>
            </w:r>
            <w:r>
              <w:rPr>
                <w:b/>
                <w:spacing w:val="-2"/>
              </w:rPr>
              <w:t>Supplier”</w:t>
            </w:r>
          </w:p>
        </w:tc>
        <w:tc>
          <w:tcPr>
            <w:tcW w:w="6254" w:type="dxa"/>
          </w:tcPr>
          <w:p w14:paraId="2EE902A6" w14:textId="77777777" w:rsidR="005D6EA0" w:rsidRDefault="009B6591">
            <w:pPr>
              <w:pStyle w:val="TableParagraph"/>
              <w:spacing w:before="118"/>
              <w:ind w:left="252" w:right="48"/>
              <w:jc w:val="both"/>
            </w:pPr>
            <w:r>
              <w:t>a supplier supplying services to the Customer before the Relevant Transfer Date that are the same as or substantially similar to the Services (or any</w:t>
            </w:r>
            <w:r>
              <w:rPr>
                <w:spacing w:val="-2"/>
              </w:rPr>
              <w:t xml:space="preserve"> </w:t>
            </w:r>
            <w:r>
              <w:t>part of the Services) and shall include any</w:t>
            </w:r>
            <w:r>
              <w:t xml:space="preserve"> sub-contractor of such supplier (or any sub- contractor of any such sub-contractor);</w:t>
            </w:r>
          </w:p>
        </w:tc>
      </w:tr>
      <w:tr w:rsidR="005D6EA0" w14:paraId="23AA6DFC" w14:textId="77777777">
        <w:trPr>
          <w:trHeight w:val="1001"/>
        </w:trPr>
        <w:tc>
          <w:tcPr>
            <w:tcW w:w="2990" w:type="dxa"/>
          </w:tcPr>
          <w:p w14:paraId="6A3CE7B5" w14:textId="77777777" w:rsidR="005D6EA0" w:rsidRDefault="009B6591">
            <w:pPr>
              <w:pStyle w:val="TableParagraph"/>
              <w:spacing w:before="114"/>
              <w:rPr>
                <w:b/>
              </w:rPr>
            </w:pPr>
            <w:r>
              <w:rPr>
                <w:b/>
              </w:rPr>
              <w:t>“New</w:t>
            </w:r>
            <w:r>
              <w:rPr>
                <w:b/>
                <w:spacing w:val="-7"/>
              </w:rPr>
              <w:t xml:space="preserve"> </w:t>
            </w:r>
            <w:r>
              <w:rPr>
                <w:b/>
              </w:rPr>
              <w:t>Fair</w:t>
            </w:r>
            <w:r>
              <w:rPr>
                <w:b/>
                <w:spacing w:val="-12"/>
              </w:rPr>
              <w:t xml:space="preserve"> </w:t>
            </w:r>
            <w:r>
              <w:rPr>
                <w:b/>
                <w:spacing w:val="-4"/>
              </w:rPr>
              <w:t>Deal”</w:t>
            </w:r>
          </w:p>
        </w:tc>
        <w:tc>
          <w:tcPr>
            <w:tcW w:w="6254" w:type="dxa"/>
          </w:tcPr>
          <w:p w14:paraId="3D91F680" w14:textId="77777777" w:rsidR="005D6EA0" w:rsidRDefault="009B6591">
            <w:pPr>
              <w:pStyle w:val="TableParagraph"/>
              <w:spacing w:before="121"/>
              <w:ind w:left="252" w:right="54"/>
              <w:jc w:val="both"/>
            </w:pPr>
            <w:r>
              <w:t xml:space="preserve">the revised Fair Deal position set out in the HM Treasury guidance: </w:t>
            </w:r>
            <w:r>
              <w:rPr>
                <w:i/>
              </w:rPr>
              <w:t xml:space="preserve">“Fair Deal for staff pensions: staff transfer from central government” </w:t>
            </w:r>
            <w:r>
              <w:t>issued in October 2013;</w:t>
            </w:r>
          </w:p>
        </w:tc>
      </w:tr>
      <w:tr w:rsidR="005D6EA0" w14:paraId="669227FB" w14:textId="77777777">
        <w:trPr>
          <w:trHeight w:val="1251"/>
        </w:trPr>
        <w:tc>
          <w:tcPr>
            <w:tcW w:w="2990" w:type="dxa"/>
          </w:tcPr>
          <w:p w14:paraId="5C4A1C16" w14:textId="77777777" w:rsidR="005D6EA0" w:rsidRDefault="009B6591">
            <w:pPr>
              <w:pStyle w:val="TableParagraph"/>
              <w:spacing w:before="113"/>
              <w:rPr>
                <w:b/>
              </w:rPr>
            </w:pPr>
            <w:r>
              <w:rPr>
                <w:b/>
                <w:spacing w:val="-2"/>
              </w:rPr>
              <w:t>“Notified</w:t>
            </w:r>
            <w:r>
              <w:rPr>
                <w:b/>
                <w:spacing w:val="1"/>
              </w:rPr>
              <w:t xml:space="preserve"> </w:t>
            </w:r>
            <w:r>
              <w:rPr>
                <w:b/>
                <w:spacing w:val="-2"/>
              </w:rPr>
              <w:t>Sub-Contractor”</w:t>
            </w:r>
          </w:p>
        </w:tc>
        <w:tc>
          <w:tcPr>
            <w:tcW w:w="6254" w:type="dxa"/>
          </w:tcPr>
          <w:p w14:paraId="22245308" w14:textId="77777777" w:rsidR="005D6EA0" w:rsidRDefault="009B6591">
            <w:pPr>
              <w:pStyle w:val="TableParagraph"/>
              <w:spacing w:before="118"/>
              <w:ind w:left="252" w:right="49"/>
              <w:jc w:val="both"/>
            </w:pPr>
            <w:r>
              <w:t>a Sub-Contractor identified in the Annex to this Contract Schedule 10 to whom Transferring Customer Employees and/or Transferring Former Supplier Employees will transfer on a Relevant Transfer Date;</w:t>
            </w:r>
          </w:p>
        </w:tc>
      </w:tr>
      <w:tr w:rsidR="005D6EA0" w14:paraId="24154680" w14:textId="77777777">
        <w:trPr>
          <w:trHeight w:val="1251"/>
        </w:trPr>
        <w:tc>
          <w:tcPr>
            <w:tcW w:w="2990" w:type="dxa"/>
          </w:tcPr>
          <w:p w14:paraId="1014AC5E" w14:textId="77777777" w:rsidR="005D6EA0" w:rsidRDefault="009B6591">
            <w:pPr>
              <w:pStyle w:val="TableParagraph"/>
              <w:spacing w:before="115"/>
              <w:rPr>
                <w:b/>
              </w:rPr>
            </w:pPr>
            <w:r>
              <w:rPr>
                <w:b/>
                <w:spacing w:val="-2"/>
              </w:rPr>
              <w:t>“Replacement</w:t>
            </w:r>
            <w:r>
              <w:rPr>
                <w:b/>
                <w:spacing w:val="-14"/>
              </w:rPr>
              <w:t xml:space="preserve"> </w:t>
            </w:r>
            <w:r>
              <w:rPr>
                <w:b/>
                <w:spacing w:val="-2"/>
              </w:rPr>
              <w:t>Sub- Contractor”</w:t>
            </w:r>
          </w:p>
        </w:tc>
        <w:tc>
          <w:tcPr>
            <w:tcW w:w="6254" w:type="dxa"/>
          </w:tcPr>
          <w:p w14:paraId="04254002" w14:textId="77777777" w:rsidR="005D6EA0" w:rsidRDefault="009B6591">
            <w:pPr>
              <w:pStyle w:val="TableParagraph"/>
              <w:spacing w:before="119"/>
              <w:ind w:left="252" w:right="48"/>
              <w:jc w:val="both"/>
            </w:pPr>
            <w:r>
              <w:t xml:space="preserve">a sub-contractor of the Replacement Supplier to whom Transferring Supplier Employees will transfer on a Service Transfer Date (or any sub-contractor of any such sub- </w:t>
            </w:r>
            <w:r>
              <w:rPr>
                <w:spacing w:val="-2"/>
              </w:rPr>
              <w:t>contractor);</w:t>
            </w:r>
          </w:p>
        </w:tc>
      </w:tr>
      <w:tr w:rsidR="005D6EA0" w14:paraId="14A66DA7" w14:textId="77777777">
        <w:trPr>
          <w:trHeight w:val="746"/>
        </w:trPr>
        <w:tc>
          <w:tcPr>
            <w:tcW w:w="2990" w:type="dxa"/>
          </w:tcPr>
          <w:p w14:paraId="5F3E51B3" w14:textId="77777777" w:rsidR="005D6EA0" w:rsidRDefault="009B6591">
            <w:pPr>
              <w:pStyle w:val="TableParagraph"/>
              <w:spacing w:before="114"/>
              <w:rPr>
                <w:b/>
              </w:rPr>
            </w:pPr>
            <w:r>
              <w:rPr>
                <w:b/>
              </w:rPr>
              <w:t>“Relevant</w:t>
            </w:r>
            <w:r>
              <w:rPr>
                <w:b/>
                <w:spacing w:val="-15"/>
              </w:rPr>
              <w:t xml:space="preserve"> </w:t>
            </w:r>
            <w:r>
              <w:rPr>
                <w:b/>
                <w:spacing w:val="-2"/>
              </w:rPr>
              <w:t>Transfer”</w:t>
            </w:r>
          </w:p>
        </w:tc>
        <w:tc>
          <w:tcPr>
            <w:tcW w:w="6254" w:type="dxa"/>
          </w:tcPr>
          <w:p w14:paraId="74D11884" w14:textId="77777777" w:rsidR="005D6EA0" w:rsidRDefault="009B6591">
            <w:pPr>
              <w:pStyle w:val="TableParagraph"/>
              <w:tabs>
                <w:tab w:val="left" w:pos="1524"/>
                <w:tab w:val="left" w:pos="1908"/>
                <w:tab w:val="left" w:pos="3310"/>
                <w:tab w:val="left" w:pos="3696"/>
                <w:tab w:val="left" w:pos="4458"/>
                <w:tab w:val="left" w:pos="4967"/>
              </w:tabs>
              <w:spacing w:before="118"/>
              <w:ind w:left="252" w:right="71"/>
            </w:pPr>
            <w:r>
              <w:t>a</w:t>
            </w:r>
            <w:r>
              <w:rPr>
                <w:spacing w:val="80"/>
              </w:rPr>
              <w:t xml:space="preserve"> </w:t>
            </w:r>
            <w:r>
              <w:t>transfer</w:t>
            </w:r>
            <w:r>
              <w:tab/>
            </w:r>
            <w:r>
              <w:rPr>
                <w:spacing w:val="-6"/>
              </w:rPr>
              <w:t>of</w:t>
            </w:r>
            <w:r>
              <w:tab/>
            </w:r>
            <w:r>
              <w:rPr>
                <w:spacing w:val="-2"/>
              </w:rPr>
              <w:t>employment</w:t>
            </w:r>
            <w:r>
              <w:tab/>
            </w:r>
            <w:r>
              <w:rPr>
                <w:spacing w:val="-6"/>
              </w:rPr>
              <w:t>to</w:t>
            </w:r>
            <w:r>
              <w:tab/>
            </w:r>
            <w:r>
              <w:rPr>
                <w:spacing w:val="-4"/>
              </w:rPr>
              <w:t>which</w:t>
            </w:r>
            <w:r>
              <w:tab/>
            </w:r>
            <w:r>
              <w:rPr>
                <w:spacing w:val="-4"/>
              </w:rPr>
              <w:t>the</w:t>
            </w:r>
            <w:r>
              <w:tab/>
            </w:r>
            <w:r>
              <w:rPr>
                <w:spacing w:val="-2"/>
              </w:rPr>
              <w:t xml:space="preserve">Employment </w:t>
            </w:r>
            <w:r>
              <w:t>Regulat</w:t>
            </w:r>
            <w:r>
              <w:t>ions applies;</w:t>
            </w:r>
          </w:p>
        </w:tc>
      </w:tr>
      <w:tr w:rsidR="005D6EA0" w14:paraId="23E39A4D" w14:textId="77777777">
        <w:trPr>
          <w:trHeight w:val="746"/>
        </w:trPr>
        <w:tc>
          <w:tcPr>
            <w:tcW w:w="2990" w:type="dxa"/>
          </w:tcPr>
          <w:p w14:paraId="4FC95025" w14:textId="77777777" w:rsidR="005D6EA0" w:rsidRDefault="009B6591">
            <w:pPr>
              <w:pStyle w:val="TableParagraph"/>
              <w:spacing w:before="116"/>
              <w:rPr>
                <w:b/>
              </w:rPr>
            </w:pPr>
            <w:r>
              <w:rPr>
                <w:b/>
                <w:spacing w:val="-2"/>
              </w:rPr>
              <w:t>“Relevant</w:t>
            </w:r>
            <w:r>
              <w:rPr>
                <w:b/>
                <w:spacing w:val="3"/>
              </w:rPr>
              <w:t xml:space="preserve"> </w:t>
            </w:r>
            <w:r>
              <w:rPr>
                <w:b/>
                <w:spacing w:val="-2"/>
              </w:rPr>
              <w:t>Transfer</w:t>
            </w:r>
            <w:r>
              <w:rPr>
                <w:b/>
              </w:rPr>
              <w:t xml:space="preserve"> </w:t>
            </w:r>
            <w:r>
              <w:rPr>
                <w:b/>
                <w:spacing w:val="-4"/>
              </w:rPr>
              <w:t>Date”</w:t>
            </w:r>
          </w:p>
        </w:tc>
        <w:tc>
          <w:tcPr>
            <w:tcW w:w="6254" w:type="dxa"/>
          </w:tcPr>
          <w:p w14:paraId="79148948" w14:textId="77777777" w:rsidR="005D6EA0" w:rsidRDefault="009B6591">
            <w:pPr>
              <w:pStyle w:val="TableParagraph"/>
              <w:spacing w:before="121"/>
              <w:ind w:left="252"/>
            </w:pPr>
            <w:r>
              <w:t>in relation to a Relevant Transfer, the date upon which the Relevant Transfer takes place;</w:t>
            </w:r>
          </w:p>
        </w:tc>
      </w:tr>
      <w:tr w:rsidR="005D6EA0" w14:paraId="1A3F0FE5" w14:textId="77777777">
        <w:trPr>
          <w:trHeight w:val="2391"/>
        </w:trPr>
        <w:tc>
          <w:tcPr>
            <w:tcW w:w="2990" w:type="dxa"/>
          </w:tcPr>
          <w:p w14:paraId="6DA33B49" w14:textId="77777777" w:rsidR="005D6EA0" w:rsidRDefault="009B6591">
            <w:pPr>
              <w:pStyle w:val="TableParagraph"/>
              <w:spacing w:before="113"/>
              <w:rPr>
                <w:b/>
              </w:rPr>
            </w:pPr>
            <w:r>
              <w:rPr>
                <w:b/>
                <w:spacing w:val="-2"/>
              </w:rPr>
              <w:t>“Schemes”</w:t>
            </w:r>
          </w:p>
        </w:tc>
        <w:tc>
          <w:tcPr>
            <w:tcW w:w="6254" w:type="dxa"/>
          </w:tcPr>
          <w:p w14:paraId="2A264C04" w14:textId="77777777" w:rsidR="005D6EA0" w:rsidRDefault="009B6591">
            <w:pPr>
              <w:pStyle w:val="TableParagraph"/>
              <w:spacing w:before="118"/>
              <w:ind w:left="252" w:right="50"/>
              <w:jc w:val="both"/>
            </w:pPr>
            <w:r>
              <w:t>the Principal Civil Service Pension Scheme available to employees</w:t>
            </w:r>
            <w:r>
              <w:rPr>
                <w:spacing w:val="-12"/>
              </w:rPr>
              <w:t xml:space="preserve"> </w:t>
            </w:r>
            <w:r>
              <w:t>of</w:t>
            </w:r>
            <w:r>
              <w:rPr>
                <w:spacing w:val="-9"/>
              </w:rPr>
              <w:t xml:space="preserve"> </w:t>
            </w:r>
            <w:r>
              <w:t>the</w:t>
            </w:r>
            <w:r>
              <w:rPr>
                <w:spacing w:val="-15"/>
              </w:rPr>
              <w:t xml:space="preserve"> </w:t>
            </w:r>
            <w:r>
              <w:t>civil</w:t>
            </w:r>
            <w:r>
              <w:rPr>
                <w:spacing w:val="-13"/>
              </w:rPr>
              <w:t xml:space="preserve"> </w:t>
            </w:r>
            <w:r>
              <w:t>service</w:t>
            </w:r>
            <w:r>
              <w:rPr>
                <w:spacing w:val="-12"/>
              </w:rPr>
              <w:t xml:space="preserve"> </w:t>
            </w:r>
            <w:r>
              <w:t>and</w:t>
            </w:r>
            <w:r>
              <w:rPr>
                <w:spacing w:val="-12"/>
              </w:rPr>
              <w:t xml:space="preserve"> </w:t>
            </w:r>
            <w:r>
              <w:t>employees</w:t>
            </w:r>
            <w:r>
              <w:rPr>
                <w:spacing w:val="-11"/>
              </w:rPr>
              <w:t xml:space="preserve"> </w:t>
            </w:r>
            <w:r>
              <w:t>of</w:t>
            </w:r>
            <w:r>
              <w:rPr>
                <w:spacing w:val="-9"/>
              </w:rPr>
              <w:t xml:space="preserve"> </w:t>
            </w:r>
            <w:r>
              <w:t>bodies</w:t>
            </w:r>
            <w:r>
              <w:rPr>
                <w:spacing w:val="9"/>
              </w:rPr>
              <w:t xml:space="preserve"> </w:t>
            </w:r>
            <w:r>
              <w:t>under the Superannuation Act 1972, as governed by rules adopted by</w:t>
            </w:r>
            <w:r>
              <w:rPr>
                <w:spacing w:val="-3"/>
              </w:rPr>
              <w:t xml:space="preserve"> </w:t>
            </w:r>
            <w:r>
              <w:t>Parliament;</w:t>
            </w:r>
            <w:r>
              <w:rPr>
                <w:spacing w:val="-2"/>
              </w:rPr>
              <w:t xml:space="preserve"> </w:t>
            </w:r>
            <w:r>
              <w:t>the</w:t>
            </w:r>
            <w:r>
              <w:rPr>
                <w:spacing w:val="-2"/>
              </w:rPr>
              <w:t xml:space="preserve"> </w:t>
            </w:r>
            <w:r>
              <w:t>Partnership</w:t>
            </w:r>
            <w:r>
              <w:rPr>
                <w:spacing w:val="-1"/>
              </w:rPr>
              <w:t xml:space="preserve"> </w:t>
            </w:r>
            <w:r>
              <w:t>Pension</w:t>
            </w:r>
            <w:r>
              <w:rPr>
                <w:spacing w:val="-8"/>
              </w:rPr>
              <w:t xml:space="preserve"> </w:t>
            </w:r>
            <w:r>
              <w:t>Account</w:t>
            </w:r>
            <w:r>
              <w:rPr>
                <w:spacing w:val="40"/>
              </w:rPr>
              <w:t xml:space="preserve"> </w:t>
            </w:r>
            <w:r>
              <w:t>and its (i) Ill health Benefits Scheme and (ii) Death Benefits Scheme; the Civil Service Additional Voluntary Contribution Scheme;</w:t>
            </w:r>
            <w:r>
              <w:rPr>
                <w:spacing w:val="-4"/>
              </w:rPr>
              <w:t xml:space="preserve"> </w:t>
            </w:r>
            <w:r>
              <w:t>and the 2015</w:t>
            </w:r>
            <w:r>
              <w:rPr>
                <w:spacing w:val="-2"/>
              </w:rPr>
              <w:t xml:space="preserve"> </w:t>
            </w:r>
            <w:r>
              <w:t>New</w:t>
            </w:r>
            <w:r>
              <w:rPr>
                <w:spacing w:val="-4"/>
              </w:rPr>
              <w:t xml:space="preserve"> </w:t>
            </w:r>
            <w:r>
              <w:t>Scheme</w:t>
            </w:r>
            <w:r>
              <w:rPr>
                <w:spacing w:val="-2"/>
              </w:rPr>
              <w:t xml:space="preserve"> </w:t>
            </w:r>
            <w:r>
              <w:t>(with effect</w:t>
            </w:r>
            <w:r>
              <w:rPr>
                <w:spacing w:val="-2"/>
              </w:rPr>
              <w:t xml:space="preserve"> </w:t>
            </w:r>
            <w:r>
              <w:t>from a date</w:t>
            </w:r>
            <w:r>
              <w:rPr>
                <w:spacing w:val="36"/>
              </w:rPr>
              <w:t xml:space="preserve"> </w:t>
            </w:r>
            <w:r>
              <w:t>to be notified to the Supplier by the Minister for the Cabinet Office);</w:t>
            </w:r>
          </w:p>
        </w:tc>
      </w:tr>
      <w:tr w:rsidR="005D6EA0" w14:paraId="2E4C2FDC" w14:textId="77777777">
        <w:trPr>
          <w:trHeight w:val="1125"/>
        </w:trPr>
        <w:tc>
          <w:tcPr>
            <w:tcW w:w="2990" w:type="dxa"/>
          </w:tcPr>
          <w:p w14:paraId="005180E3" w14:textId="77777777" w:rsidR="005D6EA0" w:rsidRDefault="005D6EA0">
            <w:pPr>
              <w:pStyle w:val="TableParagraph"/>
              <w:spacing w:before="11"/>
              <w:ind w:left="0"/>
              <w:rPr>
                <w:sz w:val="20"/>
              </w:rPr>
            </w:pPr>
          </w:p>
          <w:p w14:paraId="51CA3CE3" w14:textId="77777777" w:rsidR="005D6EA0" w:rsidRDefault="009B6591">
            <w:pPr>
              <w:pStyle w:val="TableParagraph"/>
              <w:rPr>
                <w:b/>
              </w:rPr>
            </w:pPr>
            <w:r>
              <w:rPr>
                <w:b/>
              </w:rPr>
              <w:t>“S</w:t>
            </w:r>
            <w:r>
              <w:rPr>
                <w:b/>
              </w:rPr>
              <w:t>ervice</w:t>
            </w:r>
            <w:r>
              <w:rPr>
                <w:b/>
                <w:spacing w:val="-13"/>
              </w:rPr>
              <w:t xml:space="preserve"> </w:t>
            </w:r>
            <w:r>
              <w:rPr>
                <w:b/>
                <w:spacing w:val="-2"/>
              </w:rPr>
              <w:t>Transfer”</w:t>
            </w:r>
          </w:p>
        </w:tc>
        <w:tc>
          <w:tcPr>
            <w:tcW w:w="6254" w:type="dxa"/>
          </w:tcPr>
          <w:p w14:paraId="568EA1B0" w14:textId="77777777" w:rsidR="005D6EA0" w:rsidRDefault="005D6EA0">
            <w:pPr>
              <w:pStyle w:val="TableParagraph"/>
              <w:spacing w:before="4"/>
              <w:ind w:left="0"/>
              <w:rPr>
                <w:sz w:val="21"/>
              </w:rPr>
            </w:pPr>
          </w:p>
          <w:p w14:paraId="38DDC144" w14:textId="77777777" w:rsidR="005D6EA0" w:rsidRDefault="009B6591">
            <w:pPr>
              <w:pStyle w:val="TableParagraph"/>
              <w:ind w:left="252" w:right="49"/>
              <w:jc w:val="both"/>
            </w:pPr>
            <w:r>
              <w:t>any transfer of the Services (or any part of the Services), for whatever reason, from the Supplier or any</w:t>
            </w:r>
            <w:r>
              <w:rPr>
                <w:spacing w:val="-1"/>
              </w:rPr>
              <w:t xml:space="preserve"> </w:t>
            </w:r>
            <w:r>
              <w:t>Sub-Contractor to a Replacement Supplier or a Replacement Sub-Contractor;</w:t>
            </w:r>
          </w:p>
        </w:tc>
      </w:tr>
      <w:tr w:rsidR="005D6EA0" w14:paraId="46365FD2" w14:textId="77777777">
        <w:trPr>
          <w:trHeight w:val="494"/>
        </w:trPr>
        <w:tc>
          <w:tcPr>
            <w:tcW w:w="2990" w:type="dxa"/>
          </w:tcPr>
          <w:p w14:paraId="3BD4E2D0" w14:textId="77777777" w:rsidR="005D6EA0" w:rsidRDefault="009B6591">
            <w:pPr>
              <w:pStyle w:val="TableParagraph"/>
              <w:spacing w:before="116"/>
              <w:rPr>
                <w:b/>
              </w:rPr>
            </w:pPr>
            <w:r>
              <w:rPr>
                <w:b/>
              </w:rPr>
              <w:t>“Service</w:t>
            </w:r>
            <w:r>
              <w:rPr>
                <w:b/>
                <w:spacing w:val="-15"/>
              </w:rPr>
              <w:t xml:space="preserve"> </w:t>
            </w:r>
            <w:r>
              <w:rPr>
                <w:b/>
              </w:rPr>
              <w:t>Transfer</w:t>
            </w:r>
            <w:r>
              <w:rPr>
                <w:b/>
                <w:spacing w:val="-14"/>
              </w:rPr>
              <w:t xml:space="preserve"> </w:t>
            </w:r>
            <w:r>
              <w:rPr>
                <w:b/>
                <w:spacing w:val="-4"/>
              </w:rPr>
              <w:t>Date”</w:t>
            </w:r>
          </w:p>
        </w:tc>
        <w:tc>
          <w:tcPr>
            <w:tcW w:w="6254" w:type="dxa"/>
          </w:tcPr>
          <w:p w14:paraId="710E21DF" w14:textId="77777777" w:rsidR="005D6EA0" w:rsidRDefault="009B6591">
            <w:pPr>
              <w:pStyle w:val="TableParagraph"/>
              <w:spacing w:before="121"/>
              <w:ind w:left="252"/>
            </w:pPr>
            <w:r>
              <w:t>the</w:t>
            </w:r>
            <w:r>
              <w:rPr>
                <w:spacing w:val="-7"/>
              </w:rPr>
              <w:t xml:space="preserve"> </w:t>
            </w:r>
            <w:r>
              <w:t>date</w:t>
            </w:r>
            <w:r>
              <w:rPr>
                <w:spacing w:val="-5"/>
              </w:rPr>
              <w:t xml:space="preserve"> </w:t>
            </w:r>
            <w:r>
              <w:t>of</w:t>
            </w:r>
            <w:r>
              <w:rPr>
                <w:spacing w:val="-3"/>
              </w:rPr>
              <w:t xml:space="preserve"> </w:t>
            </w:r>
            <w:r>
              <w:t>a</w:t>
            </w:r>
            <w:r>
              <w:rPr>
                <w:spacing w:val="-8"/>
              </w:rPr>
              <w:t xml:space="preserve"> </w:t>
            </w:r>
            <w:r>
              <w:t>Service</w:t>
            </w:r>
            <w:r>
              <w:rPr>
                <w:spacing w:val="-8"/>
              </w:rPr>
              <w:t xml:space="preserve"> </w:t>
            </w:r>
            <w:r>
              <w:rPr>
                <w:spacing w:val="-2"/>
              </w:rPr>
              <w:t>Transfer;</w:t>
            </w:r>
          </w:p>
        </w:tc>
      </w:tr>
      <w:tr w:rsidR="005D6EA0" w14:paraId="3DFB9B7A" w14:textId="77777777">
        <w:trPr>
          <w:trHeight w:val="906"/>
        </w:trPr>
        <w:tc>
          <w:tcPr>
            <w:tcW w:w="2990" w:type="dxa"/>
          </w:tcPr>
          <w:p w14:paraId="2F06E637" w14:textId="77777777" w:rsidR="005D6EA0" w:rsidRDefault="009B6591">
            <w:pPr>
              <w:pStyle w:val="TableParagraph"/>
              <w:spacing w:before="113"/>
              <w:rPr>
                <w:b/>
              </w:rPr>
            </w:pPr>
            <w:r>
              <w:rPr>
                <w:b/>
                <w:spacing w:val="-2"/>
              </w:rPr>
              <w:t>“Staffing</w:t>
            </w:r>
            <w:r>
              <w:rPr>
                <w:b/>
              </w:rPr>
              <w:t xml:space="preserve"> </w:t>
            </w:r>
            <w:r>
              <w:rPr>
                <w:b/>
                <w:spacing w:val="-2"/>
              </w:rPr>
              <w:t>Information”</w:t>
            </w:r>
          </w:p>
        </w:tc>
        <w:tc>
          <w:tcPr>
            <w:tcW w:w="6254" w:type="dxa"/>
          </w:tcPr>
          <w:p w14:paraId="36BA872D" w14:textId="77777777" w:rsidR="005D6EA0" w:rsidRDefault="009B6591">
            <w:pPr>
              <w:pStyle w:val="TableParagraph"/>
              <w:spacing w:before="118"/>
              <w:ind w:left="252"/>
            </w:pPr>
            <w:r>
              <w:t>in</w:t>
            </w:r>
            <w:r>
              <w:rPr>
                <w:spacing w:val="80"/>
                <w:w w:val="150"/>
              </w:rPr>
              <w:t xml:space="preserve"> </w:t>
            </w:r>
            <w:r>
              <w:t>relation</w:t>
            </w:r>
            <w:r>
              <w:rPr>
                <w:spacing w:val="80"/>
                <w:w w:val="150"/>
              </w:rPr>
              <w:t xml:space="preserve"> </w:t>
            </w:r>
            <w:r>
              <w:t>to</w:t>
            </w:r>
            <w:r>
              <w:rPr>
                <w:spacing w:val="80"/>
                <w:w w:val="150"/>
              </w:rPr>
              <w:t xml:space="preserve"> </w:t>
            </w:r>
            <w:r>
              <w:t>all</w:t>
            </w:r>
            <w:r>
              <w:rPr>
                <w:spacing w:val="80"/>
              </w:rPr>
              <w:t xml:space="preserve"> </w:t>
            </w:r>
            <w:r>
              <w:t>persons</w:t>
            </w:r>
            <w:r>
              <w:rPr>
                <w:spacing w:val="80"/>
                <w:w w:val="150"/>
              </w:rPr>
              <w:t xml:space="preserve"> </w:t>
            </w:r>
            <w:r>
              <w:t>identified</w:t>
            </w:r>
            <w:r>
              <w:rPr>
                <w:spacing w:val="80"/>
                <w:w w:val="150"/>
              </w:rPr>
              <w:t xml:space="preserve"> </w:t>
            </w:r>
            <w:r>
              <w:t>on</w:t>
            </w:r>
            <w:r>
              <w:rPr>
                <w:spacing w:val="80"/>
                <w:w w:val="150"/>
              </w:rPr>
              <w:t xml:space="preserve"> </w:t>
            </w:r>
            <w:r>
              <w:t>the</w:t>
            </w:r>
            <w:r>
              <w:rPr>
                <w:spacing w:val="80"/>
                <w:w w:val="150"/>
              </w:rPr>
              <w:t xml:space="preserve"> </w:t>
            </w:r>
            <w:r>
              <w:t>Supplier</w:t>
            </w:r>
            <w:r>
              <w:rPr>
                <w:rFonts w:ascii="Calibri" w:hAnsi="Calibri"/>
              </w:rPr>
              <w:t>’</w:t>
            </w:r>
            <w:r>
              <w:t>s Provisional</w:t>
            </w:r>
            <w:r>
              <w:rPr>
                <w:spacing w:val="78"/>
                <w:w w:val="150"/>
              </w:rPr>
              <w:t xml:space="preserve"> </w:t>
            </w:r>
            <w:r>
              <w:t>Supplier</w:t>
            </w:r>
            <w:r>
              <w:rPr>
                <w:spacing w:val="27"/>
              </w:rPr>
              <w:t xml:space="preserve">  </w:t>
            </w:r>
            <w:r>
              <w:t>Personnel</w:t>
            </w:r>
            <w:r>
              <w:rPr>
                <w:spacing w:val="25"/>
              </w:rPr>
              <w:t xml:space="preserve">  </w:t>
            </w:r>
            <w:r>
              <w:t>List</w:t>
            </w:r>
            <w:r>
              <w:rPr>
                <w:spacing w:val="30"/>
              </w:rPr>
              <w:t xml:space="preserve">  </w:t>
            </w:r>
            <w:r>
              <w:t>or</w:t>
            </w:r>
            <w:r>
              <w:rPr>
                <w:spacing w:val="25"/>
              </w:rPr>
              <w:t xml:space="preserve">  </w:t>
            </w:r>
            <w:r>
              <w:t>Supplier</w:t>
            </w:r>
            <w:r>
              <w:rPr>
                <w:rFonts w:ascii="Calibri" w:hAnsi="Calibri"/>
              </w:rPr>
              <w:t>’</w:t>
            </w:r>
            <w:r>
              <w:t>s</w:t>
            </w:r>
            <w:r>
              <w:rPr>
                <w:spacing w:val="28"/>
              </w:rPr>
              <w:t xml:space="preserve">  </w:t>
            </w:r>
            <w:r>
              <w:rPr>
                <w:spacing w:val="-2"/>
              </w:rPr>
              <w:t>Final</w:t>
            </w:r>
          </w:p>
          <w:p w14:paraId="2CE08FDB" w14:textId="77777777" w:rsidR="005D6EA0" w:rsidRDefault="009B6591">
            <w:pPr>
              <w:pStyle w:val="TableParagraph"/>
              <w:spacing w:line="232" w:lineRule="exact"/>
              <w:ind w:left="252"/>
            </w:pPr>
            <w:r>
              <w:t>Supplier</w:t>
            </w:r>
            <w:r>
              <w:rPr>
                <w:spacing w:val="-7"/>
              </w:rPr>
              <w:t xml:space="preserve"> </w:t>
            </w:r>
            <w:r>
              <w:t>Personnel</w:t>
            </w:r>
            <w:r>
              <w:rPr>
                <w:spacing w:val="-8"/>
              </w:rPr>
              <w:t xml:space="preserve"> </w:t>
            </w:r>
            <w:r>
              <w:t>List,</w:t>
            </w:r>
            <w:r>
              <w:rPr>
                <w:spacing w:val="-7"/>
              </w:rPr>
              <w:t xml:space="preserve"> </w:t>
            </w:r>
            <w:r>
              <w:t>as</w:t>
            </w:r>
            <w:r>
              <w:rPr>
                <w:spacing w:val="-7"/>
              </w:rPr>
              <w:t xml:space="preserve"> </w:t>
            </w:r>
            <w:r>
              <w:t>the</w:t>
            </w:r>
            <w:r>
              <w:rPr>
                <w:spacing w:val="-8"/>
              </w:rPr>
              <w:t xml:space="preserve"> </w:t>
            </w:r>
            <w:r>
              <w:t>case</w:t>
            </w:r>
            <w:r>
              <w:rPr>
                <w:spacing w:val="-8"/>
              </w:rPr>
              <w:t xml:space="preserve"> </w:t>
            </w:r>
            <w:r>
              <w:t>may</w:t>
            </w:r>
            <w:r>
              <w:rPr>
                <w:spacing w:val="-7"/>
              </w:rPr>
              <w:t xml:space="preserve"> </w:t>
            </w:r>
            <w:r>
              <w:t>be,</w:t>
            </w:r>
            <w:r>
              <w:rPr>
                <w:spacing w:val="-6"/>
              </w:rPr>
              <w:t xml:space="preserve"> </w:t>
            </w:r>
            <w:r>
              <w:rPr>
                <w:spacing w:val="-4"/>
              </w:rPr>
              <w:t>such</w:t>
            </w:r>
          </w:p>
        </w:tc>
      </w:tr>
    </w:tbl>
    <w:p w14:paraId="788865C4" w14:textId="77777777" w:rsidR="005D6EA0" w:rsidRDefault="009B6591">
      <w:pPr>
        <w:rPr>
          <w:sz w:val="2"/>
          <w:szCs w:val="2"/>
        </w:rPr>
      </w:pPr>
      <w:r>
        <w:rPr>
          <w:noProof/>
        </w:rPr>
        <w:drawing>
          <wp:anchor distT="0" distB="0" distL="0" distR="0" simplePos="0" relativeHeight="483025408" behindDoc="1" locked="0" layoutInCell="1" allowOverlap="1" wp14:anchorId="0E24129B" wp14:editId="18EA8C2B">
            <wp:simplePos x="0" y="0"/>
            <wp:positionH relativeFrom="page">
              <wp:posOffset>1277619</wp:posOffset>
            </wp:positionH>
            <wp:positionV relativeFrom="page">
              <wp:posOffset>2938144</wp:posOffset>
            </wp:positionV>
            <wp:extent cx="4832663" cy="4891087"/>
            <wp:effectExtent l="0" t="0" r="0" b="0"/>
            <wp:wrapNone/>
            <wp:docPr id="34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13.png"/>
                    <pic:cNvPicPr/>
                  </pic:nvPicPr>
                  <pic:blipFill>
                    <a:blip r:embed="rId8" cstate="print"/>
                    <a:stretch>
                      <a:fillRect/>
                    </a:stretch>
                  </pic:blipFill>
                  <pic:spPr>
                    <a:xfrm>
                      <a:off x="0" y="0"/>
                      <a:ext cx="4832663" cy="4891087"/>
                    </a:xfrm>
                    <a:prstGeom prst="rect">
                      <a:avLst/>
                    </a:prstGeom>
                  </pic:spPr>
                </pic:pic>
              </a:graphicData>
            </a:graphic>
          </wp:anchor>
        </w:drawing>
      </w:r>
    </w:p>
    <w:p w14:paraId="23B5173A" w14:textId="77777777" w:rsidR="005D6EA0" w:rsidRDefault="005D6EA0">
      <w:pPr>
        <w:rPr>
          <w:sz w:val="2"/>
          <w:szCs w:val="2"/>
        </w:rPr>
        <w:sectPr w:rsidR="005D6EA0">
          <w:type w:val="continuous"/>
          <w:pgSz w:w="11920" w:h="16850"/>
          <w:pgMar w:top="1520" w:right="980" w:bottom="1200" w:left="1180" w:header="0" w:footer="943" w:gutter="0"/>
          <w:cols w:space="720"/>
        </w:sectPr>
      </w:pPr>
    </w:p>
    <w:tbl>
      <w:tblPr>
        <w:tblW w:w="0" w:type="auto"/>
        <w:tblInd w:w="109" w:type="dxa"/>
        <w:tblLayout w:type="fixed"/>
        <w:tblCellMar>
          <w:left w:w="0" w:type="dxa"/>
          <w:right w:w="0" w:type="dxa"/>
        </w:tblCellMar>
        <w:tblLook w:val="01E0" w:firstRow="1" w:lastRow="1" w:firstColumn="1" w:lastColumn="1" w:noHBand="0" w:noVBand="0"/>
      </w:tblPr>
      <w:tblGrid>
        <w:gridCol w:w="2935"/>
        <w:gridCol w:w="6308"/>
      </w:tblGrid>
      <w:tr w:rsidR="005D6EA0" w14:paraId="74F52C49" w14:textId="77777777">
        <w:trPr>
          <w:trHeight w:val="11371"/>
        </w:trPr>
        <w:tc>
          <w:tcPr>
            <w:tcW w:w="2935" w:type="dxa"/>
          </w:tcPr>
          <w:p w14:paraId="7548CBD5" w14:textId="77777777" w:rsidR="005D6EA0" w:rsidRDefault="005D6EA0">
            <w:pPr>
              <w:pStyle w:val="TableParagraph"/>
              <w:ind w:left="0"/>
              <w:rPr>
                <w:rFonts w:ascii="Times New Roman"/>
              </w:rPr>
            </w:pPr>
          </w:p>
        </w:tc>
        <w:tc>
          <w:tcPr>
            <w:tcW w:w="6308" w:type="dxa"/>
          </w:tcPr>
          <w:p w14:paraId="04C09A53" w14:textId="77777777" w:rsidR="005D6EA0" w:rsidRDefault="009B6591">
            <w:pPr>
              <w:pStyle w:val="TableParagraph"/>
              <w:ind w:left="307" w:right="49"/>
              <w:jc w:val="both"/>
            </w:pPr>
            <w:r>
              <w:t>information</w:t>
            </w:r>
            <w:r>
              <w:rPr>
                <w:spacing w:val="-16"/>
              </w:rPr>
              <w:t xml:space="preserve"> </w:t>
            </w:r>
            <w:r>
              <w:t>as</w:t>
            </w:r>
            <w:r>
              <w:rPr>
                <w:spacing w:val="-15"/>
              </w:rPr>
              <w:t xml:space="preserve"> </w:t>
            </w:r>
            <w:r>
              <w:t>the</w:t>
            </w:r>
            <w:r>
              <w:rPr>
                <w:spacing w:val="-15"/>
              </w:rPr>
              <w:t xml:space="preserve"> </w:t>
            </w:r>
            <w:r>
              <w:t>Customer</w:t>
            </w:r>
            <w:r>
              <w:rPr>
                <w:spacing w:val="-16"/>
              </w:rPr>
              <w:t xml:space="preserve"> </w:t>
            </w:r>
            <w:r>
              <w:t>may</w:t>
            </w:r>
            <w:r>
              <w:rPr>
                <w:spacing w:val="-15"/>
              </w:rPr>
              <w:t xml:space="preserve"> </w:t>
            </w:r>
            <w:r>
              <w:t>reasonably</w:t>
            </w:r>
            <w:r>
              <w:rPr>
                <w:spacing w:val="-15"/>
              </w:rPr>
              <w:t xml:space="preserve"> </w:t>
            </w:r>
            <w:r>
              <w:t>request</w:t>
            </w:r>
            <w:r>
              <w:rPr>
                <w:spacing w:val="-1"/>
              </w:rPr>
              <w:t xml:space="preserve"> </w:t>
            </w:r>
            <w:r>
              <w:t>(subject to all applicable provisions of the Data Protection Legislation), but including in an anonymised format:</w:t>
            </w:r>
          </w:p>
          <w:p w14:paraId="6BED2403" w14:textId="77777777" w:rsidR="005D6EA0" w:rsidRDefault="005D6EA0">
            <w:pPr>
              <w:pStyle w:val="TableParagraph"/>
              <w:spacing w:before="3"/>
              <w:ind w:left="0"/>
              <w:rPr>
                <w:sz w:val="20"/>
              </w:rPr>
            </w:pPr>
          </w:p>
          <w:p w14:paraId="038B7A55" w14:textId="77777777" w:rsidR="005D6EA0" w:rsidRDefault="009B6591">
            <w:pPr>
              <w:pStyle w:val="TableParagraph"/>
              <w:numPr>
                <w:ilvl w:val="0"/>
                <w:numId w:val="18"/>
              </w:numPr>
              <w:tabs>
                <w:tab w:val="left" w:pos="1028"/>
              </w:tabs>
              <w:ind w:right="56"/>
              <w:jc w:val="both"/>
            </w:pPr>
            <w:r>
              <w:t>their ages, dates of commencement of employment</w:t>
            </w:r>
            <w:r>
              <w:rPr>
                <w:spacing w:val="40"/>
              </w:rPr>
              <w:t xml:space="preserve"> </w:t>
            </w:r>
            <w:r>
              <w:t>or engagement and gender;</w:t>
            </w:r>
          </w:p>
          <w:p w14:paraId="18E0D072" w14:textId="77777777" w:rsidR="005D6EA0" w:rsidRDefault="005D6EA0">
            <w:pPr>
              <w:pStyle w:val="TableParagraph"/>
              <w:spacing w:before="8"/>
              <w:ind w:left="0"/>
              <w:rPr>
                <w:sz w:val="20"/>
              </w:rPr>
            </w:pPr>
          </w:p>
          <w:p w14:paraId="03A9566C" w14:textId="77777777" w:rsidR="005D6EA0" w:rsidRDefault="009B6591">
            <w:pPr>
              <w:pStyle w:val="TableParagraph"/>
              <w:numPr>
                <w:ilvl w:val="0"/>
                <w:numId w:val="18"/>
              </w:numPr>
              <w:tabs>
                <w:tab w:val="left" w:pos="1028"/>
              </w:tabs>
              <w:ind w:right="52"/>
              <w:jc w:val="both"/>
            </w:pPr>
            <w:r>
              <w:t xml:space="preserve">details of whether they are employed, self employed contractors or consultants, agency workers or </w:t>
            </w:r>
            <w:r>
              <w:rPr>
                <w:spacing w:val="-2"/>
              </w:rPr>
              <w:t>otherwise;</w:t>
            </w:r>
          </w:p>
          <w:p w14:paraId="126518C5" w14:textId="77777777" w:rsidR="005D6EA0" w:rsidRDefault="005D6EA0">
            <w:pPr>
              <w:pStyle w:val="TableParagraph"/>
              <w:spacing w:before="9"/>
              <w:ind w:left="0"/>
              <w:rPr>
                <w:sz w:val="20"/>
              </w:rPr>
            </w:pPr>
          </w:p>
          <w:p w14:paraId="4B74057F" w14:textId="77777777" w:rsidR="005D6EA0" w:rsidRDefault="009B6591">
            <w:pPr>
              <w:pStyle w:val="TableParagraph"/>
              <w:numPr>
                <w:ilvl w:val="0"/>
                <w:numId w:val="18"/>
              </w:numPr>
              <w:tabs>
                <w:tab w:val="left" w:pos="1028"/>
              </w:tabs>
              <w:spacing w:before="1"/>
              <w:ind w:right="57"/>
              <w:jc w:val="both"/>
            </w:pPr>
            <w:r>
              <w:t xml:space="preserve">the identity of the employer or relevant contracting </w:t>
            </w:r>
            <w:r>
              <w:rPr>
                <w:spacing w:val="-2"/>
              </w:rPr>
              <w:t>party;</w:t>
            </w:r>
          </w:p>
          <w:p w14:paraId="3D03C15D" w14:textId="77777777" w:rsidR="005D6EA0" w:rsidRDefault="005D6EA0">
            <w:pPr>
              <w:pStyle w:val="TableParagraph"/>
              <w:spacing w:before="8"/>
              <w:ind w:left="0"/>
              <w:rPr>
                <w:sz w:val="20"/>
              </w:rPr>
            </w:pPr>
          </w:p>
          <w:p w14:paraId="541DD9A9" w14:textId="77777777" w:rsidR="005D6EA0" w:rsidRDefault="009B6591">
            <w:pPr>
              <w:pStyle w:val="TableParagraph"/>
              <w:numPr>
                <w:ilvl w:val="0"/>
                <w:numId w:val="18"/>
              </w:numPr>
              <w:tabs>
                <w:tab w:val="left" w:pos="1028"/>
              </w:tabs>
              <w:ind w:right="50"/>
              <w:jc w:val="both"/>
            </w:pPr>
            <w:r>
              <w:t>their relevant contractual notice periods and any</w:t>
            </w:r>
            <w:r>
              <w:rPr>
                <w:spacing w:val="40"/>
              </w:rPr>
              <w:t xml:space="preserve"> </w:t>
            </w:r>
            <w:r>
              <w:t>other terms relating to termination</w:t>
            </w:r>
            <w:r>
              <w:t xml:space="preserve"> of employment, including redundancy procedures, and redundancy </w:t>
            </w:r>
            <w:r>
              <w:rPr>
                <w:spacing w:val="-2"/>
              </w:rPr>
              <w:t>payments;</w:t>
            </w:r>
          </w:p>
          <w:p w14:paraId="1834102C" w14:textId="77777777" w:rsidR="005D6EA0" w:rsidRDefault="005D6EA0">
            <w:pPr>
              <w:pStyle w:val="TableParagraph"/>
              <w:ind w:left="0"/>
              <w:rPr>
                <w:sz w:val="21"/>
              </w:rPr>
            </w:pPr>
          </w:p>
          <w:p w14:paraId="205D316B" w14:textId="77777777" w:rsidR="005D6EA0" w:rsidRDefault="009B6591">
            <w:pPr>
              <w:pStyle w:val="TableParagraph"/>
              <w:numPr>
                <w:ilvl w:val="0"/>
                <w:numId w:val="18"/>
              </w:numPr>
              <w:tabs>
                <w:tab w:val="left" w:pos="1028"/>
              </w:tabs>
              <w:ind w:right="48"/>
              <w:jc w:val="both"/>
            </w:pPr>
            <w:r>
              <w:t>their wages, salaries</w:t>
            </w:r>
            <w:r>
              <w:rPr>
                <w:spacing w:val="-1"/>
              </w:rPr>
              <w:t xml:space="preserve"> </w:t>
            </w:r>
            <w:r>
              <w:t>and profit sharing arrangements as applicable;</w:t>
            </w:r>
          </w:p>
          <w:p w14:paraId="323D89A6" w14:textId="77777777" w:rsidR="005D6EA0" w:rsidRDefault="005D6EA0">
            <w:pPr>
              <w:pStyle w:val="TableParagraph"/>
              <w:spacing w:before="1"/>
              <w:ind w:left="0"/>
              <w:rPr>
                <w:sz w:val="21"/>
              </w:rPr>
            </w:pPr>
          </w:p>
          <w:p w14:paraId="7DD66C7C" w14:textId="77777777" w:rsidR="005D6EA0" w:rsidRDefault="009B6591">
            <w:pPr>
              <w:pStyle w:val="TableParagraph"/>
              <w:numPr>
                <w:ilvl w:val="0"/>
                <w:numId w:val="18"/>
              </w:numPr>
              <w:tabs>
                <w:tab w:val="left" w:pos="1028"/>
              </w:tabs>
              <w:ind w:right="49"/>
              <w:jc w:val="both"/>
            </w:pPr>
            <w:r>
              <w:t>details of other employment-related benefits,</w:t>
            </w:r>
            <w:r>
              <w:rPr>
                <w:spacing w:val="40"/>
              </w:rPr>
              <w:t xml:space="preserve"> </w:t>
            </w:r>
            <w:r>
              <w:t>including (without limitation) medical insurance, life assurance, pension or other retirement benefit schemes, share option schemes and company car schedules applicable to them;</w:t>
            </w:r>
          </w:p>
          <w:p w14:paraId="260CC051" w14:textId="77777777" w:rsidR="005D6EA0" w:rsidRDefault="005D6EA0">
            <w:pPr>
              <w:pStyle w:val="TableParagraph"/>
              <w:spacing w:before="10"/>
              <w:ind w:left="0"/>
              <w:rPr>
                <w:sz w:val="20"/>
              </w:rPr>
            </w:pPr>
          </w:p>
          <w:p w14:paraId="523AB339" w14:textId="77777777" w:rsidR="005D6EA0" w:rsidRDefault="009B6591">
            <w:pPr>
              <w:pStyle w:val="TableParagraph"/>
              <w:numPr>
                <w:ilvl w:val="0"/>
                <w:numId w:val="18"/>
              </w:numPr>
              <w:tabs>
                <w:tab w:val="left" w:pos="1028"/>
              </w:tabs>
              <w:ind w:right="57"/>
              <w:jc w:val="both"/>
            </w:pPr>
            <w:r>
              <w:t>any outstanding or potential contractual, statutory or other liabilities in r</w:t>
            </w:r>
            <w:r>
              <w:t>espect of such individuals (including in respect of personal injury claims);</w:t>
            </w:r>
          </w:p>
          <w:p w14:paraId="30FA7CB5" w14:textId="77777777" w:rsidR="005D6EA0" w:rsidRDefault="005D6EA0">
            <w:pPr>
              <w:pStyle w:val="TableParagraph"/>
              <w:spacing w:before="1"/>
              <w:ind w:left="0"/>
              <w:rPr>
                <w:sz w:val="21"/>
              </w:rPr>
            </w:pPr>
          </w:p>
          <w:p w14:paraId="148EEDEB" w14:textId="77777777" w:rsidR="005D6EA0" w:rsidRDefault="009B6591">
            <w:pPr>
              <w:pStyle w:val="TableParagraph"/>
              <w:numPr>
                <w:ilvl w:val="0"/>
                <w:numId w:val="18"/>
              </w:numPr>
              <w:tabs>
                <w:tab w:val="left" w:pos="1028"/>
              </w:tabs>
              <w:ind w:right="50"/>
              <w:jc w:val="both"/>
            </w:pPr>
            <w:r>
              <w:t>details of any such individuals on long term sickness absence, parental leave, maternity leave or other authorised long term absence;</w:t>
            </w:r>
          </w:p>
          <w:p w14:paraId="4A4A12C2" w14:textId="77777777" w:rsidR="005D6EA0" w:rsidRDefault="005D6EA0">
            <w:pPr>
              <w:pStyle w:val="TableParagraph"/>
              <w:spacing w:before="9"/>
              <w:ind w:left="0"/>
              <w:rPr>
                <w:sz w:val="20"/>
              </w:rPr>
            </w:pPr>
          </w:p>
          <w:p w14:paraId="16BE73C5" w14:textId="77777777" w:rsidR="005D6EA0" w:rsidRDefault="009B6591">
            <w:pPr>
              <w:pStyle w:val="TableParagraph"/>
              <w:numPr>
                <w:ilvl w:val="0"/>
                <w:numId w:val="18"/>
              </w:numPr>
              <w:tabs>
                <w:tab w:val="left" w:pos="1028"/>
              </w:tabs>
              <w:ind w:right="52"/>
              <w:jc w:val="both"/>
            </w:pPr>
            <w:r>
              <w:t>copies of all relevant documents and materi</w:t>
            </w:r>
            <w:r>
              <w:t>als relating to such information, including copies of relevant contracts of employment (or relevant standard contracts if applied generally in respect of such employees); and</w:t>
            </w:r>
          </w:p>
          <w:p w14:paraId="236C177F" w14:textId="77777777" w:rsidR="005D6EA0" w:rsidRDefault="005D6EA0">
            <w:pPr>
              <w:pStyle w:val="TableParagraph"/>
              <w:spacing w:before="8"/>
              <w:ind w:left="0"/>
              <w:rPr>
                <w:sz w:val="20"/>
              </w:rPr>
            </w:pPr>
          </w:p>
          <w:p w14:paraId="04CE2F31" w14:textId="77777777" w:rsidR="005D6EA0" w:rsidRDefault="009B6591">
            <w:pPr>
              <w:pStyle w:val="TableParagraph"/>
              <w:numPr>
                <w:ilvl w:val="0"/>
                <w:numId w:val="18"/>
              </w:numPr>
              <w:tabs>
                <w:tab w:val="left" w:pos="1028"/>
              </w:tabs>
              <w:ind w:right="48"/>
              <w:jc w:val="both"/>
            </w:pPr>
            <w:r>
              <w:t>any</w:t>
            </w:r>
            <w:r>
              <w:rPr>
                <w:spacing w:val="-15"/>
              </w:rPr>
              <w:t xml:space="preserve"> </w:t>
            </w:r>
            <w:r>
              <w:t>other</w:t>
            </w:r>
            <w:r>
              <w:rPr>
                <w:spacing w:val="-10"/>
              </w:rPr>
              <w:t xml:space="preserve"> </w:t>
            </w:r>
            <w:r>
              <w:t>“employee</w:t>
            </w:r>
            <w:r>
              <w:rPr>
                <w:spacing w:val="-13"/>
              </w:rPr>
              <w:t xml:space="preserve"> </w:t>
            </w:r>
            <w:r>
              <w:t>liability</w:t>
            </w:r>
            <w:r>
              <w:rPr>
                <w:spacing w:val="-12"/>
              </w:rPr>
              <w:t xml:space="preserve"> </w:t>
            </w:r>
            <w:r>
              <w:t>information”</w:t>
            </w:r>
            <w:r>
              <w:rPr>
                <w:spacing w:val="-9"/>
              </w:rPr>
              <w:t xml:space="preserve"> </w:t>
            </w:r>
            <w:r>
              <w:t>as</w:t>
            </w:r>
            <w:r>
              <w:rPr>
                <w:spacing w:val="-13"/>
              </w:rPr>
              <w:t xml:space="preserve"> </w:t>
            </w:r>
            <w:r>
              <w:t>such</w:t>
            </w:r>
            <w:r>
              <w:rPr>
                <w:spacing w:val="-8"/>
              </w:rPr>
              <w:t xml:space="preserve"> </w:t>
            </w:r>
            <w:r>
              <w:t xml:space="preserve">term is defined in regulation 11 of the Employment </w:t>
            </w:r>
            <w:r>
              <w:rPr>
                <w:spacing w:val="-2"/>
              </w:rPr>
              <w:t>Regulations;</w:t>
            </w:r>
          </w:p>
        </w:tc>
      </w:tr>
      <w:tr w:rsidR="005D6EA0" w14:paraId="4FE4C0D9" w14:textId="77777777">
        <w:trPr>
          <w:trHeight w:val="1000"/>
        </w:trPr>
        <w:tc>
          <w:tcPr>
            <w:tcW w:w="2935" w:type="dxa"/>
          </w:tcPr>
          <w:p w14:paraId="7CB0E347" w14:textId="77777777" w:rsidR="005D6EA0" w:rsidRDefault="009B6591">
            <w:pPr>
              <w:pStyle w:val="TableParagraph"/>
              <w:spacing w:before="117"/>
              <w:ind w:right="276"/>
              <w:rPr>
                <w:b/>
              </w:rPr>
            </w:pPr>
            <w:r>
              <w:rPr>
                <w:b/>
              </w:rPr>
              <w:t>“Supplier’s Final Supplier</w:t>
            </w:r>
            <w:r>
              <w:rPr>
                <w:b/>
                <w:spacing w:val="-4"/>
              </w:rPr>
              <w:t xml:space="preserve"> </w:t>
            </w:r>
            <w:r>
              <w:rPr>
                <w:b/>
              </w:rPr>
              <w:t>Personnel</w:t>
            </w:r>
            <w:r>
              <w:rPr>
                <w:b/>
                <w:spacing w:val="-15"/>
              </w:rPr>
              <w:t xml:space="preserve"> </w:t>
            </w:r>
            <w:r>
              <w:rPr>
                <w:b/>
              </w:rPr>
              <w:t>List”</w:t>
            </w:r>
          </w:p>
        </w:tc>
        <w:tc>
          <w:tcPr>
            <w:tcW w:w="6308" w:type="dxa"/>
          </w:tcPr>
          <w:p w14:paraId="290C1740" w14:textId="77777777" w:rsidR="005D6EA0" w:rsidRDefault="009B6591">
            <w:pPr>
              <w:pStyle w:val="TableParagraph"/>
              <w:spacing w:before="119"/>
              <w:ind w:left="307" w:right="49"/>
              <w:jc w:val="both"/>
            </w:pPr>
            <w:r>
              <w:t>a list provided by the Supplier of all Supplier Personnel who will transfer under the Employment Regulations on the Relevant Transfer Date;</w:t>
            </w:r>
          </w:p>
        </w:tc>
      </w:tr>
      <w:tr w:rsidR="005D6EA0" w14:paraId="3C5DFD20" w14:textId="77777777">
        <w:trPr>
          <w:trHeight w:val="1131"/>
        </w:trPr>
        <w:tc>
          <w:tcPr>
            <w:tcW w:w="2935" w:type="dxa"/>
          </w:tcPr>
          <w:p w14:paraId="15C7336E" w14:textId="77777777" w:rsidR="005D6EA0" w:rsidRDefault="009B6591">
            <w:pPr>
              <w:pStyle w:val="TableParagraph"/>
              <w:spacing w:before="115"/>
              <w:ind w:right="276"/>
              <w:rPr>
                <w:b/>
              </w:rPr>
            </w:pPr>
            <w:r>
              <w:rPr>
                <w:b/>
              </w:rPr>
              <w:t>“Suppli</w:t>
            </w:r>
            <w:r>
              <w:rPr>
                <w:b/>
              </w:rPr>
              <w:t xml:space="preserve">er’s Provisional </w:t>
            </w:r>
            <w:r>
              <w:rPr>
                <w:b/>
                <w:spacing w:val="-2"/>
              </w:rPr>
              <w:t>Supplier</w:t>
            </w:r>
            <w:r>
              <w:rPr>
                <w:b/>
                <w:spacing w:val="-11"/>
              </w:rPr>
              <w:t xml:space="preserve"> </w:t>
            </w:r>
            <w:r>
              <w:rPr>
                <w:b/>
                <w:spacing w:val="-2"/>
              </w:rPr>
              <w:t>Personnel</w:t>
            </w:r>
            <w:r>
              <w:rPr>
                <w:b/>
                <w:spacing w:val="-9"/>
              </w:rPr>
              <w:t xml:space="preserve"> </w:t>
            </w:r>
            <w:r>
              <w:rPr>
                <w:b/>
                <w:spacing w:val="-2"/>
              </w:rPr>
              <w:t>List”</w:t>
            </w:r>
          </w:p>
        </w:tc>
        <w:tc>
          <w:tcPr>
            <w:tcW w:w="6308" w:type="dxa"/>
          </w:tcPr>
          <w:p w14:paraId="160CBA56" w14:textId="77777777" w:rsidR="005D6EA0" w:rsidRDefault="009B6591">
            <w:pPr>
              <w:pStyle w:val="TableParagraph"/>
              <w:spacing w:before="119"/>
              <w:ind w:left="341" w:right="49"/>
              <w:jc w:val="both"/>
            </w:pPr>
            <w:r>
              <w:t>a list prepared and updated by the Supplier of all Supplier Personnel who are engaged in or wholly or mainly assigned to</w:t>
            </w:r>
            <w:r>
              <w:rPr>
                <w:spacing w:val="25"/>
              </w:rPr>
              <w:t xml:space="preserve"> </w:t>
            </w:r>
            <w:r>
              <w:t>the</w:t>
            </w:r>
            <w:r>
              <w:rPr>
                <w:spacing w:val="25"/>
              </w:rPr>
              <w:t xml:space="preserve"> </w:t>
            </w:r>
            <w:r>
              <w:t>provision</w:t>
            </w:r>
            <w:r>
              <w:rPr>
                <w:spacing w:val="26"/>
              </w:rPr>
              <w:t xml:space="preserve"> </w:t>
            </w:r>
            <w:r>
              <w:t>of</w:t>
            </w:r>
            <w:r>
              <w:rPr>
                <w:spacing w:val="33"/>
              </w:rPr>
              <w:t xml:space="preserve"> </w:t>
            </w:r>
            <w:r>
              <w:t>the</w:t>
            </w:r>
            <w:r>
              <w:rPr>
                <w:spacing w:val="23"/>
              </w:rPr>
              <w:t xml:space="preserve"> </w:t>
            </w:r>
            <w:r>
              <w:t>Services</w:t>
            </w:r>
            <w:r>
              <w:rPr>
                <w:spacing w:val="28"/>
              </w:rPr>
              <w:t xml:space="preserve"> </w:t>
            </w:r>
            <w:r>
              <w:t>or</w:t>
            </w:r>
            <w:r>
              <w:rPr>
                <w:spacing w:val="29"/>
              </w:rPr>
              <w:t xml:space="preserve"> </w:t>
            </w:r>
            <w:r>
              <w:t>any</w:t>
            </w:r>
            <w:r>
              <w:rPr>
                <w:spacing w:val="22"/>
              </w:rPr>
              <w:t xml:space="preserve"> </w:t>
            </w:r>
            <w:r>
              <w:t>relevant</w:t>
            </w:r>
            <w:r>
              <w:rPr>
                <w:spacing w:val="29"/>
              </w:rPr>
              <w:t xml:space="preserve"> </w:t>
            </w:r>
            <w:r>
              <w:t>part</w:t>
            </w:r>
            <w:r>
              <w:rPr>
                <w:spacing w:val="30"/>
              </w:rPr>
              <w:t xml:space="preserve"> </w:t>
            </w:r>
            <w:r>
              <w:t>of</w:t>
            </w:r>
            <w:r>
              <w:rPr>
                <w:spacing w:val="27"/>
              </w:rPr>
              <w:t xml:space="preserve"> </w:t>
            </w:r>
            <w:r>
              <w:rPr>
                <w:spacing w:val="-5"/>
              </w:rPr>
              <w:t>the</w:t>
            </w:r>
          </w:p>
          <w:p w14:paraId="015531A3" w14:textId="77777777" w:rsidR="005D6EA0" w:rsidRDefault="009B6591">
            <w:pPr>
              <w:pStyle w:val="TableParagraph"/>
              <w:spacing w:line="233" w:lineRule="exact"/>
              <w:ind w:left="341"/>
              <w:jc w:val="both"/>
            </w:pPr>
            <w:r>
              <w:t>Services</w:t>
            </w:r>
            <w:r>
              <w:rPr>
                <w:spacing w:val="4"/>
              </w:rPr>
              <w:t xml:space="preserve"> </w:t>
            </w:r>
            <w:r>
              <w:t>which</w:t>
            </w:r>
            <w:r>
              <w:rPr>
                <w:spacing w:val="4"/>
              </w:rPr>
              <w:t xml:space="preserve"> </w:t>
            </w:r>
            <w:r>
              <w:t>it</w:t>
            </w:r>
            <w:r>
              <w:rPr>
                <w:spacing w:val="4"/>
              </w:rPr>
              <w:t xml:space="preserve"> </w:t>
            </w:r>
            <w:r>
              <w:t>is</w:t>
            </w:r>
            <w:r>
              <w:rPr>
                <w:spacing w:val="2"/>
              </w:rPr>
              <w:t xml:space="preserve"> </w:t>
            </w:r>
            <w:r>
              <w:t>envisaged</w:t>
            </w:r>
            <w:r>
              <w:rPr>
                <w:spacing w:val="2"/>
              </w:rPr>
              <w:t xml:space="preserve"> </w:t>
            </w:r>
            <w:r>
              <w:t>as</w:t>
            </w:r>
            <w:r>
              <w:rPr>
                <w:spacing w:val="1"/>
              </w:rPr>
              <w:t xml:space="preserve"> </w:t>
            </w:r>
            <w:r>
              <w:t>at</w:t>
            </w:r>
            <w:r>
              <w:rPr>
                <w:spacing w:val="1"/>
              </w:rPr>
              <w:t xml:space="preserve"> </w:t>
            </w:r>
            <w:r>
              <w:t>the date</w:t>
            </w:r>
            <w:r>
              <w:rPr>
                <w:spacing w:val="4"/>
              </w:rPr>
              <w:t xml:space="preserve"> </w:t>
            </w:r>
            <w:r>
              <w:t>of</w:t>
            </w:r>
            <w:r>
              <w:rPr>
                <w:spacing w:val="2"/>
              </w:rPr>
              <w:t xml:space="preserve"> </w:t>
            </w:r>
            <w:r>
              <w:t>such</w:t>
            </w:r>
            <w:r>
              <w:rPr>
                <w:spacing w:val="4"/>
              </w:rPr>
              <w:t xml:space="preserve"> </w:t>
            </w:r>
            <w:r>
              <w:t>list</w:t>
            </w:r>
            <w:r>
              <w:rPr>
                <w:spacing w:val="5"/>
              </w:rPr>
              <w:t xml:space="preserve"> </w:t>
            </w:r>
            <w:r>
              <w:rPr>
                <w:spacing w:val="-4"/>
              </w:rPr>
              <w:t>will</w:t>
            </w:r>
          </w:p>
        </w:tc>
      </w:tr>
    </w:tbl>
    <w:p w14:paraId="7CC49654" w14:textId="77777777" w:rsidR="005D6EA0" w:rsidRDefault="009B6591">
      <w:pPr>
        <w:rPr>
          <w:sz w:val="2"/>
          <w:szCs w:val="2"/>
        </w:rPr>
      </w:pPr>
      <w:r>
        <w:rPr>
          <w:noProof/>
        </w:rPr>
        <w:drawing>
          <wp:anchor distT="0" distB="0" distL="0" distR="0" simplePos="0" relativeHeight="483025920" behindDoc="1" locked="0" layoutInCell="1" allowOverlap="1" wp14:anchorId="79100883" wp14:editId="772380F3">
            <wp:simplePos x="0" y="0"/>
            <wp:positionH relativeFrom="page">
              <wp:posOffset>1277619</wp:posOffset>
            </wp:positionH>
            <wp:positionV relativeFrom="page">
              <wp:posOffset>2938144</wp:posOffset>
            </wp:positionV>
            <wp:extent cx="4832663" cy="4891087"/>
            <wp:effectExtent l="0" t="0" r="0" b="0"/>
            <wp:wrapNone/>
            <wp:docPr id="34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13.png"/>
                    <pic:cNvPicPr/>
                  </pic:nvPicPr>
                  <pic:blipFill>
                    <a:blip r:embed="rId8" cstate="print"/>
                    <a:stretch>
                      <a:fillRect/>
                    </a:stretch>
                  </pic:blipFill>
                  <pic:spPr>
                    <a:xfrm>
                      <a:off x="0" y="0"/>
                      <a:ext cx="4832663" cy="4891087"/>
                    </a:xfrm>
                    <a:prstGeom prst="rect">
                      <a:avLst/>
                    </a:prstGeom>
                  </pic:spPr>
                </pic:pic>
              </a:graphicData>
            </a:graphic>
          </wp:anchor>
        </w:drawing>
      </w:r>
    </w:p>
    <w:p w14:paraId="1CC81ACA" w14:textId="77777777" w:rsidR="005D6EA0" w:rsidRDefault="005D6EA0">
      <w:pPr>
        <w:rPr>
          <w:sz w:val="2"/>
          <w:szCs w:val="2"/>
        </w:rPr>
        <w:sectPr w:rsidR="005D6EA0">
          <w:type w:val="continuous"/>
          <w:pgSz w:w="11920" w:h="16850"/>
          <w:pgMar w:top="1520" w:right="980" w:bottom="1643" w:left="1180" w:header="0" w:footer="943" w:gutter="0"/>
          <w:cols w:space="720"/>
        </w:sectPr>
      </w:pPr>
    </w:p>
    <w:tbl>
      <w:tblPr>
        <w:tblW w:w="0" w:type="auto"/>
        <w:tblInd w:w="109" w:type="dxa"/>
        <w:tblLayout w:type="fixed"/>
        <w:tblCellMar>
          <w:left w:w="0" w:type="dxa"/>
          <w:right w:w="0" w:type="dxa"/>
        </w:tblCellMar>
        <w:tblLook w:val="01E0" w:firstRow="1" w:lastRow="1" w:firstColumn="1" w:lastColumn="1" w:noHBand="0" w:noVBand="0"/>
      </w:tblPr>
      <w:tblGrid>
        <w:gridCol w:w="2878"/>
        <w:gridCol w:w="6364"/>
      </w:tblGrid>
      <w:tr w:rsidR="005D6EA0" w14:paraId="7512C39D" w14:textId="77777777">
        <w:trPr>
          <w:trHeight w:val="368"/>
        </w:trPr>
        <w:tc>
          <w:tcPr>
            <w:tcW w:w="2878" w:type="dxa"/>
          </w:tcPr>
          <w:p w14:paraId="43B87E0A" w14:textId="77777777" w:rsidR="005D6EA0" w:rsidRDefault="005D6EA0">
            <w:pPr>
              <w:pStyle w:val="TableParagraph"/>
              <w:ind w:left="0"/>
              <w:rPr>
                <w:rFonts w:ascii="Times New Roman"/>
              </w:rPr>
            </w:pPr>
          </w:p>
        </w:tc>
        <w:tc>
          <w:tcPr>
            <w:tcW w:w="6364" w:type="dxa"/>
          </w:tcPr>
          <w:p w14:paraId="17C82A7D" w14:textId="77777777" w:rsidR="005D6EA0" w:rsidRDefault="009B6591">
            <w:pPr>
              <w:pStyle w:val="TableParagraph"/>
              <w:spacing w:line="247" w:lineRule="exact"/>
              <w:ind w:left="398"/>
            </w:pPr>
            <w:r>
              <w:t>no</w:t>
            </w:r>
            <w:r>
              <w:rPr>
                <w:spacing w:val="-5"/>
              </w:rPr>
              <w:t xml:space="preserve"> </w:t>
            </w:r>
            <w:r>
              <w:t>longer</w:t>
            </w:r>
            <w:r>
              <w:rPr>
                <w:spacing w:val="-4"/>
              </w:rPr>
              <w:t xml:space="preserve"> </w:t>
            </w:r>
            <w:r>
              <w:t>be</w:t>
            </w:r>
            <w:r>
              <w:rPr>
                <w:spacing w:val="-8"/>
              </w:rPr>
              <w:t xml:space="preserve"> </w:t>
            </w:r>
            <w:r>
              <w:t>provided</w:t>
            </w:r>
            <w:r>
              <w:rPr>
                <w:spacing w:val="-6"/>
              </w:rPr>
              <w:t xml:space="preserve"> </w:t>
            </w:r>
            <w:r>
              <w:t>by</w:t>
            </w:r>
            <w:r>
              <w:rPr>
                <w:spacing w:val="-9"/>
              </w:rPr>
              <w:t xml:space="preserve"> </w:t>
            </w:r>
            <w:r>
              <w:t>the</w:t>
            </w:r>
            <w:r>
              <w:rPr>
                <w:spacing w:val="-9"/>
              </w:rPr>
              <w:t xml:space="preserve"> </w:t>
            </w:r>
            <w:r>
              <w:rPr>
                <w:spacing w:val="-2"/>
              </w:rPr>
              <w:t>Supplier;</w:t>
            </w:r>
          </w:p>
        </w:tc>
      </w:tr>
      <w:tr w:rsidR="005D6EA0" w14:paraId="615B5ACC" w14:textId="77777777">
        <w:trPr>
          <w:trHeight w:val="745"/>
        </w:trPr>
        <w:tc>
          <w:tcPr>
            <w:tcW w:w="2878" w:type="dxa"/>
          </w:tcPr>
          <w:p w14:paraId="6BE765CE" w14:textId="77777777" w:rsidR="005D6EA0" w:rsidRDefault="009B6591">
            <w:pPr>
              <w:pStyle w:val="TableParagraph"/>
              <w:spacing w:before="115"/>
              <w:rPr>
                <w:b/>
              </w:rPr>
            </w:pPr>
            <w:r>
              <w:rPr>
                <w:b/>
                <w:spacing w:val="-2"/>
              </w:rPr>
              <w:t>“Transferring</w:t>
            </w:r>
            <w:r>
              <w:rPr>
                <w:b/>
                <w:spacing w:val="-14"/>
              </w:rPr>
              <w:t xml:space="preserve"> </w:t>
            </w:r>
            <w:r>
              <w:rPr>
                <w:b/>
                <w:spacing w:val="-2"/>
              </w:rPr>
              <w:t>Customer Employees”</w:t>
            </w:r>
          </w:p>
        </w:tc>
        <w:tc>
          <w:tcPr>
            <w:tcW w:w="6364" w:type="dxa"/>
          </w:tcPr>
          <w:p w14:paraId="27396EC6" w14:textId="77777777" w:rsidR="005D6EA0" w:rsidRDefault="009B6591">
            <w:pPr>
              <w:pStyle w:val="TableParagraph"/>
              <w:spacing w:before="117"/>
              <w:ind w:left="364"/>
            </w:pPr>
            <w:r>
              <w:t>those employees of the</w:t>
            </w:r>
            <w:r>
              <w:rPr>
                <w:spacing w:val="-2"/>
              </w:rPr>
              <w:t xml:space="preserve"> </w:t>
            </w:r>
            <w:r>
              <w:t>Customer to whom the</w:t>
            </w:r>
            <w:r>
              <w:rPr>
                <w:spacing w:val="-2"/>
              </w:rPr>
              <w:t xml:space="preserve"> </w:t>
            </w:r>
            <w:r>
              <w:t>Employment Regulations will apply on the Relevant Transfer Date;</w:t>
            </w:r>
          </w:p>
        </w:tc>
      </w:tr>
      <w:tr w:rsidR="005D6EA0" w14:paraId="49DDB53B" w14:textId="77777777">
        <w:trPr>
          <w:trHeight w:val="999"/>
        </w:trPr>
        <w:tc>
          <w:tcPr>
            <w:tcW w:w="2878" w:type="dxa"/>
          </w:tcPr>
          <w:p w14:paraId="08B73F25" w14:textId="77777777" w:rsidR="005D6EA0" w:rsidRDefault="009B6591">
            <w:pPr>
              <w:pStyle w:val="TableParagraph"/>
              <w:spacing w:before="116"/>
              <w:rPr>
                <w:b/>
              </w:rPr>
            </w:pPr>
            <w:r>
              <w:rPr>
                <w:b/>
                <w:spacing w:val="-2"/>
              </w:rPr>
              <w:t>“Transferring</w:t>
            </w:r>
            <w:r>
              <w:rPr>
                <w:b/>
                <w:spacing w:val="-14"/>
              </w:rPr>
              <w:t xml:space="preserve"> </w:t>
            </w:r>
            <w:r>
              <w:rPr>
                <w:b/>
                <w:spacing w:val="-2"/>
              </w:rPr>
              <w:t xml:space="preserve">Former </w:t>
            </w:r>
            <w:r>
              <w:rPr>
                <w:b/>
              </w:rPr>
              <w:t>Supplier</w:t>
            </w:r>
            <w:r>
              <w:rPr>
                <w:b/>
                <w:spacing w:val="-13"/>
              </w:rPr>
              <w:t xml:space="preserve"> </w:t>
            </w:r>
            <w:r>
              <w:rPr>
                <w:b/>
                <w:spacing w:val="-2"/>
              </w:rPr>
              <w:t>Employees”</w:t>
            </w:r>
          </w:p>
        </w:tc>
        <w:tc>
          <w:tcPr>
            <w:tcW w:w="6364" w:type="dxa"/>
          </w:tcPr>
          <w:p w14:paraId="78FE2BA8" w14:textId="77777777" w:rsidR="005D6EA0" w:rsidRDefault="009B6591">
            <w:pPr>
              <w:pStyle w:val="TableParagraph"/>
              <w:spacing w:before="121"/>
              <w:ind w:left="364" w:right="50"/>
              <w:jc w:val="both"/>
            </w:pPr>
            <w:r>
              <w:t>in relation to a Former Supplier, those employees of the Former Supplier to whom the Employment Regulations will apply on the Relevant Transfer Date; and</w:t>
            </w:r>
          </w:p>
        </w:tc>
      </w:tr>
      <w:tr w:rsidR="005D6EA0" w14:paraId="7E31E966" w14:textId="77777777">
        <w:trPr>
          <w:trHeight w:val="891"/>
        </w:trPr>
        <w:tc>
          <w:tcPr>
            <w:tcW w:w="2878" w:type="dxa"/>
          </w:tcPr>
          <w:p w14:paraId="597E732C" w14:textId="77777777" w:rsidR="005D6EA0" w:rsidRDefault="009B6591">
            <w:pPr>
              <w:pStyle w:val="TableParagraph"/>
              <w:spacing w:before="115"/>
              <w:rPr>
                <w:b/>
              </w:rPr>
            </w:pPr>
            <w:r>
              <w:rPr>
                <w:b/>
                <w:spacing w:val="-2"/>
              </w:rPr>
              <w:t>“Transferring</w:t>
            </w:r>
            <w:r>
              <w:rPr>
                <w:b/>
                <w:spacing w:val="-14"/>
              </w:rPr>
              <w:t xml:space="preserve"> </w:t>
            </w:r>
            <w:r>
              <w:rPr>
                <w:b/>
                <w:spacing w:val="-2"/>
              </w:rPr>
              <w:t>Supplier Employees”</w:t>
            </w:r>
          </w:p>
        </w:tc>
        <w:tc>
          <w:tcPr>
            <w:tcW w:w="6364" w:type="dxa"/>
          </w:tcPr>
          <w:p w14:paraId="6315378C" w14:textId="77777777" w:rsidR="005D6EA0" w:rsidRDefault="009B6591">
            <w:pPr>
              <w:pStyle w:val="TableParagraph"/>
              <w:spacing w:before="119" w:line="268" w:lineRule="exact"/>
              <w:ind w:left="364"/>
            </w:pPr>
            <w:r>
              <w:t>those</w:t>
            </w:r>
            <w:r>
              <w:rPr>
                <w:spacing w:val="17"/>
              </w:rPr>
              <w:t xml:space="preserve"> </w:t>
            </w:r>
            <w:r>
              <w:t>employees</w:t>
            </w:r>
            <w:r>
              <w:rPr>
                <w:spacing w:val="21"/>
              </w:rPr>
              <w:t xml:space="preserve"> </w:t>
            </w:r>
            <w:r>
              <w:t>of</w:t>
            </w:r>
            <w:r>
              <w:rPr>
                <w:spacing w:val="23"/>
              </w:rPr>
              <w:t xml:space="preserve"> </w:t>
            </w:r>
            <w:r>
              <w:t>the</w:t>
            </w:r>
            <w:r>
              <w:rPr>
                <w:spacing w:val="13"/>
              </w:rPr>
              <w:t xml:space="preserve"> </w:t>
            </w:r>
            <w:r>
              <w:t>Supplier</w:t>
            </w:r>
            <w:r>
              <w:rPr>
                <w:spacing w:val="20"/>
              </w:rPr>
              <w:t xml:space="preserve"> </w:t>
            </w:r>
            <w:r>
              <w:t>and/or</w:t>
            </w:r>
            <w:r>
              <w:rPr>
                <w:spacing w:val="21"/>
              </w:rPr>
              <w:t xml:space="preserve"> </w:t>
            </w:r>
            <w:r>
              <w:t>the</w:t>
            </w:r>
            <w:r>
              <w:rPr>
                <w:spacing w:val="18"/>
              </w:rPr>
              <w:t xml:space="preserve"> </w:t>
            </w:r>
            <w:r>
              <w:t>Supplier</w:t>
            </w:r>
            <w:r>
              <w:rPr>
                <w:rFonts w:ascii="Calibri" w:hAnsi="Calibri"/>
              </w:rPr>
              <w:t>’</w:t>
            </w:r>
            <w:r>
              <w:t>s</w:t>
            </w:r>
            <w:r>
              <w:rPr>
                <w:spacing w:val="21"/>
              </w:rPr>
              <w:t xml:space="preserve"> </w:t>
            </w:r>
            <w:r>
              <w:rPr>
                <w:spacing w:val="-4"/>
              </w:rPr>
              <w:t>Sub-</w:t>
            </w:r>
          </w:p>
          <w:p w14:paraId="4000EA86" w14:textId="77777777" w:rsidR="005D6EA0" w:rsidRDefault="009B6591">
            <w:pPr>
              <w:pStyle w:val="TableParagraph"/>
              <w:spacing w:line="252" w:lineRule="exact"/>
              <w:ind w:left="364"/>
            </w:pPr>
            <w:r>
              <w:t>Contractors to whom the Employment Regulations will apply on the Service Transfer Date.</w:t>
            </w:r>
          </w:p>
        </w:tc>
      </w:tr>
    </w:tbl>
    <w:p w14:paraId="5BD3DC46" w14:textId="77777777" w:rsidR="005D6EA0" w:rsidRDefault="005D6EA0">
      <w:pPr>
        <w:pStyle w:val="BodyText"/>
        <w:jc w:val="left"/>
        <w:rPr>
          <w:sz w:val="20"/>
        </w:rPr>
      </w:pPr>
    </w:p>
    <w:p w14:paraId="69B64AC2" w14:textId="77777777" w:rsidR="005D6EA0" w:rsidRDefault="005D6EA0">
      <w:pPr>
        <w:pStyle w:val="BodyText"/>
        <w:spacing w:before="2"/>
        <w:jc w:val="left"/>
      </w:pPr>
    </w:p>
    <w:p w14:paraId="115EF2CF" w14:textId="77777777" w:rsidR="005D6EA0" w:rsidRDefault="009B6591">
      <w:pPr>
        <w:pStyle w:val="Heading1"/>
        <w:numPr>
          <w:ilvl w:val="0"/>
          <w:numId w:val="20"/>
        </w:numPr>
        <w:tabs>
          <w:tab w:val="left" w:pos="904"/>
        </w:tabs>
        <w:ind w:hanging="361"/>
      </w:pPr>
      <w:r>
        <w:rPr>
          <w:noProof/>
        </w:rPr>
        <w:drawing>
          <wp:anchor distT="0" distB="0" distL="0" distR="0" simplePos="0" relativeHeight="483026432" behindDoc="1" locked="0" layoutInCell="1" allowOverlap="1" wp14:anchorId="2816D1C1" wp14:editId="0E79AD1C">
            <wp:simplePos x="0" y="0"/>
            <wp:positionH relativeFrom="page">
              <wp:posOffset>1277619</wp:posOffset>
            </wp:positionH>
            <wp:positionV relativeFrom="paragraph">
              <wp:posOffset>-254534</wp:posOffset>
            </wp:positionV>
            <wp:extent cx="4833620" cy="4891405"/>
            <wp:effectExtent l="0" t="0" r="0" b="0"/>
            <wp:wrapNone/>
            <wp:docPr id="34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13.png"/>
                    <pic:cNvPicPr/>
                  </pic:nvPicPr>
                  <pic:blipFill>
                    <a:blip r:embed="rId8" cstate="print"/>
                    <a:stretch>
                      <a:fillRect/>
                    </a:stretch>
                  </pic:blipFill>
                  <pic:spPr>
                    <a:xfrm>
                      <a:off x="0" y="0"/>
                      <a:ext cx="4833620" cy="4891405"/>
                    </a:xfrm>
                    <a:prstGeom prst="rect">
                      <a:avLst/>
                    </a:prstGeom>
                  </pic:spPr>
                </pic:pic>
              </a:graphicData>
            </a:graphic>
          </wp:anchor>
        </w:drawing>
      </w:r>
      <w:r>
        <w:rPr>
          <w:spacing w:val="-2"/>
        </w:rPr>
        <w:t>INTERPRETATION</w:t>
      </w:r>
    </w:p>
    <w:p w14:paraId="0295AC1F" w14:textId="77777777" w:rsidR="005D6EA0" w:rsidRDefault="005D6EA0">
      <w:pPr>
        <w:pStyle w:val="BodyText"/>
        <w:spacing w:before="3"/>
        <w:jc w:val="left"/>
        <w:rPr>
          <w:b/>
          <w:sz w:val="21"/>
        </w:rPr>
      </w:pPr>
    </w:p>
    <w:p w14:paraId="42F8C839" w14:textId="77777777" w:rsidR="005D6EA0" w:rsidRDefault="009B6591">
      <w:pPr>
        <w:pStyle w:val="BodyText"/>
        <w:ind w:left="968" w:right="419"/>
      </w:pPr>
      <w:r>
        <w:t>Where</w:t>
      </w:r>
      <w:r>
        <w:rPr>
          <w:spacing w:val="-16"/>
        </w:rPr>
        <w:t xml:space="preserve"> </w:t>
      </w:r>
      <w:r>
        <w:t>a</w:t>
      </w:r>
      <w:r>
        <w:rPr>
          <w:spacing w:val="-15"/>
        </w:rPr>
        <w:t xml:space="preserve"> </w:t>
      </w:r>
      <w:r>
        <w:t>provision</w:t>
      </w:r>
      <w:r>
        <w:rPr>
          <w:spacing w:val="-15"/>
        </w:rPr>
        <w:t xml:space="preserve"> </w:t>
      </w:r>
      <w:r>
        <w:t>in</w:t>
      </w:r>
      <w:r>
        <w:rPr>
          <w:spacing w:val="-16"/>
        </w:rPr>
        <w:t xml:space="preserve"> </w:t>
      </w:r>
      <w:r>
        <w:t>this</w:t>
      </w:r>
      <w:r>
        <w:rPr>
          <w:spacing w:val="-15"/>
        </w:rPr>
        <w:t xml:space="preserve"> </w:t>
      </w:r>
      <w:r>
        <w:t>Contract</w:t>
      </w:r>
      <w:r>
        <w:rPr>
          <w:spacing w:val="-15"/>
        </w:rPr>
        <w:t xml:space="preserve"> </w:t>
      </w:r>
      <w:r>
        <w:t>Schedule</w:t>
      </w:r>
      <w:r>
        <w:rPr>
          <w:spacing w:val="-15"/>
        </w:rPr>
        <w:t xml:space="preserve"> </w:t>
      </w:r>
      <w:r>
        <w:t>10</w:t>
      </w:r>
      <w:r>
        <w:rPr>
          <w:spacing w:val="-16"/>
        </w:rPr>
        <w:t xml:space="preserve"> </w:t>
      </w:r>
      <w:r>
        <w:t>imposes</w:t>
      </w:r>
      <w:r>
        <w:rPr>
          <w:spacing w:val="-15"/>
        </w:rPr>
        <w:t xml:space="preserve"> </w:t>
      </w:r>
      <w:r>
        <w:t>an</w:t>
      </w:r>
      <w:r>
        <w:rPr>
          <w:spacing w:val="-15"/>
        </w:rPr>
        <w:t xml:space="preserve"> </w:t>
      </w:r>
      <w:r>
        <w:t>obligation</w:t>
      </w:r>
      <w:r>
        <w:rPr>
          <w:spacing w:val="-16"/>
        </w:rPr>
        <w:t xml:space="preserve"> </w:t>
      </w:r>
      <w:r>
        <w:t>on</w:t>
      </w:r>
      <w:r>
        <w:rPr>
          <w:spacing w:val="-15"/>
        </w:rPr>
        <w:t xml:space="preserve"> </w:t>
      </w:r>
      <w:r>
        <w:t>the</w:t>
      </w:r>
      <w:r>
        <w:rPr>
          <w:spacing w:val="-15"/>
        </w:rPr>
        <w:t xml:space="preserve"> </w:t>
      </w:r>
      <w:r>
        <w:t>Supplier</w:t>
      </w:r>
      <w:r>
        <w:rPr>
          <w:spacing w:val="-15"/>
        </w:rPr>
        <w:t xml:space="preserve"> </w:t>
      </w:r>
      <w:r>
        <w:t xml:space="preserve">to </w:t>
      </w:r>
      <w:r>
        <w:rPr>
          <w:spacing w:val="-2"/>
        </w:rPr>
        <w:t>provide</w:t>
      </w:r>
      <w:r>
        <w:rPr>
          <w:spacing w:val="-7"/>
        </w:rPr>
        <w:t xml:space="preserve"> </w:t>
      </w:r>
      <w:r>
        <w:rPr>
          <w:spacing w:val="-2"/>
        </w:rPr>
        <w:t>an</w:t>
      </w:r>
      <w:r>
        <w:rPr>
          <w:spacing w:val="-8"/>
        </w:rPr>
        <w:t xml:space="preserve"> </w:t>
      </w:r>
      <w:r>
        <w:rPr>
          <w:spacing w:val="-2"/>
        </w:rPr>
        <w:t>indemnity,</w:t>
      </w:r>
      <w:r>
        <w:rPr>
          <w:spacing w:val="-6"/>
        </w:rPr>
        <w:t xml:space="preserve"> </w:t>
      </w:r>
      <w:r>
        <w:rPr>
          <w:spacing w:val="-2"/>
        </w:rPr>
        <w:t>undertaking</w:t>
      </w:r>
      <w:r>
        <w:rPr>
          <w:spacing w:val="-6"/>
        </w:rPr>
        <w:t xml:space="preserve"> </w:t>
      </w:r>
      <w:r>
        <w:rPr>
          <w:spacing w:val="-2"/>
        </w:rPr>
        <w:t>or</w:t>
      </w:r>
      <w:r>
        <w:rPr>
          <w:spacing w:val="-4"/>
        </w:rPr>
        <w:t xml:space="preserve"> </w:t>
      </w:r>
      <w:r>
        <w:rPr>
          <w:spacing w:val="-2"/>
        </w:rPr>
        <w:t>warranty,</w:t>
      </w:r>
      <w:r>
        <w:rPr>
          <w:spacing w:val="-8"/>
        </w:rPr>
        <w:t xml:space="preserve"> </w:t>
      </w:r>
      <w:r>
        <w:rPr>
          <w:spacing w:val="-2"/>
        </w:rPr>
        <w:t>the</w:t>
      </w:r>
      <w:r>
        <w:rPr>
          <w:spacing w:val="-10"/>
        </w:rPr>
        <w:t xml:space="preserve"> </w:t>
      </w:r>
      <w:r>
        <w:rPr>
          <w:spacing w:val="-2"/>
        </w:rPr>
        <w:t>Supplier</w:t>
      </w:r>
      <w:r>
        <w:rPr>
          <w:spacing w:val="-7"/>
        </w:rPr>
        <w:t xml:space="preserve"> </w:t>
      </w:r>
      <w:r>
        <w:rPr>
          <w:spacing w:val="-2"/>
        </w:rPr>
        <w:t>shall</w:t>
      </w:r>
      <w:r>
        <w:rPr>
          <w:spacing w:val="-8"/>
        </w:rPr>
        <w:t xml:space="preserve"> </w:t>
      </w:r>
      <w:r>
        <w:rPr>
          <w:spacing w:val="-2"/>
        </w:rPr>
        <w:t>procure</w:t>
      </w:r>
      <w:r>
        <w:rPr>
          <w:spacing w:val="-12"/>
        </w:rPr>
        <w:t xml:space="preserve"> </w:t>
      </w:r>
      <w:r>
        <w:rPr>
          <w:spacing w:val="-2"/>
        </w:rPr>
        <w:t>that</w:t>
      </w:r>
      <w:r>
        <w:rPr>
          <w:spacing w:val="-6"/>
        </w:rPr>
        <w:t xml:space="preserve"> </w:t>
      </w:r>
      <w:r>
        <w:rPr>
          <w:spacing w:val="-2"/>
        </w:rPr>
        <w:t>each</w:t>
      </w:r>
      <w:r>
        <w:rPr>
          <w:spacing w:val="-7"/>
        </w:rPr>
        <w:t xml:space="preserve"> </w:t>
      </w:r>
      <w:r>
        <w:rPr>
          <w:spacing w:val="-2"/>
        </w:rPr>
        <w:t xml:space="preserve">of its </w:t>
      </w:r>
      <w:r>
        <w:t>Sub-Contractors shall comply with such obligation and provide such indemnity, undertaking or warranty to the Customer, Former Supplier, Replacement Supplier or Replacement</w:t>
      </w:r>
      <w:r>
        <w:rPr>
          <w:spacing w:val="-2"/>
        </w:rPr>
        <w:t xml:space="preserve"> </w:t>
      </w:r>
      <w:r>
        <w:t>Sub-Contractor,</w:t>
      </w:r>
      <w:r>
        <w:rPr>
          <w:spacing w:val="-4"/>
        </w:rPr>
        <w:t xml:space="preserve"> </w:t>
      </w:r>
      <w:r>
        <w:t>as</w:t>
      </w:r>
      <w:r>
        <w:rPr>
          <w:spacing w:val="-11"/>
        </w:rPr>
        <w:t xml:space="preserve"> </w:t>
      </w:r>
      <w:r>
        <w:t>the</w:t>
      </w:r>
      <w:r>
        <w:rPr>
          <w:spacing w:val="-9"/>
        </w:rPr>
        <w:t xml:space="preserve"> </w:t>
      </w:r>
      <w:r>
        <w:t>case</w:t>
      </w:r>
      <w:r>
        <w:rPr>
          <w:spacing w:val="-8"/>
        </w:rPr>
        <w:t xml:space="preserve"> </w:t>
      </w:r>
      <w:r>
        <w:t>may</w:t>
      </w:r>
      <w:r>
        <w:rPr>
          <w:spacing w:val="-8"/>
        </w:rPr>
        <w:t xml:space="preserve"> </w:t>
      </w:r>
      <w:r>
        <w:t>be.</w:t>
      </w:r>
    </w:p>
    <w:p w14:paraId="5D261DEE" w14:textId="77777777" w:rsidR="005D6EA0" w:rsidRDefault="005D6EA0">
      <w:pPr>
        <w:sectPr w:rsidR="005D6EA0">
          <w:type w:val="continuous"/>
          <w:pgSz w:w="11920" w:h="16850"/>
          <w:pgMar w:top="1520" w:right="980" w:bottom="1200" w:left="1180" w:header="0" w:footer="943" w:gutter="0"/>
          <w:cols w:space="720"/>
        </w:sectPr>
      </w:pPr>
    </w:p>
    <w:p w14:paraId="1A572189" w14:textId="77777777" w:rsidR="005D6EA0" w:rsidRDefault="009B6591">
      <w:pPr>
        <w:spacing w:before="73"/>
        <w:ind w:left="733" w:right="898"/>
        <w:jc w:val="center"/>
        <w:rPr>
          <w:b/>
        </w:rPr>
      </w:pPr>
      <w:r>
        <w:rPr>
          <w:b/>
        </w:rPr>
        <w:t>PART</w:t>
      </w:r>
      <w:r>
        <w:rPr>
          <w:b/>
          <w:spacing w:val="-5"/>
        </w:rPr>
        <w:t xml:space="preserve"> </w:t>
      </w:r>
      <w:r>
        <w:rPr>
          <w:b/>
          <w:spacing w:val="-10"/>
        </w:rPr>
        <w:t>A</w:t>
      </w:r>
    </w:p>
    <w:p w14:paraId="1BAE31BB" w14:textId="77777777" w:rsidR="005D6EA0" w:rsidRDefault="005D6EA0">
      <w:pPr>
        <w:pStyle w:val="BodyText"/>
        <w:spacing w:before="6"/>
        <w:jc w:val="left"/>
        <w:rPr>
          <w:b/>
          <w:sz w:val="20"/>
        </w:rPr>
      </w:pPr>
    </w:p>
    <w:p w14:paraId="04B685D0" w14:textId="77777777" w:rsidR="005D6EA0" w:rsidRDefault="009B6591">
      <w:pPr>
        <w:spacing w:before="1"/>
        <w:ind w:left="609" w:right="856"/>
        <w:jc w:val="center"/>
        <w:rPr>
          <w:b/>
        </w:rPr>
      </w:pPr>
      <w:r>
        <w:rPr>
          <w:b/>
          <w:spacing w:val="-2"/>
        </w:rPr>
        <w:t>TRANSFERRING</w:t>
      </w:r>
      <w:r>
        <w:rPr>
          <w:b/>
          <w:spacing w:val="-3"/>
        </w:rPr>
        <w:t xml:space="preserve"> </w:t>
      </w:r>
      <w:r>
        <w:rPr>
          <w:b/>
          <w:spacing w:val="-2"/>
        </w:rPr>
        <w:t>CUSTOMER</w:t>
      </w:r>
      <w:r>
        <w:rPr>
          <w:b/>
          <w:spacing w:val="-7"/>
        </w:rPr>
        <w:t xml:space="preserve"> </w:t>
      </w:r>
      <w:r>
        <w:rPr>
          <w:b/>
          <w:spacing w:val="-2"/>
        </w:rPr>
        <w:t>EMPLOYEES</w:t>
      </w:r>
      <w:r>
        <w:rPr>
          <w:b/>
          <w:spacing w:val="2"/>
        </w:rPr>
        <w:t xml:space="preserve"> </w:t>
      </w:r>
      <w:r>
        <w:rPr>
          <w:b/>
          <w:spacing w:val="-2"/>
        </w:rPr>
        <w:t>AT</w:t>
      </w:r>
      <w:r>
        <w:rPr>
          <w:b/>
          <w:spacing w:val="-3"/>
        </w:rPr>
        <w:t xml:space="preserve"> </w:t>
      </w:r>
      <w:r>
        <w:rPr>
          <w:b/>
          <w:spacing w:val="-2"/>
        </w:rPr>
        <w:t>COMMENCEMENT</w:t>
      </w:r>
      <w:r>
        <w:rPr>
          <w:b/>
          <w:spacing w:val="-5"/>
        </w:rPr>
        <w:t xml:space="preserve"> </w:t>
      </w:r>
      <w:r>
        <w:rPr>
          <w:b/>
          <w:spacing w:val="-2"/>
        </w:rPr>
        <w:t>OF</w:t>
      </w:r>
      <w:r>
        <w:rPr>
          <w:b/>
          <w:spacing w:val="-9"/>
        </w:rPr>
        <w:t xml:space="preserve"> </w:t>
      </w:r>
      <w:r>
        <w:rPr>
          <w:b/>
          <w:spacing w:val="-2"/>
        </w:rPr>
        <w:t>SERVICES</w:t>
      </w:r>
    </w:p>
    <w:p w14:paraId="69383CD9" w14:textId="77777777" w:rsidR="005D6EA0" w:rsidRDefault="005D6EA0">
      <w:pPr>
        <w:pStyle w:val="BodyText"/>
        <w:spacing w:before="11"/>
        <w:jc w:val="left"/>
        <w:rPr>
          <w:b/>
          <w:sz w:val="20"/>
        </w:rPr>
      </w:pPr>
    </w:p>
    <w:p w14:paraId="2D834B31" w14:textId="77777777" w:rsidR="005D6EA0" w:rsidRDefault="009B6591">
      <w:pPr>
        <w:pStyle w:val="ListParagraph"/>
        <w:numPr>
          <w:ilvl w:val="0"/>
          <w:numId w:val="17"/>
        </w:numPr>
        <w:tabs>
          <w:tab w:val="left" w:pos="904"/>
        </w:tabs>
        <w:ind w:hanging="361"/>
        <w:rPr>
          <w:b/>
        </w:rPr>
      </w:pPr>
      <w:r>
        <w:rPr>
          <w:b/>
          <w:spacing w:val="-2"/>
        </w:rPr>
        <w:t>RELEVANT</w:t>
      </w:r>
      <w:r>
        <w:rPr>
          <w:b/>
        </w:rPr>
        <w:t xml:space="preserve"> </w:t>
      </w:r>
      <w:r>
        <w:rPr>
          <w:b/>
          <w:spacing w:val="-2"/>
        </w:rPr>
        <w:t>TRANSFERS</w:t>
      </w:r>
    </w:p>
    <w:p w14:paraId="20E86208" w14:textId="77777777" w:rsidR="005D6EA0" w:rsidRDefault="005D6EA0">
      <w:pPr>
        <w:pStyle w:val="BodyText"/>
        <w:spacing w:before="2"/>
        <w:jc w:val="left"/>
        <w:rPr>
          <w:b/>
          <w:sz w:val="21"/>
        </w:rPr>
      </w:pPr>
    </w:p>
    <w:p w14:paraId="0E058E79" w14:textId="77777777" w:rsidR="005D6EA0" w:rsidRDefault="009B6591">
      <w:pPr>
        <w:pStyle w:val="ListParagraph"/>
        <w:numPr>
          <w:ilvl w:val="1"/>
          <w:numId w:val="17"/>
        </w:numPr>
        <w:tabs>
          <w:tab w:val="left" w:pos="1394"/>
        </w:tabs>
        <w:ind w:hanging="568"/>
        <w:jc w:val="both"/>
      </w:pPr>
      <w:r>
        <w:t>The</w:t>
      </w:r>
      <w:r>
        <w:rPr>
          <w:spacing w:val="-14"/>
        </w:rPr>
        <w:t xml:space="preserve"> </w:t>
      </w:r>
      <w:r>
        <w:t>Customer</w:t>
      </w:r>
      <w:r>
        <w:rPr>
          <w:spacing w:val="-11"/>
        </w:rPr>
        <w:t xml:space="preserve"> </w:t>
      </w:r>
      <w:r>
        <w:t>and</w:t>
      </w:r>
      <w:r>
        <w:rPr>
          <w:spacing w:val="-11"/>
        </w:rPr>
        <w:t xml:space="preserve"> </w:t>
      </w:r>
      <w:r>
        <w:t>the</w:t>
      </w:r>
      <w:r>
        <w:rPr>
          <w:spacing w:val="-9"/>
        </w:rPr>
        <w:t xml:space="preserve"> </w:t>
      </w:r>
      <w:r>
        <w:t>Supplier</w:t>
      </w:r>
      <w:r>
        <w:rPr>
          <w:spacing w:val="-9"/>
        </w:rPr>
        <w:t xml:space="preserve"> </w:t>
      </w:r>
      <w:r>
        <w:t>agree</w:t>
      </w:r>
      <w:r>
        <w:rPr>
          <w:spacing w:val="-13"/>
        </w:rPr>
        <w:t xml:space="preserve"> </w:t>
      </w:r>
      <w:r>
        <w:rPr>
          <w:spacing w:val="-4"/>
        </w:rPr>
        <w:t>that:</w:t>
      </w:r>
    </w:p>
    <w:p w14:paraId="063768F7" w14:textId="77777777" w:rsidR="005D6EA0" w:rsidRDefault="009B6591">
      <w:pPr>
        <w:pStyle w:val="ListParagraph"/>
        <w:numPr>
          <w:ilvl w:val="2"/>
          <w:numId w:val="17"/>
        </w:numPr>
        <w:tabs>
          <w:tab w:val="left" w:pos="2813"/>
        </w:tabs>
        <w:spacing w:before="122"/>
        <w:ind w:right="427"/>
        <w:jc w:val="both"/>
      </w:pPr>
      <w:r>
        <w:t>the commencement of the provision of the Services or of each relevant part of the Services will be a Relevant Transfer in relation to the Transferring Customer Employees; and</w:t>
      </w:r>
    </w:p>
    <w:p w14:paraId="16C27744" w14:textId="77777777" w:rsidR="005D6EA0" w:rsidRDefault="009B6591">
      <w:pPr>
        <w:pStyle w:val="ListParagraph"/>
        <w:numPr>
          <w:ilvl w:val="2"/>
          <w:numId w:val="17"/>
        </w:numPr>
        <w:tabs>
          <w:tab w:val="left" w:pos="2813"/>
        </w:tabs>
        <w:spacing w:before="122"/>
        <w:ind w:right="424"/>
        <w:jc w:val="both"/>
      </w:pPr>
      <w:r>
        <w:rPr>
          <w:noProof/>
        </w:rPr>
        <w:drawing>
          <wp:anchor distT="0" distB="0" distL="0" distR="0" simplePos="0" relativeHeight="483026944" behindDoc="1" locked="0" layoutInCell="1" allowOverlap="1" wp14:anchorId="6CF2D666" wp14:editId="3B17EEFB">
            <wp:simplePos x="0" y="0"/>
            <wp:positionH relativeFrom="page">
              <wp:posOffset>1277619</wp:posOffset>
            </wp:positionH>
            <wp:positionV relativeFrom="paragraph">
              <wp:posOffset>292580</wp:posOffset>
            </wp:positionV>
            <wp:extent cx="4833620" cy="4891404"/>
            <wp:effectExtent l="0" t="0" r="0" b="0"/>
            <wp:wrapNone/>
            <wp:docPr id="34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13.png"/>
                    <pic:cNvPicPr/>
                  </pic:nvPicPr>
                  <pic:blipFill>
                    <a:blip r:embed="rId8" cstate="print"/>
                    <a:stretch>
                      <a:fillRect/>
                    </a:stretch>
                  </pic:blipFill>
                  <pic:spPr>
                    <a:xfrm>
                      <a:off x="0" y="0"/>
                      <a:ext cx="4833620" cy="4891404"/>
                    </a:xfrm>
                    <a:prstGeom prst="rect">
                      <a:avLst/>
                    </a:prstGeom>
                  </pic:spPr>
                </pic:pic>
              </a:graphicData>
            </a:graphic>
          </wp:anchor>
        </w:drawing>
      </w:r>
      <w:r>
        <w:t>as a result of the operation of the Employment Regulations, the contracts of emp</w:t>
      </w:r>
      <w:r>
        <w:t>loyment between the Customer and the Transferring Customer Employees (except in relation to any terms disapplied</w:t>
      </w:r>
      <w:r>
        <w:rPr>
          <w:spacing w:val="-9"/>
        </w:rPr>
        <w:t xml:space="preserve"> </w:t>
      </w:r>
      <w:r>
        <w:t>through</w:t>
      </w:r>
      <w:r>
        <w:rPr>
          <w:spacing w:val="-3"/>
        </w:rPr>
        <w:t xml:space="preserve"> </w:t>
      </w:r>
      <w:r>
        <w:t>operation</w:t>
      </w:r>
      <w:r>
        <w:rPr>
          <w:spacing w:val="-3"/>
        </w:rPr>
        <w:t xml:space="preserve"> </w:t>
      </w:r>
      <w:r>
        <w:t>of</w:t>
      </w:r>
      <w:r>
        <w:rPr>
          <w:spacing w:val="-1"/>
        </w:rPr>
        <w:t xml:space="preserve"> </w:t>
      </w:r>
      <w:r>
        <w:t>regulation</w:t>
      </w:r>
      <w:r>
        <w:rPr>
          <w:spacing w:val="-16"/>
        </w:rPr>
        <w:t xml:space="preserve"> </w:t>
      </w:r>
      <w:r>
        <w:t>10(2)</w:t>
      </w:r>
      <w:r>
        <w:rPr>
          <w:spacing w:val="-1"/>
        </w:rPr>
        <w:t xml:space="preserve"> </w:t>
      </w:r>
      <w:r>
        <w:t>of</w:t>
      </w:r>
      <w:r>
        <w:rPr>
          <w:spacing w:val="-1"/>
        </w:rPr>
        <w:t xml:space="preserve"> </w:t>
      </w:r>
      <w:r>
        <w:t>the</w:t>
      </w:r>
      <w:r>
        <w:rPr>
          <w:spacing w:val="-4"/>
        </w:rPr>
        <w:t xml:space="preserve"> </w:t>
      </w:r>
      <w:r>
        <w:t>Employment Regulations) will have effect on and from the Relevant Transfer Date</w:t>
      </w:r>
      <w:r>
        <w:rPr>
          <w:spacing w:val="-13"/>
        </w:rPr>
        <w:t xml:space="preserve"> </w:t>
      </w:r>
      <w:r>
        <w:t>as</w:t>
      </w:r>
      <w:r>
        <w:rPr>
          <w:spacing w:val="-11"/>
        </w:rPr>
        <w:t xml:space="preserve"> </w:t>
      </w:r>
      <w:r>
        <w:t>if</w:t>
      </w:r>
      <w:r>
        <w:rPr>
          <w:spacing w:val="-9"/>
        </w:rPr>
        <w:t xml:space="preserve"> </w:t>
      </w:r>
      <w:r>
        <w:t>originally</w:t>
      </w:r>
      <w:r>
        <w:rPr>
          <w:spacing w:val="-16"/>
        </w:rPr>
        <w:t xml:space="preserve"> </w:t>
      </w:r>
      <w:r>
        <w:t>m</w:t>
      </w:r>
      <w:r>
        <w:t>ade</w:t>
      </w:r>
      <w:r>
        <w:rPr>
          <w:spacing w:val="-12"/>
        </w:rPr>
        <w:t xml:space="preserve"> </w:t>
      </w:r>
      <w:r>
        <w:t>between</w:t>
      </w:r>
      <w:r>
        <w:rPr>
          <w:spacing w:val="-14"/>
        </w:rPr>
        <w:t xml:space="preserve"> </w:t>
      </w:r>
      <w:r>
        <w:t>the</w:t>
      </w:r>
      <w:r>
        <w:rPr>
          <w:spacing w:val="-12"/>
        </w:rPr>
        <w:t xml:space="preserve"> </w:t>
      </w:r>
      <w:r>
        <w:t>Supplier</w:t>
      </w:r>
      <w:r>
        <w:rPr>
          <w:spacing w:val="28"/>
        </w:rPr>
        <w:t xml:space="preserve"> </w:t>
      </w:r>
      <w:r>
        <w:t>and/or</w:t>
      </w:r>
      <w:r>
        <w:rPr>
          <w:spacing w:val="19"/>
        </w:rPr>
        <w:t xml:space="preserve"> </w:t>
      </w:r>
      <w:r>
        <w:t>any Notified Sub-Contractor</w:t>
      </w:r>
      <w:r>
        <w:rPr>
          <w:spacing w:val="28"/>
        </w:rPr>
        <w:t xml:space="preserve"> </w:t>
      </w:r>
      <w:r>
        <w:t>and</w:t>
      </w:r>
      <w:r>
        <w:rPr>
          <w:spacing w:val="26"/>
        </w:rPr>
        <w:t xml:space="preserve"> </w:t>
      </w:r>
      <w:r>
        <w:t>each</w:t>
      </w:r>
      <w:r>
        <w:rPr>
          <w:spacing w:val="29"/>
        </w:rPr>
        <w:t xml:space="preserve"> </w:t>
      </w:r>
      <w:r>
        <w:t>such</w:t>
      </w:r>
      <w:r>
        <w:rPr>
          <w:spacing w:val="26"/>
        </w:rPr>
        <w:t xml:space="preserve"> </w:t>
      </w:r>
      <w:r>
        <w:t>Transferring</w:t>
      </w:r>
      <w:r>
        <w:rPr>
          <w:spacing w:val="36"/>
        </w:rPr>
        <w:t xml:space="preserve"> </w:t>
      </w:r>
      <w:r>
        <w:t>Customer</w:t>
      </w:r>
      <w:r>
        <w:rPr>
          <w:spacing w:val="-11"/>
        </w:rPr>
        <w:t xml:space="preserve"> </w:t>
      </w:r>
      <w:r>
        <w:t>Employee.</w:t>
      </w:r>
    </w:p>
    <w:p w14:paraId="3D6633A3" w14:textId="77777777" w:rsidR="005D6EA0" w:rsidRDefault="009B6591">
      <w:pPr>
        <w:pStyle w:val="ListParagraph"/>
        <w:numPr>
          <w:ilvl w:val="1"/>
          <w:numId w:val="17"/>
        </w:numPr>
        <w:tabs>
          <w:tab w:val="left" w:pos="1394"/>
        </w:tabs>
        <w:spacing w:before="118"/>
        <w:ind w:right="422"/>
        <w:jc w:val="both"/>
      </w:pPr>
      <w:r>
        <w:t>The Customer shall comply with all its obligations under the Employment Regulations and shall perform and discharge all its obligations in respect of the Transferring Customer Employees in respect of the period arising up to (but not including)the Relevant</w:t>
      </w:r>
      <w:r>
        <w:t xml:space="preserve"> Transfer Date (including the payment of all remuneration, benefits,</w:t>
      </w:r>
      <w:r>
        <w:rPr>
          <w:spacing w:val="-3"/>
        </w:rPr>
        <w:t xml:space="preserve"> </w:t>
      </w:r>
      <w:r>
        <w:t>entitlements and</w:t>
      </w:r>
      <w:r>
        <w:rPr>
          <w:spacing w:val="-2"/>
        </w:rPr>
        <w:t xml:space="preserve"> </w:t>
      </w:r>
      <w:r>
        <w:t>outgoings,</w:t>
      </w:r>
      <w:r>
        <w:rPr>
          <w:spacing w:val="-1"/>
        </w:rPr>
        <w:t xml:space="preserve"> </w:t>
      </w:r>
      <w:r>
        <w:t>all</w:t>
      </w:r>
      <w:r>
        <w:rPr>
          <w:spacing w:val="-3"/>
        </w:rPr>
        <w:t xml:space="preserve"> </w:t>
      </w:r>
      <w:r>
        <w:t>wages, accrued</w:t>
      </w:r>
      <w:r>
        <w:rPr>
          <w:spacing w:val="-2"/>
        </w:rPr>
        <w:t xml:space="preserve"> </w:t>
      </w:r>
      <w:r>
        <w:t>but untaken</w:t>
      </w:r>
      <w:r>
        <w:rPr>
          <w:spacing w:val="-3"/>
        </w:rPr>
        <w:t xml:space="preserve"> </w:t>
      </w:r>
      <w:r>
        <w:t>holiday</w:t>
      </w:r>
      <w:r>
        <w:rPr>
          <w:spacing w:val="-6"/>
        </w:rPr>
        <w:t xml:space="preserve"> </w:t>
      </w:r>
      <w:r>
        <w:t>pay, bonuses, commissions, payments of PAYE, national insurance contributions and pension contributions which in any cas</w:t>
      </w:r>
      <w:r>
        <w:t>e are attributable in whole or in part to the period up to (but not including) the Relevant Transfer Date) and any necessary apportionments in respect of any periodic payments shall be made between: (i) the Customer; and (ii) the Supplier and/or any Notifi</w:t>
      </w:r>
      <w:r>
        <w:t xml:space="preserve">ed Sub-Contractor (as </w:t>
      </w:r>
      <w:r>
        <w:rPr>
          <w:spacing w:val="-2"/>
        </w:rPr>
        <w:t>appropriate).</w:t>
      </w:r>
    </w:p>
    <w:p w14:paraId="14D7B614" w14:textId="77777777" w:rsidR="005D6EA0" w:rsidRDefault="005D6EA0">
      <w:pPr>
        <w:pStyle w:val="BodyText"/>
        <w:spacing w:before="7"/>
        <w:jc w:val="left"/>
        <w:rPr>
          <w:sz w:val="20"/>
        </w:rPr>
      </w:pPr>
    </w:p>
    <w:p w14:paraId="3270EA25" w14:textId="77777777" w:rsidR="005D6EA0" w:rsidRDefault="009B6591">
      <w:pPr>
        <w:pStyle w:val="Heading1"/>
        <w:numPr>
          <w:ilvl w:val="0"/>
          <w:numId w:val="17"/>
        </w:numPr>
        <w:tabs>
          <w:tab w:val="left" w:pos="904"/>
        </w:tabs>
        <w:ind w:hanging="361"/>
      </w:pPr>
      <w:r>
        <w:rPr>
          <w:spacing w:val="-2"/>
        </w:rPr>
        <w:t>CUSTOMER</w:t>
      </w:r>
      <w:r>
        <w:t xml:space="preserve"> </w:t>
      </w:r>
      <w:r>
        <w:rPr>
          <w:spacing w:val="-2"/>
        </w:rPr>
        <w:t>INDEMNITIES</w:t>
      </w:r>
    </w:p>
    <w:p w14:paraId="30D34EDB" w14:textId="77777777" w:rsidR="005D6EA0" w:rsidRDefault="005D6EA0">
      <w:pPr>
        <w:pStyle w:val="BodyText"/>
        <w:jc w:val="left"/>
        <w:rPr>
          <w:b/>
          <w:sz w:val="21"/>
        </w:rPr>
      </w:pPr>
    </w:p>
    <w:p w14:paraId="3584F0FD" w14:textId="77777777" w:rsidR="005D6EA0" w:rsidRDefault="009B6591">
      <w:pPr>
        <w:pStyle w:val="ListParagraph"/>
        <w:numPr>
          <w:ilvl w:val="1"/>
          <w:numId w:val="17"/>
        </w:numPr>
        <w:tabs>
          <w:tab w:val="left" w:pos="1394"/>
        </w:tabs>
        <w:ind w:right="424"/>
        <w:jc w:val="both"/>
      </w:pPr>
      <w:r>
        <w:t>Subject to Paragraph 2.2, the Customer shall indemnify the Supplier and any Notified Sub-Contractor against any Employee Liabilities in respect of any Transferring Customer Employee (or, where appl</w:t>
      </w:r>
      <w:r>
        <w:t>icable any employee representative as defined in the Employment Regulations) arising from or as a result of:</w:t>
      </w:r>
    </w:p>
    <w:p w14:paraId="481DF40C" w14:textId="77777777" w:rsidR="005D6EA0" w:rsidRDefault="009B6591">
      <w:pPr>
        <w:pStyle w:val="ListParagraph"/>
        <w:numPr>
          <w:ilvl w:val="2"/>
          <w:numId w:val="17"/>
        </w:numPr>
        <w:tabs>
          <w:tab w:val="left" w:pos="2813"/>
        </w:tabs>
        <w:spacing w:before="120"/>
        <w:ind w:right="426"/>
        <w:jc w:val="both"/>
      </w:pPr>
      <w:r>
        <w:t>any act or omission by the Customer occurring before the</w:t>
      </w:r>
      <w:r>
        <w:rPr>
          <w:spacing w:val="80"/>
        </w:rPr>
        <w:t xml:space="preserve"> </w:t>
      </w:r>
      <w:r>
        <w:t>Relevant Transfer Date;</w:t>
      </w:r>
    </w:p>
    <w:p w14:paraId="40285DE8" w14:textId="77777777" w:rsidR="005D6EA0" w:rsidRDefault="009B6591">
      <w:pPr>
        <w:pStyle w:val="ListParagraph"/>
        <w:numPr>
          <w:ilvl w:val="2"/>
          <w:numId w:val="17"/>
        </w:numPr>
        <w:tabs>
          <w:tab w:val="left" w:pos="2813"/>
        </w:tabs>
        <w:spacing w:before="123"/>
        <w:ind w:right="424"/>
        <w:jc w:val="both"/>
      </w:pPr>
      <w:r>
        <w:t>the breach or non-observance by the Customer before the Relevant Transfer Date of:</w:t>
      </w:r>
    </w:p>
    <w:p w14:paraId="67A7562F" w14:textId="77777777" w:rsidR="005D6EA0" w:rsidRDefault="009B6591">
      <w:pPr>
        <w:pStyle w:val="ListParagraph"/>
        <w:numPr>
          <w:ilvl w:val="0"/>
          <w:numId w:val="15"/>
        </w:numPr>
        <w:tabs>
          <w:tab w:val="left" w:pos="3141"/>
        </w:tabs>
        <w:spacing w:before="123"/>
        <w:ind w:right="432" w:hanging="720"/>
        <w:jc w:val="both"/>
      </w:pPr>
      <w:r>
        <w:t>any collective agreement applicable to the Transferring Customer Employees; and/or</w:t>
      </w:r>
    </w:p>
    <w:p w14:paraId="19A23F2A" w14:textId="77777777" w:rsidR="005D6EA0" w:rsidRDefault="009B6591">
      <w:pPr>
        <w:pStyle w:val="ListParagraph"/>
        <w:numPr>
          <w:ilvl w:val="0"/>
          <w:numId w:val="15"/>
        </w:numPr>
        <w:tabs>
          <w:tab w:val="left" w:pos="3141"/>
        </w:tabs>
        <w:spacing w:before="122" w:line="235" w:lineRule="auto"/>
        <w:ind w:right="428" w:hanging="720"/>
        <w:jc w:val="both"/>
      </w:pPr>
      <w:r>
        <w:t>any</w:t>
      </w:r>
      <w:r>
        <w:rPr>
          <w:spacing w:val="-4"/>
        </w:rPr>
        <w:t xml:space="preserve"> </w:t>
      </w:r>
      <w:r>
        <w:t>custom or practice</w:t>
      </w:r>
      <w:r>
        <w:rPr>
          <w:spacing w:val="-1"/>
        </w:rPr>
        <w:t xml:space="preserve"> </w:t>
      </w:r>
      <w:r>
        <w:t>in</w:t>
      </w:r>
      <w:r>
        <w:rPr>
          <w:spacing w:val="-2"/>
        </w:rPr>
        <w:t xml:space="preserve"> </w:t>
      </w:r>
      <w:r>
        <w:t>respect of any</w:t>
      </w:r>
      <w:r>
        <w:rPr>
          <w:spacing w:val="-6"/>
        </w:rPr>
        <w:t xml:space="preserve"> </w:t>
      </w:r>
      <w:r>
        <w:t>Transferring Customer Employees which the Custome</w:t>
      </w:r>
      <w:r>
        <w:t xml:space="preserve">r is contractually bound to </w:t>
      </w:r>
      <w:r>
        <w:rPr>
          <w:spacing w:val="-2"/>
        </w:rPr>
        <w:t>honour;</w:t>
      </w:r>
    </w:p>
    <w:p w14:paraId="005DEBEE" w14:textId="77777777" w:rsidR="005D6EA0" w:rsidRDefault="009B6591">
      <w:pPr>
        <w:pStyle w:val="ListParagraph"/>
        <w:numPr>
          <w:ilvl w:val="2"/>
          <w:numId w:val="17"/>
        </w:numPr>
        <w:tabs>
          <w:tab w:val="left" w:pos="2813"/>
        </w:tabs>
        <w:spacing w:before="119"/>
        <w:ind w:right="426"/>
        <w:jc w:val="both"/>
      </w:pPr>
      <w:r>
        <w:t>any claim by any trade union or other body or person representing the Transferring Customer Employees arising from or connected with any failure by the Customer to comply with any legal</w:t>
      </w:r>
      <w:r>
        <w:rPr>
          <w:spacing w:val="40"/>
        </w:rPr>
        <w:t xml:space="preserve"> </w:t>
      </w:r>
      <w:r>
        <w:t>obligation to such trade union, bo</w:t>
      </w:r>
      <w:r>
        <w:t>dy or person arising before the Relevant Transfer Date;</w:t>
      </w:r>
    </w:p>
    <w:p w14:paraId="2E30A962" w14:textId="77777777" w:rsidR="005D6EA0" w:rsidRDefault="005D6EA0">
      <w:pPr>
        <w:jc w:val="both"/>
        <w:sectPr w:rsidR="005D6EA0">
          <w:pgSz w:w="11920" w:h="16850"/>
          <w:pgMar w:top="1460" w:right="980" w:bottom="1200" w:left="1180" w:header="0" w:footer="943" w:gutter="0"/>
          <w:cols w:space="720"/>
        </w:sectPr>
      </w:pPr>
    </w:p>
    <w:p w14:paraId="1BDED69E" w14:textId="77777777" w:rsidR="005D6EA0" w:rsidRDefault="009B6591">
      <w:pPr>
        <w:pStyle w:val="ListParagraph"/>
        <w:numPr>
          <w:ilvl w:val="2"/>
          <w:numId w:val="17"/>
        </w:numPr>
        <w:tabs>
          <w:tab w:val="left" w:pos="2813"/>
        </w:tabs>
        <w:spacing w:before="77"/>
        <w:ind w:right="423"/>
        <w:jc w:val="both"/>
      </w:pPr>
      <w:r>
        <w:t>any proceeding, claim or demand by HMRC or other statutory authority in respect of any financial obligation including, but not limited to, PAYE and primary and secondary national ins</w:t>
      </w:r>
      <w:r>
        <w:t xml:space="preserve">urance </w:t>
      </w:r>
      <w:r>
        <w:rPr>
          <w:spacing w:val="-2"/>
        </w:rPr>
        <w:t>contributions:</w:t>
      </w:r>
    </w:p>
    <w:p w14:paraId="4EDC2E3C" w14:textId="77777777" w:rsidR="005D6EA0" w:rsidRDefault="009B6591">
      <w:pPr>
        <w:pStyle w:val="ListParagraph"/>
        <w:numPr>
          <w:ilvl w:val="0"/>
          <w:numId w:val="14"/>
        </w:numPr>
        <w:tabs>
          <w:tab w:val="left" w:pos="3141"/>
        </w:tabs>
        <w:spacing w:before="123" w:line="235" w:lineRule="auto"/>
        <w:ind w:right="424" w:hanging="720"/>
        <w:jc w:val="both"/>
      </w:pPr>
      <w:r>
        <w:t>in</w:t>
      </w:r>
      <w:r>
        <w:rPr>
          <w:spacing w:val="-16"/>
        </w:rPr>
        <w:t xml:space="preserve"> </w:t>
      </w:r>
      <w:r>
        <w:t>relation</w:t>
      </w:r>
      <w:r>
        <w:rPr>
          <w:spacing w:val="-12"/>
        </w:rPr>
        <w:t xml:space="preserve"> </w:t>
      </w:r>
      <w:r>
        <w:t>to</w:t>
      </w:r>
      <w:r>
        <w:rPr>
          <w:spacing w:val="-15"/>
        </w:rPr>
        <w:t xml:space="preserve"> </w:t>
      </w:r>
      <w:r>
        <w:t>any</w:t>
      </w:r>
      <w:r>
        <w:rPr>
          <w:spacing w:val="-16"/>
        </w:rPr>
        <w:t xml:space="preserve"> </w:t>
      </w:r>
      <w:r>
        <w:t>Transferring</w:t>
      </w:r>
      <w:r>
        <w:rPr>
          <w:spacing w:val="-11"/>
        </w:rPr>
        <w:t xml:space="preserve"> </w:t>
      </w:r>
      <w:r>
        <w:t>Customer</w:t>
      </w:r>
      <w:r>
        <w:rPr>
          <w:spacing w:val="-11"/>
        </w:rPr>
        <w:t xml:space="preserve"> </w:t>
      </w:r>
      <w:r>
        <w:t>Employee,</w:t>
      </w:r>
      <w:r>
        <w:rPr>
          <w:spacing w:val="-12"/>
        </w:rPr>
        <w:t xml:space="preserve"> </w:t>
      </w:r>
      <w:r>
        <w:t>to</w:t>
      </w:r>
      <w:r>
        <w:rPr>
          <w:spacing w:val="-15"/>
        </w:rPr>
        <w:t xml:space="preserve"> </w:t>
      </w:r>
      <w:r>
        <w:t>the</w:t>
      </w:r>
      <w:r>
        <w:rPr>
          <w:spacing w:val="11"/>
        </w:rPr>
        <w:t xml:space="preserve"> </w:t>
      </w:r>
      <w:r>
        <w:t>extent that the proceeding, claim or demand by HMRC or other statutory authority relates to financial obligations arising before the Relevant Transfer Date; and</w:t>
      </w:r>
    </w:p>
    <w:p w14:paraId="6FE68E88" w14:textId="77777777" w:rsidR="005D6EA0" w:rsidRDefault="009B6591">
      <w:pPr>
        <w:pStyle w:val="ListParagraph"/>
        <w:numPr>
          <w:ilvl w:val="0"/>
          <w:numId w:val="14"/>
        </w:numPr>
        <w:tabs>
          <w:tab w:val="left" w:pos="3141"/>
        </w:tabs>
        <w:spacing w:before="125" w:line="237" w:lineRule="auto"/>
        <w:ind w:right="425" w:hanging="720"/>
        <w:jc w:val="both"/>
      </w:pPr>
      <w:r>
        <w:rPr>
          <w:noProof/>
        </w:rPr>
        <w:drawing>
          <wp:anchor distT="0" distB="0" distL="0" distR="0" simplePos="0" relativeHeight="483027456" behindDoc="1" locked="0" layoutInCell="1" allowOverlap="1" wp14:anchorId="2037EAA1" wp14:editId="1C30D4FE">
            <wp:simplePos x="0" y="0"/>
            <wp:positionH relativeFrom="page">
              <wp:posOffset>1277619</wp:posOffset>
            </wp:positionH>
            <wp:positionV relativeFrom="paragraph">
              <wp:posOffset>589466</wp:posOffset>
            </wp:positionV>
            <wp:extent cx="4833620" cy="4891405"/>
            <wp:effectExtent l="0" t="0" r="0" b="0"/>
            <wp:wrapNone/>
            <wp:docPr id="35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13.png"/>
                    <pic:cNvPicPr/>
                  </pic:nvPicPr>
                  <pic:blipFill>
                    <a:blip r:embed="rId8" cstate="print"/>
                    <a:stretch>
                      <a:fillRect/>
                    </a:stretch>
                  </pic:blipFill>
                  <pic:spPr>
                    <a:xfrm>
                      <a:off x="0" y="0"/>
                      <a:ext cx="4833620" cy="4891405"/>
                    </a:xfrm>
                    <a:prstGeom prst="rect">
                      <a:avLst/>
                    </a:prstGeom>
                  </pic:spPr>
                </pic:pic>
              </a:graphicData>
            </a:graphic>
          </wp:anchor>
        </w:drawing>
      </w:r>
      <w:r>
        <w:t>in relation to any</w:t>
      </w:r>
      <w:r>
        <w:rPr>
          <w:spacing w:val="-2"/>
        </w:rPr>
        <w:t xml:space="preserve"> </w:t>
      </w:r>
      <w:r>
        <w:t>employee who is not a Transferring Customer Employee and in respect of whom</w:t>
      </w:r>
      <w:r>
        <w:t xml:space="preserve"> it is later alleged or determined</w:t>
      </w:r>
      <w:r>
        <w:rPr>
          <w:spacing w:val="-1"/>
        </w:rPr>
        <w:t xml:space="preserve"> </w:t>
      </w:r>
      <w:r>
        <w:t>that the</w:t>
      </w:r>
      <w:r>
        <w:rPr>
          <w:spacing w:val="-1"/>
        </w:rPr>
        <w:t xml:space="preserve"> </w:t>
      </w:r>
      <w:r>
        <w:t>Employment Regulations applied</w:t>
      </w:r>
      <w:r>
        <w:rPr>
          <w:spacing w:val="-1"/>
        </w:rPr>
        <w:t xml:space="preserve"> </w:t>
      </w:r>
      <w:r>
        <w:t>so as to transfer his/her employment from the Customer to the Supplier and/or any Notified Sub-Contractor as</w:t>
      </w:r>
      <w:r>
        <w:rPr>
          <w:spacing w:val="80"/>
        </w:rPr>
        <w:t xml:space="preserve"> </w:t>
      </w:r>
      <w:r>
        <w:t>appropriate, to the extent that the proceeding, claim or demand</w:t>
      </w:r>
      <w:r>
        <w:rPr>
          <w:spacing w:val="-1"/>
        </w:rPr>
        <w:t xml:space="preserve"> </w:t>
      </w:r>
      <w:r>
        <w:t>by</w:t>
      </w:r>
      <w:r>
        <w:rPr>
          <w:spacing w:val="-2"/>
        </w:rPr>
        <w:t xml:space="preserve"> </w:t>
      </w:r>
      <w:r>
        <w:t>the</w:t>
      </w:r>
      <w:r>
        <w:rPr>
          <w:spacing w:val="-1"/>
        </w:rPr>
        <w:t xml:space="preserve"> </w:t>
      </w:r>
      <w:r>
        <w:t>H</w:t>
      </w:r>
      <w:r>
        <w:t>MRC</w:t>
      </w:r>
      <w:r>
        <w:rPr>
          <w:spacing w:val="-1"/>
        </w:rPr>
        <w:t xml:space="preserve"> </w:t>
      </w:r>
      <w:r>
        <w:t>or other statutory</w:t>
      </w:r>
      <w:r>
        <w:rPr>
          <w:spacing w:val="-3"/>
        </w:rPr>
        <w:t xml:space="preserve"> </w:t>
      </w:r>
      <w:r>
        <w:t>authority</w:t>
      </w:r>
      <w:r>
        <w:rPr>
          <w:spacing w:val="-4"/>
        </w:rPr>
        <w:t xml:space="preserve"> </w:t>
      </w:r>
      <w:r>
        <w:t>relates</w:t>
      </w:r>
      <w:r>
        <w:rPr>
          <w:spacing w:val="-2"/>
        </w:rPr>
        <w:t xml:space="preserve"> </w:t>
      </w:r>
      <w:r>
        <w:t xml:space="preserve">to financial obligations arising before the Relevant Transfer </w:t>
      </w:r>
      <w:r>
        <w:rPr>
          <w:spacing w:val="-2"/>
        </w:rPr>
        <w:t>Date.</w:t>
      </w:r>
    </w:p>
    <w:p w14:paraId="7AF6F655" w14:textId="77777777" w:rsidR="005D6EA0" w:rsidRDefault="009B6591">
      <w:pPr>
        <w:pStyle w:val="ListParagraph"/>
        <w:numPr>
          <w:ilvl w:val="2"/>
          <w:numId w:val="17"/>
        </w:numPr>
        <w:tabs>
          <w:tab w:val="left" w:pos="2813"/>
        </w:tabs>
        <w:spacing w:before="128"/>
        <w:ind w:right="424"/>
        <w:jc w:val="both"/>
      </w:pPr>
      <w:r>
        <w:t>a</w:t>
      </w:r>
      <w:r>
        <w:rPr>
          <w:spacing w:val="-1"/>
        </w:rPr>
        <w:t xml:space="preserve"> </w:t>
      </w:r>
      <w:r>
        <w:t>failure of the</w:t>
      </w:r>
      <w:r>
        <w:rPr>
          <w:spacing w:val="-1"/>
        </w:rPr>
        <w:t xml:space="preserve"> </w:t>
      </w:r>
      <w:r>
        <w:t>Customer</w:t>
      </w:r>
      <w:r>
        <w:rPr>
          <w:spacing w:val="-1"/>
        </w:rPr>
        <w:t xml:space="preserve"> </w:t>
      </w:r>
      <w:r>
        <w:t>to</w:t>
      </w:r>
      <w:r>
        <w:rPr>
          <w:spacing w:val="-1"/>
        </w:rPr>
        <w:t xml:space="preserve"> </w:t>
      </w:r>
      <w:r>
        <w:t>discharge, or</w:t>
      </w:r>
      <w:r>
        <w:rPr>
          <w:spacing w:val="-2"/>
        </w:rPr>
        <w:t xml:space="preserve"> </w:t>
      </w:r>
      <w:r>
        <w:t>procure</w:t>
      </w:r>
      <w:r>
        <w:rPr>
          <w:spacing w:val="-2"/>
        </w:rPr>
        <w:t xml:space="preserve"> </w:t>
      </w:r>
      <w:r>
        <w:t>the</w:t>
      </w:r>
      <w:r>
        <w:rPr>
          <w:spacing w:val="-1"/>
        </w:rPr>
        <w:t xml:space="preserve"> </w:t>
      </w:r>
      <w:r>
        <w:t>discharge</w:t>
      </w:r>
      <w:r>
        <w:rPr>
          <w:spacing w:val="-1"/>
        </w:rPr>
        <w:t xml:space="preserve"> </w:t>
      </w:r>
      <w:r>
        <w:t>of, all wages, salaries and all other benefits and all PAYE tax deductions and nat</w:t>
      </w:r>
      <w:r>
        <w:t>ional insurance contributions relating to the Transferring Customer Employees arising before the Relevant Transfer Date;</w:t>
      </w:r>
    </w:p>
    <w:p w14:paraId="6F550FB1" w14:textId="77777777" w:rsidR="005D6EA0" w:rsidRDefault="009B6591">
      <w:pPr>
        <w:pStyle w:val="ListParagraph"/>
        <w:numPr>
          <w:ilvl w:val="2"/>
          <w:numId w:val="17"/>
        </w:numPr>
        <w:tabs>
          <w:tab w:val="left" w:pos="2813"/>
        </w:tabs>
        <w:spacing w:before="120"/>
        <w:ind w:right="423"/>
        <w:jc w:val="both"/>
      </w:pPr>
      <w:r>
        <w:t>any</w:t>
      </w:r>
      <w:r>
        <w:rPr>
          <w:spacing w:val="-16"/>
        </w:rPr>
        <w:t xml:space="preserve"> </w:t>
      </w:r>
      <w:r>
        <w:t>claim</w:t>
      </w:r>
      <w:r>
        <w:rPr>
          <w:spacing w:val="-15"/>
        </w:rPr>
        <w:t xml:space="preserve"> </w:t>
      </w:r>
      <w:r>
        <w:t>made</w:t>
      </w:r>
      <w:r>
        <w:rPr>
          <w:spacing w:val="-15"/>
        </w:rPr>
        <w:t xml:space="preserve"> </w:t>
      </w:r>
      <w:r>
        <w:t>by</w:t>
      </w:r>
      <w:r>
        <w:rPr>
          <w:spacing w:val="-16"/>
        </w:rPr>
        <w:t xml:space="preserve"> </w:t>
      </w:r>
      <w:r>
        <w:t>or</w:t>
      </w:r>
      <w:r>
        <w:rPr>
          <w:spacing w:val="-15"/>
        </w:rPr>
        <w:t xml:space="preserve"> </w:t>
      </w:r>
      <w:r>
        <w:t>in</w:t>
      </w:r>
      <w:r>
        <w:rPr>
          <w:spacing w:val="-15"/>
        </w:rPr>
        <w:t xml:space="preserve"> </w:t>
      </w:r>
      <w:r>
        <w:t>respect</w:t>
      </w:r>
      <w:r>
        <w:rPr>
          <w:spacing w:val="-12"/>
        </w:rPr>
        <w:t xml:space="preserve"> </w:t>
      </w:r>
      <w:r>
        <w:t>of</w:t>
      </w:r>
      <w:r>
        <w:rPr>
          <w:spacing w:val="-14"/>
        </w:rPr>
        <w:t xml:space="preserve"> </w:t>
      </w:r>
      <w:r>
        <w:t>any</w:t>
      </w:r>
      <w:r>
        <w:rPr>
          <w:spacing w:val="-16"/>
        </w:rPr>
        <w:t xml:space="preserve"> </w:t>
      </w:r>
      <w:r>
        <w:t>person</w:t>
      </w:r>
      <w:r>
        <w:rPr>
          <w:spacing w:val="-14"/>
        </w:rPr>
        <w:t xml:space="preserve"> </w:t>
      </w:r>
      <w:r>
        <w:t>employed</w:t>
      </w:r>
      <w:r>
        <w:rPr>
          <w:spacing w:val="-16"/>
        </w:rPr>
        <w:t xml:space="preserve"> </w:t>
      </w:r>
      <w:r>
        <w:t>or</w:t>
      </w:r>
      <w:r>
        <w:rPr>
          <w:spacing w:val="20"/>
        </w:rPr>
        <w:t xml:space="preserve"> </w:t>
      </w:r>
      <w:r>
        <w:t>formerly employed by the Customer other than a Transferring</w:t>
      </w:r>
      <w:r>
        <w:rPr>
          <w:spacing w:val="40"/>
        </w:rPr>
        <w:t xml:space="preserve"> </w:t>
      </w:r>
      <w:r>
        <w:t>Customer Employee for whom it is alleged the Supplier and/or any</w:t>
      </w:r>
      <w:r>
        <w:rPr>
          <w:spacing w:val="40"/>
        </w:rPr>
        <w:t xml:space="preserve"> </w:t>
      </w:r>
      <w:r>
        <w:t>Notified Sub-Contractor as appropriate may be liable by virtue of the Employment</w:t>
      </w:r>
      <w:r>
        <w:rPr>
          <w:spacing w:val="-7"/>
        </w:rPr>
        <w:t xml:space="preserve"> </w:t>
      </w:r>
      <w:r>
        <w:t>Regulations</w:t>
      </w:r>
      <w:r>
        <w:rPr>
          <w:spacing w:val="-10"/>
        </w:rPr>
        <w:t xml:space="preserve"> </w:t>
      </w:r>
      <w:r>
        <w:t>and/or</w:t>
      </w:r>
      <w:r>
        <w:rPr>
          <w:spacing w:val="-9"/>
        </w:rPr>
        <w:t xml:space="preserve"> </w:t>
      </w:r>
      <w:r>
        <w:t>the</w:t>
      </w:r>
      <w:r>
        <w:rPr>
          <w:spacing w:val="-11"/>
        </w:rPr>
        <w:t xml:space="preserve"> </w:t>
      </w:r>
      <w:r>
        <w:t>Acquired</w:t>
      </w:r>
      <w:r>
        <w:rPr>
          <w:spacing w:val="-13"/>
        </w:rPr>
        <w:t xml:space="preserve"> </w:t>
      </w:r>
      <w:r>
        <w:t>Rights</w:t>
      </w:r>
      <w:r>
        <w:rPr>
          <w:spacing w:val="-9"/>
        </w:rPr>
        <w:t xml:space="preserve"> </w:t>
      </w:r>
      <w:r>
        <w:t>Directive;</w:t>
      </w:r>
      <w:r>
        <w:rPr>
          <w:spacing w:val="22"/>
        </w:rPr>
        <w:t xml:space="preserve"> </w:t>
      </w:r>
      <w:r>
        <w:t>and</w:t>
      </w:r>
    </w:p>
    <w:p w14:paraId="2D47DA09" w14:textId="77777777" w:rsidR="005D6EA0" w:rsidRDefault="009B6591">
      <w:pPr>
        <w:pStyle w:val="ListParagraph"/>
        <w:numPr>
          <w:ilvl w:val="2"/>
          <w:numId w:val="17"/>
        </w:numPr>
        <w:tabs>
          <w:tab w:val="left" w:pos="2813"/>
        </w:tabs>
        <w:spacing w:before="120"/>
        <w:ind w:right="424"/>
        <w:jc w:val="both"/>
      </w:pPr>
      <w:r>
        <w:t>any claim made by or in respect of a Transferring Customer Employee or any appropriate employee representative (as defined in the Employment Regulations) of any Transferring Customer Employee</w:t>
      </w:r>
      <w:r>
        <w:rPr>
          <w:spacing w:val="-15"/>
        </w:rPr>
        <w:t xml:space="preserve"> </w:t>
      </w:r>
      <w:r>
        <w:t>relating</w:t>
      </w:r>
      <w:r>
        <w:rPr>
          <w:spacing w:val="-12"/>
        </w:rPr>
        <w:t xml:space="preserve"> </w:t>
      </w:r>
      <w:r>
        <w:t>to</w:t>
      </w:r>
      <w:r>
        <w:rPr>
          <w:spacing w:val="-15"/>
        </w:rPr>
        <w:t xml:space="preserve"> </w:t>
      </w:r>
      <w:r>
        <w:t>any</w:t>
      </w:r>
      <w:r>
        <w:rPr>
          <w:spacing w:val="-16"/>
        </w:rPr>
        <w:t xml:space="preserve"> </w:t>
      </w:r>
      <w:r>
        <w:t>act</w:t>
      </w:r>
      <w:r>
        <w:rPr>
          <w:spacing w:val="-8"/>
        </w:rPr>
        <w:t xml:space="preserve"> </w:t>
      </w:r>
      <w:r>
        <w:t>or</w:t>
      </w:r>
      <w:r>
        <w:rPr>
          <w:spacing w:val="-12"/>
        </w:rPr>
        <w:t xml:space="preserve"> </w:t>
      </w:r>
      <w:r>
        <w:t>omission</w:t>
      </w:r>
      <w:r>
        <w:rPr>
          <w:spacing w:val="-13"/>
        </w:rPr>
        <w:t xml:space="preserve"> </w:t>
      </w:r>
      <w:r>
        <w:t>of</w:t>
      </w:r>
      <w:r>
        <w:rPr>
          <w:spacing w:val="-15"/>
        </w:rPr>
        <w:t xml:space="preserve"> </w:t>
      </w:r>
      <w:r>
        <w:t>the</w:t>
      </w:r>
      <w:r>
        <w:rPr>
          <w:spacing w:val="-12"/>
        </w:rPr>
        <w:t xml:space="preserve"> </w:t>
      </w:r>
      <w:r>
        <w:t>Customer</w:t>
      </w:r>
      <w:r>
        <w:rPr>
          <w:spacing w:val="-11"/>
        </w:rPr>
        <w:t xml:space="preserve"> </w:t>
      </w:r>
      <w:r>
        <w:t xml:space="preserve">in relation </w:t>
      </w:r>
      <w:r>
        <w:t>to its obligations under regulation 13 of the Employment Regulations, except to the extent that the liability arises from the failure by the Supplier or any Sub-Contractor to comply with regulation 13(4) of the Employment Regulations.</w:t>
      </w:r>
    </w:p>
    <w:p w14:paraId="388451ED" w14:textId="77777777" w:rsidR="005D6EA0" w:rsidRDefault="009B6591">
      <w:pPr>
        <w:pStyle w:val="ListParagraph"/>
        <w:numPr>
          <w:ilvl w:val="1"/>
          <w:numId w:val="17"/>
        </w:numPr>
        <w:tabs>
          <w:tab w:val="left" w:pos="1394"/>
        </w:tabs>
        <w:spacing w:before="117"/>
        <w:ind w:right="424"/>
        <w:jc w:val="both"/>
      </w:pPr>
      <w:r>
        <w:t>The indemnities in Pa</w:t>
      </w:r>
      <w:r>
        <w:t>ragraph 2.1 shall not apply to the extent that the Employee Liabilities arise or are attributable to an act or omission of the Supplier or any Sub-Contractor (whether or not a Notified Sub-Contractor) whether occurring or having its origin before, on or af</w:t>
      </w:r>
      <w:r>
        <w:t>ter the Relevant Transfer Date including any Employee Liabilities:</w:t>
      </w:r>
    </w:p>
    <w:p w14:paraId="4747D5F3" w14:textId="77777777" w:rsidR="005D6EA0" w:rsidRDefault="009B6591">
      <w:pPr>
        <w:pStyle w:val="ListParagraph"/>
        <w:numPr>
          <w:ilvl w:val="2"/>
          <w:numId w:val="17"/>
        </w:numPr>
        <w:tabs>
          <w:tab w:val="left" w:pos="2813"/>
        </w:tabs>
        <w:spacing w:before="120"/>
        <w:ind w:right="424"/>
        <w:jc w:val="both"/>
      </w:pPr>
      <w:r>
        <w:t>arising out of the resignation of any Transferring Customer Employee before the Relevant Transfer Date on account of substantial detrimental changes to his/her working conditions proposed b</w:t>
      </w:r>
      <w:r>
        <w:t>y the Supplier and/or any Sub-Contractor to occur in</w:t>
      </w:r>
      <w:r>
        <w:rPr>
          <w:spacing w:val="40"/>
        </w:rPr>
        <w:t xml:space="preserve"> </w:t>
      </w:r>
      <w:r>
        <w:t>the period from (and including) the Relevant Transfer Date; or</w:t>
      </w:r>
    </w:p>
    <w:p w14:paraId="29E7B7DA" w14:textId="77777777" w:rsidR="005D6EA0" w:rsidRDefault="009B6591">
      <w:pPr>
        <w:pStyle w:val="ListParagraph"/>
        <w:numPr>
          <w:ilvl w:val="2"/>
          <w:numId w:val="17"/>
        </w:numPr>
        <w:tabs>
          <w:tab w:val="left" w:pos="2813"/>
        </w:tabs>
        <w:spacing w:before="118"/>
        <w:ind w:right="423"/>
        <w:jc w:val="both"/>
      </w:pPr>
      <w:r>
        <w:t>arising from the failure by the Supplier or any Sub-Contractor to comply with its obligations under the Employment Regulations.</w:t>
      </w:r>
    </w:p>
    <w:p w14:paraId="3984E13D" w14:textId="77777777" w:rsidR="005D6EA0" w:rsidRDefault="009B6591">
      <w:pPr>
        <w:pStyle w:val="ListParagraph"/>
        <w:numPr>
          <w:ilvl w:val="1"/>
          <w:numId w:val="17"/>
        </w:numPr>
        <w:tabs>
          <w:tab w:val="left" w:pos="1394"/>
        </w:tabs>
        <w:spacing w:before="120"/>
        <w:ind w:right="430"/>
        <w:jc w:val="both"/>
      </w:pPr>
      <w:r>
        <w:t>If any perso</w:t>
      </w:r>
      <w:r>
        <w:t>n who is not identified by the Customer as a Transferring Customer Employee claims, or it is determined in relation to any person who is not</w:t>
      </w:r>
    </w:p>
    <w:p w14:paraId="39C1C018" w14:textId="77777777" w:rsidR="005D6EA0" w:rsidRDefault="005D6EA0">
      <w:pPr>
        <w:jc w:val="both"/>
        <w:sectPr w:rsidR="005D6EA0">
          <w:pgSz w:w="11920" w:h="16850"/>
          <w:pgMar w:top="1460" w:right="980" w:bottom="1200" w:left="1180" w:header="0" w:footer="943" w:gutter="0"/>
          <w:cols w:space="720"/>
        </w:sectPr>
      </w:pPr>
    </w:p>
    <w:p w14:paraId="58F337E0" w14:textId="77777777" w:rsidR="005D6EA0" w:rsidRDefault="009B6591">
      <w:pPr>
        <w:pStyle w:val="BodyText"/>
        <w:spacing w:before="77"/>
        <w:ind w:left="1393" w:right="430"/>
      </w:pPr>
      <w:r>
        <w:t>identified by the Customer as a Transferring Customer Employee, that his/her contract of employme</w:t>
      </w:r>
      <w:r>
        <w:t>nt has been transferred from the Customer to the Supplier and/or any Notified Sub-Contractor pursuant to the Employment Regulations or the Acquired Rights Directive then:</w:t>
      </w:r>
    </w:p>
    <w:p w14:paraId="05B38071" w14:textId="77777777" w:rsidR="005D6EA0" w:rsidRDefault="009B6591">
      <w:pPr>
        <w:pStyle w:val="ListParagraph"/>
        <w:numPr>
          <w:ilvl w:val="2"/>
          <w:numId w:val="17"/>
        </w:numPr>
        <w:tabs>
          <w:tab w:val="left" w:pos="2813"/>
        </w:tabs>
        <w:spacing w:before="122"/>
        <w:ind w:right="426"/>
        <w:jc w:val="both"/>
      </w:pPr>
      <w:r>
        <w:t>the</w:t>
      </w:r>
      <w:r>
        <w:rPr>
          <w:spacing w:val="-1"/>
        </w:rPr>
        <w:t xml:space="preserve"> </w:t>
      </w:r>
      <w:r>
        <w:t>Supplier</w:t>
      </w:r>
      <w:r>
        <w:rPr>
          <w:spacing w:val="-1"/>
        </w:rPr>
        <w:t xml:space="preserve"> </w:t>
      </w:r>
      <w:r>
        <w:t>shall, or</w:t>
      </w:r>
      <w:r>
        <w:rPr>
          <w:spacing w:val="-1"/>
        </w:rPr>
        <w:t xml:space="preserve"> </w:t>
      </w:r>
      <w:r>
        <w:t>shall</w:t>
      </w:r>
      <w:r>
        <w:rPr>
          <w:spacing w:val="-1"/>
        </w:rPr>
        <w:t xml:space="preserve"> </w:t>
      </w:r>
      <w:r>
        <w:t>procure</w:t>
      </w:r>
      <w:r>
        <w:rPr>
          <w:spacing w:val="-3"/>
        </w:rPr>
        <w:t xml:space="preserve"> </w:t>
      </w:r>
      <w:r>
        <w:t>that</w:t>
      </w:r>
      <w:r>
        <w:rPr>
          <w:spacing w:val="-1"/>
        </w:rPr>
        <w:t xml:space="preserve"> </w:t>
      </w:r>
      <w:r>
        <w:t>the</w:t>
      </w:r>
      <w:r>
        <w:rPr>
          <w:spacing w:val="-1"/>
        </w:rPr>
        <w:t xml:space="preserve"> </w:t>
      </w:r>
      <w:r>
        <w:t>Notified Sub-Contractor shall,</w:t>
      </w:r>
      <w:r>
        <w:rPr>
          <w:spacing w:val="-16"/>
        </w:rPr>
        <w:t xml:space="preserve"> </w:t>
      </w:r>
      <w:r>
        <w:t>within</w:t>
      </w:r>
      <w:r>
        <w:rPr>
          <w:spacing w:val="-15"/>
        </w:rPr>
        <w:t xml:space="preserve"> </w:t>
      </w:r>
      <w:r>
        <w:t>f</w:t>
      </w:r>
      <w:r>
        <w:rPr>
          <w:spacing w:val="-15"/>
        </w:rPr>
        <w:t xml:space="preserve"> </w:t>
      </w:r>
      <w:r>
        <w:rPr>
          <w:spacing w:val="11"/>
        </w:rPr>
        <w:t>ive</w:t>
      </w:r>
      <w:r>
        <w:rPr>
          <w:spacing w:val="-1"/>
        </w:rPr>
        <w:t xml:space="preserve"> </w:t>
      </w:r>
      <w:r>
        <w:t>(</w:t>
      </w:r>
      <w:r>
        <w:rPr>
          <w:spacing w:val="-15"/>
        </w:rPr>
        <w:t xml:space="preserve"> </w:t>
      </w:r>
      <w:r>
        <w:t>5)</w:t>
      </w:r>
      <w:r>
        <w:rPr>
          <w:spacing w:val="-15"/>
        </w:rPr>
        <w:t xml:space="preserve"> </w:t>
      </w:r>
      <w:r>
        <w:t>Working Days of becoming aware of that fact, give</w:t>
      </w:r>
      <w:r>
        <w:rPr>
          <w:spacing w:val="40"/>
        </w:rPr>
        <w:t xml:space="preserve"> </w:t>
      </w:r>
      <w:r>
        <w:t>notice in writing to the Customer; and</w:t>
      </w:r>
    </w:p>
    <w:p w14:paraId="52533063" w14:textId="77777777" w:rsidR="005D6EA0" w:rsidRDefault="009B6591">
      <w:pPr>
        <w:pStyle w:val="ListParagraph"/>
        <w:numPr>
          <w:ilvl w:val="2"/>
          <w:numId w:val="17"/>
        </w:numPr>
        <w:tabs>
          <w:tab w:val="left" w:pos="2813"/>
        </w:tabs>
        <w:spacing w:before="119"/>
        <w:ind w:right="424"/>
        <w:jc w:val="both"/>
      </w:pPr>
      <w:r>
        <w:rPr>
          <w:noProof/>
        </w:rPr>
        <w:drawing>
          <wp:anchor distT="0" distB="0" distL="0" distR="0" simplePos="0" relativeHeight="483027968" behindDoc="1" locked="0" layoutInCell="1" allowOverlap="1" wp14:anchorId="1867D816" wp14:editId="62D9863A">
            <wp:simplePos x="0" y="0"/>
            <wp:positionH relativeFrom="page">
              <wp:posOffset>1277619</wp:posOffset>
            </wp:positionH>
            <wp:positionV relativeFrom="paragraph">
              <wp:posOffset>748510</wp:posOffset>
            </wp:positionV>
            <wp:extent cx="4833620" cy="4891405"/>
            <wp:effectExtent l="0" t="0" r="0" b="0"/>
            <wp:wrapNone/>
            <wp:docPr id="35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13.png"/>
                    <pic:cNvPicPr/>
                  </pic:nvPicPr>
                  <pic:blipFill>
                    <a:blip r:embed="rId8" cstate="print"/>
                    <a:stretch>
                      <a:fillRect/>
                    </a:stretch>
                  </pic:blipFill>
                  <pic:spPr>
                    <a:xfrm>
                      <a:off x="0" y="0"/>
                      <a:ext cx="4833620" cy="4891405"/>
                    </a:xfrm>
                    <a:prstGeom prst="rect">
                      <a:avLst/>
                    </a:prstGeom>
                  </pic:spPr>
                </pic:pic>
              </a:graphicData>
            </a:graphic>
          </wp:anchor>
        </w:drawing>
      </w:r>
      <w:r>
        <w:t>the Customer may offer (or may procure that a third party may offer)</w:t>
      </w:r>
      <w:r>
        <w:rPr>
          <w:spacing w:val="-16"/>
        </w:rPr>
        <w:t xml:space="preserve"> </w:t>
      </w:r>
      <w:r>
        <w:t>employment</w:t>
      </w:r>
      <w:r>
        <w:rPr>
          <w:spacing w:val="-15"/>
        </w:rPr>
        <w:t xml:space="preserve"> </w:t>
      </w:r>
      <w:r>
        <w:t>to</w:t>
      </w:r>
      <w:r>
        <w:rPr>
          <w:spacing w:val="-15"/>
        </w:rPr>
        <w:t xml:space="preserve"> </w:t>
      </w:r>
      <w:r>
        <w:t>such</w:t>
      </w:r>
      <w:r>
        <w:rPr>
          <w:spacing w:val="-8"/>
        </w:rPr>
        <w:t xml:space="preserve"> </w:t>
      </w:r>
      <w:r>
        <w:t>person</w:t>
      </w:r>
      <w:r>
        <w:rPr>
          <w:spacing w:val="-9"/>
        </w:rPr>
        <w:t xml:space="preserve"> </w:t>
      </w:r>
      <w:r>
        <w:t>within</w:t>
      </w:r>
      <w:r>
        <w:rPr>
          <w:spacing w:val="-8"/>
        </w:rPr>
        <w:t xml:space="preserve"> </w:t>
      </w:r>
      <w:r>
        <w:t>f</w:t>
      </w:r>
      <w:r>
        <w:rPr>
          <w:spacing w:val="-16"/>
        </w:rPr>
        <w:t xml:space="preserve"> </w:t>
      </w:r>
      <w:r>
        <w:rPr>
          <w:spacing w:val="12"/>
        </w:rPr>
        <w:t>ifteen</w:t>
      </w:r>
      <w:r>
        <w:rPr>
          <w:spacing w:val="8"/>
        </w:rPr>
        <w:t xml:space="preserve"> </w:t>
      </w:r>
      <w:r>
        <w:t>(15)</w:t>
      </w:r>
      <w:r>
        <w:rPr>
          <w:spacing w:val="-16"/>
        </w:rPr>
        <w:t xml:space="preserve"> </w:t>
      </w:r>
      <w:r>
        <w:t>W</w:t>
      </w:r>
      <w:r>
        <w:t>orking</w:t>
      </w:r>
      <w:r>
        <w:rPr>
          <w:spacing w:val="-1"/>
        </w:rPr>
        <w:t xml:space="preserve"> </w:t>
      </w:r>
      <w:r>
        <w:t>Days of</w:t>
      </w:r>
      <w:r>
        <w:rPr>
          <w:spacing w:val="40"/>
        </w:rPr>
        <w:t xml:space="preserve"> </w:t>
      </w:r>
      <w:r>
        <w:t>receipt of the notification by the Supplier and/or any Notified Sub- Contractor, or take such other reasonable steps as the Customer considers appropriate to deal with the matter provided always that</w:t>
      </w:r>
      <w:r>
        <w:rPr>
          <w:spacing w:val="40"/>
        </w:rPr>
        <w:t xml:space="preserve"> </w:t>
      </w:r>
      <w:r>
        <w:t>such steps are in compliance with Law.</w:t>
      </w:r>
    </w:p>
    <w:p w14:paraId="5C742ECA" w14:textId="77777777" w:rsidR="005D6EA0" w:rsidRDefault="009B6591">
      <w:pPr>
        <w:pStyle w:val="ListParagraph"/>
        <w:numPr>
          <w:ilvl w:val="1"/>
          <w:numId w:val="17"/>
        </w:numPr>
        <w:tabs>
          <w:tab w:val="left" w:pos="1394"/>
        </w:tabs>
        <w:spacing w:before="120"/>
        <w:ind w:right="424"/>
        <w:jc w:val="both"/>
      </w:pPr>
      <w:r>
        <w:t>If an offer referred to in Paragraph 2.3.2 is accepted, or if the situation has otherwise been resolved by the Customer, the Supplier</w:t>
      </w:r>
      <w:r>
        <w:rPr>
          <w:spacing w:val="40"/>
        </w:rPr>
        <w:t xml:space="preserve"> </w:t>
      </w:r>
      <w:r>
        <w:t>shall, or shall procure</w:t>
      </w:r>
      <w:r>
        <w:rPr>
          <w:spacing w:val="40"/>
        </w:rPr>
        <w:t xml:space="preserve"> </w:t>
      </w:r>
      <w:r>
        <w:t>that</w:t>
      </w:r>
      <w:r>
        <w:rPr>
          <w:spacing w:val="-13"/>
        </w:rPr>
        <w:t xml:space="preserve"> </w:t>
      </w:r>
      <w:r>
        <w:t>the</w:t>
      </w:r>
      <w:r>
        <w:rPr>
          <w:spacing w:val="-14"/>
        </w:rPr>
        <w:t xml:space="preserve"> </w:t>
      </w:r>
      <w:r>
        <w:t>Notified</w:t>
      </w:r>
      <w:r>
        <w:rPr>
          <w:spacing w:val="-13"/>
        </w:rPr>
        <w:t xml:space="preserve"> </w:t>
      </w:r>
      <w:r>
        <w:t>Sub-Contractor</w:t>
      </w:r>
      <w:r>
        <w:rPr>
          <w:spacing w:val="-12"/>
        </w:rPr>
        <w:t xml:space="preserve"> </w:t>
      </w:r>
      <w:r>
        <w:t>shall,</w:t>
      </w:r>
      <w:r>
        <w:rPr>
          <w:spacing w:val="-11"/>
        </w:rPr>
        <w:t xml:space="preserve"> </w:t>
      </w:r>
      <w:r>
        <w:t>immediately</w:t>
      </w:r>
      <w:r>
        <w:rPr>
          <w:spacing w:val="-16"/>
        </w:rPr>
        <w:t xml:space="preserve"> </w:t>
      </w:r>
      <w:r>
        <w:t>release</w:t>
      </w:r>
      <w:r>
        <w:rPr>
          <w:spacing w:val="-11"/>
        </w:rPr>
        <w:t xml:space="preserve"> </w:t>
      </w:r>
      <w:r>
        <w:t>the</w:t>
      </w:r>
      <w:r>
        <w:rPr>
          <w:spacing w:val="-16"/>
        </w:rPr>
        <w:t xml:space="preserve"> </w:t>
      </w:r>
      <w:r>
        <w:t>person</w:t>
      </w:r>
      <w:r>
        <w:rPr>
          <w:spacing w:val="-15"/>
        </w:rPr>
        <w:t xml:space="preserve"> </w:t>
      </w:r>
      <w:r>
        <w:t>from</w:t>
      </w:r>
      <w:r>
        <w:rPr>
          <w:spacing w:val="11"/>
        </w:rPr>
        <w:t xml:space="preserve"> </w:t>
      </w:r>
      <w:r>
        <w:t>his/her employment or alleged employment.</w:t>
      </w:r>
    </w:p>
    <w:p w14:paraId="7033D9A4" w14:textId="77777777" w:rsidR="005D6EA0" w:rsidRDefault="009B6591">
      <w:pPr>
        <w:pStyle w:val="ListParagraph"/>
        <w:numPr>
          <w:ilvl w:val="1"/>
          <w:numId w:val="17"/>
        </w:numPr>
        <w:tabs>
          <w:tab w:val="left" w:pos="1394"/>
        </w:tabs>
        <w:spacing w:before="118"/>
        <w:ind w:hanging="568"/>
        <w:jc w:val="both"/>
      </w:pPr>
      <w:r>
        <w:t>If</w:t>
      </w:r>
      <w:r>
        <w:rPr>
          <w:spacing w:val="-4"/>
        </w:rPr>
        <w:t xml:space="preserve"> </w:t>
      </w:r>
      <w:r>
        <w:t>by</w:t>
      </w:r>
      <w:r>
        <w:rPr>
          <w:spacing w:val="-9"/>
        </w:rPr>
        <w:t xml:space="preserve"> </w:t>
      </w:r>
      <w:r>
        <w:t>the</w:t>
      </w:r>
      <w:r>
        <w:rPr>
          <w:spacing w:val="-7"/>
        </w:rPr>
        <w:t xml:space="preserve"> </w:t>
      </w:r>
      <w:r>
        <w:t>end</w:t>
      </w:r>
      <w:r>
        <w:rPr>
          <w:spacing w:val="-6"/>
        </w:rPr>
        <w:t xml:space="preserve"> </w:t>
      </w:r>
      <w:r>
        <w:t>of</w:t>
      </w:r>
      <w:r>
        <w:rPr>
          <w:spacing w:val="-8"/>
        </w:rPr>
        <w:t xml:space="preserve"> </w:t>
      </w:r>
      <w:r>
        <w:t>the</w:t>
      </w:r>
      <w:r>
        <w:rPr>
          <w:spacing w:val="-7"/>
        </w:rPr>
        <w:t xml:space="preserve"> </w:t>
      </w:r>
      <w:r>
        <w:t>fifteen</w:t>
      </w:r>
      <w:r>
        <w:rPr>
          <w:spacing w:val="-5"/>
        </w:rPr>
        <w:t xml:space="preserve"> </w:t>
      </w:r>
      <w:r>
        <w:t>(15)</w:t>
      </w:r>
      <w:r>
        <w:rPr>
          <w:spacing w:val="-15"/>
        </w:rPr>
        <w:t xml:space="preserve"> </w:t>
      </w:r>
      <w:r>
        <w:t>Working</w:t>
      </w:r>
      <w:r>
        <w:rPr>
          <w:spacing w:val="-3"/>
        </w:rPr>
        <w:t xml:space="preserve"> </w:t>
      </w:r>
      <w:r>
        <w:t>Day</w:t>
      </w:r>
      <w:r>
        <w:rPr>
          <w:spacing w:val="-9"/>
        </w:rPr>
        <w:t xml:space="preserve"> </w:t>
      </w:r>
      <w:r>
        <w:t>period</w:t>
      </w:r>
      <w:r>
        <w:rPr>
          <w:spacing w:val="-6"/>
        </w:rPr>
        <w:t xml:space="preserve"> </w:t>
      </w:r>
      <w:r>
        <w:t>specified</w:t>
      </w:r>
      <w:r>
        <w:rPr>
          <w:spacing w:val="-4"/>
        </w:rPr>
        <w:t xml:space="preserve"> </w:t>
      </w:r>
      <w:r>
        <w:t>in</w:t>
      </w:r>
      <w:r>
        <w:rPr>
          <w:spacing w:val="-7"/>
        </w:rPr>
        <w:t xml:space="preserve"> </w:t>
      </w:r>
      <w:r>
        <w:t>Paragraph</w:t>
      </w:r>
      <w:r>
        <w:rPr>
          <w:spacing w:val="-7"/>
        </w:rPr>
        <w:t xml:space="preserve"> </w:t>
      </w:r>
      <w:r>
        <w:rPr>
          <w:spacing w:val="-2"/>
        </w:rPr>
        <w:t>2.3.2:</w:t>
      </w:r>
    </w:p>
    <w:p w14:paraId="103155C0" w14:textId="77777777" w:rsidR="005D6EA0" w:rsidRDefault="009B6591">
      <w:pPr>
        <w:pStyle w:val="ListParagraph"/>
        <w:numPr>
          <w:ilvl w:val="2"/>
          <w:numId w:val="17"/>
        </w:numPr>
        <w:tabs>
          <w:tab w:val="left" w:pos="2812"/>
          <w:tab w:val="left" w:pos="2813"/>
        </w:tabs>
        <w:spacing w:before="119"/>
      </w:pPr>
      <w:r>
        <w:t>no</w:t>
      </w:r>
      <w:r>
        <w:rPr>
          <w:spacing w:val="-7"/>
        </w:rPr>
        <w:t xml:space="preserve"> </w:t>
      </w:r>
      <w:r>
        <w:t>such</w:t>
      </w:r>
      <w:r>
        <w:rPr>
          <w:spacing w:val="-9"/>
        </w:rPr>
        <w:t xml:space="preserve"> </w:t>
      </w:r>
      <w:r>
        <w:t>offer</w:t>
      </w:r>
      <w:r>
        <w:rPr>
          <w:spacing w:val="-7"/>
        </w:rPr>
        <w:t xml:space="preserve"> </w:t>
      </w:r>
      <w:r>
        <w:t>of</w:t>
      </w:r>
      <w:r>
        <w:rPr>
          <w:spacing w:val="-5"/>
        </w:rPr>
        <w:t xml:space="preserve"> </w:t>
      </w:r>
      <w:r>
        <w:t>employment</w:t>
      </w:r>
      <w:r>
        <w:rPr>
          <w:spacing w:val="-8"/>
        </w:rPr>
        <w:t xml:space="preserve"> </w:t>
      </w:r>
      <w:r>
        <w:t>has</w:t>
      </w:r>
      <w:r>
        <w:rPr>
          <w:spacing w:val="-7"/>
        </w:rPr>
        <w:t xml:space="preserve"> </w:t>
      </w:r>
      <w:r>
        <w:t>been</w:t>
      </w:r>
      <w:r>
        <w:rPr>
          <w:spacing w:val="-11"/>
        </w:rPr>
        <w:t xml:space="preserve"> </w:t>
      </w:r>
      <w:r>
        <w:rPr>
          <w:spacing w:val="-4"/>
        </w:rPr>
        <w:t>made;</w:t>
      </w:r>
    </w:p>
    <w:p w14:paraId="4FB37340" w14:textId="77777777" w:rsidR="005D6EA0" w:rsidRDefault="009B6591">
      <w:pPr>
        <w:pStyle w:val="ListParagraph"/>
        <w:numPr>
          <w:ilvl w:val="2"/>
          <w:numId w:val="17"/>
        </w:numPr>
        <w:tabs>
          <w:tab w:val="left" w:pos="2812"/>
          <w:tab w:val="left" w:pos="2813"/>
        </w:tabs>
        <w:spacing w:before="122"/>
      </w:pPr>
      <w:r>
        <w:t>such</w:t>
      </w:r>
      <w:r>
        <w:rPr>
          <w:spacing w:val="-9"/>
        </w:rPr>
        <w:t xml:space="preserve"> </w:t>
      </w:r>
      <w:r>
        <w:t>offer</w:t>
      </w:r>
      <w:r>
        <w:rPr>
          <w:spacing w:val="-9"/>
        </w:rPr>
        <w:t xml:space="preserve"> </w:t>
      </w:r>
      <w:r>
        <w:t>has</w:t>
      </w:r>
      <w:r>
        <w:rPr>
          <w:spacing w:val="-10"/>
        </w:rPr>
        <w:t xml:space="preserve"> </w:t>
      </w:r>
      <w:r>
        <w:t>been</w:t>
      </w:r>
      <w:r>
        <w:rPr>
          <w:spacing w:val="-11"/>
        </w:rPr>
        <w:t xml:space="preserve"> </w:t>
      </w:r>
      <w:r>
        <w:t>made</w:t>
      </w:r>
      <w:r>
        <w:rPr>
          <w:spacing w:val="-6"/>
        </w:rPr>
        <w:t xml:space="preserve"> </w:t>
      </w:r>
      <w:r>
        <w:t>but</w:t>
      </w:r>
      <w:r>
        <w:rPr>
          <w:spacing w:val="-8"/>
        </w:rPr>
        <w:t xml:space="preserve"> </w:t>
      </w:r>
      <w:r>
        <w:t>not</w:t>
      </w:r>
      <w:r>
        <w:rPr>
          <w:spacing w:val="-9"/>
        </w:rPr>
        <w:t xml:space="preserve"> </w:t>
      </w:r>
      <w:r>
        <w:t>accepted;</w:t>
      </w:r>
      <w:r>
        <w:rPr>
          <w:spacing w:val="-6"/>
        </w:rPr>
        <w:t xml:space="preserve"> </w:t>
      </w:r>
      <w:r>
        <w:rPr>
          <w:spacing w:val="-5"/>
        </w:rPr>
        <w:t>or</w:t>
      </w:r>
    </w:p>
    <w:p w14:paraId="3259498C" w14:textId="77777777" w:rsidR="005D6EA0" w:rsidRDefault="009B6591">
      <w:pPr>
        <w:pStyle w:val="ListParagraph"/>
        <w:numPr>
          <w:ilvl w:val="2"/>
          <w:numId w:val="17"/>
        </w:numPr>
        <w:tabs>
          <w:tab w:val="left" w:pos="2812"/>
          <w:tab w:val="left" w:pos="2813"/>
        </w:tabs>
        <w:spacing w:before="119"/>
      </w:pPr>
      <w:r>
        <w:t>the</w:t>
      </w:r>
      <w:r>
        <w:rPr>
          <w:spacing w:val="-11"/>
        </w:rPr>
        <w:t xml:space="preserve"> </w:t>
      </w:r>
      <w:r>
        <w:t>situation</w:t>
      </w:r>
      <w:r>
        <w:rPr>
          <w:spacing w:val="-11"/>
        </w:rPr>
        <w:t xml:space="preserve"> </w:t>
      </w:r>
      <w:r>
        <w:t>has</w:t>
      </w:r>
      <w:r>
        <w:rPr>
          <w:spacing w:val="-13"/>
        </w:rPr>
        <w:t xml:space="preserve"> </w:t>
      </w:r>
      <w:r>
        <w:t>not</w:t>
      </w:r>
      <w:r>
        <w:rPr>
          <w:spacing w:val="-7"/>
        </w:rPr>
        <w:t xml:space="preserve"> </w:t>
      </w:r>
      <w:r>
        <w:t>otherwise</w:t>
      </w:r>
      <w:r>
        <w:rPr>
          <w:spacing w:val="-11"/>
        </w:rPr>
        <w:t xml:space="preserve"> </w:t>
      </w:r>
      <w:r>
        <w:t>been</w:t>
      </w:r>
      <w:r>
        <w:rPr>
          <w:spacing w:val="-9"/>
        </w:rPr>
        <w:t xml:space="preserve"> </w:t>
      </w:r>
      <w:r>
        <w:rPr>
          <w:spacing w:val="-2"/>
        </w:rPr>
        <w:t>resolved,</w:t>
      </w:r>
    </w:p>
    <w:p w14:paraId="26675DE5" w14:textId="77777777" w:rsidR="005D6EA0" w:rsidRDefault="009B6591">
      <w:pPr>
        <w:pStyle w:val="BodyText"/>
        <w:spacing w:before="121"/>
        <w:ind w:left="1393" w:right="333"/>
        <w:jc w:val="left"/>
      </w:pPr>
      <w:r>
        <w:t>the Supplier and/or any</w:t>
      </w:r>
      <w:r>
        <w:rPr>
          <w:spacing w:val="-7"/>
        </w:rPr>
        <w:t xml:space="preserve"> </w:t>
      </w:r>
      <w:r>
        <w:t>Notified Sub-Contractor</w:t>
      </w:r>
      <w:r>
        <w:rPr>
          <w:spacing w:val="-1"/>
        </w:rPr>
        <w:t xml:space="preserve"> </w:t>
      </w:r>
      <w:r>
        <w:t>may</w:t>
      </w:r>
      <w:r>
        <w:rPr>
          <w:spacing w:val="-2"/>
        </w:rPr>
        <w:t xml:space="preserve"> </w:t>
      </w:r>
      <w:r>
        <w:t>within five (5)</w:t>
      </w:r>
      <w:r>
        <w:rPr>
          <w:spacing w:val="-13"/>
        </w:rPr>
        <w:t xml:space="preserve"> </w:t>
      </w:r>
      <w:r>
        <w:t>Working Days give</w:t>
      </w:r>
      <w:r>
        <w:rPr>
          <w:spacing w:val="40"/>
        </w:rPr>
        <w:t xml:space="preserve"> </w:t>
      </w:r>
      <w:r>
        <w:t>notice to</w:t>
      </w:r>
      <w:r>
        <w:rPr>
          <w:spacing w:val="-2"/>
        </w:rPr>
        <w:t xml:space="preserve"> </w:t>
      </w:r>
      <w:r>
        <w:t>terminate the employment or alleged employment of such person.</w:t>
      </w:r>
    </w:p>
    <w:p w14:paraId="6689F274" w14:textId="77777777" w:rsidR="005D6EA0" w:rsidRDefault="009B6591">
      <w:pPr>
        <w:pStyle w:val="ListParagraph"/>
        <w:numPr>
          <w:ilvl w:val="1"/>
          <w:numId w:val="17"/>
        </w:numPr>
        <w:tabs>
          <w:tab w:val="left" w:pos="1394"/>
        </w:tabs>
        <w:spacing w:before="118"/>
        <w:ind w:right="423"/>
        <w:jc w:val="both"/>
      </w:pPr>
      <w:r>
        <w:t>Subject to the Supplier and/or any Notified Sub-Contractor acting in accordance with th</w:t>
      </w:r>
      <w:r>
        <w:t>e provisions of Paragraphs 2.3</w:t>
      </w:r>
      <w:r>
        <w:rPr>
          <w:spacing w:val="-2"/>
        </w:rPr>
        <w:t xml:space="preserve"> </w:t>
      </w:r>
      <w:r>
        <w:t>to 2.5 and in accordance with all applicable proper employment procedures set out in applicable Law, the Customer shall indemnify the Supplier and/or any Notified Sub-Contractor (as appropriate) against all Employee Liabiliti</w:t>
      </w:r>
      <w:r>
        <w:t>es arising out of the termination pursuant to the provisions of Paragraph</w:t>
      </w:r>
      <w:r>
        <w:rPr>
          <w:spacing w:val="-3"/>
        </w:rPr>
        <w:t xml:space="preserve"> </w:t>
      </w:r>
      <w:r>
        <w:t>2.5 provided that the Supplier takes, or procures</w:t>
      </w:r>
      <w:r>
        <w:rPr>
          <w:spacing w:val="-3"/>
        </w:rPr>
        <w:t xml:space="preserve"> </w:t>
      </w:r>
      <w:r>
        <w:t>that the Notified Sub-Contractor takes, all reasonable steps to minimise any such Employee Liabilities.</w:t>
      </w:r>
    </w:p>
    <w:p w14:paraId="55274B4B" w14:textId="77777777" w:rsidR="005D6EA0" w:rsidRDefault="009B6591">
      <w:pPr>
        <w:pStyle w:val="ListParagraph"/>
        <w:numPr>
          <w:ilvl w:val="1"/>
          <w:numId w:val="17"/>
        </w:numPr>
        <w:tabs>
          <w:tab w:val="left" w:pos="1394"/>
        </w:tabs>
        <w:spacing w:before="122"/>
        <w:ind w:hanging="568"/>
        <w:jc w:val="both"/>
      </w:pPr>
      <w:r>
        <w:t>The</w:t>
      </w:r>
      <w:r>
        <w:rPr>
          <w:spacing w:val="-12"/>
        </w:rPr>
        <w:t xml:space="preserve"> </w:t>
      </w:r>
      <w:r>
        <w:t>indemnity</w:t>
      </w:r>
      <w:r>
        <w:rPr>
          <w:spacing w:val="-13"/>
        </w:rPr>
        <w:t xml:space="preserve"> </w:t>
      </w:r>
      <w:r>
        <w:t>in</w:t>
      </w:r>
      <w:r>
        <w:rPr>
          <w:spacing w:val="-9"/>
        </w:rPr>
        <w:t xml:space="preserve"> </w:t>
      </w:r>
      <w:r>
        <w:t>Paragraph</w:t>
      </w:r>
      <w:r>
        <w:rPr>
          <w:spacing w:val="-9"/>
        </w:rPr>
        <w:t xml:space="preserve"> </w:t>
      </w:r>
      <w:r>
        <w:rPr>
          <w:spacing w:val="-4"/>
        </w:rPr>
        <w:t>2</w:t>
      </w:r>
      <w:r>
        <w:rPr>
          <w:spacing w:val="-4"/>
        </w:rPr>
        <w:t>.6:</w:t>
      </w:r>
    </w:p>
    <w:p w14:paraId="5F805F73" w14:textId="77777777" w:rsidR="005D6EA0" w:rsidRDefault="009B6591">
      <w:pPr>
        <w:pStyle w:val="ListParagraph"/>
        <w:numPr>
          <w:ilvl w:val="2"/>
          <w:numId w:val="17"/>
        </w:numPr>
        <w:tabs>
          <w:tab w:val="left" w:pos="852"/>
          <w:tab w:val="left" w:pos="853"/>
        </w:tabs>
        <w:spacing w:before="119"/>
        <w:ind w:left="852" w:right="5236" w:hanging="853"/>
        <w:jc w:val="right"/>
      </w:pPr>
      <w:r>
        <w:t>shall</w:t>
      </w:r>
      <w:r>
        <w:rPr>
          <w:spacing w:val="-9"/>
        </w:rPr>
        <w:t xml:space="preserve"> </w:t>
      </w:r>
      <w:r>
        <w:t>not</w:t>
      </w:r>
      <w:r>
        <w:rPr>
          <w:spacing w:val="-5"/>
        </w:rPr>
        <w:t xml:space="preserve"> </w:t>
      </w:r>
      <w:r>
        <w:t>apply</w:t>
      </w:r>
      <w:r>
        <w:rPr>
          <w:spacing w:val="-12"/>
        </w:rPr>
        <w:t xml:space="preserve"> </w:t>
      </w:r>
      <w:r>
        <w:rPr>
          <w:spacing w:val="-5"/>
        </w:rPr>
        <w:t>to:</w:t>
      </w:r>
    </w:p>
    <w:p w14:paraId="5ADAAB7F" w14:textId="77777777" w:rsidR="005D6EA0" w:rsidRDefault="009B6591">
      <w:pPr>
        <w:pStyle w:val="ListParagraph"/>
        <w:numPr>
          <w:ilvl w:val="0"/>
          <w:numId w:val="16"/>
        </w:numPr>
        <w:tabs>
          <w:tab w:val="left" w:pos="329"/>
        </w:tabs>
        <w:spacing w:before="117"/>
        <w:ind w:left="328" w:right="5309"/>
        <w:jc w:val="right"/>
      </w:pPr>
      <w:r>
        <w:t>any</w:t>
      </w:r>
      <w:r>
        <w:rPr>
          <w:spacing w:val="-12"/>
        </w:rPr>
        <w:t xml:space="preserve"> </w:t>
      </w:r>
      <w:r>
        <w:t>claim</w:t>
      </w:r>
      <w:r>
        <w:rPr>
          <w:spacing w:val="-8"/>
        </w:rPr>
        <w:t xml:space="preserve"> </w:t>
      </w:r>
      <w:r>
        <w:rPr>
          <w:spacing w:val="-4"/>
        </w:rPr>
        <w:t>for:</w:t>
      </w:r>
    </w:p>
    <w:p w14:paraId="11F2167C" w14:textId="77777777" w:rsidR="005D6EA0" w:rsidRDefault="009B6591">
      <w:pPr>
        <w:pStyle w:val="ListParagraph"/>
        <w:numPr>
          <w:ilvl w:val="1"/>
          <w:numId w:val="16"/>
        </w:numPr>
        <w:tabs>
          <w:tab w:val="left" w:pos="3665"/>
        </w:tabs>
        <w:spacing w:before="109"/>
        <w:ind w:right="426"/>
        <w:jc w:val="both"/>
      </w:pPr>
      <w:r>
        <w:t>discrimination, including on the grounds of sex, race, disability, age, gender reassignment, marriage or civil partnership, pregnancy and maternity or sexual orientation, religion or belief; or</w:t>
      </w:r>
    </w:p>
    <w:p w14:paraId="0F554361" w14:textId="77777777" w:rsidR="005D6EA0" w:rsidRDefault="009B6591">
      <w:pPr>
        <w:pStyle w:val="ListParagraph"/>
        <w:numPr>
          <w:ilvl w:val="1"/>
          <w:numId w:val="16"/>
        </w:numPr>
        <w:tabs>
          <w:tab w:val="left" w:pos="3665"/>
        </w:tabs>
        <w:spacing w:before="122"/>
        <w:ind w:right="431"/>
        <w:jc w:val="both"/>
      </w:pPr>
      <w:r>
        <w:t>equal pay or compensation for less favourable treatment of par</w:t>
      </w:r>
      <w:r>
        <w:t>t-time workers or fixed-term employees,</w:t>
      </w:r>
    </w:p>
    <w:p w14:paraId="550699C8" w14:textId="77777777" w:rsidR="005D6EA0" w:rsidRDefault="009B6591">
      <w:pPr>
        <w:pStyle w:val="BodyText"/>
        <w:spacing w:before="123"/>
        <w:ind w:left="3237" w:right="486"/>
      </w:pPr>
      <w:r>
        <w:t>in any case in relation to any alleged act or omission of the Supplier and/or any Sub-Contractor; or</w:t>
      </w:r>
    </w:p>
    <w:p w14:paraId="79467AAC" w14:textId="77777777" w:rsidR="005D6EA0" w:rsidRDefault="009B6591">
      <w:pPr>
        <w:pStyle w:val="ListParagraph"/>
        <w:numPr>
          <w:ilvl w:val="0"/>
          <w:numId w:val="16"/>
        </w:numPr>
        <w:tabs>
          <w:tab w:val="left" w:pos="3141"/>
        </w:tabs>
        <w:spacing w:before="120"/>
        <w:ind w:left="3532" w:right="428" w:hanging="720"/>
        <w:jc w:val="both"/>
      </w:pPr>
      <w:r>
        <w:t>any claim that the termination of employment was unfair because the Supplier and/or Notified Sub-Contractor neglected to follow a fair dismissal procedure; and</w:t>
      </w:r>
    </w:p>
    <w:p w14:paraId="1FDD23B4" w14:textId="77777777" w:rsidR="005D6EA0" w:rsidRDefault="005D6EA0">
      <w:pPr>
        <w:jc w:val="both"/>
        <w:sectPr w:rsidR="005D6EA0">
          <w:pgSz w:w="11920" w:h="16850"/>
          <w:pgMar w:top="1460" w:right="980" w:bottom="1200" w:left="1180" w:header="0" w:footer="943" w:gutter="0"/>
          <w:cols w:space="720"/>
        </w:sectPr>
      </w:pPr>
    </w:p>
    <w:p w14:paraId="01AF76C1" w14:textId="77777777" w:rsidR="005D6EA0" w:rsidRDefault="009B6591">
      <w:pPr>
        <w:pStyle w:val="ListParagraph"/>
        <w:numPr>
          <w:ilvl w:val="2"/>
          <w:numId w:val="17"/>
        </w:numPr>
        <w:tabs>
          <w:tab w:val="left" w:pos="2813"/>
        </w:tabs>
        <w:spacing w:before="75" w:line="253" w:lineRule="exact"/>
        <w:jc w:val="both"/>
      </w:pPr>
      <w:r>
        <w:t>shall</w:t>
      </w:r>
      <w:r>
        <w:rPr>
          <w:spacing w:val="44"/>
        </w:rPr>
        <w:t xml:space="preserve"> </w:t>
      </w:r>
      <w:r>
        <w:t>apply</w:t>
      </w:r>
      <w:r>
        <w:rPr>
          <w:spacing w:val="47"/>
        </w:rPr>
        <w:t xml:space="preserve"> </w:t>
      </w:r>
      <w:r>
        <w:t>only</w:t>
      </w:r>
      <w:r>
        <w:rPr>
          <w:spacing w:val="51"/>
        </w:rPr>
        <w:t xml:space="preserve"> </w:t>
      </w:r>
      <w:r>
        <w:t>where</w:t>
      </w:r>
      <w:r>
        <w:rPr>
          <w:spacing w:val="50"/>
        </w:rPr>
        <w:t xml:space="preserve"> </w:t>
      </w:r>
      <w:r>
        <w:t>the</w:t>
      </w:r>
      <w:r>
        <w:rPr>
          <w:spacing w:val="44"/>
        </w:rPr>
        <w:t xml:space="preserve"> </w:t>
      </w:r>
      <w:r>
        <w:t>notification</w:t>
      </w:r>
      <w:r>
        <w:rPr>
          <w:spacing w:val="48"/>
        </w:rPr>
        <w:t xml:space="preserve"> </w:t>
      </w:r>
      <w:r>
        <w:t>referred</w:t>
      </w:r>
      <w:r>
        <w:rPr>
          <w:spacing w:val="46"/>
        </w:rPr>
        <w:t xml:space="preserve"> </w:t>
      </w:r>
      <w:r>
        <w:t>to</w:t>
      </w:r>
      <w:r>
        <w:rPr>
          <w:spacing w:val="52"/>
        </w:rPr>
        <w:t xml:space="preserve"> </w:t>
      </w:r>
      <w:r>
        <w:t>in</w:t>
      </w:r>
      <w:r>
        <w:rPr>
          <w:spacing w:val="48"/>
        </w:rPr>
        <w:t xml:space="preserve"> </w:t>
      </w:r>
      <w:r>
        <w:rPr>
          <w:spacing w:val="-2"/>
        </w:rPr>
        <w:t>Paragraph</w:t>
      </w:r>
    </w:p>
    <w:p w14:paraId="436B6CBB" w14:textId="77777777" w:rsidR="005D6EA0" w:rsidRDefault="009B6591">
      <w:pPr>
        <w:pStyle w:val="BodyText"/>
        <w:ind w:left="2812" w:right="424"/>
      </w:pPr>
      <w:r>
        <w:t>2.3.1 is made</w:t>
      </w:r>
      <w:r>
        <w:t xml:space="preserve"> by the Supplier and/or any Notified Sub-Contractor (as</w:t>
      </w:r>
      <w:r>
        <w:rPr>
          <w:spacing w:val="40"/>
        </w:rPr>
        <w:t xml:space="preserve"> </w:t>
      </w:r>
      <w:r>
        <w:t xml:space="preserve">appropriate) to the Customer within </w:t>
      </w:r>
      <w:r>
        <w:rPr>
          <w:spacing w:val="10"/>
        </w:rPr>
        <w:t xml:space="preserve">six </w:t>
      </w:r>
      <w:r>
        <w:t>(</w:t>
      </w:r>
      <w:r>
        <w:rPr>
          <w:spacing w:val="-16"/>
        </w:rPr>
        <w:t xml:space="preserve"> </w:t>
      </w:r>
      <w:r>
        <w:t>6) Months of the Contract</w:t>
      </w:r>
      <w:r>
        <w:rPr>
          <w:spacing w:val="40"/>
        </w:rPr>
        <w:t xml:space="preserve"> </w:t>
      </w:r>
      <w:r>
        <w:t>Commencement Date.</w:t>
      </w:r>
    </w:p>
    <w:p w14:paraId="0B3718A2" w14:textId="77777777" w:rsidR="005D6EA0" w:rsidRDefault="009B6591">
      <w:pPr>
        <w:pStyle w:val="ListParagraph"/>
        <w:numPr>
          <w:ilvl w:val="1"/>
          <w:numId w:val="17"/>
        </w:numPr>
        <w:tabs>
          <w:tab w:val="left" w:pos="1394"/>
        </w:tabs>
        <w:spacing w:before="122"/>
        <w:ind w:right="422"/>
        <w:jc w:val="both"/>
      </w:pPr>
      <w:r>
        <w:t>If any such person as is referred to in Paragraph 2.3 is neither re-employed by</w:t>
      </w:r>
      <w:r>
        <w:rPr>
          <w:spacing w:val="40"/>
        </w:rPr>
        <w:t xml:space="preserve"> </w:t>
      </w:r>
      <w:r>
        <w:t>the Customer nor dismissed by the</w:t>
      </w:r>
      <w:r>
        <w:t xml:space="preserve"> Supplier and/or any Notified Sub-Contractor within the time scales set out in Paragraph 2.5 such person shall be treated as having transferred to the Supplier and/or any Notified Sub-Contractor and the Supplier shall, or shall</w:t>
      </w:r>
      <w:r>
        <w:rPr>
          <w:spacing w:val="-2"/>
        </w:rPr>
        <w:t xml:space="preserve"> </w:t>
      </w:r>
      <w:r>
        <w:t>procure</w:t>
      </w:r>
      <w:r>
        <w:rPr>
          <w:spacing w:val="-2"/>
        </w:rPr>
        <w:t xml:space="preserve"> </w:t>
      </w:r>
      <w:r>
        <w:t>that the</w:t>
      </w:r>
      <w:r>
        <w:rPr>
          <w:spacing w:val="-2"/>
        </w:rPr>
        <w:t xml:space="preserve"> </w:t>
      </w:r>
      <w:r>
        <w:t>Notified</w:t>
      </w:r>
      <w:r>
        <w:rPr>
          <w:spacing w:val="-1"/>
        </w:rPr>
        <w:t xml:space="preserve"> </w:t>
      </w:r>
      <w:r>
        <w:t>Su</w:t>
      </w:r>
      <w:r>
        <w:t>b-Contractor shall, comply</w:t>
      </w:r>
      <w:r>
        <w:rPr>
          <w:spacing w:val="-1"/>
        </w:rPr>
        <w:t xml:space="preserve"> </w:t>
      </w:r>
      <w:r>
        <w:t>with such obligations as may</w:t>
      </w:r>
      <w:r>
        <w:rPr>
          <w:spacing w:val="-1"/>
        </w:rPr>
        <w:t xml:space="preserve"> </w:t>
      </w:r>
      <w:r>
        <w:t>be imposed upon it under applicable Law.</w:t>
      </w:r>
    </w:p>
    <w:p w14:paraId="5BB8A909" w14:textId="77777777" w:rsidR="005D6EA0" w:rsidRDefault="005D6EA0">
      <w:pPr>
        <w:pStyle w:val="BodyText"/>
        <w:spacing w:before="3"/>
        <w:jc w:val="left"/>
        <w:rPr>
          <w:sz w:val="20"/>
        </w:rPr>
      </w:pPr>
    </w:p>
    <w:p w14:paraId="5639A239" w14:textId="77777777" w:rsidR="005D6EA0" w:rsidRDefault="009B6591">
      <w:pPr>
        <w:pStyle w:val="Heading1"/>
        <w:numPr>
          <w:ilvl w:val="0"/>
          <w:numId w:val="17"/>
        </w:numPr>
        <w:tabs>
          <w:tab w:val="left" w:pos="904"/>
        </w:tabs>
        <w:spacing w:before="1"/>
        <w:ind w:hanging="361"/>
      </w:pPr>
      <w:r>
        <w:rPr>
          <w:noProof/>
        </w:rPr>
        <w:drawing>
          <wp:anchor distT="0" distB="0" distL="0" distR="0" simplePos="0" relativeHeight="483028480" behindDoc="1" locked="0" layoutInCell="1" allowOverlap="1" wp14:anchorId="4DFF4ECA" wp14:editId="567E6E8D">
            <wp:simplePos x="0" y="0"/>
            <wp:positionH relativeFrom="page">
              <wp:posOffset>1277619</wp:posOffset>
            </wp:positionH>
            <wp:positionV relativeFrom="paragraph">
              <wp:posOffset>79728</wp:posOffset>
            </wp:positionV>
            <wp:extent cx="4833620" cy="4891405"/>
            <wp:effectExtent l="0" t="0" r="0" b="0"/>
            <wp:wrapNone/>
            <wp:docPr id="35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13.png"/>
                    <pic:cNvPicPr/>
                  </pic:nvPicPr>
                  <pic:blipFill>
                    <a:blip r:embed="rId8" cstate="print"/>
                    <a:stretch>
                      <a:fillRect/>
                    </a:stretch>
                  </pic:blipFill>
                  <pic:spPr>
                    <a:xfrm>
                      <a:off x="0" y="0"/>
                      <a:ext cx="4833620" cy="4891405"/>
                    </a:xfrm>
                    <a:prstGeom prst="rect">
                      <a:avLst/>
                    </a:prstGeom>
                  </pic:spPr>
                </pic:pic>
              </a:graphicData>
            </a:graphic>
          </wp:anchor>
        </w:drawing>
      </w:r>
      <w:r>
        <w:rPr>
          <w:spacing w:val="-2"/>
        </w:rPr>
        <w:t>SUPPLIER</w:t>
      </w:r>
      <w:r>
        <w:rPr>
          <w:spacing w:val="-6"/>
        </w:rPr>
        <w:t xml:space="preserve"> </w:t>
      </w:r>
      <w:r>
        <w:rPr>
          <w:spacing w:val="-2"/>
        </w:rPr>
        <w:t>INDEMNITIES</w:t>
      </w:r>
      <w:r>
        <w:rPr>
          <w:spacing w:val="6"/>
        </w:rPr>
        <w:t xml:space="preserve"> </w:t>
      </w:r>
      <w:r>
        <w:rPr>
          <w:spacing w:val="-2"/>
        </w:rPr>
        <w:t>AND</w:t>
      </w:r>
      <w:r>
        <w:rPr>
          <w:spacing w:val="-3"/>
        </w:rPr>
        <w:t xml:space="preserve"> </w:t>
      </w:r>
      <w:r>
        <w:rPr>
          <w:spacing w:val="-2"/>
        </w:rPr>
        <w:t>OBLIGATIONS</w:t>
      </w:r>
    </w:p>
    <w:p w14:paraId="7C114A62" w14:textId="77777777" w:rsidR="005D6EA0" w:rsidRDefault="005D6EA0">
      <w:pPr>
        <w:pStyle w:val="BodyText"/>
        <w:spacing w:before="2"/>
        <w:jc w:val="left"/>
        <w:rPr>
          <w:b/>
          <w:sz w:val="21"/>
        </w:rPr>
      </w:pPr>
    </w:p>
    <w:p w14:paraId="3E5F7E19" w14:textId="77777777" w:rsidR="005D6EA0" w:rsidRDefault="009B6591">
      <w:pPr>
        <w:pStyle w:val="ListParagraph"/>
        <w:numPr>
          <w:ilvl w:val="1"/>
          <w:numId w:val="17"/>
        </w:numPr>
        <w:tabs>
          <w:tab w:val="left" w:pos="1394"/>
        </w:tabs>
        <w:ind w:right="424"/>
        <w:jc w:val="both"/>
      </w:pPr>
      <w:r>
        <w:t>Subject to Paragraph</w:t>
      </w:r>
      <w:r>
        <w:rPr>
          <w:spacing w:val="-2"/>
        </w:rPr>
        <w:t xml:space="preserve"> </w:t>
      </w:r>
      <w:r>
        <w:t>3.2 the Supplier shall indemnify the Customer against any Employee</w:t>
      </w:r>
      <w:r>
        <w:rPr>
          <w:spacing w:val="-12"/>
        </w:rPr>
        <w:t xml:space="preserve"> </w:t>
      </w:r>
      <w:r>
        <w:t>Liabilities</w:t>
      </w:r>
      <w:r>
        <w:rPr>
          <w:spacing w:val="-11"/>
        </w:rPr>
        <w:t xml:space="preserve"> </w:t>
      </w:r>
      <w:r>
        <w:t>in</w:t>
      </w:r>
      <w:r>
        <w:rPr>
          <w:spacing w:val="-11"/>
        </w:rPr>
        <w:t xml:space="preserve"> </w:t>
      </w:r>
      <w:r>
        <w:t>respect</w:t>
      </w:r>
      <w:r>
        <w:rPr>
          <w:spacing w:val="-8"/>
        </w:rPr>
        <w:t xml:space="preserve"> </w:t>
      </w:r>
      <w:r>
        <w:t>of</w:t>
      </w:r>
      <w:r>
        <w:rPr>
          <w:spacing w:val="-9"/>
        </w:rPr>
        <w:t xml:space="preserve"> </w:t>
      </w:r>
      <w:r>
        <w:t>any</w:t>
      </w:r>
      <w:r>
        <w:rPr>
          <w:spacing w:val="-16"/>
        </w:rPr>
        <w:t xml:space="preserve"> </w:t>
      </w:r>
      <w:r>
        <w:t>Transferring</w:t>
      </w:r>
      <w:r>
        <w:rPr>
          <w:spacing w:val="-6"/>
        </w:rPr>
        <w:t xml:space="preserve"> </w:t>
      </w:r>
      <w:r>
        <w:t>Customer</w:t>
      </w:r>
      <w:r>
        <w:rPr>
          <w:spacing w:val="-8"/>
        </w:rPr>
        <w:t xml:space="preserve"> </w:t>
      </w:r>
      <w:r>
        <w:t>Employee</w:t>
      </w:r>
      <w:r>
        <w:rPr>
          <w:spacing w:val="-14"/>
        </w:rPr>
        <w:t xml:space="preserve"> </w:t>
      </w:r>
      <w:r>
        <w:t>(or,</w:t>
      </w:r>
      <w:r>
        <w:rPr>
          <w:spacing w:val="22"/>
        </w:rPr>
        <w:t xml:space="preserve"> </w:t>
      </w:r>
      <w:r>
        <w:t>where applicable any employee representative as defined in the Employment Regulations) arising from or as a result of:</w:t>
      </w:r>
    </w:p>
    <w:p w14:paraId="70755F85" w14:textId="77777777" w:rsidR="005D6EA0" w:rsidRDefault="009B6591">
      <w:pPr>
        <w:pStyle w:val="ListParagraph"/>
        <w:numPr>
          <w:ilvl w:val="2"/>
          <w:numId w:val="17"/>
        </w:numPr>
        <w:tabs>
          <w:tab w:val="left" w:pos="2813"/>
        </w:tabs>
        <w:spacing w:before="121"/>
        <w:ind w:right="431"/>
        <w:jc w:val="both"/>
      </w:pPr>
      <w:r>
        <w:t>any</w:t>
      </w:r>
      <w:r>
        <w:rPr>
          <w:spacing w:val="-5"/>
        </w:rPr>
        <w:t xml:space="preserve"> </w:t>
      </w:r>
      <w:r>
        <w:t>act</w:t>
      </w:r>
      <w:r>
        <w:rPr>
          <w:spacing w:val="-1"/>
        </w:rPr>
        <w:t xml:space="preserve"> </w:t>
      </w:r>
      <w:r>
        <w:t>or</w:t>
      </w:r>
      <w:r>
        <w:rPr>
          <w:spacing w:val="-1"/>
        </w:rPr>
        <w:t xml:space="preserve"> </w:t>
      </w:r>
      <w:r>
        <w:t>omission</w:t>
      </w:r>
      <w:r>
        <w:rPr>
          <w:spacing w:val="-1"/>
        </w:rPr>
        <w:t xml:space="preserve"> </w:t>
      </w:r>
      <w:r>
        <w:t>by</w:t>
      </w:r>
      <w:r>
        <w:rPr>
          <w:spacing w:val="-5"/>
        </w:rPr>
        <w:t xml:space="preserve"> </w:t>
      </w:r>
      <w:r>
        <w:t>the</w:t>
      </w:r>
      <w:r>
        <w:rPr>
          <w:spacing w:val="-1"/>
        </w:rPr>
        <w:t xml:space="preserve"> </w:t>
      </w:r>
      <w:r>
        <w:t>Supplier</w:t>
      </w:r>
      <w:r>
        <w:rPr>
          <w:spacing w:val="-1"/>
        </w:rPr>
        <w:t xml:space="preserve"> </w:t>
      </w:r>
      <w:r>
        <w:t>or</w:t>
      </w:r>
      <w:r>
        <w:rPr>
          <w:spacing w:val="-1"/>
        </w:rPr>
        <w:t xml:space="preserve"> </w:t>
      </w:r>
      <w:r>
        <w:t>any</w:t>
      </w:r>
      <w:r>
        <w:rPr>
          <w:spacing w:val="-5"/>
        </w:rPr>
        <w:t xml:space="preserve"> </w:t>
      </w:r>
      <w:r>
        <w:t>Sub-Contractor</w:t>
      </w:r>
      <w:r>
        <w:rPr>
          <w:spacing w:val="-1"/>
        </w:rPr>
        <w:t xml:space="preserve"> </w:t>
      </w:r>
      <w:r>
        <w:t>whether occurring before, on or after the Relevant Transfer Date;</w:t>
      </w:r>
    </w:p>
    <w:p w14:paraId="61DE545F" w14:textId="77777777" w:rsidR="005D6EA0" w:rsidRDefault="009B6591">
      <w:pPr>
        <w:pStyle w:val="ListParagraph"/>
        <w:numPr>
          <w:ilvl w:val="2"/>
          <w:numId w:val="17"/>
        </w:numPr>
        <w:tabs>
          <w:tab w:val="left" w:pos="2813"/>
        </w:tabs>
        <w:spacing w:before="121"/>
        <w:ind w:right="425"/>
        <w:jc w:val="both"/>
      </w:pPr>
      <w:r>
        <w:t>the breach or non-observance by the Supplier or any Sub- Contractor on or after the Relevant Transfer Date of:</w:t>
      </w:r>
    </w:p>
    <w:p w14:paraId="29579F73" w14:textId="77777777" w:rsidR="005D6EA0" w:rsidRDefault="009B6591">
      <w:pPr>
        <w:pStyle w:val="ListParagraph"/>
        <w:numPr>
          <w:ilvl w:val="3"/>
          <w:numId w:val="17"/>
        </w:numPr>
        <w:tabs>
          <w:tab w:val="left" w:pos="3141"/>
        </w:tabs>
        <w:spacing w:before="123"/>
        <w:ind w:right="432" w:hanging="720"/>
        <w:jc w:val="both"/>
      </w:pPr>
      <w:r>
        <w:t xml:space="preserve">any collective agreement </w:t>
      </w:r>
      <w:r>
        <w:t>applicable to the Transferring Customer Employees; and/or</w:t>
      </w:r>
    </w:p>
    <w:p w14:paraId="218CB793" w14:textId="77777777" w:rsidR="005D6EA0" w:rsidRDefault="009B6591">
      <w:pPr>
        <w:pStyle w:val="ListParagraph"/>
        <w:numPr>
          <w:ilvl w:val="3"/>
          <w:numId w:val="17"/>
        </w:numPr>
        <w:tabs>
          <w:tab w:val="left" w:pos="3141"/>
        </w:tabs>
        <w:spacing w:before="120" w:line="235" w:lineRule="auto"/>
        <w:ind w:right="426" w:hanging="720"/>
        <w:jc w:val="both"/>
      </w:pPr>
      <w:r>
        <w:t>any</w:t>
      </w:r>
      <w:r>
        <w:rPr>
          <w:spacing w:val="-4"/>
        </w:rPr>
        <w:t xml:space="preserve"> </w:t>
      </w:r>
      <w:r>
        <w:t>custom or</w:t>
      </w:r>
      <w:r>
        <w:rPr>
          <w:spacing w:val="-1"/>
        </w:rPr>
        <w:t xml:space="preserve"> </w:t>
      </w:r>
      <w:r>
        <w:t>practice in</w:t>
      </w:r>
      <w:r>
        <w:rPr>
          <w:spacing w:val="-1"/>
        </w:rPr>
        <w:t xml:space="preserve"> </w:t>
      </w:r>
      <w:r>
        <w:t>respect of any</w:t>
      </w:r>
      <w:r>
        <w:rPr>
          <w:spacing w:val="-6"/>
        </w:rPr>
        <w:t xml:space="preserve"> </w:t>
      </w:r>
      <w:r>
        <w:t>Transferring Customer Employees which the Supplier or any Sub-Contractor is contractually bound to honour;</w:t>
      </w:r>
    </w:p>
    <w:p w14:paraId="2E6B501B" w14:textId="77777777" w:rsidR="005D6EA0" w:rsidRDefault="009B6591">
      <w:pPr>
        <w:pStyle w:val="ListParagraph"/>
        <w:numPr>
          <w:ilvl w:val="2"/>
          <w:numId w:val="17"/>
        </w:numPr>
        <w:tabs>
          <w:tab w:val="left" w:pos="2813"/>
        </w:tabs>
        <w:spacing w:before="118"/>
        <w:ind w:right="425"/>
        <w:jc w:val="both"/>
      </w:pPr>
      <w:r>
        <w:t>any claim by any trade union or other body or pers</w:t>
      </w:r>
      <w:r>
        <w:t>on representing any Transferring Customer Employees arising from or connected with any failure by the Supplier or any Sub-Contractor to comply with</w:t>
      </w:r>
      <w:r>
        <w:rPr>
          <w:spacing w:val="-16"/>
        </w:rPr>
        <w:t xml:space="preserve"> </w:t>
      </w:r>
      <w:r>
        <w:t>any</w:t>
      </w:r>
      <w:r>
        <w:rPr>
          <w:spacing w:val="3"/>
        </w:rPr>
        <w:t xml:space="preserve"> </w:t>
      </w:r>
      <w:r>
        <w:t>legal</w:t>
      </w:r>
      <w:r>
        <w:rPr>
          <w:spacing w:val="-15"/>
        </w:rPr>
        <w:t xml:space="preserve"> </w:t>
      </w:r>
      <w:r>
        <w:t>obligation</w:t>
      </w:r>
      <w:r>
        <w:rPr>
          <w:spacing w:val="-16"/>
        </w:rPr>
        <w:t xml:space="preserve"> </w:t>
      </w:r>
      <w:r>
        <w:t>to</w:t>
      </w:r>
      <w:r>
        <w:rPr>
          <w:spacing w:val="-15"/>
        </w:rPr>
        <w:t xml:space="preserve"> </w:t>
      </w:r>
      <w:r>
        <w:t>such</w:t>
      </w:r>
      <w:r>
        <w:rPr>
          <w:spacing w:val="-15"/>
        </w:rPr>
        <w:t xml:space="preserve"> </w:t>
      </w:r>
      <w:r>
        <w:t>trade</w:t>
      </w:r>
      <w:r>
        <w:rPr>
          <w:spacing w:val="-16"/>
        </w:rPr>
        <w:t xml:space="preserve"> </w:t>
      </w:r>
      <w:r>
        <w:t>union,</w:t>
      </w:r>
      <w:r>
        <w:rPr>
          <w:spacing w:val="-15"/>
        </w:rPr>
        <w:t xml:space="preserve"> </w:t>
      </w:r>
      <w:r>
        <w:t>body</w:t>
      </w:r>
      <w:r>
        <w:rPr>
          <w:spacing w:val="22"/>
        </w:rPr>
        <w:t xml:space="preserve"> </w:t>
      </w:r>
      <w:r>
        <w:t>or</w:t>
      </w:r>
      <w:r>
        <w:rPr>
          <w:spacing w:val="-16"/>
        </w:rPr>
        <w:t xml:space="preserve"> </w:t>
      </w:r>
      <w:r>
        <w:t>person</w:t>
      </w:r>
      <w:r>
        <w:rPr>
          <w:spacing w:val="13"/>
        </w:rPr>
        <w:t xml:space="preserve"> </w:t>
      </w:r>
      <w:r>
        <w:t>arising on or after the Relevant Transfer Date;</w:t>
      </w:r>
    </w:p>
    <w:p w14:paraId="65ECDD25" w14:textId="77777777" w:rsidR="005D6EA0" w:rsidRDefault="009B6591">
      <w:pPr>
        <w:pStyle w:val="ListParagraph"/>
        <w:numPr>
          <w:ilvl w:val="2"/>
          <w:numId w:val="17"/>
        </w:numPr>
        <w:tabs>
          <w:tab w:val="left" w:pos="2813"/>
        </w:tabs>
        <w:spacing w:before="120"/>
        <w:ind w:right="422"/>
        <w:jc w:val="both"/>
      </w:pPr>
      <w:r>
        <w:t>any proposal by the Supplier or a Sub-contractor made before the Relevant Transfer Date to make changes to the terms and conditions of employment or working conditions of any</w:t>
      </w:r>
      <w:r>
        <w:rPr>
          <w:spacing w:val="40"/>
        </w:rPr>
        <w:t xml:space="preserve"> </w:t>
      </w:r>
      <w:r>
        <w:t>Transferring Customer Employees t</w:t>
      </w:r>
      <w:r>
        <w:t xml:space="preserve">o their material detriment on or after their transfer to the Supplier or the relevant Sub-Contractor (as the case may be) on the Relevant Transfer Date, or to change the terms and conditions of employment or working conditions of any person who would have </w:t>
      </w:r>
      <w:r>
        <w:t>been a Transferring Customer Employee but for their resignation (or decision to treat their employment</w:t>
      </w:r>
      <w:r>
        <w:rPr>
          <w:spacing w:val="-16"/>
        </w:rPr>
        <w:t xml:space="preserve"> </w:t>
      </w:r>
      <w:r>
        <w:t>as</w:t>
      </w:r>
      <w:r>
        <w:rPr>
          <w:spacing w:val="-15"/>
        </w:rPr>
        <w:t xml:space="preserve"> </w:t>
      </w:r>
      <w:r>
        <w:t>terminated</w:t>
      </w:r>
      <w:r>
        <w:rPr>
          <w:spacing w:val="-15"/>
        </w:rPr>
        <w:t xml:space="preserve"> </w:t>
      </w:r>
      <w:r>
        <w:t>under</w:t>
      </w:r>
      <w:r>
        <w:rPr>
          <w:spacing w:val="-16"/>
        </w:rPr>
        <w:t xml:space="preserve"> </w:t>
      </w:r>
      <w:r>
        <w:t>regulation</w:t>
      </w:r>
      <w:r>
        <w:rPr>
          <w:spacing w:val="-15"/>
        </w:rPr>
        <w:t xml:space="preserve"> </w:t>
      </w:r>
      <w:r>
        <w:t>4(9)</w:t>
      </w:r>
      <w:r>
        <w:rPr>
          <w:spacing w:val="-12"/>
        </w:rPr>
        <w:t xml:space="preserve"> </w:t>
      </w:r>
      <w:r>
        <w:t>of</w:t>
      </w:r>
      <w:r>
        <w:rPr>
          <w:spacing w:val="-12"/>
        </w:rPr>
        <w:t xml:space="preserve"> </w:t>
      </w:r>
      <w:r>
        <w:t>the</w:t>
      </w:r>
      <w:r>
        <w:rPr>
          <w:spacing w:val="-6"/>
        </w:rPr>
        <w:t xml:space="preserve"> </w:t>
      </w:r>
      <w:r>
        <w:t>Employment Regulations)</w:t>
      </w:r>
      <w:r>
        <w:rPr>
          <w:spacing w:val="-3"/>
        </w:rPr>
        <w:t xml:space="preserve"> </w:t>
      </w:r>
      <w:r>
        <w:t>before</w:t>
      </w:r>
      <w:r>
        <w:rPr>
          <w:spacing w:val="-2"/>
        </w:rPr>
        <w:t xml:space="preserve"> </w:t>
      </w:r>
      <w:r>
        <w:t>the</w:t>
      </w:r>
      <w:r>
        <w:rPr>
          <w:spacing w:val="-6"/>
        </w:rPr>
        <w:t xml:space="preserve"> </w:t>
      </w:r>
      <w:r>
        <w:t>Relevant</w:t>
      </w:r>
      <w:r>
        <w:rPr>
          <w:spacing w:val="-1"/>
        </w:rPr>
        <w:t xml:space="preserve"> </w:t>
      </w:r>
      <w:r>
        <w:t>Transfer</w:t>
      </w:r>
      <w:r>
        <w:rPr>
          <w:spacing w:val="-2"/>
        </w:rPr>
        <w:t xml:space="preserve"> </w:t>
      </w:r>
      <w:r>
        <w:t>Date as a result</w:t>
      </w:r>
      <w:r>
        <w:rPr>
          <w:spacing w:val="-9"/>
        </w:rPr>
        <w:t xml:space="preserve"> </w:t>
      </w:r>
      <w:r>
        <w:t>of</w:t>
      </w:r>
      <w:r>
        <w:rPr>
          <w:spacing w:val="-10"/>
        </w:rPr>
        <w:t xml:space="preserve"> </w:t>
      </w:r>
      <w:r>
        <w:t>or</w:t>
      </w:r>
      <w:r>
        <w:rPr>
          <w:spacing w:val="-16"/>
        </w:rPr>
        <w:t xml:space="preserve"> </w:t>
      </w:r>
      <w:r>
        <w:t>for a reason connected to such pro</w:t>
      </w:r>
      <w:r>
        <w:t>posed changes;</w:t>
      </w:r>
    </w:p>
    <w:p w14:paraId="4AECBD44" w14:textId="77777777" w:rsidR="005D6EA0" w:rsidRDefault="009B6591">
      <w:pPr>
        <w:pStyle w:val="ListParagraph"/>
        <w:numPr>
          <w:ilvl w:val="2"/>
          <w:numId w:val="17"/>
        </w:numPr>
        <w:tabs>
          <w:tab w:val="left" w:pos="2813"/>
        </w:tabs>
        <w:spacing w:before="119"/>
        <w:ind w:right="424"/>
        <w:jc w:val="both"/>
      </w:pPr>
      <w:r>
        <w:t>any statement communicated to or action undertaken by the Supplier</w:t>
      </w:r>
      <w:r>
        <w:rPr>
          <w:spacing w:val="-11"/>
        </w:rPr>
        <w:t xml:space="preserve"> </w:t>
      </w:r>
      <w:r>
        <w:t>or</w:t>
      </w:r>
      <w:r>
        <w:rPr>
          <w:spacing w:val="-12"/>
        </w:rPr>
        <w:t xml:space="preserve"> </w:t>
      </w:r>
      <w:r>
        <w:t>any</w:t>
      </w:r>
      <w:r>
        <w:rPr>
          <w:spacing w:val="-14"/>
        </w:rPr>
        <w:t xml:space="preserve"> </w:t>
      </w:r>
      <w:r>
        <w:t>Sub-Contractor</w:t>
      </w:r>
      <w:r>
        <w:rPr>
          <w:spacing w:val="-13"/>
        </w:rPr>
        <w:t xml:space="preserve"> </w:t>
      </w:r>
      <w:r>
        <w:t>to,</w:t>
      </w:r>
      <w:r>
        <w:rPr>
          <w:spacing w:val="-11"/>
        </w:rPr>
        <w:t xml:space="preserve"> </w:t>
      </w:r>
      <w:r>
        <w:t>or</w:t>
      </w:r>
      <w:r>
        <w:rPr>
          <w:spacing w:val="-12"/>
        </w:rPr>
        <w:t xml:space="preserve"> </w:t>
      </w:r>
      <w:r>
        <w:t>in</w:t>
      </w:r>
      <w:r>
        <w:rPr>
          <w:spacing w:val="-14"/>
        </w:rPr>
        <w:t xml:space="preserve"> </w:t>
      </w:r>
      <w:r>
        <w:t>respect</w:t>
      </w:r>
      <w:r>
        <w:rPr>
          <w:spacing w:val="-11"/>
        </w:rPr>
        <w:t xml:space="preserve"> </w:t>
      </w:r>
      <w:r>
        <w:t>of,</w:t>
      </w:r>
      <w:r>
        <w:rPr>
          <w:spacing w:val="-15"/>
        </w:rPr>
        <w:t xml:space="preserve"> </w:t>
      </w:r>
      <w:r>
        <w:t>any</w:t>
      </w:r>
      <w:r>
        <w:rPr>
          <w:spacing w:val="14"/>
        </w:rPr>
        <w:t xml:space="preserve"> </w:t>
      </w:r>
      <w:r>
        <w:t>Transferring Customer Employee before the Relevant Transfer</w:t>
      </w:r>
      <w:r>
        <w:rPr>
          <w:spacing w:val="40"/>
        </w:rPr>
        <w:t xml:space="preserve"> </w:t>
      </w:r>
      <w:r>
        <w:t>Date regarding the Relevant Transfer which has not been agreed</w:t>
      </w:r>
      <w:r>
        <w:rPr>
          <w:spacing w:val="39"/>
        </w:rPr>
        <w:t xml:space="preserve"> </w:t>
      </w:r>
      <w:r>
        <w:t>in</w:t>
      </w:r>
      <w:r>
        <w:rPr>
          <w:spacing w:val="-8"/>
        </w:rPr>
        <w:t xml:space="preserve"> </w:t>
      </w:r>
      <w:r>
        <w:t>advance</w:t>
      </w:r>
      <w:r>
        <w:rPr>
          <w:spacing w:val="-8"/>
        </w:rPr>
        <w:t xml:space="preserve"> </w:t>
      </w:r>
      <w:r>
        <w:t>with the Customer in writing;</w:t>
      </w:r>
    </w:p>
    <w:p w14:paraId="7725B7F6" w14:textId="77777777" w:rsidR="005D6EA0" w:rsidRDefault="009B6591">
      <w:pPr>
        <w:pStyle w:val="ListParagraph"/>
        <w:numPr>
          <w:ilvl w:val="2"/>
          <w:numId w:val="17"/>
        </w:numPr>
        <w:tabs>
          <w:tab w:val="left" w:pos="2813"/>
        </w:tabs>
        <w:spacing w:before="120"/>
        <w:ind w:right="423"/>
        <w:jc w:val="both"/>
      </w:pPr>
      <w:r>
        <w:t>any proceeding, claim or demand by HMRC or other statutory authority</w:t>
      </w:r>
      <w:r>
        <w:rPr>
          <w:spacing w:val="38"/>
        </w:rPr>
        <w:t xml:space="preserve"> </w:t>
      </w:r>
      <w:r>
        <w:t>in</w:t>
      </w:r>
      <w:r>
        <w:rPr>
          <w:spacing w:val="40"/>
        </w:rPr>
        <w:t xml:space="preserve"> </w:t>
      </w:r>
      <w:r>
        <w:t>respect</w:t>
      </w:r>
      <w:r>
        <w:rPr>
          <w:spacing w:val="40"/>
        </w:rPr>
        <w:t xml:space="preserve"> </w:t>
      </w:r>
      <w:r>
        <w:t>of</w:t>
      </w:r>
      <w:r>
        <w:rPr>
          <w:spacing w:val="40"/>
        </w:rPr>
        <w:t xml:space="preserve"> </w:t>
      </w:r>
      <w:r>
        <w:t>any</w:t>
      </w:r>
      <w:r>
        <w:rPr>
          <w:spacing w:val="35"/>
        </w:rPr>
        <w:t xml:space="preserve"> </w:t>
      </w:r>
      <w:r>
        <w:t>financial</w:t>
      </w:r>
      <w:r>
        <w:rPr>
          <w:spacing w:val="39"/>
        </w:rPr>
        <w:t xml:space="preserve"> </w:t>
      </w:r>
      <w:r>
        <w:t>obligation</w:t>
      </w:r>
      <w:r>
        <w:rPr>
          <w:spacing w:val="40"/>
        </w:rPr>
        <w:t xml:space="preserve"> </w:t>
      </w:r>
      <w:r>
        <w:t>including,</w:t>
      </w:r>
      <w:r>
        <w:rPr>
          <w:spacing w:val="40"/>
        </w:rPr>
        <w:t xml:space="preserve"> </w:t>
      </w:r>
      <w:r>
        <w:t>but</w:t>
      </w:r>
      <w:r>
        <w:rPr>
          <w:spacing w:val="40"/>
        </w:rPr>
        <w:t xml:space="preserve"> </w:t>
      </w:r>
      <w:r>
        <w:t>not</w:t>
      </w:r>
    </w:p>
    <w:p w14:paraId="7D0F4589" w14:textId="77777777" w:rsidR="005D6EA0" w:rsidRDefault="005D6EA0">
      <w:pPr>
        <w:jc w:val="both"/>
        <w:sectPr w:rsidR="005D6EA0">
          <w:pgSz w:w="11920" w:h="16850"/>
          <w:pgMar w:top="1460" w:right="980" w:bottom="1200" w:left="1180" w:header="0" w:footer="943" w:gutter="0"/>
          <w:cols w:space="720"/>
        </w:sectPr>
      </w:pPr>
    </w:p>
    <w:p w14:paraId="4DEB8BA2" w14:textId="77777777" w:rsidR="005D6EA0" w:rsidRDefault="009B6591">
      <w:pPr>
        <w:pStyle w:val="BodyText"/>
        <w:spacing w:before="77"/>
        <w:ind w:left="2812" w:right="496"/>
      </w:pPr>
      <w:r>
        <w:t xml:space="preserve">limited to, PAYE and primary and secondary national insurance </w:t>
      </w:r>
      <w:r>
        <w:rPr>
          <w:spacing w:val="-2"/>
        </w:rPr>
        <w:t>contributions:</w:t>
      </w:r>
    </w:p>
    <w:p w14:paraId="6058B139" w14:textId="77777777" w:rsidR="005D6EA0" w:rsidRDefault="009B6591">
      <w:pPr>
        <w:pStyle w:val="ListParagraph"/>
        <w:numPr>
          <w:ilvl w:val="3"/>
          <w:numId w:val="17"/>
        </w:numPr>
        <w:tabs>
          <w:tab w:val="left" w:pos="3665"/>
        </w:tabs>
        <w:spacing w:before="123" w:line="235" w:lineRule="auto"/>
        <w:ind w:left="3664" w:right="425" w:hanging="852"/>
        <w:jc w:val="both"/>
      </w:pPr>
      <w:r>
        <w:t>in relation to any Transferring Customer Employee, to the extent that the proceeding, claim or demand by HMRC or other statutory authority relates to</w:t>
      </w:r>
      <w:r>
        <w:rPr>
          <w:spacing w:val="40"/>
        </w:rPr>
        <w:t xml:space="preserve"> </w:t>
      </w:r>
      <w:r>
        <w:t>financial obligations arising</w:t>
      </w:r>
      <w:r>
        <w:t xml:space="preserve"> on or after the Relevant Transfer Date; and</w:t>
      </w:r>
    </w:p>
    <w:p w14:paraId="4593BCB6" w14:textId="77777777" w:rsidR="005D6EA0" w:rsidRDefault="009B6591">
      <w:pPr>
        <w:pStyle w:val="ListParagraph"/>
        <w:numPr>
          <w:ilvl w:val="3"/>
          <w:numId w:val="17"/>
        </w:numPr>
        <w:tabs>
          <w:tab w:val="left" w:pos="3665"/>
        </w:tabs>
        <w:spacing w:before="125" w:line="237" w:lineRule="auto"/>
        <w:ind w:left="3664" w:right="421" w:hanging="852"/>
        <w:jc w:val="both"/>
      </w:pPr>
      <w:r>
        <w:rPr>
          <w:noProof/>
        </w:rPr>
        <w:drawing>
          <wp:anchor distT="0" distB="0" distL="0" distR="0" simplePos="0" relativeHeight="483028992" behindDoc="1" locked="0" layoutInCell="1" allowOverlap="1" wp14:anchorId="4B6408E3" wp14:editId="57B5DB5C">
            <wp:simplePos x="0" y="0"/>
            <wp:positionH relativeFrom="page">
              <wp:posOffset>1277619</wp:posOffset>
            </wp:positionH>
            <wp:positionV relativeFrom="paragraph">
              <wp:posOffset>911030</wp:posOffset>
            </wp:positionV>
            <wp:extent cx="4833620" cy="4891405"/>
            <wp:effectExtent l="0" t="0" r="0" b="0"/>
            <wp:wrapNone/>
            <wp:docPr id="35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13.png"/>
                    <pic:cNvPicPr/>
                  </pic:nvPicPr>
                  <pic:blipFill>
                    <a:blip r:embed="rId8" cstate="print"/>
                    <a:stretch>
                      <a:fillRect/>
                    </a:stretch>
                  </pic:blipFill>
                  <pic:spPr>
                    <a:xfrm>
                      <a:off x="0" y="0"/>
                      <a:ext cx="4833620" cy="4891405"/>
                    </a:xfrm>
                    <a:prstGeom prst="rect">
                      <a:avLst/>
                    </a:prstGeom>
                  </pic:spPr>
                </pic:pic>
              </a:graphicData>
            </a:graphic>
          </wp:anchor>
        </w:drawing>
      </w:r>
      <w:r>
        <w:t>in relation to any employee who is not a Transferring Customer Employee, and in respect of whom it is later alleged or determined that the Employment Regulations applied so as to transfer his/her employment fro</w:t>
      </w:r>
      <w:r>
        <w:t>m the Customer</w:t>
      </w:r>
      <w:r>
        <w:rPr>
          <w:spacing w:val="-16"/>
        </w:rPr>
        <w:t xml:space="preserve"> </w:t>
      </w:r>
      <w:r>
        <w:t>to</w:t>
      </w:r>
      <w:r>
        <w:rPr>
          <w:spacing w:val="-15"/>
        </w:rPr>
        <w:t xml:space="preserve"> </w:t>
      </w:r>
      <w:r>
        <w:t>the</w:t>
      </w:r>
      <w:r>
        <w:rPr>
          <w:spacing w:val="-15"/>
        </w:rPr>
        <w:t xml:space="preserve"> </w:t>
      </w:r>
      <w:r>
        <w:t>Supplier</w:t>
      </w:r>
      <w:r>
        <w:rPr>
          <w:spacing w:val="-16"/>
        </w:rPr>
        <w:t xml:space="preserve"> </w:t>
      </w:r>
      <w:r>
        <w:t>or</w:t>
      </w:r>
      <w:r>
        <w:rPr>
          <w:spacing w:val="-15"/>
        </w:rPr>
        <w:t xml:space="preserve"> </w:t>
      </w:r>
      <w:r>
        <w:t>a</w:t>
      </w:r>
      <w:r>
        <w:rPr>
          <w:spacing w:val="-15"/>
        </w:rPr>
        <w:t xml:space="preserve"> </w:t>
      </w:r>
      <w:r>
        <w:t>Sub-Contractor,</w:t>
      </w:r>
      <w:r>
        <w:rPr>
          <w:spacing w:val="-15"/>
        </w:rPr>
        <w:t xml:space="preserve"> </w:t>
      </w:r>
      <w:r>
        <w:t>to</w:t>
      </w:r>
      <w:r>
        <w:rPr>
          <w:spacing w:val="-15"/>
        </w:rPr>
        <w:t xml:space="preserve"> </w:t>
      </w:r>
      <w:r>
        <w:t>the</w:t>
      </w:r>
      <w:r>
        <w:rPr>
          <w:spacing w:val="-4"/>
        </w:rPr>
        <w:t xml:space="preserve"> </w:t>
      </w:r>
      <w:r>
        <w:t>extent that the proceeding, claim or demand by HMRC or other statutory authority relates to</w:t>
      </w:r>
      <w:r>
        <w:rPr>
          <w:spacing w:val="40"/>
        </w:rPr>
        <w:t xml:space="preserve"> </w:t>
      </w:r>
      <w:r>
        <w:t>financial obligations</w:t>
      </w:r>
      <w:r>
        <w:rPr>
          <w:spacing w:val="40"/>
        </w:rPr>
        <w:t xml:space="preserve"> </w:t>
      </w:r>
      <w:r>
        <w:t>arising on or after the Relevant Transfer Date;</w:t>
      </w:r>
    </w:p>
    <w:p w14:paraId="4FBB6643" w14:textId="77777777" w:rsidR="005D6EA0" w:rsidRDefault="009B6591">
      <w:pPr>
        <w:pStyle w:val="ListParagraph"/>
        <w:numPr>
          <w:ilvl w:val="2"/>
          <w:numId w:val="17"/>
        </w:numPr>
        <w:tabs>
          <w:tab w:val="left" w:pos="2813"/>
        </w:tabs>
        <w:spacing w:before="123"/>
        <w:ind w:right="426"/>
        <w:jc w:val="both"/>
      </w:pPr>
      <w:r>
        <w:t>a failure of the Supplier or any Su</w:t>
      </w:r>
      <w:r>
        <w:t xml:space="preserve">b-Contractor to discharge or procure the discharge of all wages, salaries and all other benefits and all PAYE tax deductions and national insurance contributions relating to the Transferring Customer Employees in respect of the period from (and including) </w:t>
      </w:r>
      <w:r>
        <w:t>the Relevant Transfer Date; and</w:t>
      </w:r>
    </w:p>
    <w:p w14:paraId="634EF181" w14:textId="77777777" w:rsidR="005D6EA0" w:rsidRDefault="009B6591">
      <w:pPr>
        <w:pStyle w:val="ListParagraph"/>
        <w:numPr>
          <w:ilvl w:val="2"/>
          <w:numId w:val="17"/>
        </w:numPr>
        <w:tabs>
          <w:tab w:val="left" w:pos="2813"/>
        </w:tabs>
        <w:spacing w:before="120"/>
        <w:ind w:right="420"/>
        <w:jc w:val="both"/>
      </w:pPr>
      <w:r>
        <w:t xml:space="preserve">any claim made by or in respect of a Transferring Customer Employee or any appropriate employee representative (as defined in the Employment Regulations) of any Transferring Customer Employee relating to any act or omission </w:t>
      </w:r>
      <w:r>
        <w:t>of the Supplier or any Sub-Contractor in relation to their obligations under regulation 13</w:t>
      </w:r>
      <w:r>
        <w:rPr>
          <w:spacing w:val="40"/>
        </w:rPr>
        <w:t xml:space="preserve"> </w:t>
      </w:r>
      <w:r>
        <w:t>of</w:t>
      </w:r>
      <w:r>
        <w:rPr>
          <w:spacing w:val="-16"/>
        </w:rPr>
        <w:t xml:space="preserve"> </w:t>
      </w:r>
      <w:r>
        <w:t>the</w:t>
      </w:r>
      <w:r>
        <w:rPr>
          <w:spacing w:val="-15"/>
        </w:rPr>
        <w:t xml:space="preserve"> </w:t>
      </w:r>
      <w:r>
        <w:t>Employment</w:t>
      </w:r>
      <w:r>
        <w:rPr>
          <w:spacing w:val="-15"/>
        </w:rPr>
        <w:t xml:space="preserve"> </w:t>
      </w:r>
      <w:r>
        <w:t>Regulations,</w:t>
      </w:r>
      <w:r>
        <w:rPr>
          <w:spacing w:val="-15"/>
        </w:rPr>
        <w:t xml:space="preserve"> </w:t>
      </w:r>
      <w:r>
        <w:t>except</w:t>
      </w:r>
      <w:r>
        <w:rPr>
          <w:spacing w:val="-15"/>
        </w:rPr>
        <w:t xml:space="preserve"> </w:t>
      </w:r>
      <w:r>
        <w:t>to</w:t>
      </w:r>
      <w:r>
        <w:rPr>
          <w:spacing w:val="-16"/>
        </w:rPr>
        <w:t xml:space="preserve"> </w:t>
      </w:r>
      <w:r>
        <w:t>the</w:t>
      </w:r>
      <w:r>
        <w:rPr>
          <w:spacing w:val="-15"/>
        </w:rPr>
        <w:t xml:space="preserve"> </w:t>
      </w:r>
      <w:r>
        <w:t>extent</w:t>
      </w:r>
      <w:r>
        <w:rPr>
          <w:spacing w:val="-15"/>
        </w:rPr>
        <w:t xml:space="preserve"> </w:t>
      </w:r>
      <w:r>
        <w:t>that</w:t>
      </w:r>
      <w:r>
        <w:rPr>
          <w:spacing w:val="-14"/>
        </w:rPr>
        <w:t xml:space="preserve"> </w:t>
      </w:r>
      <w:r>
        <w:t>the</w:t>
      </w:r>
      <w:r>
        <w:rPr>
          <w:spacing w:val="5"/>
        </w:rPr>
        <w:t xml:space="preserve"> </w:t>
      </w:r>
      <w:r>
        <w:t>liability arises from the Customer's failure to comply with its obligations under regulation 13 of the Employment Regulations.</w:t>
      </w:r>
    </w:p>
    <w:p w14:paraId="6693C18B" w14:textId="77777777" w:rsidR="005D6EA0" w:rsidRDefault="009B6591">
      <w:pPr>
        <w:pStyle w:val="ListParagraph"/>
        <w:numPr>
          <w:ilvl w:val="1"/>
          <w:numId w:val="17"/>
        </w:numPr>
        <w:tabs>
          <w:tab w:val="left" w:pos="1394"/>
        </w:tabs>
        <w:spacing w:before="122"/>
        <w:ind w:right="425"/>
        <w:jc w:val="both"/>
      </w:pPr>
      <w:r>
        <w:t xml:space="preserve">The indemnities in Paragraph 3.1 shall not apply to the extent that the Employee Liabilities arise or are attributable to an act </w:t>
      </w:r>
      <w:r>
        <w:t>or omission of the Customer whether occurring or having its origin before, on or after the Relevant Transfer Date including, without limitation, any Employee Liabilities arising from the Customer’s failure to comply with its obligations under the Employmen</w:t>
      </w:r>
      <w:r>
        <w:t>t Regulations.</w:t>
      </w:r>
    </w:p>
    <w:p w14:paraId="4D74EFF9" w14:textId="77777777" w:rsidR="005D6EA0" w:rsidRDefault="009B6591">
      <w:pPr>
        <w:pStyle w:val="ListParagraph"/>
        <w:numPr>
          <w:ilvl w:val="1"/>
          <w:numId w:val="17"/>
        </w:numPr>
        <w:tabs>
          <w:tab w:val="left" w:pos="1394"/>
        </w:tabs>
        <w:spacing w:before="123"/>
        <w:ind w:right="421"/>
        <w:jc w:val="both"/>
      </w:pPr>
      <w:r>
        <w:t xml:space="preserve">The Supplier shall comply, and shall procure that each Sub-Contractor shall comply, with all its obligations under the Employment Regulations (including its obligation to inform and consult in accordance with regulation 13 of the Employment </w:t>
      </w:r>
      <w:r>
        <w:t>Regulations) and shall perform and discharge, and shall procure</w:t>
      </w:r>
      <w:r>
        <w:rPr>
          <w:spacing w:val="40"/>
        </w:rPr>
        <w:t xml:space="preserve"> </w:t>
      </w:r>
      <w:r>
        <w:t>that</w:t>
      </w:r>
      <w:r>
        <w:rPr>
          <w:spacing w:val="-11"/>
        </w:rPr>
        <w:t xml:space="preserve"> </w:t>
      </w:r>
      <w:r>
        <w:t>each</w:t>
      </w:r>
      <w:r>
        <w:rPr>
          <w:spacing w:val="-11"/>
        </w:rPr>
        <w:t xml:space="preserve"> </w:t>
      </w:r>
      <w:r>
        <w:t>Sub-Contractor</w:t>
      </w:r>
      <w:r>
        <w:rPr>
          <w:spacing w:val="-10"/>
        </w:rPr>
        <w:t xml:space="preserve"> </w:t>
      </w:r>
      <w:r>
        <w:t>shall</w:t>
      </w:r>
      <w:r>
        <w:rPr>
          <w:spacing w:val="-14"/>
        </w:rPr>
        <w:t xml:space="preserve"> </w:t>
      </w:r>
      <w:r>
        <w:t>perform</w:t>
      </w:r>
      <w:r>
        <w:rPr>
          <w:spacing w:val="-11"/>
        </w:rPr>
        <w:t xml:space="preserve"> </w:t>
      </w:r>
      <w:r>
        <w:t>and</w:t>
      </w:r>
      <w:r>
        <w:rPr>
          <w:spacing w:val="-11"/>
        </w:rPr>
        <w:t xml:space="preserve"> </w:t>
      </w:r>
      <w:r>
        <w:t>discharge,</w:t>
      </w:r>
      <w:r>
        <w:rPr>
          <w:spacing w:val="-9"/>
        </w:rPr>
        <w:t xml:space="preserve"> </w:t>
      </w:r>
      <w:r>
        <w:t>all</w:t>
      </w:r>
      <w:r>
        <w:rPr>
          <w:spacing w:val="-12"/>
        </w:rPr>
        <w:t xml:space="preserve"> </w:t>
      </w:r>
      <w:r>
        <w:t>its</w:t>
      </w:r>
      <w:r>
        <w:rPr>
          <w:spacing w:val="-11"/>
        </w:rPr>
        <w:t xml:space="preserve"> </w:t>
      </w:r>
      <w:r>
        <w:t>obligations</w:t>
      </w:r>
      <w:r>
        <w:rPr>
          <w:spacing w:val="-11"/>
        </w:rPr>
        <w:t xml:space="preserve"> </w:t>
      </w:r>
      <w:r>
        <w:t>in</w:t>
      </w:r>
      <w:r>
        <w:rPr>
          <w:spacing w:val="26"/>
        </w:rPr>
        <w:t xml:space="preserve"> </w:t>
      </w:r>
      <w:r>
        <w:t>respect of the Transferring Customer Employees, from (and including) the Relevant Transfer Date (including the paym</w:t>
      </w:r>
      <w:r>
        <w:t>ent of</w:t>
      </w:r>
      <w:r>
        <w:rPr>
          <w:spacing w:val="-16"/>
        </w:rPr>
        <w:t xml:space="preserve"> </w:t>
      </w:r>
      <w:r>
        <w:t>all remuneration, benefits, entitlements and outgoings, all wages, accrued but untaken holiday pay, bonuses, commissions, payments of PAYE, national insurance contributions and</w:t>
      </w:r>
      <w:r>
        <w:rPr>
          <w:spacing w:val="40"/>
        </w:rPr>
        <w:t xml:space="preserve"> </w:t>
      </w:r>
      <w:r>
        <w:t xml:space="preserve">pension contributions which in any case are attributable in whole or in </w:t>
      </w:r>
      <w:r>
        <w:t>part to the</w:t>
      </w:r>
      <w:r>
        <w:rPr>
          <w:spacing w:val="40"/>
        </w:rPr>
        <w:t xml:space="preserve"> </w:t>
      </w:r>
      <w:r>
        <w:t>period from and including the Relevant Transfer Date) and any necessary apportionments in respect of any periodic payments shall be made between the Customer and the Supplier.</w:t>
      </w:r>
    </w:p>
    <w:p w14:paraId="1A2714AD" w14:textId="77777777" w:rsidR="005D6EA0" w:rsidRDefault="005D6EA0">
      <w:pPr>
        <w:pStyle w:val="BodyText"/>
        <w:spacing w:before="2"/>
        <w:jc w:val="left"/>
        <w:rPr>
          <w:sz w:val="20"/>
        </w:rPr>
      </w:pPr>
    </w:p>
    <w:p w14:paraId="6850F5EE" w14:textId="77777777" w:rsidR="005D6EA0" w:rsidRDefault="009B6591">
      <w:pPr>
        <w:pStyle w:val="Heading1"/>
        <w:numPr>
          <w:ilvl w:val="0"/>
          <w:numId w:val="17"/>
        </w:numPr>
        <w:tabs>
          <w:tab w:val="left" w:pos="904"/>
        </w:tabs>
        <w:ind w:hanging="361"/>
      </w:pPr>
      <w:r>
        <w:rPr>
          <w:spacing w:val="-2"/>
        </w:rPr>
        <w:t>INFORMATION</w:t>
      </w:r>
    </w:p>
    <w:p w14:paraId="04F79770" w14:textId="77777777" w:rsidR="005D6EA0" w:rsidRDefault="005D6EA0">
      <w:pPr>
        <w:pStyle w:val="BodyText"/>
        <w:spacing w:before="3"/>
        <w:jc w:val="left"/>
        <w:rPr>
          <w:b/>
          <w:sz w:val="21"/>
        </w:rPr>
      </w:pPr>
    </w:p>
    <w:p w14:paraId="29794D59" w14:textId="77777777" w:rsidR="005D6EA0" w:rsidRDefault="009B6591">
      <w:pPr>
        <w:pStyle w:val="BodyText"/>
        <w:ind w:left="687" w:right="420"/>
      </w:pPr>
      <w:r>
        <w:t>The</w:t>
      </w:r>
      <w:r>
        <w:rPr>
          <w:spacing w:val="-1"/>
        </w:rPr>
        <w:t xml:space="preserve"> </w:t>
      </w:r>
      <w:r>
        <w:t>Supplier shall, and</w:t>
      </w:r>
      <w:r>
        <w:rPr>
          <w:spacing w:val="-1"/>
        </w:rPr>
        <w:t xml:space="preserve"> </w:t>
      </w:r>
      <w:r>
        <w:t>shall procure that each</w:t>
      </w:r>
      <w:r>
        <w:rPr>
          <w:spacing w:val="-1"/>
        </w:rPr>
        <w:t xml:space="preserve"> </w:t>
      </w:r>
      <w:r>
        <w:t>Sub-Contractor shall, promptly</w:t>
      </w:r>
      <w:r>
        <w:rPr>
          <w:spacing w:val="-4"/>
        </w:rPr>
        <w:t xml:space="preserve"> </w:t>
      </w:r>
      <w:r>
        <w:t>provide to the Customer in writing such information as is necessary to enable the Customer to</w:t>
      </w:r>
      <w:r>
        <w:rPr>
          <w:spacing w:val="80"/>
        </w:rPr>
        <w:t xml:space="preserve"> </w:t>
      </w:r>
      <w:r>
        <w:t>carry out its duties under regulation 13 of the Employment Regulations. The Customer</w:t>
      </w:r>
    </w:p>
    <w:p w14:paraId="2D9928DF" w14:textId="77777777" w:rsidR="005D6EA0" w:rsidRDefault="005D6EA0">
      <w:pPr>
        <w:sectPr w:rsidR="005D6EA0">
          <w:pgSz w:w="11920" w:h="16850"/>
          <w:pgMar w:top="1460" w:right="980" w:bottom="1200" w:left="1180" w:header="0" w:footer="943" w:gutter="0"/>
          <w:cols w:space="720"/>
        </w:sectPr>
      </w:pPr>
    </w:p>
    <w:p w14:paraId="67C1CF2C" w14:textId="77777777" w:rsidR="005D6EA0" w:rsidRDefault="009B6591">
      <w:pPr>
        <w:pStyle w:val="BodyText"/>
        <w:spacing w:before="77"/>
        <w:ind w:left="687" w:right="422"/>
      </w:pPr>
      <w:r>
        <w:t>shal</w:t>
      </w:r>
      <w:r>
        <w:t>l promptly provide to the Supplier and each Notified Sub-Contractor in writing such information as is necessary to enable the Supplier and each Notified Sub-Contractor to carry out their respective duties under regulation 13 of the Employment Regulations.</w:t>
      </w:r>
    </w:p>
    <w:p w14:paraId="1135B4DC" w14:textId="77777777" w:rsidR="005D6EA0" w:rsidRDefault="005D6EA0">
      <w:pPr>
        <w:pStyle w:val="BodyText"/>
        <w:spacing w:before="3"/>
        <w:jc w:val="left"/>
        <w:rPr>
          <w:sz w:val="20"/>
        </w:rPr>
      </w:pPr>
    </w:p>
    <w:p w14:paraId="546828A6" w14:textId="77777777" w:rsidR="005D6EA0" w:rsidRDefault="009B6591">
      <w:pPr>
        <w:pStyle w:val="Heading1"/>
        <w:numPr>
          <w:ilvl w:val="0"/>
          <w:numId w:val="17"/>
        </w:numPr>
        <w:tabs>
          <w:tab w:val="left" w:pos="904"/>
        </w:tabs>
        <w:ind w:hanging="361"/>
      </w:pPr>
      <w:r>
        <w:t>PRINCIPLES</w:t>
      </w:r>
      <w:r>
        <w:rPr>
          <w:spacing w:val="-12"/>
        </w:rPr>
        <w:t xml:space="preserve"> </w:t>
      </w:r>
      <w:r>
        <w:t>OF</w:t>
      </w:r>
      <w:r>
        <w:rPr>
          <w:spacing w:val="-15"/>
        </w:rPr>
        <w:t xml:space="preserve"> </w:t>
      </w:r>
      <w:r>
        <w:t>GOOD</w:t>
      </w:r>
      <w:r>
        <w:rPr>
          <w:spacing w:val="-13"/>
        </w:rPr>
        <w:t xml:space="preserve"> </w:t>
      </w:r>
      <w:r>
        <w:t>EMPLOYMENT</w:t>
      </w:r>
      <w:r>
        <w:rPr>
          <w:spacing w:val="-14"/>
        </w:rPr>
        <w:t xml:space="preserve"> </w:t>
      </w:r>
      <w:r>
        <w:rPr>
          <w:spacing w:val="-2"/>
        </w:rPr>
        <w:t>PRACTICE</w:t>
      </w:r>
    </w:p>
    <w:p w14:paraId="3AEC4225" w14:textId="77777777" w:rsidR="005D6EA0" w:rsidRDefault="005D6EA0">
      <w:pPr>
        <w:pStyle w:val="BodyText"/>
        <w:spacing w:before="5"/>
        <w:jc w:val="left"/>
        <w:rPr>
          <w:b/>
          <w:sz w:val="21"/>
        </w:rPr>
      </w:pPr>
    </w:p>
    <w:p w14:paraId="14B2571E" w14:textId="77777777" w:rsidR="005D6EA0" w:rsidRDefault="009B6591">
      <w:pPr>
        <w:pStyle w:val="ListParagraph"/>
        <w:numPr>
          <w:ilvl w:val="1"/>
          <w:numId w:val="17"/>
        </w:numPr>
        <w:tabs>
          <w:tab w:val="left" w:pos="1394"/>
        </w:tabs>
        <w:ind w:right="429"/>
        <w:jc w:val="both"/>
      </w:pPr>
      <w:bookmarkStart w:id="351" w:name="_bookmark351"/>
      <w:bookmarkEnd w:id="351"/>
      <w:r>
        <w:t>The</w:t>
      </w:r>
      <w:r>
        <w:rPr>
          <w:spacing w:val="-1"/>
        </w:rPr>
        <w:t xml:space="preserve"> </w:t>
      </w:r>
      <w:r>
        <w:t>Parties agree</w:t>
      </w:r>
      <w:r>
        <w:rPr>
          <w:spacing w:val="-3"/>
        </w:rPr>
        <w:t xml:space="preserve"> </w:t>
      </w:r>
      <w:r>
        <w:t>that</w:t>
      </w:r>
      <w:r>
        <w:rPr>
          <w:spacing w:val="-2"/>
        </w:rPr>
        <w:t xml:space="preserve"> </w:t>
      </w:r>
      <w:r>
        <w:t>the Principles of Good</w:t>
      </w:r>
      <w:r>
        <w:rPr>
          <w:spacing w:val="-1"/>
        </w:rPr>
        <w:t xml:space="preserve"> </w:t>
      </w:r>
      <w:r>
        <w:t>Employment Practice</w:t>
      </w:r>
      <w:r>
        <w:rPr>
          <w:spacing w:val="-1"/>
        </w:rPr>
        <w:t xml:space="preserve"> </w:t>
      </w:r>
      <w:r>
        <w:t>issued</w:t>
      </w:r>
      <w:r>
        <w:rPr>
          <w:spacing w:val="-3"/>
        </w:rPr>
        <w:t xml:space="preserve"> </w:t>
      </w:r>
      <w:r>
        <w:t>by</w:t>
      </w:r>
      <w:r>
        <w:rPr>
          <w:spacing w:val="-3"/>
        </w:rPr>
        <w:t xml:space="preserve"> </w:t>
      </w:r>
      <w:r>
        <w:t>the Cabinet Office in December 2010 apply to the treatment by the Supplier of employees whose employment begins after the Relevant Transfer Date, and the Supplier undertakes to</w:t>
      </w:r>
      <w:r>
        <w:rPr>
          <w:spacing w:val="-4"/>
        </w:rPr>
        <w:t xml:space="preserve"> </w:t>
      </w:r>
      <w:r>
        <w:t>treat such</w:t>
      </w:r>
      <w:r>
        <w:rPr>
          <w:spacing w:val="-2"/>
        </w:rPr>
        <w:t xml:space="preserve"> </w:t>
      </w:r>
      <w:r>
        <w:t>employees in</w:t>
      </w:r>
      <w:r>
        <w:rPr>
          <w:spacing w:val="-2"/>
        </w:rPr>
        <w:t xml:space="preserve"> </w:t>
      </w:r>
      <w:r>
        <w:t>accordance with</w:t>
      </w:r>
      <w:r>
        <w:rPr>
          <w:spacing w:val="-2"/>
        </w:rPr>
        <w:t xml:space="preserve"> </w:t>
      </w:r>
      <w:r>
        <w:t>the</w:t>
      </w:r>
      <w:r>
        <w:rPr>
          <w:spacing w:val="-2"/>
        </w:rPr>
        <w:t xml:space="preserve"> </w:t>
      </w:r>
      <w:r>
        <w:t>provisions of the Principles of Goo</w:t>
      </w:r>
      <w:r>
        <w:t>d Employment Practice.</w:t>
      </w:r>
    </w:p>
    <w:p w14:paraId="18C4CCED" w14:textId="77777777" w:rsidR="005D6EA0" w:rsidRDefault="009B6591">
      <w:pPr>
        <w:pStyle w:val="ListParagraph"/>
        <w:numPr>
          <w:ilvl w:val="1"/>
          <w:numId w:val="17"/>
        </w:numPr>
        <w:tabs>
          <w:tab w:val="left" w:pos="1394"/>
        </w:tabs>
        <w:spacing w:before="122"/>
        <w:ind w:right="431"/>
        <w:jc w:val="both"/>
      </w:pPr>
      <w:r>
        <w:rPr>
          <w:noProof/>
        </w:rPr>
        <w:drawing>
          <wp:anchor distT="0" distB="0" distL="0" distR="0" simplePos="0" relativeHeight="483029504" behindDoc="1" locked="0" layoutInCell="1" allowOverlap="1" wp14:anchorId="76AD2BAA" wp14:editId="6C711164">
            <wp:simplePos x="0" y="0"/>
            <wp:positionH relativeFrom="page">
              <wp:posOffset>1277619</wp:posOffset>
            </wp:positionH>
            <wp:positionV relativeFrom="paragraph">
              <wp:posOffset>199871</wp:posOffset>
            </wp:positionV>
            <wp:extent cx="4833620" cy="4891404"/>
            <wp:effectExtent l="0" t="0" r="0" b="0"/>
            <wp:wrapNone/>
            <wp:docPr id="35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13.png"/>
                    <pic:cNvPicPr/>
                  </pic:nvPicPr>
                  <pic:blipFill>
                    <a:blip r:embed="rId8" cstate="print"/>
                    <a:stretch>
                      <a:fillRect/>
                    </a:stretch>
                  </pic:blipFill>
                  <pic:spPr>
                    <a:xfrm>
                      <a:off x="0" y="0"/>
                      <a:ext cx="4833620" cy="4891404"/>
                    </a:xfrm>
                    <a:prstGeom prst="rect">
                      <a:avLst/>
                    </a:prstGeom>
                  </pic:spPr>
                </pic:pic>
              </a:graphicData>
            </a:graphic>
          </wp:anchor>
        </w:drawing>
      </w:r>
      <w:bookmarkStart w:id="352" w:name="_bookmark352"/>
      <w:bookmarkEnd w:id="352"/>
      <w:r>
        <w:t>The Supplier shall, and shall procure that each Sub-Contractor shall, comply with any requirement notified to it by the Customer relating to pensions in respect of any Transferring Customer Employee as set down in:</w:t>
      </w:r>
    </w:p>
    <w:p w14:paraId="50F66E52" w14:textId="77777777" w:rsidR="005D6EA0" w:rsidRDefault="009B6591">
      <w:pPr>
        <w:pStyle w:val="ListParagraph"/>
        <w:numPr>
          <w:ilvl w:val="2"/>
          <w:numId w:val="17"/>
        </w:numPr>
        <w:tabs>
          <w:tab w:val="left" w:pos="2813"/>
        </w:tabs>
        <w:spacing w:before="123"/>
        <w:ind w:right="426"/>
        <w:jc w:val="both"/>
      </w:pPr>
      <w:r>
        <w:t>the Cabinet Offic</w:t>
      </w:r>
      <w:r>
        <w:t>e Statement of Practice on Staff Transfers in the Public Sector of January 2000, revised 2007;</w:t>
      </w:r>
    </w:p>
    <w:p w14:paraId="18F331E8" w14:textId="77777777" w:rsidR="005D6EA0" w:rsidRDefault="009B6591">
      <w:pPr>
        <w:pStyle w:val="ListParagraph"/>
        <w:numPr>
          <w:ilvl w:val="2"/>
          <w:numId w:val="17"/>
        </w:numPr>
        <w:tabs>
          <w:tab w:val="left" w:pos="2813"/>
        </w:tabs>
        <w:spacing w:before="120"/>
        <w:ind w:right="428"/>
        <w:jc w:val="both"/>
      </w:pPr>
      <w:r>
        <w:t>HM Treasury's guidance “Staff Transfers from Central</w:t>
      </w:r>
      <w:r>
        <w:rPr>
          <w:spacing w:val="40"/>
        </w:rPr>
        <w:t xml:space="preserve"> </w:t>
      </w:r>
      <w:r>
        <w:t>Government: A Fair Deal for Staff Pensions of 1999;</w:t>
      </w:r>
    </w:p>
    <w:p w14:paraId="44CE5D42" w14:textId="77777777" w:rsidR="005D6EA0" w:rsidRDefault="009B6591">
      <w:pPr>
        <w:pStyle w:val="ListParagraph"/>
        <w:numPr>
          <w:ilvl w:val="2"/>
          <w:numId w:val="17"/>
        </w:numPr>
        <w:tabs>
          <w:tab w:val="left" w:pos="2813"/>
        </w:tabs>
        <w:spacing w:before="120"/>
        <w:ind w:right="428"/>
        <w:jc w:val="both"/>
      </w:pPr>
      <w:r>
        <w:t>HM</w:t>
      </w:r>
      <w:r>
        <w:rPr>
          <w:spacing w:val="-4"/>
        </w:rPr>
        <w:t xml:space="preserve"> </w:t>
      </w:r>
      <w:r>
        <w:t>Treasury's guidance “Fair deal</w:t>
      </w:r>
      <w:r>
        <w:rPr>
          <w:spacing w:val="-1"/>
        </w:rPr>
        <w:t xml:space="preserve"> </w:t>
      </w:r>
      <w:r>
        <w:t>for staff pensions: pr</w:t>
      </w:r>
      <w:r>
        <w:t xml:space="preserve">ocurement of Bulk Transfer Agreements and Related Issues” of June 2004; </w:t>
      </w:r>
      <w:r>
        <w:rPr>
          <w:spacing w:val="-2"/>
        </w:rPr>
        <w:t>and/or</w:t>
      </w:r>
    </w:p>
    <w:p w14:paraId="3BDC8DDC" w14:textId="77777777" w:rsidR="005D6EA0" w:rsidRDefault="009B6591">
      <w:pPr>
        <w:pStyle w:val="ListParagraph"/>
        <w:numPr>
          <w:ilvl w:val="2"/>
          <w:numId w:val="17"/>
        </w:numPr>
        <w:tabs>
          <w:tab w:val="left" w:pos="2813"/>
        </w:tabs>
        <w:spacing w:before="122"/>
        <w:jc w:val="both"/>
      </w:pPr>
      <w:r>
        <w:t>the</w:t>
      </w:r>
      <w:r>
        <w:rPr>
          <w:spacing w:val="-7"/>
        </w:rPr>
        <w:t xml:space="preserve"> </w:t>
      </w:r>
      <w:r>
        <w:t>New</w:t>
      </w:r>
      <w:r>
        <w:rPr>
          <w:spacing w:val="-11"/>
        </w:rPr>
        <w:t xml:space="preserve"> </w:t>
      </w:r>
      <w:r>
        <w:t>Fair</w:t>
      </w:r>
      <w:r>
        <w:rPr>
          <w:spacing w:val="-2"/>
        </w:rPr>
        <w:t xml:space="preserve"> </w:t>
      </w:r>
      <w:r>
        <w:rPr>
          <w:spacing w:val="-4"/>
        </w:rPr>
        <w:t>Deal.</w:t>
      </w:r>
    </w:p>
    <w:p w14:paraId="173B0572" w14:textId="77777777" w:rsidR="005D6EA0" w:rsidRDefault="009B6591">
      <w:pPr>
        <w:pStyle w:val="ListParagraph"/>
        <w:numPr>
          <w:ilvl w:val="1"/>
          <w:numId w:val="17"/>
        </w:numPr>
        <w:tabs>
          <w:tab w:val="left" w:pos="1394"/>
        </w:tabs>
        <w:spacing w:before="119"/>
        <w:ind w:right="426"/>
        <w:jc w:val="both"/>
      </w:pPr>
      <w:r>
        <w:t>Any changes embodied in any statement of practice, paper or other guidance</w:t>
      </w:r>
      <w:r>
        <w:rPr>
          <w:spacing w:val="80"/>
        </w:rPr>
        <w:t xml:space="preserve"> </w:t>
      </w:r>
      <w:r>
        <w:t xml:space="preserve">that replaces any of the documentation referred to in Paragraphs </w:t>
      </w:r>
      <w:hyperlink w:anchor="_bookmark351" w:history="1">
        <w:r>
          <w:t>5.1</w:t>
        </w:r>
      </w:hyperlink>
      <w:r>
        <w:t xml:space="preserve"> or </w:t>
      </w:r>
      <w:hyperlink w:anchor="_bookmark352" w:history="1">
        <w:r>
          <w:t>5.2</w:t>
        </w:r>
      </w:hyperlink>
      <w:r>
        <w:t xml:space="preserve"> shall be agreed in accordance with the Variation Procedure.</w:t>
      </w:r>
    </w:p>
    <w:p w14:paraId="4E4C95B1" w14:textId="77777777" w:rsidR="005D6EA0" w:rsidRDefault="005D6EA0">
      <w:pPr>
        <w:pStyle w:val="BodyText"/>
        <w:spacing w:before="3"/>
        <w:jc w:val="left"/>
        <w:rPr>
          <w:sz w:val="20"/>
        </w:rPr>
      </w:pPr>
    </w:p>
    <w:p w14:paraId="6B1798BD" w14:textId="77777777" w:rsidR="005D6EA0" w:rsidRDefault="009B6591">
      <w:pPr>
        <w:pStyle w:val="Heading1"/>
        <w:numPr>
          <w:ilvl w:val="0"/>
          <w:numId w:val="17"/>
        </w:numPr>
        <w:tabs>
          <w:tab w:val="left" w:pos="904"/>
        </w:tabs>
        <w:ind w:hanging="361"/>
      </w:pPr>
      <w:r>
        <w:rPr>
          <w:spacing w:val="-2"/>
        </w:rPr>
        <w:t>PENSIONS</w:t>
      </w:r>
    </w:p>
    <w:p w14:paraId="034B8B04" w14:textId="77777777" w:rsidR="005D6EA0" w:rsidRDefault="005D6EA0">
      <w:pPr>
        <w:pStyle w:val="BodyText"/>
        <w:spacing w:before="7"/>
        <w:jc w:val="left"/>
        <w:rPr>
          <w:b/>
          <w:sz w:val="21"/>
        </w:rPr>
      </w:pPr>
    </w:p>
    <w:p w14:paraId="0420D1C7" w14:textId="77777777" w:rsidR="005D6EA0" w:rsidRDefault="009B6591">
      <w:pPr>
        <w:pStyle w:val="BodyText"/>
        <w:ind w:left="687" w:right="426"/>
      </w:pPr>
      <w:r>
        <w:t>The Supplier shall, and shall procure that each of its Sub-Contractors shall, comply with the pensions provisions in the following Annex.</w:t>
      </w:r>
    </w:p>
    <w:p w14:paraId="7A1C710B" w14:textId="77777777" w:rsidR="005D6EA0" w:rsidRDefault="005D6EA0">
      <w:pPr>
        <w:sectPr w:rsidR="005D6EA0">
          <w:pgSz w:w="11920" w:h="16850"/>
          <w:pgMar w:top="1460" w:right="980" w:bottom="1200" w:left="1180" w:header="0" w:footer="943" w:gutter="0"/>
          <w:cols w:space="720"/>
        </w:sectPr>
      </w:pPr>
    </w:p>
    <w:p w14:paraId="3029BB35" w14:textId="77777777" w:rsidR="005D6EA0" w:rsidRDefault="009B6591">
      <w:pPr>
        <w:pStyle w:val="Heading1"/>
        <w:spacing w:before="73"/>
        <w:ind w:left="733" w:right="930" w:firstLine="0"/>
        <w:jc w:val="center"/>
      </w:pPr>
      <w:bookmarkStart w:id="353" w:name="_bookmark353"/>
      <w:bookmarkEnd w:id="353"/>
      <w:r>
        <w:t>ANNEX</w:t>
      </w:r>
      <w:r>
        <w:rPr>
          <w:spacing w:val="-9"/>
        </w:rPr>
        <w:t xml:space="preserve"> </w:t>
      </w:r>
      <w:r>
        <w:t>TO</w:t>
      </w:r>
      <w:r>
        <w:rPr>
          <w:spacing w:val="-6"/>
        </w:rPr>
        <w:t xml:space="preserve"> </w:t>
      </w:r>
      <w:r>
        <w:t>PART</w:t>
      </w:r>
      <w:r>
        <w:rPr>
          <w:spacing w:val="-6"/>
        </w:rPr>
        <w:t xml:space="preserve"> </w:t>
      </w:r>
      <w:r>
        <w:t>A:</w:t>
      </w:r>
      <w:r>
        <w:rPr>
          <w:spacing w:val="-8"/>
        </w:rPr>
        <w:t xml:space="preserve"> </w:t>
      </w:r>
      <w:r>
        <w:rPr>
          <w:spacing w:val="-2"/>
        </w:rPr>
        <w:t>PENSIONS</w:t>
      </w:r>
    </w:p>
    <w:p w14:paraId="4BFFB380" w14:textId="77777777" w:rsidR="005D6EA0" w:rsidRDefault="005D6EA0">
      <w:pPr>
        <w:pStyle w:val="BodyText"/>
        <w:spacing w:before="6"/>
        <w:jc w:val="left"/>
        <w:rPr>
          <w:b/>
          <w:sz w:val="20"/>
        </w:rPr>
      </w:pPr>
    </w:p>
    <w:p w14:paraId="2B9607C6" w14:textId="77777777" w:rsidR="005D6EA0" w:rsidRDefault="009B6591">
      <w:pPr>
        <w:pStyle w:val="ListParagraph"/>
        <w:numPr>
          <w:ilvl w:val="0"/>
          <w:numId w:val="13"/>
        </w:numPr>
        <w:tabs>
          <w:tab w:val="left" w:pos="904"/>
        </w:tabs>
        <w:spacing w:before="1"/>
        <w:ind w:hanging="361"/>
        <w:rPr>
          <w:b/>
        </w:rPr>
      </w:pPr>
      <w:r>
        <w:rPr>
          <w:b/>
          <w:spacing w:val="-2"/>
        </w:rPr>
        <w:t>P</w:t>
      </w:r>
      <w:r>
        <w:rPr>
          <w:b/>
          <w:spacing w:val="-2"/>
        </w:rPr>
        <w:t>ARTICIPATION</w:t>
      </w:r>
    </w:p>
    <w:p w14:paraId="35B4FB57" w14:textId="77777777" w:rsidR="005D6EA0" w:rsidRDefault="005D6EA0">
      <w:pPr>
        <w:pStyle w:val="BodyText"/>
        <w:spacing w:before="3"/>
        <w:jc w:val="left"/>
        <w:rPr>
          <w:b/>
          <w:sz w:val="13"/>
        </w:rPr>
      </w:pPr>
    </w:p>
    <w:p w14:paraId="7B1B0C39" w14:textId="77777777" w:rsidR="005D6EA0" w:rsidRDefault="009B6591">
      <w:pPr>
        <w:pStyle w:val="ListParagraph"/>
        <w:numPr>
          <w:ilvl w:val="1"/>
          <w:numId w:val="13"/>
        </w:numPr>
        <w:tabs>
          <w:tab w:val="left" w:pos="1394"/>
        </w:tabs>
        <w:spacing w:before="93"/>
        <w:ind w:hanging="568"/>
        <w:jc w:val="both"/>
      </w:pPr>
      <w:r>
        <w:t>The</w:t>
      </w:r>
      <w:r>
        <w:rPr>
          <w:spacing w:val="-15"/>
        </w:rPr>
        <w:t xml:space="preserve"> </w:t>
      </w:r>
      <w:r>
        <w:t>Supplier</w:t>
      </w:r>
      <w:r>
        <w:rPr>
          <w:spacing w:val="-7"/>
        </w:rPr>
        <w:t xml:space="preserve"> </w:t>
      </w:r>
      <w:r>
        <w:t>undertakes</w:t>
      </w:r>
      <w:r>
        <w:rPr>
          <w:spacing w:val="-12"/>
        </w:rPr>
        <w:t xml:space="preserve"> </w:t>
      </w:r>
      <w:r>
        <w:t>to</w:t>
      </w:r>
      <w:r>
        <w:rPr>
          <w:spacing w:val="-9"/>
        </w:rPr>
        <w:t xml:space="preserve"> </w:t>
      </w:r>
      <w:r>
        <w:t>enter</w:t>
      </w:r>
      <w:r>
        <w:rPr>
          <w:spacing w:val="-6"/>
        </w:rPr>
        <w:t xml:space="preserve"> </w:t>
      </w:r>
      <w:r>
        <w:t>into</w:t>
      </w:r>
      <w:r>
        <w:rPr>
          <w:spacing w:val="-12"/>
        </w:rPr>
        <w:t xml:space="preserve"> </w:t>
      </w:r>
      <w:r>
        <w:t>the</w:t>
      </w:r>
      <w:r>
        <w:rPr>
          <w:spacing w:val="-12"/>
        </w:rPr>
        <w:t xml:space="preserve"> </w:t>
      </w:r>
      <w:r>
        <w:t>Admission</w:t>
      </w:r>
      <w:r>
        <w:rPr>
          <w:spacing w:val="-9"/>
        </w:rPr>
        <w:t xml:space="preserve"> </w:t>
      </w:r>
      <w:r>
        <w:rPr>
          <w:spacing w:val="-2"/>
        </w:rPr>
        <w:t>Agreement.</w:t>
      </w:r>
    </w:p>
    <w:p w14:paraId="57B0DBD2" w14:textId="77777777" w:rsidR="005D6EA0" w:rsidRDefault="009B6591">
      <w:pPr>
        <w:pStyle w:val="ListParagraph"/>
        <w:numPr>
          <w:ilvl w:val="1"/>
          <w:numId w:val="13"/>
        </w:numPr>
        <w:tabs>
          <w:tab w:val="left" w:pos="1394"/>
        </w:tabs>
        <w:spacing w:before="122"/>
        <w:ind w:hanging="568"/>
        <w:jc w:val="both"/>
      </w:pPr>
      <w:r>
        <w:t>The</w:t>
      </w:r>
      <w:r>
        <w:rPr>
          <w:spacing w:val="-10"/>
        </w:rPr>
        <w:t xml:space="preserve"> </w:t>
      </w:r>
      <w:r>
        <w:t>Supplier</w:t>
      </w:r>
      <w:r>
        <w:rPr>
          <w:spacing w:val="-5"/>
        </w:rPr>
        <w:t xml:space="preserve"> </w:t>
      </w:r>
      <w:r>
        <w:t>and</w:t>
      </w:r>
      <w:r>
        <w:rPr>
          <w:spacing w:val="-9"/>
        </w:rPr>
        <w:t xml:space="preserve"> </w:t>
      </w:r>
      <w:r>
        <w:t>the</w:t>
      </w:r>
      <w:r>
        <w:rPr>
          <w:spacing w:val="-4"/>
        </w:rPr>
        <w:t xml:space="preserve"> </w:t>
      </w:r>
      <w:r>
        <w:rPr>
          <w:spacing w:val="-2"/>
        </w:rPr>
        <w:t>Customer:</w:t>
      </w:r>
    </w:p>
    <w:p w14:paraId="36EDDD88" w14:textId="77777777" w:rsidR="005D6EA0" w:rsidRDefault="009B6591">
      <w:pPr>
        <w:pStyle w:val="ListParagraph"/>
        <w:numPr>
          <w:ilvl w:val="2"/>
          <w:numId w:val="13"/>
        </w:numPr>
        <w:tabs>
          <w:tab w:val="left" w:pos="2813"/>
        </w:tabs>
        <w:spacing w:before="119"/>
        <w:ind w:right="423"/>
        <w:jc w:val="both"/>
      </w:pPr>
      <w:r>
        <w:t>undertake to do all such things and execute any documents (including the Admission Agreement) as may be required to</w:t>
      </w:r>
      <w:r>
        <w:rPr>
          <w:spacing w:val="80"/>
        </w:rPr>
        <w:t xml:space="preserve"> </w:t>
      </w:r>
      <w:r>
        <w:t>enable the Supplier to participate in the Schemes in respect of the Fair Deal Employees;</w:t>
      </w:r>
    </w:p>
    <w:p w14:paraId="5E5886DE" w14:textId="77777777" w:rsidR="005D6EA0" w:rsidRDefault="009B6591">
      <w:pPr>
        <w:pStyle w:val="ListParagraph"/>
        <w:numPr>
          <w:ilvl w:val="2"/>
          <w:numId w:val="13"/>
        </w:numPr>
        <w:tabs>
          <w:tab w:val="left" w:pos="2813"/>
        </w:tabs>
        <w:spacing w:before="121"/>
        <w:ind w:right="431"/>
        <w:jc w:val="both"/>
      </w:pPr>
      <w:r>
        <w:rPr>
          <w:noProof/>
        </w:rPr>
        <w:drawing>
          <wp:anchor distT="0" distB="0" distL="0" distR="0" simplePos="0" relativeHeight="483030016" behindDoc="1" locked="0" layoutInCell="1" allowOverlap="1" wp14:anchorId="48B51440" wp14:editId="65D6BCE1">
            <wp:simplePos x="0" y="0"/>
            <wp:positionH relativeFrom="page">
              <wp:posOffset>1277619</wp:posOffset>
            </wp:positionH>
            <wp:positionV relativeFrom="paragraph">
              <wp:posOffset>207744</wp:posOffset>
            </wp:positionV>
            <wp:extent cx="4833620" cy="4891405"/>
            <wp:effectExtent l="0" t="0" r="0" b="0"/>
            <wp:wrapNone/>
            <wp:docPr id="36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54" w:name="_bookmark354"/>
      <w:bookmarkEnd w:id="354"/>
      <w:r>
        <w:t>a</w:t>
      </w:r>
      <w:r>
        <w:t>gree that the Customer is entitled to</w:t>
      </w:r>
      <w:r>
        <w:rPr>
          <w:spacing w:val="-1"/>
        </w:rPr>
        <w:t xml:space="preserve"> </w:t>
      </w:r>
      <w:r>
        <w:t>make arrangements with the body responsible for the Schemes for the Customer to be notified</w:t>
      </w:r>
      <w:r>
        <w:rPr>
          <w:spacing w:val="40"/>
        </w:rPr>
        <w:t xml:space="preserve"> </w:t>
      </w:r>
      <w:r>
        <w:t>if the Supplier breaches the Admission Agreement;</w:t>
      </w:r>
    </w:p>
    <w:p w14:paraId="053AD209" w14:textId="77777777" w:rsidR="005D6EA0" w:rsidRDefault="009B6591">
      <w:pPr>
        <w:pStyle w:val="ListParagraph"/>
        <w:numPr>
          <w:ilvl w:val="2"/>
          <w:numId w:val="13"/>
        </w:numPr>
        <w:tabs>
          <w:tab w:val="left" w:pos="2813"/>
        </w:tabs>
        <w:spacing w:before="120"/>
        <w:ind w:right="428"/>
        <w:jc w:val="both"/>
      </w:pPr>
      <w:r>
        <w:t xml:space="preserve">notwithstanding Paragraph </w:t>
      </w:r>
      <w:hyperlink w:anchor="_bookmark354" w:history="1">
        <w:r>
          <w:t>1.2.2</w:t>
        </w:r>
      </w:hyperlink>
      <w:r>
        <w:t xml:space="preserve"> of this Anne</w:t>
      </w:r>
      <w:r>
        <w:t>x, the Supplier shall notify the Customer in the event that it breaches the Admission Agreement; and</w:t>
      </w:r>
    </w:p>
    <w:p w14:paraId="3C985F83" w14:textId="77777777" w:rsidR="005D6EA0" w:rsidRDefault="009B6591">
      <w:pPr>
        <w:pStyle w:val="ListParagraph"/>
        <w:numPr>
          <w:ilvl w:val="2"/>
          <w:numId w:val="13"/>
        </w:numPr>
        <w:tabs>
          <w:tab w:val="left" w:pos="2813"/>
        </w:tabs>
        <w:spacing w:before="119"/>
        <w:ind w:right="424"/>
        <w:jc w:val="both"/>
      </w:pPr>
      <w:r>
        <w:t>agree that the Customer may terminate this Contract for material default in</w:t>
      </w:r>
      <w:r>
        <w:rPr>
          <w:spacing w:val="40"/>
        </w:rPr>
        <w:t xml:space="preserve"> </w:t>
      </w:r>
      <w:r>
        <w:t>the event that the</w:t>
      </w:r>
      <w:r>
        <w:rPr>
          <w:spacing w:val="40"/>
        </w:rPr>
        <w:t xml:space="preserve"> </w:t>
      </w:r>
      <w:r>
        <w:t xml:space="preserve">Supplier breaches the Admission </w:t>
      </w:r>
      <w:r>
        <w:rPr>
          <w:spacing w:val="-2"/>
        </w:rPr>
        <w:t>Agreement.</w:t>
      </w:r>
    </w:p>
    <w:p w14:paraId="3C94FFEE" w14:textId="77777777" w:rsidR="005D6EA0" w:rsidRDefault="009B6591">
      <w:pPr>
        <w:pStyle w:val="ListParagraph"/>
        <w:numPr>
          <w:ilvl w:val="1"/>
          <w:numId w:val="13"/>
        </w:numPr>
        <w:tabs>
          <w:tab w:val="left" w:pos="1394"/>
        </w:tabs>
        <w:spacing w:before="120"/>
        <w:ind w:right="430"/>
        <w:jc w:val="both"/>
      </w:pPr>
      <w:r>
        <w:t>The Supplier shal</w:t>
      </w:r>
      <w:r>
        <w:t>l bear its own costs and all costs that the Customer reasonably incurs</w:t>
      </w:r>
      <w:r>
        <w:rPr>
          <w:spacing w:val="-16"/>
        </w:rPr>
        <w:t xml:space="preserve"> </w:t>
      </w:r>
      <w:r>
        <w:t>in</w:t>
      </w:r>
      <w:r>
        <w:rPr>
          <w:spacing w:val="-12"/>
        </w:rPr>
        <w:t xml:space="preserve"> </w:t>
      </w:r>
      <w:r>
        <w:t>connection</w:t>
      </w:r>
      <w:r>
        <w:rPr>
          <w:spacing w:val="20"/>
        </w:rPr>
        <w:t xml:space="preserve"> </w:t>
      </w:r>
      <w:r>
        <w:t>with</w:t>
      </w:r>
      <w:r>
        <w:rPr>
          <w:spacing w:val="-16"/>
        </w:rPr>
        <w:t xml:space="preserve"> </w:t>
      </w:r>
      <w:r>
        <w:t>the</w:t>
      </w:r>
      <w:r>
        <w:rPr>
          <w:spacing w:val="-15"/>
        </w:rPr>
        <w:t xml:space="preserve"> </w:t>
      </w:r>
      <w:r>
        <w:t>negotiation,</w:t>
      </w:r>
      <w:r>
        <w:rPr>
          <w:spacing w:val="20"/>
        </w:rPr>
        <w:t xml:space="preserve"> </w:t>
      </w:r>
      <w:r>
        <w:t>preparation</w:t>
      </w:r>
      <w:r>
        <w:rPr>
          <w:spacing w:val="-16"/>
        </w:rPr>
        <w:t xml:space="preserve"> </w:t>
      </w:r>
      <w:r>
        <w:t>and</w:t>
      </w:r>
      <w:r>
        <w:rPr>
          <w:spacing w:val="-15"/>
        </w:rPr>
        <w:t xml:space="preserve"> </w:t>
      </w:r>
      <w:r>
        <w:t>execution</w:t>
      </w:r>
      <w:r>
        <w:rPr>
          <w:spacing w:val="-15"/>
        </w:rPr>
        <w:t xml:space="preserve"> </w:t>
      </w:r>
      <w:r>
        <w:t>of documents to facilitate the Supplier participating in the Schemes.</w:t>
      </w:r>
    </w:p>
    <w:p w14:paraId="3B2B110C" w14:textId="77777777" w:rsidR="005D6EA0" w:rsidRDefault="005D6EA0">
      <w:pPr>
        <w:pStyle w:val="BodyText"/>
        <w:spacing w:before="4"/>
        <w:jc w:val="left"/>
        <w:rPr>
          <w:sz w:val="20"/>
        </w:rPr>
      </w:pPr>
    </w:p>
    <w:p w14:paraId="7E39CD0D" w14:textId="77777777" w:rsidR="005D6EA0" w:rsidRDefault="009B6591">
      <w:pPr>
        <w:pStyle w:val="Heading1"/>
        <w:numPr>
          <w:ilvl w:val="0"/>
          <w:numId w:val="13"/>
        </w:numPr>
        <w:tabs>
          <w:tab w:val="left" w:pos="904"/>
        </w:tabs>
        <w:ind w:hanging="361"/>
      </w:pPr>
      <w:r>
        <w:t>FUTURE</w:t>
      </w:r>
      <w:r>
        <w:rPr>
          <w:spacing w:val="-13"/>
        </w:rPr>
        <w:t xml:space="preserve"> </w:t>
      </w:r>
      <w:r>
        <w:t>SERVICE</w:t>
      </w:r>
      <w:r>
        <w:rPr>
          <w:spacing w:val="-9"/>
        </w:rPr>
        <w:t xml:space="preserve"> </w:t>
      </w:r>
      <w:r>
        <w:rPr>
          <w:spacing w:val="-2"/>
        </w:rPr>
        <w:t>BENEFITS</w:t>
      </w:r>
    </w:p>
    <w:p w14:paraId="0A7C67CF" w14:textId="77777777" w:rsidR="005D6EA0" w:rsidRDefault="005D6EA0">
      <w:pPr>
        <w:pStyle w:val="BodyText"/>
        <w:spacing w:before="2"/>
        <w:jc w:val="left"/>
        <w:rPr>
          <w:b/>
          <w:sz w:val="21"/>
        </w:rPr>
      </w:pPr>
    </w:p>
    <w:p w14:paraId="61A71BE1" w14:textId="77777777" w:rsidR="005D6EA0" w:rsidRDefault="009B6591">
      <w:pPr>
        <w:pStyle w:val="ListParagraph"/>
        <w:numPr>
          <w:ilvl w:val="1"/>
          <w:numId w:val="13"/>
        </w:numPr>
        <w:tabs>
          <w:tab w:val="left" w:pos="1394"/>
        </w:tabs>
        <w:spacing w:before="1"/>
        <w:ind w:right="426"/>
        <w:jc w:val="both"/>
      </w:pPr>
      <w:r>
        <w:t xml:space="preserve">The Supplier shall procure </w:t>
      </w:r>
      <w:r>
        <w:t>that the Fair Deal Employees, shall be either admitted into, or offered continued membership of, the relevant section of the Schemes that they currently contribute to, or were eligible to join immediately prior to the Relevant Transfer Date and the Supplie</w:t>
      </w:r>
      <w:r>
        <w:t>r shall procure that the Fair Deal Employees continue to accrue benefits in accordance with the provisions governing the relevant section of Schemes for service from (and including) the Relevant Transfer Date.</w:t>
      </w:r>
    </w:p>
    <w:p w14:paraId="62E582F8" w14:textId="77777777" w:rsidR="005D6EA0" w:rsidRDefault="009B6591">
      <w:pPr>
        <w:pStyle w:val="ListParagraph"/>
        <w:numPr>
          <w:ilvl w:val="1"/>
          <w:numId w:val="13"/>
        </w:numPr>
        <w:tabs>
          <w:tab w:val="left" w:pos="1394"/>
        </w:tabs>
        <w:spacing w:before="120"/>
        <w:ind w:right="426"/>
        <w:jc w:val="both"/>
      </w:pPr>
      <w:r>
        <w:t>The Supplier undertakes that should it cease t</w:t>
      </w:r>
      <w:r>
        <w:t>o participate in the Schemes for whatever reason at a time when it has Eligible Employees, that it will, at no extra cost to the Customer, provide to any Fair Deal Employee who immediately prior</w:t>
      </w:r>
      <w:r>
        <w:rPr>
          <w:spacing w:val="40"/>
        </w:rPr>
        <w:t xml:space="preserve"> </w:t>
      </w:r>
      <w:r>
        <w:t>to such cessation remained an Eligible Employee with access t</w:t>
      </w:r>
      <w:r>
        <w:t>o an occupational pension scheme certified by the Government Actuary’s Department or any actuary nominated by the Customer in accordance with relevant guidance produced by the Government Actuary’s Department as providing benefits which are broadly comparab</w:t>
      </w:r>
      <w:r>
        <w:t>le to those provided by the Schemes at the relevant date.</w:t>
      </w:r>
    </w:p>
    <w:p w14:paraId="19DE4414" w14:textId="77777777" w:rsidR="005D6EA0" w:rsidRDefault="009B6591">
      <w:pPr>
        <w:pStyle w:val="ListParagraph"/>
        <w:numPr>
          <w:ilvl w:val="1"/>
          <w:numId w:val="13"/>
        </w:numPr>
        <w:tabs>
          <w:tab w:val="left" w:pos="1394"/>
        </w:tabs>
        <w:spacing w:before="123"/>
        <w:ind w:right="431"/>
        <w:jc w:val="both"/>
      </w:pPr>
      <w:r>
        <w:t>The Parties acknowledge that the Civil Service Compensation Scheme and the Civil Service Injury Benefit Scheme (established pursuant to section 1 of the Superannuation Act 1972) are not covered by the protection of New Fair Deal.</w:t>
      </w:r>
    </w:p>
    <w:p w14:paraId="7EE680E3" w14:textId="77777777" w:rsidR="005D6EA0" w:rsidRDefault="005D6EA0">
      <w:pPr>
        <w:pStyle w:val="BodyText"/>
        <w:spacing w:before="4"/>
        <w:jc w:val="left"/>
        <w:rPr>
          <w:sz w:val="20"/>
        </w:rPr>
      </w:pPr>
    </w:p>
    <w:p w14:paraId="6BEB8B8F" w14:textId="77777777" w:rsidR="005D6EA0" w:rsidRDefault="009B6591">
      <w:pPr>
        <w:pStyle w:val="Heading1"/>
        <w:numPr>
          <w:ilvl w:val="0"/>
          <w:numId w:val="13"/>
        </w:numPr>
        <w:tabs>
          <w:tab w:val="left" w:pos="904"/>
        </w:tabs>
        <w:ind w:hanging="361"/>
      </w:pPr>
      <w:r>
        <w:rPr>
          <w:spacing w:val="-2"/>
        </w:rPr>
        <w:t>FUNDING</w:t>
      </w:r>
    </w:p>
    <w:p w14:paraId="4655D9F8" w14:textId="77777777" w:rsidR="005D6EA0" w:rsidRDefault="005D6EA0">
      <w:pPr>
        <w:pStyle w:val="BodyText"/>
        <w:spacing w:before="3"/>
        <w:jc w:val="left"/>
        <w:rPr>
          <w:b/>
          <w:sz w:val="21"/>
        </w:rPr>
      </w:pPr>
    </w:p>
    <w:p w14:paraId="6697E405" w14:textId="77777777" w:rsidR="005D6EA0" w:rsidRDefault="009B6591">
      <w:pPr>
        <w:pStyle w:val="ListParagraph"/>
        <w:numPr>
          <w:ilvl w:val="1"/>
          <w:numId w:val="13"/>
        </w:numPr>
        <w:tabs>
          <w:tab w:val="left" w:pos="1394"/>
        </w:tabs>
        <w:ind w:right="428"/>
        <w:jc w:val="both"/>
      </w:pPr>
      <w:r>
        <w:t>The Supplier und</w:t>
      </w:r>
      <w:r>
        <w:t>ertakes to pay to the Schemes all such amounts as are due under the Admission Agreement and shall deduct and pay to the Schemes such employee contributions as are required by the Schemes.</w:t>
      </w:r>
    </w:p>
    <w:p w14:paraId="6C13875A" w14:textId="77777777" w:rsidR="005D6EA0" w:rsidRDefault="005D6EA0">
      <w:pPr>
        <w:jc w:val="both"/>
        <w:sectPr w:rsidR="005D6EA0">
          <w:pgSz w:w="11920" w:h="16850"/>
          <w:pgMar w:top="1460" w:right="980" w:bottom="1200" w:left="1180" w:header="0" w:footer="943" w:gutter="0"/>
          <w:cols w:space="720"/>
        </w:sectPr>
      </w:pPr>
    </w:p>
    <w:p w14:paraId="443C8B58" w14:textId="77777777" w:rsidR="005D6EA0" w:rsidRDefault="009B6591">
      <w:pPr>
        <w:pStyle w:val="ListParagraph"/>
        <w:numPr>
          <w:ilvl w:val="1"/>
          <w:numId w:val="13"/>
        </w:numPr>
        <w:tabs>
          <w:tab w:val="left" w:pos="1394"/>
        </w:tabs>
        <w:spacing w:before="77"/>
        <w:ind w:right="424"/>
        <w:jc w:val="both"/>
      </w:pPr>
      <w:r>
        <w:t xml:space="preserve">The Supplier shall indemnify and keep indemnified </w:t>
      </w:r>
      <w:r>
        <w:t>the Customer on demand against any claim by, payment to, or loss incurred by, the Schemes in respect of the</w:t>
      </w:r>
      <w:r>
        <w:rPr>
          <w:spacing w:val="40"/>
        </w:rPr>
        <w:t xml:space="preserve"> </w:t>
      </w:r>
      <w:r>
        <w:t>failure to account to the Schemes</w:t>
      </w:r>
      <w:r>
        <w:rPr>
          <w:spacing w:val="40"/>
        </w:rPr>
        <w:t xml:space="preserve"> </w:t>
      </w:r>
      <w:r>
        <w:t>for payments</w:t>
      </w:r>
      <w:r>
        <w:rPr>
          <w:spacing w:val="40"/>
        </w:rPr>
        <w:t xml:space="preserve"> </w:t>
      </w:r>
      <w:r>
        <w:t>received and the non- payment or the late payment of any sum payable by the Supplier to or in respect of the Schemes.</w:t>
      </w:r>
    </w:p>
    <w:p w14:paraId="61BA8E5A" w14:textId="77777777" w:rsidR="005D6EA0" w:rsidRDefault="005D6EA0">
      <w:pPr>
        <w:pStyle w:val="BodyText"/>
        <w:spacing w:before="3"/>
        <w:jc w:val="left"/>
        <w:rPr>
          <w:sz w:val="20"/>
        </w:rPr>
      </w:pPr>
    </w:p>
    <w:p w14:paraId="4CF3F54D" w14:textId="77777777" w:rsidR="005D6EA0" w:rsidRDefault="009B6591">
      <w:pPr>
        <w:pStyle w:val="Heading1"/>
        <w:numPr>
          <w:ilvl w:val="0"/>
          <w:numId w:val="13"/>
        </w:numPr>
        <w:tabs>
          <w:tab w:val="left" w:pos="904"/>
        </w:tabs>
        <w:ind w:hanging="361"/>
      </w:pPr>
      <w:r>
        <w:t>PROVISION</w:t>
      </w:r>
      <w:r>
        <w:rPr>
          <w:spacing w:val="-14"/>
        </w:rPr>
        <w:t xml:space="preserve"> </w:t>
      </w:r>
      <w:r>
        <w:t>OF</w:t>
      </w:r>
      <w:r>
        <w:rPr>
          <w:spacing w:val="-11"/>
        </w:rPr>
        <w:t xml:space="preserve"> </w:t>
      </w:r>
      <w:r>
        <w:rPr>
          <w:spacing w:val="-2"/>
        </w:rPr>
        <w:t>INFORMATION</w:t>
      </w:r>
    </w:p>
    <w:p w14:paraId="4616664F" w14:textId="77777777" w:rsidR="005D6EA0" w:rsidRDefault="005D6EA0">
      <w:pPr>
        <w:pStyle w:val="BodyText"/>
        <w:spacing w:before="3"/>
        <w:jc w:val="left"/>
        <w:rPr>
          <w:b/>
          <w:sz w:val="21"/>
        </w:rPr>
      </w:pPr>
    </w:p>
    <w:p w14:paraId="645FCEA5" w14:textId="77777777" w:rsidR="005D6EA0" w:rsidRDefault="009B6591">
      <w:pPr>
        <w:pStyle w:val="BodyText"/>
        <w:ind w:left="968"/>
      </w:pPr>
      <w:r>
        <w:t>The</w:t>
      </w:r>
      <w:r>
        <w:rPr>
          <w:spacing w:val="-16"/>
        </w:rPr>
        <w:t xml:space="preserve"> </w:t>
      </w:r>
      <w:r>
        <w:t>Supplier</w:t>
      </w:r>
      <w:r>
        <w:rPr>
          <w:spacing w:val="-9"/>
        </w:rPr>
        <w:t xml:space="preserve"> </w:t>
      </w:r>
      <w:r>
        <w:t>and</w:t>
      </w:r>
      <w:r>
        <w:rPr>
          <w:spacing w:val="-12"/>
        </w:rPr>
        <w:t xml:space="preserve"> </w:t>
      </w:r>
      <w:r>
        <w:t>the</w:t>
      </w:r>
      <w:r>
        <w:rPr>
          <w:spacing w:val="-9"/>
        </w:rPr>
        <w:t xml:space="preserve"> </w:t>
      </w:r>
      <w:r>
        <w:t>Customer</w:t>
      </w:r>
      <w:r>
        <w:rPr>
          <w:spacing w:val="-12"/>
        </w:rPr>
        <w:t xml:space="preserve"> </w:t>
      </w:r>
      <w:r>
        <w:t>respectively</w:t>
      </w:r>
      <w:r>
        <w:rPr>
          <w:spacing w:val="-12"/>
        </w:rPr>
        <w:t xml:space="preserve"> </w:t>
      </w:r>
      <w:r>
        <w:t>undertake</w:t>
      </w:r>
      <w:r>
        <w:rPr>
          <w:spacing w:val="-12"/>
        </w:rPr>
        <w:t xml:space="preserve"> </w:t>
      </w:r>
      <w:r>
        <w:t>to</w:t>
      </w:r>
      <w:r>
        <w:rPr>
          <w:spacing w:val="-9"/>
        </w:rPr>
        <w:t xml:space="preserve"> </w:t>
      </w:r>
      <w:r>
        <w:t>each</w:t>
      </w:r>
      <w:r>
        <w:rPr>
          <w:spacing w:val="-12"/>
        </w:rPr>
        <w:t xml:space="preserve"> </w:t>
      </w:r>
      <w:r>
        <w:rPr>
          <w:spacing w:val="-2"/>
        </w:rPr>
        <w:t>other:</w:t>
      </w:r>
    </w:p>
    <w:p w14:paraId="4A878A00" w14:textId="77777777" w:rsidR="005D6EA0" w:rsidRDefault="009B6591">
      <w:pPr>
        <w:pStyle w:val="ListParagraph"/>
        <w:numPr>
          <w:ilvl w:val="1"/>
          <w:numId w:val="13"/>
        </w:numPr>
        <w:tabs>
          <w:tab w:val="left" w:pos="1394"/>
        </w:tabs>
        <w:spacing w:before="121"/>
        <w:ind w:right="431"/>
        <w:jc w:val="both"/>
      </w:pPr>
      <w:r>
        <w:rPr>
          <w:noProof/>
        </w:rPr>
        <w:drawing>
          <wp:anchor distT="0" distB="0" distL="0" distR="0" simplePos="0" relativeHeight="483030528" behindDoc="1" locked="0" layoutInCell="1" allowOverlap="1" wp14:anchorId="7A18F793" wp14:editId="2ADEBB90">
            <wp:simplePos x="0" y="0"/>
            <wp:positionH relativeFrom="page">
              <wp:posOffset>1277619</wp:posOffset>
            </wp:positionH>
            <wp:positionV relativeFrom="paragraph">
              <wp:posOffset>520800</wp:posOffset>
            </wp:positionV>
            <wp:extent cx="4833620" cy="4891405"/>
            <wp:effectExtent l="0" t="0" r="0" b="0"/>
            <wp:wrapNone/>
            <wp:docPr id="36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13.png"/>
                    <pic:cNvPicPr/>
                  </pic:nvPicPr>
                  <pic:blipFill>
                    <a:blip r:embed="rId8" cstate="print"/>
                    <a:stretch>
                      <a:fillRect/>
                    </a:stretch>
                  </pic:blipFill>
                  <pic:spPr>
                    <a:xfrm>
                      <a:off x="0" y="0"/>
                      <a:ext cx="4833620" cy="4891405"/>
                    </a:xfrm>
                    <a:prstGeom prst="rect">
                      <a:avLst/>
                    </a:prstGeom>
                  </pic:spPr>
                </pic:pic>
              </a:graphicData>
            </a:graphic>
          </wp:anchor>
        </w:drawing>
      </w:r>
      <w:r>
        <w:t>to provide all information which the other</w:t>
      </w:r>
      <w:r>
        <w:t xml:space="preserve"> Party may reasonably request concerning matters referred to in this Annex and set out in the Admission Agreement, and to supply the information as expeditiously as possible; and</w:t>
      </w:r>
    </w:p>
    <w:p w14:paraId="4CC5F7B8" w14:textId="77777777" w:rsidR="005D6EA0" w:rsidRDefault="009B6591">
      <w:pPr>
        <w:pStyle w:val="ListParagraph"/>
        <w:numPr>
          <w:ilvl w:val="1"/>
          <w:numId w:val="13"/>
        </w:numPr>
        <w:tabs>
          <w:tab w:val="left" w:pos="1394"/>
        </w:tabs>
        <w:spacing w:before="120"/>
        <w:ind w:right="430"/>
        <w:jc w:val="both"/>
      </w:pPr>
      <w:r>
        <w:t>not</w:t>
      </w:r>
      <w:r>
        <w:rPr>
          <w:spacing w:val="-2"/>
        </w:rPr>
        <w:t xml:space="preserve"> </w:t>
      </w:r>
      <w:r>
        <w:t>to</w:t>
      </w:r>
      <w:r>
        <w:rPr>
          <w:spacing w:val="-4"/>
        </w:rPr>
        <w:t xml:space="preserve"> </w:t>
      </w:r>
      <w:r>
        <w:t>issue</w:t>
      </w:r>
      <w:r>
        <w:rPr>
          <w:spacing w:val="-6"/>
        </w:rPr>
        <w:t xml:space="preserve"> </w:t>
      </w:r>
      <w:r>
        <w:t>any</w:t>
      </w:r>
      <w:r>
        <w:rPr>
          <w:spacing w:val="-6"/>
        </w:rPr>
        <w:t xml:space="preserve"> </w:t>
      </w:r>
      <w:r>
        <w:t>announcements</w:t>
      </w:r>
      <w:r>
        <w:rPr>
          <w:spacing w:val="-3"/>
        </w:rPr>
        <w:t xml:space="preserve"> </w:t>
      </w:r>
      <w:r>
        <w:t>to</w:t>
      </w:r>
      <w:r>
        <w:rPr>
          <w:spacing w:val="-6"/>
        </w:rPr>
        <w:t xml:space="preserve"> </w:t>
      </w:r>
      <w:r>
        <w:t>the</w:t>
      </w:r>
      <w:r>
        <w:rPr>
          <w:spacing w:val="-6"/>
        </w:rPr>
        <w:t xml:space="preserve"> </w:t>
      </w:r>
      <w:r>
        <w:t>Fair</w:t>
      </w:r>
      <w:r>
        <w:rPr>
          <w:spacing w:val="-2"/>
        </w:rPr>
        <w:t xml:space="preserve"> </w:t>
      </w:r>
      <w:r>
        <w:t>Deal</w:t>
      </w:r>
      <w:r>
        <w:rPr>
          <w:spacing w:val="-7"/>
        </w:rPr>
        <w:t xml:space="preserve"> </w:t>
      </w:r>
      <w:r>
        <w:t>Employees</w:t>
      </w:r>
      <w:r>
        <w:rPr>
          <w:spacing w:val="-5"/>
        </w:rPr>
        <w:t xml:space="preserve"> </w:t>
      </w:r>
      <w:r>
        <w:t>prior</w:t>
      </w:r>
      <w:r>
        <w:rPr>
          <w:spacing w:val="-1"/>
        </w:rPr>
        <w:t xml:space="preserve"> </w:t>
      </w:r>
      <w:r>
        <w:t>to</w:t>
      </w:r>
      <w:r>
        <w:rPr>
          <w:spacing w:val="-6"/>
        </w:rPr>
        <w:t xml:space="preserve"> </w:t>
      </w:r>
      <w:r>
        <w:t>the</w:t>
      </w:r>
      <w:r>
        <w:rPr>
          <w:spacing w:val="23"/>
        </w:rPr>
        <w:t xml:space="preserve"> </w:t>
      </w:r>
      <w:r>
        <w:t>Releva</w:t>
      </w:r>
      <w:r>
        <w:t>nt Transfer Date concerning the matters stated in this Annex without the consent</w:t>
      </w:r>
      <w:r>
        <w:rPr>
          <w:spacing w:val="-8"/>
        </w:rPr>
        <w:t xml:space="preserve"> </w:t>
      </w:r>
      <w:r>
        <w:t>in writing of the other Party</w:t>
      </w:r>
      <w:r>
        <w:rPr>
          <w:spacing w:val="-1"/>
        </w:rPr>
        <w:t xml:space="preserve"> </w:t>
      </w:r>
      <w:r>
        <w:t>(not to be unreasonably withheld or delayed).</w:t>
      </w:r>
    </w:p>
    <w:p w14:paraId="61BD1FE3" w14:textId="77777777" w:rsidR="005D6EA0" w:rsidRDefault="005D6EA0">
      <w:pPr>
        <w:pStyle w:val="BodyText"/>
        <w:spacing w:before="2"/>
        <w:jc w:val="left"/>
        <w:rPr>
          <w:sz w:val="20"/>
        </w:rPr>
      </w:pPr>
    </w:p>
    <w:p w14:paraId="2F7D43B3" w14:textId="77777777" w:rsidR="005D6EA0" w:rsidRDefault="009B6591">
      <w:pPr>
        <w:pStyle w:val="Heading1"/>
        <w:numPr>
          <w:ilvl w:val="0"/>
          <w:numId w:val="13"/>
        </w:numPr>
        <w:tabs>
          <w:tab w:val="left" w:pos="904"/>
        </w:tabs>
        <w:spacing w:before="1"/>
        <w:ind w:hanging="361"/>
      </w:pPr>
      <w:r>
        <w:rPr>
          <w:spacing w:val="-2"/>
        </w:rPr>
        <w:t>INDEMNITY</w:t>
      </w:r>
    </w:p>
    <w:p w14:paraId="739AE3A5" w14:textId="77777777" w:rsidR="005D6EA0" w:rsidRDefault="005D6EA0">
      <w:pPr>
        <w:pStyle w:val="BodyText"/>
        <w:spacing w:before="4"/>
        <w:jc w:val="left"/>
        <w:rPr>
          <w:b/>
          <w:sz w:val="21"/>
        </w:rPr>
      </w:pPr>
    </w:p>
    <w:p w14:paraId="181C24EF" w14:textId="77777777" w:rsidR="005D6EA0" w:rsidRDefault="009B6591">
      <w:pPr>
        <w:pStyle w:val="BodyText"/>
        <w:ind w:left="687" w:right="426"/>
      </w:pPr>
      <w:r>
        <w:t>The Supplier undertakes to the Customer to indemnify and keep indemnified the Customer on demand from and against all and any Losses whatsoever arising out of or in connection with any liability towards the Fair Deal Employees arising in respect of service</w:t>
      </w:r>
      <w:r>
        <w:t xml:space="preserve"> on or after the Relevant Transfer Date which relate to the payment of benefits under an occupational pension scheme (within the meaning provided for in section 1 of the Pension Schemes Act 1993) or the Schemes.</w:t>
      </w:r>
    </w:p>
    <w:p w14:paraId="0AC19F32" w14:textId="77777777" w:rsidR="005D6EA0" w:rsidRDefault="005D6EA0">
      <w:pPr>
        <w:pStyle w:val="BodyText"/>
        <w:spacing w:before="4"/>
        <w:jc w:val="left"/>
        <w:rPr>
          <w:sz w:val="20"/>
        </w:rPr>
      </w:pPr>
    </w:p>
    <w:p w14:paraId="410507BF" w14:textId="77777777" w:rsidR="005D6EA0" w:rsidRDefault="009B6591">
      <w:pPr>
        <w:pStyle w:val="Heading1"/>
        <w:numPr>
          <w:ilvl w:val="0"/>
          <w:numId w:val="13"/>
        </w:numPr>
        <w:tabs>
          <w:tab w:val="left" w:pos="904"/>
        </w:tabs>
        <w:ind w:hanging="361"/>
      </w:pPr>
      <w:r>
        <w:rPr>
          <w:spacing w:val="-2"/>
        </w:rPr>
        <w:t>EMPLOYER</w:t>
      </w:r>
      <w:r>
        <w:rPr>
          <w:spacing w:val="-3"/>
        </w:rPr>
        <w:t xml:space="preserve"> </w:t>
      </w:r>
      <w:r>
        <w:rPr>
          <w:spacing w:val="-2"/>
        </w:rPr>
        <w:t>OBLIGATION</w:t>
      </w:r>
    </w:p>
    <w:p w14:paraId="79070845" w14:textId="77777777" w:rsidR="005D6EA0" w:rsidRDefault="005D6EA0">
      <w:pPr>
        <w:pStyle w:val="BodyText"/>
        <w:spacing w:before="5"/>
        <w:jc w:val="left"/>
        <w:rPr>
          <w:b/>
          <w:sz w:val="21"/>
        </w:rPr>
      </w:pPr>
    </w:p>
    <w:p w14:paraId="1DD52FC3" w14:textId="77777777" w:rsidR="005D6EA0" w:rsidRDefault="009B6591">
      <w:pPr>
        <w:pStyle w:val="BodyText"/>
        <w:ind w:left="687" w:right="424"/>
      </w:pPr>
      <w:r>
        <w:t>The Supplier shall com</w:t>
      </w:r>
      <w:r>
        <w:t>ply with the requirements of the Pensions Act 2008 and the Transfer of Employment (Pension Protection) Regulations 2005.</w:t>
      </w:r>
    </w:p>
    <w:p w14:paraId="16960683" w14:textId="77777777" w:rsidR="005D6EA0" w:rsidRDefault="005D6EA0">
      <w:pPr>
        <w:pStyle w:val="BodyText"/>
        <w:spacing w:before="6"/>
        <w:jc w:val="left"/>
        <w:rPr>
          <w:sz w:val="20"/>
        </w:rPr>
      </w:pPr>
    </w:p>
    <w:p w14:paraId="14848BAF" w14:textId="77777777" w:rsidR="005D6EA0" w:rsidRDefault="009B6591">
      <w:pPr>
        <w:pStyle w:val="Heading1"/>
        <w:numPr>
          <w:ilvl w:val="0"/>
          <w:numId w:val="13"/>
        </w:numPr>
        <w:tabs>
          <w:tab w:val="left" w:pos="904"/>
        </w:tabs>
        <w:ind w:hanging="361"/>
      </w:pPr>
      <w:r>
        <w:rPr>
          <w:spacing w:val="-2"/>
        </w:rPr>
        <w:t>SUBSEQUENT</w:t>
      </w:r>
      <w:r>
        <w:rPr>
          <w:spacing w:val="-1"/>
        </w:rPr>
        <w:t xml:space="preserve"> </w:t>
      </w:r>
      <w:r>
        <w:rPr>
          <w:spacing w:val="-2"/>
        </w:rPr>
        <w:t>TRANSFERS</w:t>
      </w:r>
    </w:p>
    <w:p w14:paraId="3BEF85FA" w14:textId="77777777" w:rsidR="005D6EA0" w:rsidRDefault="005D6EA0">
      <w:pPr>
        <w:pStyle w:val="BodyText"/>
        <w:spacing w:before="5"/>
        <w:jc w:val="left"/>
        <w:rPr>
          <w:b/>
          <w:sz w:val="21"/>
        </w:rPr>
      </w:pPr>
    </w:p>
    <w:p w14:paraId="6EF393A5" w14:textId="77777777" w:rsidR="005D6EA0" w:rsidRDefault="009B6591">
      <w:pPr>
        <w:pStyle w:val="BodyText"/>
        <w:ind w:left="687"/>
      </w:pPr>
      <w:r>
        <w:t>The</w:t>
      </w:r>
      <w:r>
        <w:rPr>
          <w:spacing w:val="-12"/>
        </w:rPr>
        <w:t xml:space="preserve"> </w:t>
      </w:r>
      <w:r>
        <w:t>Supplier</w:t>
      </w:r>
      <w:r>
        <w:rPr>
          <w:spacing w:val="-6"/>
        </w:rPr>
        <w:t xml:space="preserve"> </w:t>
      </w:r>
      <w:r>
        <w:rPr>
          <w:spacing w:val="-2"/>
        </w:rPr>
        <w:t>shall:</w:t>
      </w:r>
    </w:p>
    <w:p w14:paraId="11741A41" w14:textId="77777777" w:rsidR="005D6EA0" w:rsidRDefault="005D6EA0">
      <w:pPr>
        <w:pStyle w:val="BodyText"/>
        <w:spacing w:before="9"/>
        <w:jc w:val="left"/>
        <w:rPr>
          <w:sz w:val="20"/>
        </w:rPr>
      </w:pPr>
    </w:p>
    <w:p w14:paraId="2E1FE616" w14:textId="77777777" w:rsidR="005D6EA0" w:rsidRDefault="009B6591">
      <w:pPr>
        <w:pStyle w:val="ListParagraph"/>
        <w:numPr>
          <w:ilvl w:val="1"/>
          <w:numId w:val="13"/>
        </w:numPr>
        <w:tabs>
          <w:tab w:val="left" w:pos="1394"/>
        </w:tabs>
        <w:ind w:right="436"/>
        <w:jc w:val="both"/>
      </w:pPr>
      <w:r>
        <w:t xml:space="preserve">not adversely affect pension rights accrued by any Fair Deal Employee in the period ending </w:t>
      </w:r>
      <w:r>
        <w:t>on the date of the relevant future transfer;</w:t>
      </w:r>
    </w:p>
    <w:p w14:paraId="18CAB5DB" w14:textId="77777777" w:rsidR="005D6EA0" w:rsidRDefault="009B6591">
      <w:pPr>
        <w:pStyle w:val="ListParagraph"/>
        <w:numPr>
          <w:ilvl w:val="1"/>
          <w:numId w:val="13"/>
        </w:numPr>
        <w:tabs>
          <w:tab w:val="left" w:pos="1394"/>
        </w:tabs>
        <w:spacing w:before="121"/>
        <w:ind w:right="431"/>
        <w:jc w:val="both"/>
      </w:pPr>
      <w:r>
        <w:t>provide all such co-operation and assistance as the Schemes and the Replacement Supplier and/or the Customer may reasonably require to enable</w:t>
      </w:r>
      <w:r>
        <w:rPr>
          <w:spacing w:val="80"/>
        </w:rPr>
        <w:t xml:space="preserve"> </w:t>
      </w:r>
      <w:r>
        <w:t>the Replacement Supplier to</w:t>
      </w:r>
      <w:r>
        <w:rPr>
          <w:spacing w:val="-2"/>
        </w:rPr>
        <w:t xml:space="preserve"> </w:t>
      </w:r>
      <w:r>
        <w:t>participate in</w:t>
      </w:r>
      <w:r>
        <w:rPr>
          <w:spacing w:val="-2"/>
        </w:rPr>
        <w:t xml:space="preserve"> </w:t>
      </w:r>
      <w:r>
        <w:t>the</w:t>
      </w:r>
      <w:r>
        <w:rPr>
          <w:spacing w:val="-2"/>
        </w:rPr>
        <w:t xml:space="preserve"> </w:t>
      </w:r>
      <w:r>
        <w:t xml:space="preserve">Schemes in respect of </w:t>
      </w:r>
      <w:r>
        <w:t>any</w:t>
      </w:r>
      <w:r>
        <w:rPr>
          <w:spacing w:val="-1"/>
        </w:rPr>
        <w:t xml:space="preserve"> </w:t>
      </w:r>
      <w:r>
        <w:t>Eligible Employee and to give effect to any transfer of accrued rights required as part of participation under New Fair Deal; and</w:t>
      </w:r>
    </w:p>
    <w:p w14:paraId="33AF608F" w14:textId="77777777" w:rsidR="005D6EA0" w:rsidRDefault="009B6591">
      <w:pPr>
        <w:pStyle w:val="ListParagraph"/>
        <w:numPr>
          <w:ilvl w:val="1"/>
          <w:numId w:val="13"/>
        </w:numPr>
        <w:tabs>
          <w:tab w:val="left" w:pos="1394"/>
        </w:tabs>
        <w:spacing w:before="118"/>
        <w:ind w:hanging="568"/>
        <w:jc w:val="both"/>
      </w:pPr>
      <w:r>
        <w:t>for</w:t>
      </w:r>
      <w:r>
        <w:rPr>
          <w:spacing w:val="-7"/>
        </w:rPr>
        <w:t xml:space="preserve"> </w:t>
      </w:r>
      <w:r>
        <w:t>the</w:t>
      </w:r>
      <w:r>
        <w:rPr>
          <w:spacing w:val="-6"/>
        </w:rPr>
        <w:t xml:space="preserve"> </w:t>
      </w:r>
      <w:r>
        <w:t>period</w:t>
      </w:r>
      <w:r>
        <w:rPr>
          <w:spacing w:val="-6"/>
        </w:rPr>
        <w:t xml:space="preserve"> </w:t>
      </w:r>
      <w:r>
        <w:rPr>
          <w:spacing w:val="-2"/>
        </w:rPr>
        <w:t>either:</w:t>
      </w:r>
    </w:p>
    <w:p w14:paraId="6A182B28" w14:textId="77777777" w:rsidR="005D6EA0" w:rsidRDefault="009B6591">
      <w:pPr>
        <w:pStyle w:val="ListParagraph"/>
        <w:numPr>
          <w:ilvl w:val="2"/>
          <w:numId w:val="13"/>
        </w:numPr>
        <w:tabs>
          <w:tab w:val="left" w:pos="2813"/>
        </w:tabs>
        <w:spacing w:before="119"/>
        <w:ind w:right="429"/>
        <w:jc w:val="both"/>
      </w:pPr>
      <w:r>
        <w:t>after notice (for whatever reason) is given, in accordance with the other provisions of this Contract, to terminate the Agreement or</w:t>
      </w:r>
      <w:r>
        <w:rPr>
          <w:spacing w:val="40"/>
        </w:rPr>
        <w:t xml:space="preserve"> </w:t>
      </w:r>
      <w:r>
        <w:t>any part of the Services; or</w:t>
      </w:r>
    </w:p>
    <w:p w14:paraId="3C3C9C3C" w14:textId="77777777" w:rsidR="005D6EA0" w:rsidRDefault="009B6591">
      <w:pPr>
        <w:pStyle w:val="ListParagraph"/>
        <w:numPr>
          <w:ilvl w:val="2"/>
          <w:numId w:val="13"/>
        </w:numPr>
        <w:tabs>
          <w:tab w:val="left" w:pos="2813"/>
        </w:tabs>
        <w:spacing w:before="121"/>
        <w:ind w:right="438"/>
        <w:jc w:val="both"/>
      </w:pPr>
      <w:r>
        <w:t>after the date which is two (2) years prior to the date of expiry of this Contract,</w:t>
      </w:r>
    </w:p>
    <w:p w14:paraId="7C42898D" w14:textId="77777777" w:rsidR="005D6EA0" w:rsidRDefault="009B6591">
      <w:pPr>
        <w:pStyle w:val="BodyText"/>
        <w:spacing w:before="119"/>
        <w:ind w:left="1962" w:right="429"/>
      </w:pPr>
      <w:r>
        <w:t>ensure tha</w:t>
      </w:r>
      <w:r>
        <w:t>t no change is made to pension, retirement and death benefits provided for or in respect of any person who will transfer to the Replacement Supplier or the Customer, no category of earnings which</w:t>
      </w:r>
      <w:r>
        <w:rPr>
          <w:spacing w:val="40"/>
        </w:rPr>
        <w:t xml:space="preserve"> </w:t>
      </w:r>
      <w:r>
        <w:t>were not previously pensionable are made pensionable and the</w:t>
      </w:r>
    </w:p>
    <w:p w14:paraId="1FA3EBAC" w14:textId="77777777" w:rsidR="005D6EA0" w:rsidRDefault="005D6EA0">
      <w:pPr>
        <w:sectPr w:rsidR="005D6EA0">
          <w:pgSz w:w="11920" w:h="16850"/>
          <w:pgMar w:top="1460" w:right="980" w:bottom="1200" w:left="1180" w:header="0" w:footer="943" w:gutter="0"/>
          <w:cols w:space="720"/>
        </w:sectPr>
      </w:pPr>
    </w:p>
    <w:p w14:paraId="6E94EC4A" w14:textId="77777777" w:rsidR="005D6EA0" w:rsidRDefault="009B6591">
      <w:pPr>
        <w:pStyle w:val="BodyText"/>
        <w:spacing w:before="77"/>
        <w:ind w:left="1962" w:right="425"/>
      </w:pPr>
      <w:r>
        <w:t>contributions (if any) payable by such employees are not reduced without (in any case) the prior approval of the Customer (such approval not to be unreasonably withheld). Save</w:t>
      </w:r>
      <w:r>
        <w:rPr>
          <w:spacing w:val="-1"/>
        </w:rPr>
        <w:t xml:space="preserve"> </w:t>
      </w:r>
      <w:r>
        <w:t>that this</w:t>
      </w:r>
      <w:r>
        <w:rPr>
          <w:spacing w:val="-2"/>
        </w:rPr>
        <w:t xml:space="preserve"> </w:t>
      </w:r>
      <w:r>
        <w:t>sub-paragraph</w:t>
      </w:r>
      <w:r>
        <w:rPr>
          <w:spacing w:val="-1"/>
        </w:rPr>
        <w:t xml:space="preserve"> </w:t>
      </w:r>
      <w:r>
        <w:t>shall</w:t>
      </w:r>
      <w:r>
        <w:rPr>
          <w:spacing w:val="-2"/>
        </w:rPr>
        <w:t xml:space="preserve"> </w:t>
      </w:r>
      <w:r>
        <w:t>not apply</w:t>
      </w:r>
      <w:r>
        <w:rPr>
          <w:spacing w:val="-6"/>
        </w:rPr>
        <w:t xml:space="preserve"> </w:t>
      </w:r>
      <w:r>
        <w:t xml:space="preserve">to any change made as a consequence of participation in an Admission </w:t>
      </w:r>
      <w:r>
        <w:rPr>
          <w:spacing w:val="-2"/>
        </w:rPr>
        <w:t>Agreement.</w:t>
      </w:r>
    </w:p>
    <w:p w14:paraId="6239C5AC" w14:textId="77777777" w:rsidR="005D6EA0" w:rsidRDefault="005D6EA0">
      <w:pPr>
        <w:pStyle w:val="BodyText"/>
        <w:jc w:val="left"/>
        <w:rPr>
          <w:sz w:val="20"/>
        </w:rPr>
      </w:pPr>
    </w:p>
    <w:p w14:paraId="5D613BD0" w14:textId="77777777" w:rsidR="005D6EA0" w:rsidRDefault="005D6EA0">
      <w:pPr>
        <w:pStyle w:val="BodyText"/>
        <w:jc w:val="left"/>
        <w:rPr>
          <w:sz w:val="20"/>
        </w:rPr>
      </w:pPr>
    </w:p>
    <w:p w14:paraId="76407CB7" w14:textId="77777777" w:rsidR="005D6EA0" w:rsidRDefault="005D6EA0">
      <w:pPr>
        <w:pStyle w:val="BodyText"/>
        <w:jc w:val="left"/>
        <w:rPr>
          <w:sz w:val="20"/>
        </w:rPr>
      </w:pPr>
    </w:p>
    <w:p w14:paraId="22FD76BD" w14:textId="77777777" w:rsidR="005D6EA0" w:rsidRDefault="005D6EA0">
      <w:pPr>
        <w:pStyle w:val="BodyText"/>
        <w:jc w:val="left"/>
        <w:rPr>
          <w:sz w:val="20"/>
        </w:rPr>
      </w:pPr>
    </w:p>
    <w:p w14:paraId="70C0E6AE" w14:textId="77777777" w:rsidR="005D6EA0" w:rsidRDefault="005D6EA0">
      <w:pPr>
        <w:pStyle w:val="BodyText"/>
        <w:jc w:val="left"/>
        <w:rPr>
          <w:sz w:val="20"/>
        </w:rPr>
      </w:pPr>
    </w:p>
    <w:p w14:paraId="335E9FFE" w14:textId="77777777" w:rsidR="005D6EA0" w:rsidRDefault="005D6EA0">
      <w:pPr>
        <w:pStyle w:val="BodyText"/>
        <w:jc w:val="left"/>
        <w:rPr>
          <w:sz w:val="20"/>
        </w:rPr>
      </w:pPr>
    </w:p>
    <w:p w14:paraId="502C93A3" w14:textId="77777777" w:rsidR="005D6EA0" w:rsidRDefault="005D6EA0">
      <w:pPr>
        <w:pStyle w:val="BodyText"/>
        <w:jc w:val="left"/>
        <w:rPr>
          <w:sz w:val="20"/>
        </w:rPr>
      </w:pPr>
    </w:p>
    <w:p w14:paraId="5928AF2D" w14:textId="77777777" w:rsidR="005D6EA0" w:rsidRDefault="009B6591">
      <w:pPr>
        <w:pStyle w:val="BodyText"/>
        <w:spacing w:before="10"/>
        <w:jc w:val="left"/>
        <w:rPr>
          <w:sz w:val="14"/>
        </w:rPr>
      </w:pPr>
      <w:r>
        <w:rPr>
          <w:noProof/>
        </w:rPr>
        <w:drawing>
          <wp:anchor distT="0" distB="0" distL="0" distR="0" simplePos="0" relativeHeight="198" behindDoc="0" locked="0" layoutInCell="1" allowOverlap="1" wp14:anchorId="3DCE5236" wp14:editId="2F34C5B9">
            <wp:simplePos x="0" y="0"/>
            <wp:positionH relativeFrom="page">
              <wp:posOffset>1277619</wp:posOffset>
            </wp:positionH>
            <wp:positionV relativeFrom="paragraph">
              <wp:posOffset>124107</wp:posOffset>
            </wp:positionV>
            <wp:extent cx="4736379" cy="4793265"/>
            <wp:effectExtent l="0" t="0" r="0" b="0"/>
            <wp:wrapTopAndBottom/>
            <wp:docPr id="36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13.png"/>
                    <pic:cNvPicPr/>
                  </pic:nvPicPr>
                  <pic:blipFill>
                    <a:blip r:embed="rId8" cstate="print"/>
                    <a:stretch>
                      <a:fillRect/>
                    </a:stretch>
                  </pic:blipFill>
                  <pic:spPr>
                    <a:xfrm>
                      <a:off x="0" y="0"/>
                      <a:ext cx="4736379" cy="4793265"/>
                    </a:xfrm>
                    <a:prstGeom prst="rect">
                      <a:avLst/>
                    </a:prstGeom>
                  </pic:spPr>
                </pic:pic>
              </a:graphicData>
            </a:graphic>
          </wp:anchor>
        </w:drawing>
      </w:r>
    </w:p>
    <w:p w14:paraId="08D53ED2" w14:textId="77777777" w:rsidR="005D6EA0" w:rsidRDefault="005D6EA0">
      <w:pPr>
        <w:rPr>
          <w:sz w:val="14"/>
        </w:rPr>
        <w:sectPr w:rsidR="005D6EA0">
          <w:pgSz w:w="11920" w:h="16850"/>
          <w:pgMar w:top="1460" w:right="980" w:bottom="1200" w:left="1180" w:header="0" w:footer="943" w:gutter="0"/>
          <w:cols w:space="720"/>
        </w:sectPr>
      </w:pPr>
    </w:p>
    <w:p w14:paraId="77D7C039" w14:textId="77777777" w:rsidR="005D6EA0" w:rsidRDefault="005D6EA0">
      <w:pPr>
        <w:pStyle w:val="BodyText"/>
        <w:jc w:val="left"/>
        <w:rPr>
          <w:sz w:val="20"/>
        </w:rPr>
      </w:pPr>
    </w:p>
    <w:p w14:paraId="2AF644EB" w14:textId="77777777" w:rsidR="005D6EA0" w:rsidRDefault="005D6EA0">
      <w:pPr>
        <w:pStyle w:val="BodyText"/>
        <w:jc w:val="left"/>
      </w:pPr>
    </w:p>
    <w:p w14:paraId="44BEA8BD" w14:textId="77777777" w:rsidR="005D6EA0" w:rsidRDefault="009B6591">
      <w:pPr>
        <w:spacing w:before="94"/>
        <w:ind w:left="733" w:right="905"/>
        <w:jc w:val="center"/>
        <w:rPr>
          <w:b/>
        </w:rPr>
      </w:pPr>
      <w:r>
        <w:rPr>
          <w:b/>
        </w:rPr>
        <w:t>PART</w:t>
      </w:r>
      <w:r>
        <w:rPr>
          <w:b/>
          <w:spacing w:val="-12"/>
        </w:rPr>
        <w:t xml:space="preserve"> </w:t>
      </w:r>
      <w:r>
        <w:rPr>
          <w:b/>
          <w:spacing w:val="-10"/>
        </w:rPr>
        <w:t>B</w:t>
      </w:r>
    </w:p>
    <w:p w14:paraId="615C2B6E" w14:textId="77777777" w:rsidR="005D6EA0" w:rsidRDefault="005D6EA0">
      <w:pPr>
        <w:pStyle w:val="BodyText"/>
        <w:spacing w:before="9"/>
        <w:jc w:val="left"/>
        <w:rPr>
          <w:b/>
          <w:sz w:val="20"/>
        </w:rPr>
      </w:pPr>
    </w:p>
    <w:p w14:paraId="27FB13D2" w14:textId="77777777" w:rsidR="005D6EA0" w:rsidRDefault="009B6591">
      <w:pPr>
        <w:ind w:left="733" w:right="903"/>
        <w:jc w:val="center"/>
        <w:rPr>
          <w:b/>
        </w:rPr>
      </w:pPr>
      <w:r>
        <w:rPr>
          <w:b/>
        </w:rPr>
        <w:t>TRANSFERRING</w:t>
      </w:r>
      <w:r>
        <w:rPr>
          <w:b/>
          <w:spacing w:val="-16"/>
        </w:rPr>
        <w:t xml:space="preserve"> </w:t>
      </w:r>
      <w:r>
        <w:rPr>
          <w:b/>
        </w:rPr>
        <w:t>FORMER</w:t>
      </w:r>
      <w:r>
        <w:rPr>
          <w:b/>
          <w:spacing w:val="-15"/>
        </w:rPr>
        <w:t xml:space="preserve"> </w:t>
      </w:r>
      <w:r>
        <w:rPr>
          <w:b/>
        </w:rPr>
        <w:t>SUPPLIER</w:t>
      </w:r>
      <w:r>
        <w:rPr>
          <w:b/>
          <w:spacing w:val="-15"/>
        </w:rPr>
        <w:t xml:space="preserve"> </w:t>
      </w:r>
      <w:r>
        <w:rPr>
          <w:b/>
        </w:rPr>
        <w:t>EMPLOYEES</w:t>
      </w:r>
      <w:r>
        <w:rPr>
          <w:b/>
          <w:spacing w:val="-13"/>
        </w:rPr>
        <w:t xml:space="preserve"> </w:t>
      </w:r>
      <w:r>
        <w:rPr>
          <w:b/>
        </w:rPr>
        <w:t>AT</w:t>
      </w:r>
      <w:r>
        <w:rPr>
          <w:b/>
          <w:spacing w:val="-15"/>
        </w:rPr>
        <w:t xml:space="preserve"> </w:t>
      </w:r>
      <w:r>
        <w:rPr>
          <w:b/>
        </w:rPr>
        <w:t>COMMENCEMENT</w:t>
      </w:r>
      <w:r>
        <w:rPr>
          <w:b/>
          <w:spacing w:val="-16"/>
        </w:rPr>
        <w:t xml:space="preserve"> </w:t>
      </w:r>
      <w:r>
        <w:rPr>
          <w:b/>
        </w:rPr>
        <w:t xml:space="preserve">OF </w:t>
      </w:r>
      <w:r>
        <w:rPr>
          <w:b/>
          <w:spacing w:val="-2"/>
        </w:rPr>
        <w:t>SERVICES</w:t>
      </w:r>
    </w:p>
    <w:p w14:paraId="6634389A" w14:textId="77777777" w:rsidR="005D6EA0" w:rsidRDefault="005D6EA0">
      <w:pPr>
        <w:pStyle w:val="BodyText"/>
        <w:spacing w:before="9"/>
        <w:jc w:val="left"/>
        <w:rPr>
          <w:b/>
          <w:sz w:val="12"/>
        </w:rPr>
      </w:pPr>
    </w:p>
    <w:p w14:paraId="7C6C5990" w14:textId="77777777" w:rsidR="005D6EA0" w:rsidRDefault="009B6591">
      <w:pPr>
        <w:pStyle w:val="ListParagraph"/>
        <w:numPr>
          <w:ilvl w:val="0"/>
          <w:numId w:val="12"/>
        </w:numPr>
        <w:tabs>
          <w:tab w:val="left" w:pos="904"/>
        </w:tabs>
        <w:spacing w:before="93"/>
        <w:ind w:hanging="361"/>
        <w:rPr>
          <w:b/>
        </w:rPr>
      </w:pPr>
      <w:r>
        <w:rPr>
          <w:b/>
          <w:spacing w:val="-2"/>
        </w:rPr>
        <w:t>RELEVANT</w:t>
      </w:r>
      <w:r>
        <w:rPr>
          <w:b/>
        </w:rPr>
        <w:t xml:space="preserve"> </w:t>
      </w:r>
      <w:r>
        <w:rPr>
          <w:b/>
          <w:spacing w:val="-2"/>
        </w:rPr>
        <w:t>TRANSFERS</w:t>
      </w:r>
    </w:p>
    <w:p w14:paraId="63B4DF8C" w14:textId="77777777" w:rsidR="005D6EA0" w:rsidRDefault="005D6EA0">
      <w:pPr>
        <w:pStyle w:val="BodyText"/>
        <w:spacing w:before="3"/>
        <w:jc w:val="left"/>
        <w:rPr>
          <w:b/>
          <w:sz w:val="21"/>
        </w:rPr>
      </w:pPr>
    </w:p>
    <w:p w14:paraId="2CF0EFFA" w14:textId="77777777" w:rsidR="005D6EA0" w:rsidRDefault="009B6591">
      <w:pPr>
        <w:pStyle w:val="ListParagraph"/>
        <w:numPr>
          <w:ilvl w:val="1"/>
          <w:numId w:val="12"/>
        </w:numPr>
        <w:tabs>
          <w:tab w:val="left" w:pos="1394"/>
        </w:tabs>
        <w:ind w:hanging="568"/>
        <w:jc w:val="both"/>
      </w:pPr>
      <w:r>
        <w:t>The</w:t>
      </w:r>
      <w:r>
        <w:rPr>
          <w:spacing w:val="-14"/>
        </w:rPr>
        <w:t xml:space="preserve"> </w:t>
      </w:r>
      <w:r>
        <w:t>Customer</w:t>
      </w:r>
      <w:r>
        <w:rPr>
          <w:spacing w:val="-11"/>
        </w:rPr>
        <w:t xml:space="preserve"> </w:t>
      </w:r>
      <w:r>
        <w:t>and</w:t>
      </w:r>
      <w:r>
        <w:rPr>
          <w:spacing w:val="-11"/>
        </w:rPr>
        <w:t xml:space="preserve"> </w:t>
      </w:r>
      <w:r>
        <w:t>the</w:t>
      </w:r>
      <w:r>
        <w:rPr>
          <w:spacing w:val="-9"/>
        </w:rPr>
        <w:t xml:space="preserve"> </w:t>
      </w:r>
      <w:r>
        <w:t>Supplier</w:t>
      </w:r>
      <w:r>
        <w:rPr>
          <w:spacing w:val="-9"/>
        </w:rPr>
        <w:t xml:space="preserve"> </w:t>
      </w:r>
      <w:r>
        <w:t>agree</w:t>
      </w:r>
      <w:r>
        <w:rPr>
          <w:spacing w:val="-13"/>
        </w:rPr>
        <w:t xml:space="preserve"> </w:t>
      </w:r>
      <w:r>
        <w:rPr>
          <w:spacing w:val="-4"/>
        </w:rPr>
        <w:t>that:</w:t>
      </w:r>
    </w:p>
    <w:p w14:paraId="323315CC" w14:textId="77777777" w:rsidR="005D6EA0" w:rsidRDefault="009B6591">
      <w:pPr>
        <w:pStyle w:val="ListParagraph"/>
        <w:numPr>
          <w:ilvl w:val="2"/>
          <w:numId w:val="12"/>
        </w:numPr>
        <w:tabs>
          <w:tab w:val="left" w:pos="2813"/>
        </w:tabs>
        <w:spacing w:before="121"/>
        <w:ind w:right="424"/>
        <w:jc w:val="both"/>
      </w:pPr>
      <w:r>
        <w:rPr>
          <w:noProof/>
        </w:rPr>
        <w:drawing>
          <wp:anchor distT="0" distB="0" distL="0" distR="0" simplePos="0" relativeHeight="483031552" behindDoc="1" locked="0" layoutInCell="1" allowOverlap="1" wp14:anchorId="16921776" wp14:editId="7D9AC7C1">
            <wp:simplePos x="0" y="0"/>
            <wp:positionH relativeFrom="page">
              <wp:posOffset>1277619</wp:posOffset>
            </wp:positionH>
            <wp:positionV relativeFrom="paragraph">
              <wp:posOffset>63219</wp:posOffset>
            </wp:positionV>
            <wp:extent cx="4833620" cy="4891405"/>
            <wp:effectExtent l="0" t="0" r="0" b="0"/>
            <wp:wrapNone/>
            <wp:docPr id="36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13.png"/>
                    <pic:cNvPicPr/>
                  </pic:nvPicPr>
                  <pic:blipFill>
                    <a:blip r:embed="rId8" cstate="print"/>
                    <a:stretch>
                      <a:fillRect/>
                    </a:stretch>
                  </pic:blipFill>
                  <pic:spPr>
                    <a:xfrm>
                      <a:off x="0" y="0"/>
                      <a:ext cx="4833620" cy="4891405"/>
                    </a:xfrm>
                    <a:prstGeom prst="rect">
                      <a:avLst/>
                    </a:prstGeom>
                  </pic:spPr>
                </pic:pic>
              </a:graphicData>
            </a:graphic>
          </wp:anchor>
        </w:drawing>
      </w:r>
      <w:r>
        <w:t>the commencement of the provision of the Services or of any relevant part of the Services will be a Relevant Transfer in relation to the Transferring Former Supplier Employees; and</w:t>
      </w:r>
    </w:p>
    <w:p w14:paraId="6CD813FD" w14:textId="77777777" w:rsidR="005D6EA0" w:rsidRDefault="009B6591">
      <w:pPr>
        <w:pStyle w:val="ListParagraph"/>
        <w:numPr>
          <w:ilvl w:val="2"/>
          <w:numId w:val="12"/>
        </w:numPr>
        <w:tabs>
          <w:tab w:val="left" w:pos="2813"/>
        </w:tabs>
        <w:spacing w:before="120"/>
        <w:ind w:right="421"/>
        <w:jc w:val="both"/>
      </w:pPr>
      <w:r>
        <w:t>as a result of the operation of the Employment Regulations, the contracts o</w:t>
      </w:r>
      <w:r>
        <w:t>f employment between each Former Supplier and the Transferring Former Supplier Employees (except in relation to any terms disapplied through the operation of regulation 10(2) of the Employment Regulations) shall have effect on and from the Relevant Transfe</w:t>
      </w:r>
      <w:r>
        <w:t>r Date as if originally made between the Supplier and/or Notified</w:t>
      </w:r>
      <w:r>
        <w:rPr>
          <w:spacing w:val="-2"/>
        </w:rPr>
        <w:t xml:space="preserve"> </w:t>
      </w:r>
      <w:r>
        <w:t>Sub-Contractor and each</w:t>
      </w:r>
      <w:r>
        <w:rPr>
          <w:spacing w:val="-4"/>
        </w:rPr>
        <w:t xml:space="preserve"> </w:t>
      </w:r>
      <w:r>
        <w:t>such</w:t>
      </w:r>
      <w:r>
        <w:rPr>
          <w:spacing w:val="-6"/>
        </w:rPr>
        <w:t xml:space="preserve"> </w:t>
      </w:r>
      <w:r>
        <w:t>Transferring</w:t>
      </w:r>
      <w:r>
        <w:rPr>
          <w:spacing w:val="-2"/>
        </w:rPr>
        <w:t xml:space="preserve"> </w:t>
      </w:r>
      <w:r>
        <w:t>Former Supplier Employee.</w:t>
      </w:r>
    </w:p>
    <w:p w14:paraId="3883CBCB" w14:textId="77777777" w:rsidR="005D6EA0" w:rsidRDefault="009B6591">
      <w:pPr>
        <w:pStyle w:val="ListParagraph"/>
        <w:numPr>
          <w:ilvl w:val="1"/>
          <w:numId w:val="12"/>
        </w:numPr>
        <w:tabs>
          <w:tab w:val="left" w:pos="1394"/>
        </w:tabs>
        <w:spacing w:before="120"/>
        <w:ind w:right="426"/>
        <w:jc w:val="both"/>
      </w:pPr>
      <w:r>
        <w:t>Subject to Paragraph 6, the Customer shall procure that each Former Supplier shall comply with all its obligations under t</w:t>
      </w:r>
      <w:r>
        <w:t>he Employment Regulations and shall perform and discharge all its obligations in respect of all the Transferring Former Supplier Employees in</w:t>
      </w:r>
      <w:r>
        <w:rPr>
          <w:spacing w:val="-4"/>
        </w:rPr>
        <w:t xml:space="preserve"> </w:t>
      </w:r>
      <w:r>
        <w:t>respect of</w:t>
      </w:r>
      <w:r>
        <w:rPr>
          <w:spacing w:val="-3"/>
        </w:rPr>
        <w:t xml:space="preserve"> </w:t>
      </w:r>
      <w:r>
        <w:t>the</w:t>
      </w:r>
      <w:r>
        <w:rPr>
          <w:spacing w:val="-2"/>
        </w:rPr>
        <w:t xml:space="preserve"> </w:t>
      </w:r>
      <w:r>
        <w:t>period</w:t>
      </w:r>
      <w:r>
        <w:rPr>
          <w:spacing w:val="-1"/>
        </w:rPr>
        <w:t xml:space="preserve"> </w:t>
      </w:r>
      <w:r>
        <w:t>up</w:t>
      </w:r>
      <w:r>
        <w:rPr>
          <w:spacing w:val="-4"/>
        </w:rPr>
        <w:t xml:space="preserve"> </w:t>
      </w:r>
      <w:r>
        <w:t>to</w:t>
      </w:r>
      <w:r>
        <w:rPr>
          <w:spacing w:val="-6"/>
        </w:rPr>
        <w:t xml:space="preserve"> </w:t>
      </w:r>
      <w:r>
        <w:t>(but not including)</w:t>
      </w:r>
      <w:r>
        <w:rPr>
          <w:spacing w:val="-3"/>
        </w:rPr>
        <w:t xml:space="preserve"> </w:t>
      </w:r>
      <w:r>
        <w:t>the</w:t>
      </w:r>
      <w:r>
        <w:rPr>
          <w:spacing w:val="-2"/>
        </w:rPr>
        <w:t xml:space="preserve"> </w:t>
      </w:r>
      <w:r>
        <w:t>Relevant Transfer Date (including the payment of all remunerat</w:t>
      </w:r>
      <w:r>
        <w:t>ion, benefits, entitlements and outgoings, all wages, accrued but untaken holiday pay, bonuses, commissions, payments of PAYE, national insurance contributions and pension contributions which in any case are attributable in whole or in part in respect of t</w:t>
      </w:r>
      <w:r>
        <w:t>he period up to (but not including) the Relevant Transfer Date) and the Supplier shall make, and the Customer shall procure that each Former Supplier makes, any necessary apportionments in respect of any periodic payments.</w:t>
      </w:r>
    </w:p>
    <w:p w14:paraId="332E0064" w14:textId="77777777" w:rsidR="005D6EA0" w:rsidRDefault="005D6EA0">
      <w:pPr>
        <w:pStyle w:val="BodyText"/>
        <w:spacing w:before="4"/>
        <w:jc w:val="left"/>
        <w:rPr>
          <w:sz w:val="20"/>
        </w:rPr>
      </w:pPr>
    </w:p>
    <w:p w14:paraId="06D1C769" w14:textId="77777777" w:rsidR="005D6EA0" w:rsidRDefault="009B6591">
      <w:pPr>
        <w:pStyle w:val="Heading1"/>
        <w:numPr>
          <w:ilvl w:val="0"/>
          <w:numId w:val="12"/>
        </w:numPr>
        <w:tabs>
          <w:tab w:val="left" w:pos="904"/>
        </w:tabs>
        <w:ind w:hanging="361"/>
      </w:pPr>
      <w:r>
        <w:t>FORMER</w:t>
      </w:r>
      <w:r>
        <w:rPr>
          <w:spacing w:val="-11"/>
        </w:rPr>
        <w:t xml:space="preserve"> </w:t>
      </w:r>
      <w:r>
        <w:t>SUPPLIER</w:t>
      </w:r>
      <w:r>
        <w:rPr>
          <w:spacing w:val="-11"/>
        </w:rPr>
        <w:t xml:space="preserve"> </w:t>
      </w:r>
      <w:r>
        <w:rPr>
          <w:spacing w:val="-2"/>
        </w:rPr>
        <w:t>INDEMNITIES</w:t>
      </w:r>
    </w:p>
    <w:p w14:paraId="38DBBAC5" w14:textId="77777777" w:rsidR="005D6EA0" w:rsidRDefault="005D6EA0">
      <w:pPr>
        <w:pStyle w:val="BodyText"/>
        <w:spacing w:before="2"/>
        <w:jc w:val="left"/>
        <w:rPr>
          <w:b/>
          <w:sz w:val="21"/>
        </w:rPr>
      </w:pPr>
    </w:p>
    <w:p w14:paraId="6098F72C" w14:textId="77777777" w:rsidR="005D6EA0" w:rsidRDefault="009B6591">
      <w:pPr>
        <w:pStyle w:val="ListParagraph"/>
        <w:numPr>
          <w:ilvl w:val="1"/>
          <w:numId w:val="12"/>
        </w:numPr>
        <w:tabs>
          <w:tab w:val="left" w:pos="1394"/>
        </w:tabs>
        <w:ind w:right="424"/>
        <w:jc w:val="both"/>
      </w:pPr>
      <w:r>
        <w:t>Subject to Paragraphs 2.2 and 6, the Customer shall procure that each Former Supplier shall indemnify the Supplier and any Notified Sub-Contractor against</w:t>
      </w:r>
      <w:r>
        <w:rPr>
          <w:spacing w:val="40"/>
        </w:rPr>
        <w:t xml:space="preserve"> </w:t>
      </w:r>
      <w:r>
        <w:t>any Employee Liabilities in respect of any Transferring Former Supplier</w:t>
      </w:r>
      <w:r>
        <w:rPr>
          <w:spacing w:val="40"/>
        </w:rPr>
        <w:t xml:space="preserve"> </w:t>
      </w:r>
      <w:r>
        <w:t>Employee (or, where applicabl</w:t>
      </w:r>
      <w:r>
        <w:t>e any employee representative as defined in the Employment Regulations) arising from or as a result of:</w:t>
      </w:r>
    </w:p>
    <w:p w14:paraId="674F4A7E" w14:textId="77777777" w:rsidR="005D6EA0" w:rsidRDefault="009B6591">
      <w:pPr>
        <w:pStyle w:val="ListParagraph"/>
        <w:numPr>
          <w:ilvl w:val="2"/>
          <w:numId w:val="12"/>
        </w:numPr>
        <w:tabs>
          <w:tab w:val="left" w:pos="2813"/>
        </w:tabs>
        <w:spacing w:before="121"/>
        <w:ind w:right="424"/>
        <w:jc w:val="both"/>
      </w:pPr>
      <w:r>
        <w:t>any act or omission by the Former Supplier arising before the Relevant Transfer Date;</w:t>
      </w:r>
    </w:p>
    <w:p w14:paraId="67E9B91C" w14:textId="77777777" w:rsidR="005D6EA0" w:rsidRDefault="009B6591">
      <w:pPr>
        <w:pStyle w:val="ListParagraph"/>
        <w:numPr>
          <w:ilvl w:val="2"/>
          <w:numId w:val="12"/>
        </w:numPr>
        <w:tabs>
          <w:tab w:val="left" w:pos="2813"/>
        </w:tabs>
        <w:spacing w:before="118"/>
        <w:ind w:right="434"/>
        <w:jc w:val="both"/>
      </w:pPr>
      <w:r>
        <w:t>the breach or non-observance by the Former Supplier arising before</w:t>
      </w:r>
      <w:r>
        <w:t xml:space="preserve"> the Relevant Transfer Date of:</w:t>
      </w:r>
    </w:p>
    <w:p w14:paraId="0C6F523F" w14:textId="77777777" w:rsidR="005D6EA0" w:rsidRDefault="009B6591">
      <w:pPr>
        <w:pStyle w:val="ListParagraph"/>
        <w:numPr>
          <w:ilvl w:val="3"/>
          <w:numId w:val="12"/>
        </w:numPr>
        <w:tabs>
          <w:tab w:val="left" w:pos="3664"/>
          <w:tab w:val="left" w:pos="3665"/>
        </w:tabs>
        <w:spacing w:before="135" w:line="228" w:lineRule="auto"/>
        <w:ind w:right="432"/>
        <w:jc w:val="both"/>
      </w:pPr>
      <w:r>
        <w:t>any collective agreement applicable to the Transferring Former Supplier Employees; and/or</w:t>
      </w:r>
    </w:p>
    <w:p w14:paraId="25B30405" w14:textId="77777777" w:rsidR="005D6EA0" w:rsidRDefault="009B6591">
      <w:pPr>
        <w:pStyle w:val="ListParagraph"/>
        <w:numPr>
          <w:ilvl w:val="3"/>
          <w:numId w:val="12"/>
        </w:numPr>
        <w:tabs>
          <w:tab w:val="left" w:pos="3664"/>
          <w:tab w:val="left" w:pos="3665"/>
        </w:tabs>
        <w:spacing w:before="129" w:line="228" w:lineRule="auto"/>
        <w:ind w:right="429"/>
        <w:jc w:val="both"/>
      </w:pPr>
      <w:r>
        <w:t>any</w:t>
      </w:r>
      <w:r>
        <w:rPr>
          <w:spacing w:val="40"/>
        </w:rPr>
        <w:t xml:space="preserve"> </w:t>
      </w:r>
      <w:r>
        <w:t>custom or practice</w:t>
      </w:r>
      <w:r>
        <w:rPr>
          <w:spacing w:val="40"/>
        </w:rPr>
        <w:t xml:space="preserve"> </w:t>
      </w:r>
      <w:r>
        <w:t>in respect of any</w:t>
      </w:r>
      <w:r>
        <w:rPr>
          <w:spacing w:val="40"/>
        </w:rPr>
        <w:t xml:space="preserve"> </w:t>
      </w:r>
      <w:r>
        <w:t>Transferring Former Supplier Employees which the Former Supplier is contractually bound to ho</w:t>
      </w:r>
      <w:r>
        <w:t>nour;</w:t>
      </w:r>
    </w:p>
    <w:p w14:paraId="5FADF215" w14:textId="77777777" w:rsidR="005D6EA0" w:rsidRDefault="005D6EA0">
      <w:pPr>
        <w:spacing w:line="228" w:lineRule="auto"/>
        <w:jc w:val="both"/>
        <w:sectPr w:rsidR="005D6EA0">
          <w:pgSz w:w="11920" w:h="16850"/>
          <w:pgMar w:top="1940" w:right="980" w:bottom="1200" w:left="1180" w:header="0" w:footer="943" w:gutter="0"/>
          <w:cols w:space="720"/>
        </w:sectPr>
      </w:pPr>
    </w:p>
    <w:p w14:paraId="2F2CE74C" w14:textId="77777777" w:rsidR="005D6EA0" w:rsidRDefault="009B6591">
      <w:pPr>
        <w:pStyle w:val="ListParagraph"/>
        <w:numPr>
          <w:ilvl w:val="2"/>
          <w:numId w:val="12"/>
        </w:numPr>
        <w:tabs>
          <w:tab w:val="left" w:pos="2813"/>
        </w:tabs>
        <w:spacing w:before="77"/>
        <w:ind w:right="423"/>
        <w:jc w:val="both"/>
      </w:pPr>
      <w:r>
        <w:t xml:space="preserve">any proceeding, claim or demand by HMRC or other statutory authority in respect of any financial obligation including, but not limited to, PAYE and primary and secondary national insurance </w:t>
      </w:r>
      <w:r>
        <w:rPr>
          <w:spacing w:val="-2"/>
        </w:rPr>
        <w:t>contributions:</w:t>
      </w:r>
    </w:p>
    <w:p w14:paraId="68B21604" w14:textId="77777777" w:rsidR="005D6EA0" w:rsidRDefault="009B6591">
      <w:pPr>
        <w:pStyle w:val="ListParagraph"/>
        <w:numPr>
          <w:ilvl w:val="3"/>
          <w:numId w:val="12"/>
        </w:numPr>
        <w:tabs>
          <w:tab w:val="left" w:pos="3664"/>
          <w:tab w:val="left" w:pos="3665"/>
        </w:tabs>
        <w:spacing w:before="125" w:line="232" w:lineRule="auto"/>
        <w:ind w:right="421"/>
        <w:jc w:val="both"/>
      </w:pPr>
      <w:r>
        <w:t>in relation to any Transferr</w:t>
      </w:r>
      <w:r>
        <w:t>ing Former Supplier Employee, to the extent that the proceeding, claim or demand by HMRC or other statutory authority relates to financial obligations arising</w:t>
      </w:r>
      <w:r>
        <w:rPr>
          <w:spacing w:val="-1"/>
        </w:rPr>
        <w:t xml:space="preserve"> </w:t>
      </w:r>
      <w:r>
        <w:t>before</w:t>
      </w:r>
      <w:r>
        <w:rPr>
          <w:spacing w:val="-3"/>
        </w:rPr>
        <w:t xml:space="preserve"> </w:t>
      </w:r>
      <w:r>
        <w:t>the</w:t>
      </w:r>
      <w:r>
        <w:rPr>
          <w:spacing w:val="-4"/>
        </w:rPr>
        <w:t xml:space="preserve"> </w:t>
      </w:r>
      <w:r>
        <w:t>Relevant Transfer Date; and</w:t>
      </w:r>
    </w:p>
    <w:p w14:paraId="13037544" w14:textId="77777777" w:rsidR="005D6EA0" w:rsidRDefault="009B6591">
      <w:pPr>
        <w:pStyle w:val="ListParagraph"/>
        <w:numPr>
          <w:ilvl w:val="3"/>
          <w:numId w:val="12"/>
        </w:numPr>
        <w:tabs>
          <w:tab w:val="left" w:pos="3664"/>
          <w:tab w:val="left" w:pos="3665"/>
        </w:tabs>
        <w:spacing w:before="122" w:line="237" w:lineRule="auto"/>
        <w:ind w:right="422"/>
        <w:jc w:val="both"/>
      </w:pPr>
      <w:r>
        <w:rPr>
          <w:noProof/>
        </w:rPr>
        <w:drawing>
          <wp:anchor distT="0" distB="0" distL="0" distR="0" simplePos="0" relativeHeight="483032064" behindDoc="1" locked="0" layoutInCell="1" allowOverlap="1" wp14:anchorId="35EE38AA" wp14:editId="0F00ADD9">
            <wp:simplePos x="0" y="0"/>
            <wp:positionH relativeFrom="page">
              <wp:posOffset>1277619</wp:posOffset>
            </wp:positionH>
            <wp:positionV relativeFrom="paragraph">
              <wp:posOffset>586852</wp:posOffset>
            </wp:positionV>
            <wp:extent cx="4833620" cy="4891405"/>
            <wp:effectExtent l="0" t="0" r="0" b="0"/>
            <wp:wrapNone/>
            <wp:docPr id="36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13.png"/>
                    <pic:cNvPicPr/>
                  </pic:nvPicPr>
                  <pic:blipFill>
                    <a:blip r:embed="rId8" cstate="print"/>
                    <a:stretch>
                      <a:fillRect/>
                    </a:stretch>
                  </pic:blipFill>
                  <pic:spPr>
                    <a:xfrm>
                      <a:off x="0" y="0"/>
                      <a:ext cx="4833620" cy="4891405"/>
                    </a:xfrm>
                    <a:prstGeom prst="rect">
                      <a:avLst/>
                    </a:prstGeom>
                  </pic:spPr>
                </pic:pic>
              </a:graphicData>
            </a:graphic>
          </wp:anchor>
        </w:drawing>
      </w:r>
      <w:r>
        <w:t>in relation to any employee who is not a Transferring Former Supplier Employee and in respect of whom it is later alleged or determined that the Employment Regulations applied so as to transfer his/her employment from the Former Supplier to the Supplier an</w:t>
      </w:r>
      <w:r>
        <w:t>d/or any Notified Sub-Contractor as appropriate, to the extent that the proceeding, claim or demand by HMRC or other statutory authority relates to financial obligations in</w:t>
      </w:r>
      <w:r>
        <w:rPr>
          <w:spacing w:val="40"/>
        </w:rPr>
        <w:t xml:space="preserve"> </w:t>
      </w:r>
      <w:r>
        <w:t>respect of the period to (but excluding) the Relevant Transfer Date;</w:t>
      </w:r>
    </w:p>
    <w:p w14:paraId="06B67511" w14:textId="77777777" w:rsidR="005D6EA0" w:rsidRDefault="009B6591">
      <w:pPr>
        <w:pStyle w:val="ListParagraph"/>
        <w:numPr>
          <w:ilvl w:val="2"/>
          <w:numId w:val="12"/>
        </w:numPr>
        <w:tabs>
          <w:tab w:val="left" w:pos="2813"/>
        </w:tabs>
        <w:spacing w:before="112"/>
        <w:ind w:right="424"/>
        <w:jc w:val="both"/>
      </w:pPr>
      <w:r>
        <w:t>a failure of the Former Supplier to discharge or procure the discharge</w:t>
      </w:r>
      <w:r>
        <w:rPr>
          <w:spacing w:val="-16"/>
        </w:rPr>
        <w:t xml:space="preserve"> </w:t>
      </w:r>
      <w:r>
        <w:t>of</w:t>
      </w:r>
      <w:r>
        <w:rPr>
          <w:spacing w:val="-15"/>
        </w:rPr>
        <w:t xml:space="preserve"> </w:t>
      </w:r>
      <w:r>
        <w:t>all</w:t>
      </w:r>
      <w:r>
        <w:rPr>
          <w:spacing w:val="-15"/>
        </w:rPr>
        <w:t xml:space="preserve"> </w:t>
      </w:r>
      <w:r>
        <w:t>wages,</w:t>
      </w:r>
      <w:r>
        <w:rPr>
          <w:spacing w:val="-16"/>
        </w:rPr>
        <w:t xml:space="preserve"> </w:t>
      </w:r>
      <w:r>
        <w:t>salaries</w:t>
      </w:r>
      <w:r>
        <w:rPr>
          <w:spacing w:val="-14"/>
        </w:rPr>
        <w:t xml:space="preserve"> </w:t>
      </w:r>
      <w:r>
        <w:t>and</w:t>
      </w:r>
      <w:r>
        <w:rPr>
          <w:spacing w:val="-16"/>
        </w:rPr>
        <w:t xml:space="preserve"> </w:t>
      </w:r>
      <w:r>
        <w:t>all</w:t>
      </w:r>
      <w:r>
        <w:rPr>
          <w:spacing w:val="-15"/>
        </w:rPr>
        <w:t xml:space="preserve"> </w:t>
      </w:r>
      <w:r>
        <w:t>other</w:t>
      </w:r>
      <w:r>
        <w:rPr>
          <w:spacing w:val="31"/>
        </w:rPr>
        <w:t xml:space="preserve"> </w:t>
      </w:r>
      <w:r>
        <w:t>benefits</w:t>
      </w:r>
      <w:r>
        <w:rPr>
          <w:spacing w:val="29"/>
        </w:rPr>
        <w:t xml:space="preserve"> </w:t>
      </w:r>
      <w:r>
        <w:t>and</w:t>
      </w:r>
      <w:r>
        <w:rPr>
          <w:spacing w:val="-14"/>
        </w:rPr>
        <w:t xml:space="preserve"> </w:t>
      </w:r>
      <w:r>
        <w:t>all</w:t>
      </w:r>
      <w:r>
        <w:rPr>
          <w:spacing w:val="24"/>
        </w:rPr>
        <w:t xml:space="preserve"> </w:t>
      </w:r>
      <w:r>
        <w:t>PAYE tax deductions and national insurance contributions relating</w:t>
      </w:r>
      <w:r>
        <w:rPr>
          <w:spacing w:val="40"/>
        </w:rPr>
        <w:t xml:space="preserve"> </w:t>
      </w:r>
      <w:r>
        <w:t>to the Transferring Former Supplier Employees in respect of the</w:t>
      </w:r>
      <w:r>
        <w:rPr>
          <w:spacing w:val="35"/>
        </w:rPr>
        <w:t xml:space="preserve"> </w:t>
      </w:r>
      <w:r>
        <w:t>p</w:t>
      </w:r>
      <w:r>
        <w:t>eriod</w:t>
      </w:r>
      <w:r>
        <w:rPr>
          <w:spacing w:val="40"/>
        </w:rPr>
        <w:t xml:space="preserve"> </w:t>
      </w:r>
      <w:r>
        <w:t>to (but excluding) the Relevant Transfer Date;</w:t>
      </w:r>
    </w:p>
    <w:p w14:paraId="20B5CBF8" w14:textId="77777777" w:rsidR="005D6EA0" w:rsidRDefault="009B6591">
      <w:pPr>
        <w:pStyle w:val="ListParagraph"/>
        <w:numPr>
          <w:ilvl w:val="2"/>
          <w:numId w:val="12"/>
        </w:numPr>
        <w:tabs>
          <w:tab w:val="left" w:pos="2813"/>
        </w:tabs>
        <w:spacing w:before="118"/>
        <w:ind w:right="423"/>
        <w:jc w:val="both"/>
      </w:pPr>
      <w:r>
        <w:t>any</w:t>
      </w:r>
      <w:r>
        <w:rPr>
          <w:spacing w:val="-16"/>
        </w:rPr>
        <w:t xml:space="preserve"> </w:t>
      </w:r>
      <w:r>
        <w:t>claim</w:t>
      </w:r>
      <w:r>
        <w:rPr>
          <w:spacing w:val="-15"/>
        </w:rPr>
        <w:t xml:space="preserve"> </w:t>
      </w:r>
      <w:r>
        <w:t>made</w:t>
      </w:r>
      <w:r>
        <w:rPr>
          <w:spacing w:val="-15"/>
        </w:rPr>
        <w:t xml:space="preserve"> </w:t>
      </w:r>
      <w:r>
        <w:t>by</w:t>
      </w:r>
      <w:r>
        <w:rPr>
          <w:spacing w:val="-16"/>
        </w:rPr>
        <w:t xml:space="preserve"> </w:t>
      </w:r>
      <w:r>
        <w:t>or</w:t>
      </w:r>
      <w:r>
        <w:rPr>
          <w:spacing w:val="-15"/>
        </w:rPr>
        <w:t xml:space="preserve"> </w:t>
      </w:r>
      <w:r>
        <w:t>in</w:t>
      </w:r>
      <w:r>
        <w:rPr>
          <w:spacing w:val="-15"/>
        </w:rPr>
        <w:t xml:space="preserve"> </w:t>
      </w:r>
      <w:r>
        <w:t>respect</w:t>
      </w:r>
      <w:r>
        <w:rPr>
          <w:spacing w:val="-12"/>
        </w:rPr>
        <w:t xml:space="preserve"> </w:t>
      </w:r>
      <w:r>
        <w:t>of</w:t>
      </w:r>
      <w:r>
        <w:rPr>
          <w:spacing w:val="-14"/>
        </w:rPr>
        <w:t xml:space="preserve"> </w:t>
      </w:r>
      <w:r>
        <w:t>any</w:t>
      </w:r>
      <w:r>
        <w:rPr>
          <w:spacing w:val="-16"/>
        </w:rPr>
        <w:t xml:space="preserve"> </w:t>
      </w:r>
      <w:r>
        <w:t>person</w:t>
      </w:r>
      <w:r>
        <w:rPr>
          <w:spacing w:val="-14"/>
        </w:rPr>
        <w:t xml:space="preserve"> </w:t>
      </w:r>
      <w:r>
        <w:t>employed</w:t>
      </w:r>
      <w:r>
        <w:rPr>
          <w:spacing w:val="-16"/>
        </w:rPr>
        <w:t xml:space="preserve"> </w:t>
      </w:r>
      <w:r>
        <w:t>or</w:t>
      </w:r>
      <w:r>
        <w:rPr>
          <w:spacing w:val="20"/>
        </w:rPr>
        <w:t xml:space="preserve"> </w:t>
      </w:r>
      <w:r>
        <w:t>formerly employed</w:t>
      </w:r>
      <w:r>
        <w:rPr>
          <w:spacing w:val="-1"/>
        </w:rPr>
        <w:t xml:space="preserve"> </w:t>
      </w:r>
      <w:r>
        <w:t>by</w:t>
      </w:r>
      <w:r>
        <w:rPr>
          <w:spacing w:val="-4"/>
        </w:rPr>
        <w:t xml:space="preserve"> </w:t>
      </w:r>
      <w:r>
        <w:t>the</w:t>
      </w:r>
      <w:r>
        <w:rPr>
          <w:spacing w:val="-4"/>
        </w:rPr>
        <w:t xml:space="preserve"> </w:t>
      </w:r>
      <w:r>
        <w:t>Former</w:t>
      </w:r>
      <w:r>
        <w:rPr>
          <w:spacing w:val="-5"/>
        </w:rPr>
        <w:t xml:space="preserve"> </w:t>
      </w:r>
      <w:r>
        <w:t>Supplier</w:t>
      </w:r>
      <w:r>
        <w:rPr>
          <w:spacing w:val="-3"/>
        </w:rPr>
        <w:t xml:space="preserve"> </w:t>
      </w:r>
      <w:r>
        <w:t>other</w:t>
      </w:r>
      <w:r>
        <w:rPr>
          <w:spacing w:val="-5"/>
        </w:rPr>
        <w:t xml:space="preserve"> </w:t>
      </w:r>
      <w:r>
        <w:t>than</w:t>
      </w:r>
      <w:r>
        <w:rPr>
          <w:spacing w:val="-6"/>
        </w:rPr>
        <w:t xml:space="preserve"> </w:t>
      </w:r>
      <w:r>
        <w:t>a Transferring</w:t>
      </w:r>
      <w:r>
        <w:rPr>
          <w:spacing w:val="-6"/>
        </w:rPr>
        <w:t xml:space="preserve"> </w:t>
      </w:r>
      <w:r>
        <w:t>Former Supplier Employee for whom it is alleged the Supplier and/or any Notified Sub-Contractor as appropriate may be liable by virtue of this Contract and/or the Employment Regulations and/or the Acquired Rights Directive; and</w:t>
      </w:r>
    </w:p>
    <w:p w14:paraId="795EA4CF" w14:textId="77777777" w:rsidR="005D6EA0" w:rsidRDefault="009B6591">
      <w:pPr>
        <w:pStyle w:val="ListParagraph"/>
        <w:numPr>
          <w:ilvl w:val="2"/>
          <w:numId w:val="12"/>
        </w:numPr>
        <w:tabs>
          <w:tab w:val="left" w:pos="2813"/>
        </w:tabs>
        <w:spacing w:before="121"/>
        <w:ind w:right="421"/>
        <w:jc w:val="both"/>
      </w:pPr>
      <w:r>
        <w:t>any claim made by or in resp</w:t>
      </w:r>
      <w:r>
        <w:t>ect of a Transferring Former Supplier Employee or any appropriate employee representative (as defined in the Employment Regulations) of any Transferring Former Supplier Employee relating to any act or omission of the Former Supplier in relation to its obli</w:t>
      </w:r>
      <w:r>
        <w:t>gations under regulation 13 of the Employment Regulations, except to the extent that the liability arises from the failure by the Supplier or any Sub-Contractor to comply with regulation 13(4) of the Employment Regulations.</w:t>
      </w:r>
    </w:p>
    <w:p w14:paraId="3EE5907C" w14:textId="77777777" w:rsidR="005D6EA0" w:rsidRDefault="009B6591">
      <w:pPr>
        <w:pStyle w:val="ListParagraph"/>
        <w:numPr>
          <w:ilvl w:val="1"/>
          <w:numId w:val="12"/>
        </w:numPr>
        <w:tabs>
          <w:tab w:val="left" w:pos="1394"/>
        </w:tabs>
        <w:spacing w:before="120"/>
        <w:ind w:right="424"/>
        <w:jc w:val="both"/>
      </w:pPr>
      <w:r>
        <w:t>The indemnities in Paragraph 2.1</w:t>
      </w:r>
      <w:r>
        <w:t xml:space="preserve"> shall not apply to the extent that the Employee Liabilities arise or are attributable to an act or omission of the Supplier or any Sub-Contractor whether occurring or having its origin before, on or after the Relevant Transfer Date including, without limi</w:t>
      </w:r>
      <w:r>
        <w:t>tation, any Employee Liabilities:</w:t>
      </w:r>
    </w:p>
    <w:p w14:paraId="07E4C57C" w14:textId="77777777" w:rsidR="005D6EA0" w:rsidRDefault="009B6591">
      <w:pPr>
        <w:pStyle w:val="ListParagraph"/>
        <w:numPr>
          <w:ilvl w:val="2"/>
          <w:numId w:val="12"/>
        </w:numPr>
        <w:tabs>
          <w:tab w:val="left" w:pos="2813"/>
        </w:tabs>
        <w:spacing w:before="119"/>
        <w:ind w:right="426"/>
        <w:jc w:val="both"/>
      </w:pPr>
      <w:r>
        <w:t>arising out of the resignation of any Transferring Former Supplier Employee before the Relevant Transfer Date on account of substantial detrimental changes to his/her working conditions proposed by the Supplier or any Sub-</w:t>
      </w:r>
      <w:r>
        <w:t>Contractor to occur in the period from (and including) the Relevant Transfer Date; or</w:t>
      </w:r>
    </w:p>
    <w:p w14:paraId="6E78D0C1" w14:textId="77777777" w:rsidR="005D6EA0" w:rsidRDefault="009B6591">
      <w:pPr>
        <w:pStyle w:val="ListParagraph"/>
        <w:numPr>
          <w:ilvl w:val="2"/>
          <w:numId w:val="12"/>
        </w:numPr>
        <w:tabs>
          <w:tab w:val="left" w:pos="2813"/>
        </w:tabs>
        <w:spacing w:before="120"/>
        <w:ind w:right="428"/>
        <w:jc w:val="both"/>
      </w:pPr>
      <w:r>
        <w:t>arising from the failure by the Supplier and/or any Sub-Contractor to comply with its obligations under the Employment Regulations.</w:t>
      </w:r>
    </w:p>
    <w:p w14:paraId="2BED6A7C" w14:textId="77777777" w:rsidR="005D6EA0" w:rsidRDefault="009B6591">
      <w:pPr>
        <w:pStyle w:val="ListParagraph"/>
        <w:numPr>
          <w:ilvl w:val="1"/>
          <w:numId w:val="12"/>
        </w:numPr>
        <w:tabs>
          <w:tab w:val="left" w:pos="1394"/>
        </w:tabs>
        <w:spacing w:before="118"/>
        <w:ind w:right="433"/>
        <w:jc w:val="both"/>
      </w:pPr>
      <w:r>
        <w:t>If any person who is not identified by</w:t>
      </w:r>
      <w:r>
        <w:t xml:space="preserve"> the Customer as a Transferring Former Supplier Employee claims, or it is determined in</w:t>
      </w:r>
      <w:r>
        <w:rPr>
          <w:spacing w:val="-2"/>
        </w:rPr>
        <w:t xml:space="preserve"> </w:t>
      </w:r>
      <w:r>
        <w:t>relation to any</w:t>
      </w:r>
      <w:r>
        <w:rPr>
          <w:spacing w:val="-2"/>
        </w:rPr>
        <w:t xml:space="preserve"> </w:t>
      </w:r>
      <w:r>
        <w:t>person who is not</w:t>
      </w:r>
    </w:p>
    <w:p w14:paraId="4E1ADFF4" w14:textId="77777777" w:rsidR="005D6EA0" w:rsidRDefault="005D6EA0">
      <w:pPr>
        <w:jc w:val="both"/>
        <w:sectPr w:rsidR="005D6EA0">
          <w:pgSz w:w="11920" w:h="16850"/>
          <w:pgMar w:top="1460" w:right="980" w:bottom="1200" w:left="1180" w:header="0" w:footer="943" w:gutter="0"/>
          <w:cols w:space="720"/>
        </w:sectPr>
      </w:pPr>
    </w:p>
    <w:p w14:paraId="780E635C" w14:textId="77777777" w:rsidR="005D6EA0" w:rsidRDefault="009B6591">
      <w:pPr>
        <w:pStyle w:val="BodyText"/>
        <w:spacing w:before="77"/>
        <w:ind w:left="1393" w:right="430"/>
      </w:pPr>
      <w:r>
        <w:t xml:space="preserve">identified by the Customer as a Transferring Former Supplier Employee, that his/her contract of employment has been </w:t>
      </w:r>
      <w:r>
        <w:t>transferred from a Former Supplier to the Supplier and/or any Notified Sub-Contractor pursuant to the Employment Regulations or the Acquired Rights Directive then:</w:t>
      </w:r>
    </w:p>
    <w:p w14:paraId="5B06CAD0" w14:textId="77777777" w:rsidR="005D6EA0" w:rsidRDefault="009B6591">
      <w:pPr>
        <w:pStyle w:val="ListParagraph"/>
        <w:numPr>
          <w:ilvl w:val="2"/>
          <w:numId w:val="12"/>
        </w:numPr>
        <w:tabs>
          <w:tab w:val="left" w:pos="2813"/>
        </w:tabs>
        <w:spacing w:before="122"/>
        <w:ind w:right="424"/>
        <w:jc w:val="both"/>
      </w:pPr>
      <w:r>
        <w:t>the Supplier shall, or shall procure</w:t>
      </w:r>
      <w:r>
        <w:rPr>
          <w:spacing w:val="-3"/>
        </w:rPr>
        <w:t xml:space="preserve"> </w:t>
      </w:r>
      <w:r>
        <w:t>that the Notified Sub-Contractor shall,</w:t>
      </w:r>
      <w:r>
        <w:rPr>
          <w:spacing w:val="-16"/>
        </w:rPr>
        <w:t xml:space="preserve"> </w:t>
      </w:r>
      <w:r>
        <w:t>within</w:t>
      </w:r>
      <w:r>
        <w:rPr>
          <w:spacing w:val="-15"/>
        </w:rPr>
        <w:t xml:space="preserve"> </w:t>
      </w:r>
      <w:r>
        <w:t>f</w:t>
      </w:r>
      <w:r>
        <w:rPr>
          <w:spacing w:val="-15"/>
        </w:rPr>
        <w:t xml:space="preserve"> </w:t>
      </w:r>
      <w:r>
        <w:rPr>
          <w:spacing w:val="11"/>
        </w:rPr>
        <w:t>ive</w:t>
      </w:r>
      <w:r>
        <w:t xml:space="preserve"> (</w:t>
      </w:r>
      <w:r>
        <w:rPr>
          <w:spacing w:val="-15"/>
        </w:rPr>
        <w:t xml:space="preserve"> </w:t>
      </w:r>
      <w:r>
        <w:t>5)</w:t>
      </w:r>
      <w:r>
        <w:rPr>
          <w:spacing w:val="-15"/>
        </w:rPr>
        <w:t xml:space="preserve"> </w:t>
      </w:r>
      <w:r>
        <w:t>Working Days of becoming aware of that fact, give</w:t>
      </w:r>
      <w:r>
        <w:rPr>
          <w:spacing w:val="40"/>
        </w:rPr>
        <w:t xml:space="preserve"> </w:t>
      </w:r>
      <w:r>
        <w:t>notice in writing to the Customer and, where required by the Customer, to the Former Supplier; and</w:t>
      </w:r>
    </w:p>
    <w:p w14:paraId="2E9F7A49" w14:textId="77777777" w:rsidR="005D6EA0" w:rsidRDefault="009B6591">
      <w:pPr>
        <w:pStyle w:val="ListParagraph"/>
        <w:numPr>
          <w:ilvl w:val="2"/>
          <w:numId w:val="12"/>
        </w:numPr>
        <w:tabs>
          <w:tab w:val="left" w:pos="2813"/>
        </w:tabs>
        <w:spacing w:before="118"/>
        <w:ind w:right="424"/>
        <w:jc w:val="both"/>
      </w:pPr>
      <w:r>
        <w:rPr>
          <w:noProof/>
        </w:rPr>
        <w:drawing>
          <wp:anchor distT="0" distB="0" distL="0" distR="0" simplePos="0" relativeHeight="483032576" behindDoc="1" locked="0" layoutInCell="1" allowOverlap="1" wp14:anchorId="281A1A60" wp14:editId="0C72A5BA">
            <wp:simplePos x="0" y="0"/>
            <wp:positionH relativeFrom="page">
              <wp:posOffset>1277619</wp:posOffset>
            </wp:positionH>
            <wp:positionV relativeFrom="paragraph">
              <wp:posOffset>587220</wp:posOffset>
            </wp:positionV>
            <wp:extent cx="4833620" cy="4891404"/>
            <wp:effectExtent l="0" t="0" r="0" b="0"/>
            <wp:wrapNone/>
            <wp:docPr id="37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13.png"/>
                    <pic:cNvPicPr/>
                  </pic:nvPicPr>
                  <pic:blipFill>
                    <a:blip r:embed="rId8" cstate="print"/>
                    <a:stretch>
                      <a:fillRect/>
                    </a:stretch>
                  </pic:blipFill>
                  <pic:spPr>
                    <a:xfrm>
                      <a:off x="0" y="0"/>
                      <a:ext cx="4833620" cy="4891404"/>
                    </a:xfrm>
                    <a:prstGeom prst="rect">
                      <a:avLst/>
                    </a:prstGeom>
                  </pic:spPr>
                </pic:pic>
              </a:graphicData>
            </a:graphic>
          </wp:anchor>
        </w:drawing>
      </w:r>
      <w:r>
        <w:t>the Former Supplier may offer (or may procure th</w:t>
      </w:r>
      <w:r>
        <w:t xml:space="preserve">at a third party may offer) employment to such person within </w:t>
      </w:r>
      <w:r>
        <w:rPr>
          <w:spacing w:val="11"/>
        </w:rPr>
        <w:t xml:space="preserve">fifteen </w:t>
      </w:r>
      <w:r>
        <w:t>(15)</w:t>
      </w:r>
      <w:r>
        <w:rPr>
          <w:spacing w:val="-10"/>
        </w:rPr>
        <w:t xml:space="preserve"> </w:t>
      </w:r>
      <w:r>
        <w:t>Working Days of the notification by the Supplier and/or the Notified Sub- Contractor or take such other reasonable steps as the Former Supplier considers appropriate to deal with the</w:t>
      </w:r>
      <w:r>
        <w:t xml:space="preserve"> matter provided always that</w:t>
      </w:r>
      <w:r>
        <w:rPr>
          <w:spacing w:val="40"/>
        </w:rPr>
        <w:t xml:space="preserve"> </w:t>
      </w:r>
      <w:r>
        <w:t>such steps are in compliance with applicable Law.</w:t>
      </w:r>
    </w:p>
    <w:p w14:paraId="37230B80" w14:textId="77777777" w:rsidR="005D6EA0" w:rsidRDefault="009B6591">
      <w:pPr>
        <w:pStyle w:val="ListParagraph"/>
        <w:numPr>
          <w:ilvl w:val="1"/>
          <w:numId w:val="12"/>
        </w:numPr>
        <w:tabs>
          <w:tab w:val="left" w:pos="1394"/>
        </w:tabs>
        <w:spacing w:before="122"/>
        <w:ind w:right="427"/>
        <w:jc w:val="both"/>
      </w:pPr>
      <w:r>
        <w:t>If an offer referred to in Paragraph 2.3.2 is accepted, or if the situation has otherwise been resolved by the Former Supplier and/or the Customer, the Supplier</w:t>
      </w:r>
      <w:r>
        <w:rPr>
          <w:spacing w:val="-4"/>
        </w:rPr>
        <w:t xml:space="preserve"> </w:t>
      </w:r>
      <w:r>
        <w:t>shall,</w:t>
      </w:r>
      <w:r>
        <w:rPr>
          <w:spacing w:val="-3"/>
        </w:rPr>
        <w:t xml:space="preserve"> </w:t>
      </w:r>
      <w:r>
        <w:t>or</w:t>
      </w:r>
      <w:r>
        <w:rPr>
          <w:spacing w:val="-4"/>
        </w:rPr>
        <w:t xml:space="preserve"> </w:t>
      </w:r>
      <w:r>
        <w:t>shall</w:t>
      </w:r>
      <w:r>
        <w:rPr>
          <w:spacing w:val="-6"/>
        </w:rPr>
        <w:t xml:space="preserve"> </w:t>
      </w:r>
      <w:r>
        <w:t>procure</w:t>
      </w:r>
      <w:r>
        <w:rPr>
          <w:spacing w:val="-5"/>
        </w:rPr>
        <w:t xml:space="preserve"> </w:t>
      </w:r>
      <w:r>
        <w:t>that</w:t>
      </w:r>
      <w:r>
        <w:rPr>
          <w:spacing w:val="-3"/>
        </w:rPr>
        <w:t xml:space="preserve"> </w:t>
      </w:r>
      <w:r>
        <w:t>the</w:t>
      </w:r>
      <w:r>
        <w:rPr>
          <w:spacing w:val="-9"/>
        </w:rPr>
        <w:t xml:space="preserve"> </w:t>
      </w:r>
      <w:r>
        <w:t>Notified</w:t>
      </w:r>
      <w:r>
        <w:rPr>
          <w:spacing w:val="-5"/>
        </w:rPr>
        <w:t xml:space="preserve"> </w:t>
      </w:r>
      <w:r>
        <w:t>Sub-Contractor</w:t>
      </w:r>
      <w:r>
        <w:rPr>
          <w:spacing w:val="-14"/>
        </w:rPr>
        <w:t xml:space="preserve"> </w:t>
      </w:r>
      <w:r>
        <w:t>shall,</w:t>
      </w:r>
      <w:r>
        <w:rPr>
          <w:spacing w:val="26"/>
        </w:rPr>
        <w:t xml:space="preserve"> </w:t>
      </w:r>
      <w:r>
        <w:t>immediately release the person from his/her employment or alleged employment.</w:t>
      </w:r>
    </w:p>
    <w:p w14:paraId="567D0431" w14:textId="77777777" w:rsidR="005D6EA0" w:rsidRDefault="009B6591">
      <w:pPr>
        <w:pStyle w:val="ListParagraph"/>
        <w:numPr>
          <w:ilvl w:val="1"/>
          <w:numId w:val="12"/>
        </w:numPr>
        <w:tabs>
          <w:tab w:val="left" w:pos="1394"/>
        </w:tabs>
        <w:spacing w:before="119"/>
        <w:ind w:hanging="568"/>
        <w:jc w:val="both"/>
      </w:pPr>
      <w:r>
        <w:t>If</w:t>
      </w:r>
      <w:r>
        <w:rPr>
          <w:spacing w:val="-4"/>
        </w:rPr>
        <w:t xml:space="preserve"> </w:t>
      </w:r>
      <w:r>
        <w:t>by</w:t>
      </w:r>
      <w:r>
        <w:rPr>
          <w:spacing w:val="-9"/>
        </w:rPr>
        <w:t xml:space="preserve"> </w:t>
      </w:r>
      <w:r>
        <w:t>the</w:t>
      </w:r>
      <w:r>
        <w:rPr>
          <w:spacing w:val="-7"/>
        </w:rPr>
        <w:t xml:space="preserve"> </w:t>
      </w:r>
      <w:r>
        <w:t>end</w:t>
      </w:r>
      <w:r>
        <w:rPr>
          <w:spacing w:val="-6"/>
        </w:rPr>
        <w:t xml:space="preserve"> </w:t>
      </w:r>
      <w:r>
        <w:t>of</w:t>
      </w:r>
      <w:r>
        <w:rPr>
          <w:spacing w:val="-8"/>
        </w:rPr>
        <w:t xml:space="preserve"> </w:t>
      </w:r>
      <w:r>
        <w:t>the</w:t>
      </w:r>
      <w:r>
        <w:rPr>
          <w:spacing w:val="-7"/>
        </w:rPr>
        <w:t xml:space="preserve"> </w:t>
      </w:r>
      <w:r>
        <w:t>fifteen</w:t>
      </w:r>
      <w:r>
        <w:rPr>
          <w:spacing w:val="-5"/>
        </w:rPr>
        <w:t xml:space="preserve"> </w:t>
      </w:r>
      <w:r>
        <w:t>(15)</w:t>
      </w:r>
      <w:r>
        <w:rPr>
          <w:spacing w:val="-15"/>
        </w:rPr>
        <w:t xml:space="preserve"> </w:t>
      </w:r>
      <w:r>
        <w:t>Working</w:t>
      </w:r>
      <w:r>
        <w:rPr>
          <w:spacing w:val="-3"/>
        </w:rPr>
        <w:t xml:space="preserve"> </w:t>
      </w:r>
      <w:r>
        <w:t>Day</w:t>
      </w:r>
      <w:r>
        <w:rPr>
          <w:spacing w:val="-9"/>
        </w:rPr>
        <w:t xml:space="preserve"> </w:t>
      </w:r>
      <w:r>
        <w:t>period</w:t>
      </w:r>
      <w:r>
        <w:rPr>
          <w:spacing w:val="-6"/>
        </w:rPr>
        <w:t xml:space="preserve"> </w:t>
      </w:r>
      <w:r>
        <w:t>specified</w:t>
      </w:r>
      <w:r>
        <w:rPr>
          <w:spacing w:val="-4"/>
        </w:rPr>
        <w:t xml:space="preserve"> </w:t>
      </w:r>
      <w:r>
        <w:t>in</w:t>
      </w:r>
      <w:r>
        <w:rPr>
          <w:spacing w:val="-7"/>
        </w:rPr>
        <w:t xml:space="preserve"> </w:t>
      </w:r>
      <w:r>
        <w:t>Paragraph</w:t>
      </w:r>
      <w:r>
        <w:rPr>
          <w:spacing w:val="-7"/>
        </w:rPr>
        <w:t xml:space="preserve"> </w:t>
      </w:r>
      <w:r>
        <w:rPr>
          <w:spacing w:val="-2"/>
        </w:rPr>
        <w:t>2.3.2:</w:t>
      </w:r>
    </w:p>
    <w:p w14:paraId="1516ABB6" w14:textId="77777777" w:rsidR="005D6EA0" w:rsidRDefault="009B6591">
      <w:pPr>
        <w:pStyle w:val="ListParagraph"/>
        <w:numPr>
          <w:ilvl w:val="2"/>
          <w:numId w:val="12"/>
        </w:numPr>
        <w:tabs>
          <w:tab w:val="left" w:pos="2812"/>
          <w:tab w:val="left" w:pos="2813"/>
        </w:tabs>
        <w:spacing w:before="121"/>
      </w:pPr>
      <w:r>
        <w:t>no</w:t>
      </w:r>
      <w:r>
        <w:rPr>
          <w:spacing w:val="-7"/>
        </w:rPr>
        <w:t xml:space="preserve"> </w:t>
      </w:r>
      <w:r>
        <w:t>such</w:t>
      </w:r>
      <w:r>
        <w:rPr>
          <w:spacing w:val="-9"/>
        </w:rPr>
        <w:t xml:space="preserve"> </w:t>
      </w:r>
      <w:r>
        <w:t>offer</w:t>
      </w:r>
      <w:r>
        <w:rPr>
          <w:spacing w:val="-7"/>
        </w:rPr>
        <w:t xml:space="preserve"> </w:t>
      </w:r>
      <w:r>
        <w:t>of</w:t>
      </w:r>
      <w:r>
        <w:rPr>
          <w:spacing w:val="-5"/>
        </w:rPr>
        <w:t xml:space="preserve"> </w:t>
      </w:r>
      <w:r>
        <w:t>employment</w:t>
      </w:r>
      <w:r>
        <w:rPr>
          <w:spacing w:val="-8"/>
        </w:rPr>
        <w:t xml:space="preserve"> </w:t>
      </w:r>
      <w:r>
        <w:t>has</w:t>
      </w:r>
      <w:r>
        <w:rPr>
          <w:spacing w:val="-7"/>
        </w:rPr>
        <w:t xml:space="preserve"> </w:t>
      </w:r>
      <w:r>
        <w:t>been</w:t>
      </w:r>
      <w:r>
        <w:rPr>
          <w:spacing w:val="-11"/>
        </w:rPr>
        <w:t xml:space="preserve"> </w:t>
      </w:r>
      <w:r>
        <w:rPr>
          <w:spacing w:val="-4"/>
        </w:rPr>
        <w:t>made;</w:t>
      </w:r>
    </w:p>
    <w:p w14:paraId="21C62BC7" w14:textId="77777777" w:rsidR="005D6EA0" w:rsidRDefault="009B6591">
      <w:pPr>
        <w:pStyle w:val="ListParagraph"/>
        <w:numPr>
          <w:ilvl w:val="2"/>
          <w:numId w:val="12"/>
        </w:numPr>
        <w:tabs>
          <w:tab w:val="left" w:pos="2812"/>
          <w:tab w:val="left" w:pos="2813"/>
        </w:tabs>
        <w:spacing w:before="119"/>
      </w:pPr>
      <w:r>
        <w:t>such</w:t>
      </w:r>
      <w:r>
        <w:rPr>
          <w:spacing w:val="-9"/>
        </w:rPr>
        <w:t xml:space="preserve"> </w:t>
      </w:r>
      <w:r>
        <w:t>offer</w:t>
      </w:r>
      <w:r>
        <w:rPr>
          <w:spacing w:val="-9"/>
        </w:rPr>
        <w:t xml:space="preserve"> </w:t>
      </w:r>
      <w:r>
        <w:t>has</w:t>
      </w:r>
      <w:r>
        <w:rPr>
          <w:spacing w:val="-10"/>
        </w:rPr>
        <w:t xml:space="preserve"> </w:t>
      </w:r>
      <w:r>
        <w:t>been</w:t>
      </w:r>
      <w:r>
        <w:rPr>
          <w:spacing w:val="-11"/>
        </w:rPr>
        <w:t xml:space="preserve"> </w:t>
      </w:r>
      <w:r>
        <w:t>made</w:t>
      </w:r>
      <w:r>
        <w:rPr>
          <w:spacing w:val="-6"/>
        </w:rPr>
        <w:t xml:space="preserve"> </w:t>
      </w:r>
      <w:r>
        <w:t>but</w:t>
      </w:r>
      <w:r>
        <w:rPr>
          <w:spacing w:val="-8"/>
        </w:rPr>
        <w:t xml:space="preserve"> </w:t>
      </w:r>
      <w:r>
        <w:t>not</w:t>
      </w:r>
      <w:r>
        <w:rPr>
          <w:spacing w:val="-9"/>
        </w:rPr>
        <w:t xml:space="preserve"> </w:t>
      </w:r>
      <w:r>
        <w:t>accepted;</w:t>
      </w:r>
      <w:r>
        <w:rPr>
          <w:spacing w:val="-6"/>
        </w:rPr>
        <w:t xml:space="preserve"> </w:t>
      </w:r>
      <w:r>
        <w:rPr>
          <w:spacing w:val="-5"/>
        </w:rPr>
        <w:t>or</w:t>
      </w:r>
    </w:p>
    <w:p w14:paraId="4A8A2FC8" w14:textId="77777777" w:rsidR="005D6EA0" w:rsidRDefault="009B6591">
      <w:pPr>
        <w:pStyle w:val="ListParagraph"/>
        <w:numPr>
          <w:ilvl w:val="2"/>
          <w:numId w:val="12"/>
        </w:numPr>
        <w:tabs>
          <w:tab w:val="left" w:pos="2812"/>
          <w:tab w:val="left" w:pos="2813"/>
        </w:tabs>
        <w:spacing w:before="121"/>
      </w:pPr>
      <w:r>
        <w:t>the</w:t>
      </w:r>
      <w:r>
        <w:rPr>
          <w:spacing w:val="-11"/>
        </w:rPr>
        <w:t xml:space="preserve"> </w:t>
      </w:r>
      <w:r>
        <w:t>situation</w:t>
      </w:r>
      <w:r>
        <w:rPr>
          <w:spacing w:val="-11"/>
        </w:rPr>
        <w:t xml:space="preserve"> </w:t>
      </w:r>
      <w:r>
        <w:t>has</w:t>
      </w:r>
      <w:r>
        <w:rPr>
          <w:spacing w:val="-13"/>
        </w:rPr>
        <w:t xml:space="preserve"> </w:t>
      </w:r>
      <w:r>
        <w:t>not</w:t>
      </w:r>
      <w:r>
        <w:rPr>
          <w:spacing w:val="-7"/>
        </w:rPr>
        <w:t xml:space="preserve"> </w:t>
      </w:r>
      <w:r>
        <w:t>otherwise</w:t>
      </w:r>
      <w:r>
        <w:rPr>
          <w:spacing w:val="-11"/>
        </w:rPr>
        <w:t xml:space="preserve"> </w:t>
      </w:r>
      <w:r>
        <w:t>been</w:t>
      </w:r>
      <w:r>
        <w:rPr>
          <w:spacing w:val="-9"/>
        </w:rPr>
        <w:t xml:space="preserve"> </w:t>
      </w:r>
      <w:r>
        <w:rPr>
          <w:spacing w:val="-2"/>
        </w:rPr>
        <w:t>resolved,</w:t>
      </w:r>
    </w:p>
    <w:p w14:paraId="3257F83A" w14:textId="77777777" w:rsidR="005D6EA0" w:rsidRDefault="009B6591">
      <w:pPr>
        <w:pStyle w:val="BodyText"/>
        <w:spacing w:before="119"/>
        <w:ind w:left="1393" w:right="333"/>
        <w:jc w:val="left"/>
      </w:pPr>
      <w:r>
        <w:t>the Supplier and/or any</w:t>
      </w:r>
      <w:r>
        <w:rPr>
          <w:spacing w:val="-7"/>
        </w:rPr>
        <w:t xml:space="preserve"> </w:t>
      </w:r>
      <w:r>
        <w:t>Notified Sub-Contractor</w:t>
      </w:r>
      <w:r>
        <w:rPr>
          <w:spacing w:val="-1"/>
        </w:rPr>
        <w:t xml:space="preserve"> </w:t>
      </w:r>
      <w:r>
        <w:t>may</w:t>
      </w:r>
      <w:r>
        <w:rPr>
          <w:spacing w:val="-2"/>
        </w:rPr>
        <w:t xml:space="preserve"> </w:t>
      </w:r>
      <w:r>
        <w:t>within five (5)</w:t>
      </w:r>
      <w:r>
        <w:rPr>
          <w:spacing w:val="-13"/>
        </w:rPr>
        <w:t xml:space="preserve"> </w:t>
      </w:r>
      <w:r>
        <w:t>Working Days give</w:t>
      </w:r>
      <w:r>
        <w:rPr>
          <w:spacing w:val="40"/>
        </w:rPr>
        <w:t xml:space="preserve"> </w:t>
      </w:r>
      <w:r>
        <w:t>notice to</w:t>
      </w:r>
      <w:r>
        <w:rPr>
          <w:spacing w:val="-2"/>
        </w:rPr>
        <w:t xml:space="preserve"> </w:t>
      </w:r>
      <w:r>
        <w:t>terminate the employment or alleged employment of such person.</w:t>
      </w:r>
    </w:p>
    <w:p w14:paraId="73DAAA79" w14:textId="77777777" w:rsidR="005D6EA0" w:rsidRDefault="009B6591">
      <w:pPr>
        <w:pStyle w:val="ListParagraph"/>
        <w:numPr>
          <w:ilvl w:val="1"/>
          <w:numId w:val="12"/>
        </w:numPr>
        <w:tabs>
          <w:tab w:val="left" w:pos="1394"/>
        </w:tabs>
        <w:spacing w:before="121"/>
        <w:ind w:right="423"/>
        <w:jc w:val="both"/>
      </w:pPr>
      <w:r>
        <w:t>Subject to the Supplier and/or any Notified Sub-Contractor acting in accordance with the provisions of Paragraphs 2.3</w:t>
      </w:r>
      <w:r>
        <w:rPr>
          <w:spacing w:val="-1"/>
        </w:rPr>
        <w:t xml:space="preserve"> </w:t>
      </w:r>
      <w:r>
        <w:t>to 2.5 and in accordance with all applicable proper employment procedures s</w:t>
      </w:r>
      <w:r>
        <w:t>et out in Law, the Customer shall procure that the Former Supplier indemnifies the Supplier and/or any Notified Sub-Contractor (as appropriate) against all Employee Liabilities arising out of the termination pursuant to the provisions of Paragraph 2.5 prov</w:t>
      </w:r>
      <w:r>
        <w:t>ided that the Supplier takes, or shall procure that the Notified Sub-Contractor takes, all reasonable steps to minimise any such Employee Liabilities.</w:t>
      </w:r>
    </w:p>
    <w:p w14:paraId="26CAE942" w14:textId="77777777" w:rsidR="005D6EA0" w:rsidRDefault="009B6591">
      <w:pPr>
        <w:pStyle w:val="ListParagraph"/>
        <w:numPr>
          <w:ilvl w:val="1"/>
          <w:numId w:val="12"/>
        </w:numPr>
        <w:tabs>
          <w:tab w:val="left" w:pos="1394"/>
        </w:tabs>
        <w:spacing w:before="120"/>
        <w:ind w:hanging="568"/>
        <w:jc w:val="both"/>
      </w:pPr>
      <w:r>
        <w:t>The</w:t>
      </w:r>
      <w:r>
        <w:rPr>
          <w:spacing w:val="-12"/>
        </w:rPr>
        <w:t xml:space="preserve"> </w:t>
      </w:r>
      <w:r>
        <w:t>indemnity</w:t>
      </w:r>
      <w:r>
        <w:rPr>
          <w:spacing w:val="-13"/>
        </w:rPr>
        <w:t xml:space="preserve"> </w:t>
      </w:r>
      <w:r>
        <w:t>in</w:t>
      </w:r>
      <w:r>
        <w:rPr>
          <w:spacing w:val="-9"/>
        </w:rPr>
        <w:t xml:space="preserve"> </w:t>
      </w:r>
      <w:r>
        <w:t>Paragraph</w:t>
      </w:r>
      <w:r>
        <w:rPr>
          <w:spacing w:val="-9"/>
        </w:rPr>
        <w:t xml:space="preserve"> </w:t>
      </w:r>
      <w:r>
        <w:rPr>
          <w:spacing w:val="-4"/>
        </w:rPr>
        <w:t>2.6:</w:t>
      </w:r>
    </w:p>
    <w:p w14:paraId="516341D9" w14:textId="77777777" w:rsidR="005D6EA0" w:rsidRDefault="009B6591">
      <w:pPr>
        <w:pStyle w:val="ListParagraph"/>
        <w:numPr>
          <w:ilvl w:val="2"/>
          <w:numId w:val="12"/>
        </w:numPr>
        <w:tabs>
          <w:tab w:val="left" w:pos="2815"/>
        </w:tabs>
        <w:spacing w:before="119"/>
        <w:ind w:left="2814" w:hanging="853"/>
        <w:jc w:val="both"/>
      </w:pPr>
      <w:r>
        <w:t>shall</w:t>
      </w:r>
      <w:r>
        <w:rPr>
          <w:spacing w:val="-9"/>
        </w:rPr>
        <w:t xml:space="preserve"> </w:t>
      </w:r>
      <w:r>
        <w:t>not</w:t>
      </w:r>
      <w:r>
        <w:rPr>
          <w:spacing w:val="-5"/>
        </w:rPr>
        <w:t xml:space="preserve"> </w:t>
      </w:r>
      <w:r>
        <w:t>apply</w:t>
      </w:r>
      <w:r>
        <w:rPr>
          <w:spacing w:val="-12"/>
        </w:rPr>
        <w:t xml:space="preserve"> </w:t>
      </w:r>
      <w:r>
        <w:rPr>
          <w:spacing w:val="-5"/>
        </w:rPr>
        <w:t>to:</w:t>
      </w:r>
    </w:p>
    <w:p w14:paraId="67E1F680" w14:textId="77777777" w:rsidR="005D6EA0" w:rsidRDefault="009B6591">
      <w:pPr>
        <w:pStyle w:val="ListParagraph"/>
        <w:numPr>
          <w:ilvl w:val="3"/>
          <w:numId w:val="12"/>
        </w:numPr>
        <w:tabs>
          <w:tab w:val="left" w:pos="3666"/>
          <w:tab w:val="left" w:pos="3667"/>
        </w:tabs>
        <w:spacing w:before="120"/>
        <w:ind w:left="3666" w:hanging="855"/>
        <w:jc w:val="both"/>
      </w:pPr>
      <w:r>
        <w:t>any</w:t>
      </w:r>
      <w:r>
        <w:rPr>
          <w:spacing w:val="-12"/>
        </w:rPr>
        <w:t xml:space="preserve"> </w:t>
      </w:r>
      <w:r>
        <w:t>claim</w:t>
      </w:r>
      <w:r>
        <w:rPr>
          <w:spacing w:val="-8"/>
        </w:rPr>
        <w:t xml:space="preserve"> </w:t>
      </w:r>
      <w:r>
        <w:rPr>
          <w:spacing w:val="-4"/>
        </w:rPr>
        <w:t>for:</w:t>
      </w:r>
    </w:p>
    <w:p w14:paraId="62BA7014" w14:textId="77777777" w:rsidR="005D6EA0" w:rsidRDefault="009B6591">
      <w:pPr>
        <w:pStyle w:val="ListParagraph"/>
        <w:numPr>
          <w:ilvl w:val="4"/>
          <w:numId w:val="12"/>
        </w:numPr>
        <w:tabs>
          <w:tab w:val="left" w:pos="4513"/>
          <w:tab w:val="left" w:pos="4514"/>
        </w:tabs>
        <w:spacing w:before="97"/>
        <w:ind w:right="425"/>
        <w:jc w:val="both"/>
      </w:pPr>
      <w:r>
        <w:t xml:space="preserve">discrimination, including on the grounds of sex, race, disability, age, gender reassignment, marriage or civil partnership, pregnancy and maternity or sexual orientation, religion or belief; </w:t>
      </w:r>
      <w:r>
        <w:rPr>
          <w:spacing w:val="-6"/>
        </w:rPr>
        <w:t>or</w:t>
      </w:r>
    </w:p>
    <w:p w14:paraId="256A9878" w14:textId="77777777" w:rsidR="005D6EA0" w:rsidRDefault="009B6591">
      <w:pPr>
        <w:pStyle w:val="ListParagraph"/>
        <w:numPr>
          <w:ilvl w:val="4"/>
          <w:numId w:val="12"/>
        </w:numPr>
        <w:tabs>
          <w:tab w:val="left" w:pos="4514"/>
        </w:tabs>
        <w:spacing w:before="121"/>
        <w:ind w:right="425"/>
        <w:jc w:val="both"/>
      </w:pPr>
      <w:r>
        <w:t>equal pay or compensation for less favourable treatment of par</w:t>
      </w:r>
      <w:r>
        <w:t xml:space="preserve">t-time workers or fixed-term </w:t>
      </w:r>
      <w:r>
        <w:rPr>
          <w:spacing w:val="-2"/>
        </w:rPr>
        <w:t>employees,</w:t>
      </w:r>
    </w:p>
    <w:p w14:paraId="0567E7F9" w14:textId="77777777" w:rsidR="005D6EA0" w:rsidRDefault="009B6591">
      <w:pPr>
        <w:pStyle w:val="BodyText"/>
        <w:spacing w:before="122"/>
        <w:ind w:left="3237" w:right="481"/>
      </w:pPr>
      <w:r>
        <w:t>in any case in relation to any alleged act or omission of the Supplier and/or any Sub-Contractor; or</w:t>
      </w:r>
    </w:p>
    <w:p w14:paraId="7E3AEDA8" w14:textId="77777777" w:rsidR="005D6EA0" w:rsidRDefault="005D6EA0">
      <w:pPr>
        <w:sectPr w:rsidR="005D6EA0">
          <w:pgSz w:w="11920" w:h="16850"/>
          <w:pgMar w:top="1460" w:right="980" w:bottom="1200" w:left="1180" w:header="0" w:footer="943" w:gutter="0"/>
          <w:cols w:space="720"/>
        </w:sectPr>
      </w:pPr>
    </w:p>
    <w:p w14:paraId="35BC3AB2" w14:textId="77777777" w:rsidR="005D6EA0" w:rsidRDefault="009B6591">
      <w:pPr>
        <w:pStyle w:val="ListParagraph"/>
        <w:numPr>
          <w:ilvl w:val="3"/>
          <w:numId w:val="12"/>
        </w:numPr>
        <w:tabs>
          <w:tab w:val="left" w:pos="3664"/>
          <w:tab w:val="left" w:pos="3665"/>
        </w:tabs>
        <w:spacing w:before="85" w:line="228" w:lineRule="auto"/>
        <w:ind w:right="428"/>
        <w:jc w:val="both"/>
      </w:pPr>
      <w:r>
        <w:t>any claim that the termination of employment was unfair because the Supplier and/or Notified Sub-</w:t>
      </w:r>
      <w:r>
        <w:t>Contractor neglected to follow a fair dismissal procedure; and</w:t>
      </w:r>
    </w:p>
    <w:p w14:paraId="11249177" w14:textId="77777777" w:rsidR="005D6EA0" w:rsidRDefault="009B6591">
      <w:pPr>
        <w:pStyle w:val="ListParagraph"/>
        <w:numPr>
          <w:ilvl w:val="2"/>
          <w:numId w:val="12"/>
        </w:numPr>
        <w:tabs>
          <w:tab w:val="left" w:pos="2813"/>
        </w:tabs>
        <w:spacing w:before="126"/>
        <w:ind w:right="426"/>
        <w:jc w:val="both"/>
      </w:pPr>
      <w:r>
        <w:t>shall</w:t>
      </w:r>
      <w:r>
        <w:rPr>
          <w:spacing w:val="-14"/>
        </w:rPr>
        <w:t xml:space="preserve"> </w:t>
      </w:r>
      <w:r>
        <w:t>apply</w:t>
      </w:r>
      <w:r>
        <w:rPr>
          <w:spacing w:val="-15"/>
        </w:rPr>
        <w:t xml:space="preserve"> </w:t>
      </w:r>
      <w:r>
        <w:t>only</w:t>
      </w:r>
      <w:r>
        <w:rPr>
          <w:spacing w:val="-15"/>
        </w:rPr>
        <w:t xml:space="preserve"> </w:t>
      </w:r>
      <w:r>
        <w:t>where</w:t>
      </w:r>
      <w:r>
        <w:rPr>
          <w:spacing w:val="-15"/>
        </w:rPr>
        <w:t xml:space="preserve"> </w:t>
      </w:r>
      <w:r>
        <w:t>the</w:t>
      </w:r>
      <w:r>
        <w:rPr>
          <w:spacing w:val="-13"/>
        </w:rPr>
        <w:t xml:space="preserve"> </w:t>
      </w:r>
      <w:r>
        <w:t>notification</w:t>
      </w:r>
      <w:r>
        <w:rPr>
          <w:spacing w:val="-15"/>
        </w:rPr>
        <w:t xml:space="preserve"> </w:t>
      </w:r>
      <w:r>
        <w:t>referred</w:t>
      </w:r>
      <w:r>
        <w:rPr>
          <w:spacing w:val="-14"/>
        </w:rPr>
        <w:t xml:space="preserve"> </w:t>
      </w:r>
      <w:r>
        <w:t>to</w:t>
      </w:r>
      <w:r>
        <w:rPr>
          <w:spacing w:val="-13"/>
        </w:rPr>
        <w:t xml:space="preserve"> </w:t>
      </w:r>
      <w:r>
        <w:t>in</w:t>
      </w:r>
      <w:r>
        <w:rPr>
          <w:spacing w:val="14"/>
        </w:rPr>
        <w:t xml:space="preserve"> </w:t>
      </w:r>
      <w:r>
        <w:t>Paragraph</w:t>
      </w:r>
      <w:r>
        <w:rPr>
          <w:spacing w:val="-13"/>
        </w:rPr>
        <w:t xml:space="preserve"> </w:t>
      </w:r>
      <w:r>
        <w:t>2.3.1 is made by the Supplier and/or any Notified Sub-</w:t>
      </w:r>
      <w:r>
        <w:rPr>
          <w:spacing w:val="40"/>
        </w:rPr>
        <w:t xml:space="preserve"> </w:t>
      </w:r>
      <w:r>
        <w:t xml:space="preserve">Contractor (as appropriate) to the Customer and, if applicable, the Former Supplier, within six (6) months of the Contract Commencement </w:t>
      </w:r>
      <w:r>
        <w:rPr>
          <w:spacing w:val="-2"/>
        </w:rPr>
        <w:t>Date.</w:t>
      </w:r>
    </w:p>
    <w:p w14:paraId="42ED2AB1" w14:textId="77777777" w:rsidR="005D6EA0" w:rsidRDefault="009B6591">
      <w:pPr>
        <w:pStyle w:val="ListParagraph"/>
        <w:numPr>
          <w:ilvl w:val="1"/>
          <w:numId w:val="12"/>
        </w:numPr>
        <w:tabs>
          <w:tab w:val="left" w:pos="1394"/>
        </w:tabs>
        <w:spacing w:before="120"/>
        <w:ind w:right="426"/>
        <w:jc w:val="both"/>
      </w:pPr>
      <w:r>
        <w:rPr>
          <w:noProof/>
        </w:rPr>
        <w:drawing>
          <wp:anchor distT="0" distB="0" distL="0" distR="0" simplePos="0" relativeHeight="483033088" behindDoc="1" locked="0" layoutInCell="1" allowOverlap="1" wp14:anchorId="254C83AC" wp14:editId="036432AF">
            <wp:simplePos x="0" y="0"/>
            <wp:positionH relativeFrom="page">
              <wp:posOffset>1277619</wp:posOffset>
            </wp:positionH>
            <wp:positionV relativeFrom="paragraph">
              <wp:posOffset>585823</wp:posOffset>
            </wp:positionV>
            <wp:extent cx="4833620" cy="4891405"/>
            <wp:effectExtent l="0" t="0" r="0" b="0"/>
            <wp:wrapNone/>
            <wp:docPr id="37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13.png"/>
                    <pic:cNvPicPr/>
                  </pic:nvPicPr>
                  <pic:blipFill>
                    <a:blip r:embed="rId8" cstate="print"/>
                    <a:stretch>
                      <a:fillRect/>
                    </a:stretch>
                  </pic:blipFill>
                  <pic:spPr>
                    <a:xfrm>
                      <a:off x="0" y="0"/>
                      <a:ext cx="4833620" cy="4891405"/>
                    </a:xfrm>
                    <a:prstGeom prst="rect">
                      <a:avLst/>
                    </a:prstGeom>
                  </pic:spPr>
                </pic:pic>
              </a:graphicData>
            </a:graphic>
          </wp:anchor>
        </w:drawing>
      </w:r>
      <w:r>
        <w:t>If any</w:t>
      </w:r>
      <w:r>
        <w:rPr>
          <w:spacing w:val="-6"/>
        </w:rPr>
        <w:t xml:space="preserve"> </w:t>
      </w:r>
      <w:r>
        <w:t>such</w:t>
      </w:r>
      <w:r>
        <w:rPr>
          <w:spacing w:val="-3"/>
        </w:rPr>
        <w:t xml:space="preserve"> </w:t>
      </w:r>
      <w:r>
        <w:t>person</w:t>
      </w:r>
      <w:r>
        <w:rPr>
          <w:spacing w:val="-1"/>
        </w:rPr>
        <w:t xml:space="preserve"> </w:t>
      </w:r>
      <w:r>
        <w:t>as</w:t>
      </w:r>
      <w:r>
        <w:rPr>
          <w:spacing w:val="-1"/>
        </w:rPr>
        <w:t xml:space="preserve"> </w:t>
      </w:r>
      <w:r>
        <w:t>is</w:t>
      </w:r>
      <w:r>
        <w:rPr>
          <w:spacing w:val="-3"/>
        </w:rPr>
        <w:t xml:space="preserve"> </w:t>
      </w:r>
      <w:r>
        <w:t>described</w:t>
      </w:r>
      <w:r>
        <w:rPr>
          <w:spacing w:val="-1"/>
        </w:rPr>
        <w:t xml:space="preserve"> </w:t>
      </w:r>
      <w:r>
        <w:t>in Paragraph</w:t>
      </w:r>
      <w:r>
        <w:rPr>
          <w:spacing w:val="-1"/>
        </w:rPr>
        <w:t xml:space="preserve"> </w:t>
      </w:r>
      <w:r>
        <w:t>2.3 is</w:t>
      </w:r>
      <w:r>
        <w:rPr>
          <w:spacing w:val="-1"/>
        </w:rPr>
        <w:t xml:space="preserve"> </w:t>
      </w:r>
      <w:r>
        <w:t>neither</w:t>
      </w:r>
      <w:r>
        <w:rPr>
          <w:spacing w:val="-3"/>
        </w:rPr>
        <w:t xml:space="preserve"> </w:t>
      </w:r>
      <w:r>
        <w:t>re-employed</w:t>
      </w:r>
      <w:r>
        <w:rPr>
          <w:spacing w:val="-1"/>
        </w:rPr>
        <w:t xml:space="preserve"> </w:t>
      </w:r>
      <w:r>
        <w:t>by</w:t>
      </w:r>
      <w:r>
        <w:rPr>
          <w:spacing w:val="-3"/>
        </w:rPr>
        <w:t xml:space="preserve"> </w:t>
      </w:r>
      <w:r>
        <w:t>the Former Supplier nor dismissed b</w:t>
      </w:r>
      <w:r>
        <w:t>y the Supplier and/or any Notified Sub- Contractor within the time scales set out in Paragraph 2.5, such person shall be treated as having transferred to the Supplier or Notified Sub-Contractor and the Supplier shall, or</w:t>
      </w:r>
      <w:r>
        <w:rPr>
          <w:spacing w:val="-1"/>
        </w:rPr>
        <w:t xml:space="preserve"> </w:t>
      </w:r>
      <w:r>
        <w:t>shall procure</w:t>
      </w:r>
      <w:r>
        <w:rPr>
          <w:spacing w:val="-2"/>
        </w:rPr>
        <w:t xml:space="preserve"> </w:t>
      </w:r>
      <w:r>
        <w:t>that the</w:t>
      </w:r>
      <w:r>
        <w:rPr>
          <w:spacing w:val="-2"/>
        </w:rPr>
        <w:t xml:space="preserve"> </w:t>
      </w:r>
      <w:r>
        <w:t>Notified</w:t>
      </w:r>
      <w:r>
        <w:rPr>
          <w:spacing w:val="-2"/>
        </w:rPr>
        <w:t xml:space="preserve"> </w:t>
      </w:r>
      <w:r>
        <w:t>Sub</w:t>
      </w:r>
      <w:r>
        <w:t>-Contractor shall, comply</w:t>
      </w:r>
      <w:r>
        <w:rPr>
          <w:spacing w:val="-1"/>
        </w:rPr>
        <w:t xml:space="preserve"> </w:t>
      </w:r>
      <w:r>
        <w:t>with such obligations as may be imposed upon it under the Law.</w:t>
      </w:r>
    </w:p>
    <w:p w14:paraId="1F8BA570" w14:textId="77777777" w:rsidR="005D6EA0" w:rsidRDefault="005D6EA0">
      <w:pPr>
        <w:pStyle w:val="BodyText"/>
        <w:spacing w:before="4"/>
        <w:jc w:val="left"/>
        <w:rPr>
          <w:sz w:val="20"/>
        </w:rPr>
      </w:pPr>
    </w:p>
    <w:p w14:paraId="4B568B0F" w14:textId="77777777" w:rsidR="005D6EA0" w:rsidRDefault="009B6591">
      <w:pPr>
        <w:pStyle w:val="Heading1"/>
        <w:numPr>
          <w:ilvl w:val="0"/>
          <w:numId w:val="12"/>
        </w:numPr>
        <w:tabs>
          <w:tab w:val="left" w:pos="904"/>
        </w:tabs>
        <w:ind w:hanging="361"/>
      </w:pPr>
      <w:r>
        <w:rPr>
          <w:spacing w:val="-2"/>
        </w:rPr>
        <w:t>SUPPLIER</w:t>
      </w:r>
      <w:r>
        <w:rPr>
          <w:spacing w:val="-6"/>
        </w:rPr>
        <w:t xml:space="preserve"> </w:t>
      </w:r>
      <w:r>
        <w:rPr>
          <w:spacing w:val="-2"/>
        </w:rPr>
        <w:t>INDEMNITIES</w:t>
      </w:r>
      <w:r>
        <w:rPr>
          <w:spacing w:val="6"/>
        </w:rPr>
        <w:t xml:space="preserve"> </w:t>
      </w:r>
      <w:r>
        <w:rPr>
          <w:spacing w:val="-2"/>
        </w:rPr>
        <w:t>AND</w:t>
      </w:r>
      <w:r>
        <w:rPr>
          <w:spacing w:val="-3"/>
        </w:rPr>
        <w:t xml:space="preserve"> </w:t>
      </w:r>
      <w:r>
        <w:rPr>
          <w:spacing w:val="-2"/>
        </w:rPr>
        <w:t>OBLIGATIONS</w:t>
      </w:r>
    </w:p>
    <w:p w14:paraId="5221A254" w14:textId="77777777" w:rsidR="005D6EA0" w:rsidRDefault="005D6EA0">
      <w:pPr>
        <w:pStyle w:val="BodyText"/>
        <w:spacing w:before="3"/>
        <w:jc w:val="left"/>
        <w:rPr>
          <w:b/>
          <w:sz w:val="21"/>
        </w:rPr>
      </w:pPr>
    </w:p>
    <w:p w14:paraId="6F5D4F39" w14:textId="77777777" w:rsidR="005D6EA0" w:rsidRDefault="009B6591">
      <w:pPr>
        <w:pStyle w:val="ListParagraph"/>
        <w:numPr>
          <w:ilvl w:val="1"/>
          <w:numId w:val="12"/>
        </w:numPr>
        <w:tabs>
          <w:tab w:val="left" w:pos="1394"/>
        </w:tabs>
        <w:ind w:right="427"/>
        <w:jc w:val="both"/>
      </w:pPr>
      <w:r>
        <w:t>Subject to Paragraph</w:t>
      </w:r>
      <w:r>
        <w:rPr>
          <w:spacing w:val="-2"/>
        </w:rPr>
        <w:t xml:space="preserve"> </w:t>
      </w:r>
      <w:r>
        <w:t>3.2, the Supplier shall indemnify the Customer and/or the Former Supplier against any Employee Liabilities in respect of any Transferring Former Supplier Employee</w:t>
      </w:r>
      <w:r>
        <w:rPr>
          <w:spacing w:val="-1"/>
        </w:rPr>
        <w:t xml:space="preserve"> </w:t>
      </w:r>
      <w:r>
        <w:t>(or, where</w:t>
      </w:r>
      <w:r>
        <w:rPr>
          <w:spacing w:val="-2"/>
        </w:rPr>
        <w:t xml:space="preserve"> </w:t>
      </w:r>
      <w:r>
        <w:t>applicable any</w:t>
      </w:r>
      <w:r>
        <w:rPr>
          <w:spacing w:val="-5"/>
        </w:rPr>
        <w:t xml:space="preserve"> </w:t>
      </w:r>
      <w:r>
        <w:t>employee</w:t>
      </w:r>
      <w:r>
        <w:rPr>
          <w:spacing w:val="-2"/>
        </w:rPr>
        <w:t xml:space="preserve"> </w:t>
      </w:r>
      <w:r>
        <w:t>representative as defined in the Employment Regulations) arising from or as a result of:</w:t>
      </w:r>
    </w:p>
    <w:p w14:paraId="69B52E52" w14:textId="77777777" w:rsidR="005D6EA0" w:rsidRDefault="009B6591">
      <w:pPr>
        <w:pStyle w:val="ListParagraph"/>
        <w:numPr>
          <w:ilvl w:val="2"/>
          <w:numId w:val="12"/>
        </w:numPr>
        <w:tabs>
          <w:tab w:val="left" w:pos="2813"/>
        </w:tabs>
        <w:spacing w:before="118"/>
        <w:ind w:right="431"/>
        <w:jc w:val="both"/>
      </w:pPr>
      <w:r>
        <w:t>any</w:t>
      </w:r>
      <w:r>
        <w:rPr>
          <w:spacing w:val="-5"/>
        </w:rPr>
        <w:t xml:space="preserve"> </w:t>
      </w:r>
      <w:r>
        <w:t>act</w:t>
      </w:r>
      <w:r>
        <w:rPr>
          <w:spacing w:val="-1"/>
        </w:rPr>
        <w:t xml:space="preserve"> </w:t>
      </w:r>
      <w:r>
        <w:t>or</w:t>
      </w:r>
      <w:r>
        <w:rPr>
          <w:spacing w:val="-1"/>
        </w:rPr>
        <w:t xml:space="preserve"> </w:t>
      </w:r>
      <w:r>
        <w:t>omission</w:t>
      </w:r>
      <w:r>
        <w:rPr>
          <w:spacing w:val="-1"/>
        </w:rPr>
        <w:t xml:space="preserve"> </w:t>
      </w:r>
      <w:r>
        <w:t>by</w:t>
      </w:r>
      <w:r>
        <w:rPr>
          <w:spacing w:val="-5"/>
        </w:rPr>
        <w:t xml:space="preserve"> </w:t>
      </w:r>
      <w:r>
        <w:t>the</w:t>
      </w:r>
      <w:r>
        <w:rPr>
          <w:spacing w:val="-1"/>
        </w:rPr>
        <w:t xml:space="preserve"> </w:t>
      </w:r>
      <w:r>
        <w:t>Supplier</w:t>
      </w:r>
      <w:r>
        <w:rPr>
          <w:spacing w:val="-1"/>
        </w:rPr>
        <w:t xml:space="preserve"> </w:t>
      </w:r>
      <w:r>
        <w:t>or</w:t>
      </w:r>
      <w:r>
        <w:rPr>
          <w:spacing w:val="-1"/>
        </w:rPr>
        <w:t xml:space="preserve"> </w:t>
      </w:r>
      <w:r>
        <w:t>any</w:t>
      </w:r>
      <w:r>
        <w:rPr>
          <w:spacing w:val="-5"/>
        </w:rPr>
        <w:t xml:space="preserve"> </w:t>
      </w:r>
      <w:r>
        <w:t>Sub-Contractor</w:t>
      </w:r>
      <w:r>
        <w:rPr>
          <w:spacing w:val="-1"/>
        </w:rPr>
        <w:t xml:space="preserve"> </w:t>
      </w:r>
      <w:r>
        <w:t>whether occurring before, on or after the Relevant Transfer Date;</w:t>
      </w:r>
    </w:p>
    <w:p w14:paraId="66BF004A" w14:textId="77777777" w:rsidR="005D6EA0" w:rsidRDefault="009B6591">
      <w:pPr>
        <w:pStyle w:val="ListParagraph"/>
        <w:numPr>
          <w:ilvl w:val="2"/>
          <w:numId w:val="12"/>
        </w:numPr>
        <w:tabs>
          <w:tab w:val="left" w:pos="2813"/>
        </w:tabs>
        <w:spacing w:before="123"/>
        <w:ind w:right="425"/>
        <w:jc w:val="both"/>
      </w:pPr>
      <w:r>
        <w:t>the breach or non-observance by the Supplie</w:t>
      </w:r>
      <w:r>
        <w:t>r or any Sub- Contractor on or after the Relevant Transfer Date of:</w:t>
      </w:r>
    </w:p>
    <w:p w14:paraId="487B046E" w14:textId="77777777" w:rsidR="005D6EA0" w:rsidRDefault="009B6591">
      <w:pPr>
        <w:pStyle w:val="ListParagraph"/>
        <w:numPr>
          <w:ilvl w:val="3"/>
          <w:numId w:val="12"/>
        </w:numPr>
        <w:tabs>
          <w:tab w:val="left" w:pos="3664"/>
          <w:tab w:val="left" w:pos="3665"/>
        </w:tabs>
        <w:spacing w:before="130" w:line="228" w:lineRule="auto"/>
        <w:ind w:right="432"/>
        <w:jc w:val="both"/>
      </w:pPr>
      <w:r>
        <w:t>any collective agreement applicable to the Transferring Former Supplier Employee; and/or</w:t>
      </w:r>
    </w:p>
    <w:p w14:paraId="3265B8DE" w14:textId="77777777" w:rsidR="005D6EA0" w:rsidRDefault="009B6591">
      <w:pPr>
        <w:pStyle w:val="ListParagraph"/>
        <w:numPr>
          <w:ilvl w:val="3"/>
          <w:numId w:val="12"/>
        </w:numPr>
        <w:tabs>
          <w:tab w:val="left" w:pos="3664"/>
          <w:tab w:val="left" w:pos="3665"/>
        </w:tabs>
        <w:spacing w:before="129" w:line="228" w:lineRule="auto"/>
        <w:ind w:right="422"/>
        <w:jc w:val="both"/>
      </w:pPr>
      <w:r>
        <w:t>any</w:t>
      </w:r>
      <w:r>
        <w:rPr>
          <w:spacing w:val="40"/>
        </w:rPr>
        <w:t xml:space="preserve"> </w:t>
      </w:r>
      <w:r>
        <w:t>custom or practice</w:t>
      </w:r>
      <w:r>
        <w:rPr>
          <w:spacing w:val="40"/>
        </w:rPr>
        <w:t xml:space="preserve"> </w:t>
      </w:r>
      <w:r>
        <w:t>in respect of any</w:t>
      </w:r>
      <w:r>
        <w:rPr>
          <w:spacing w:val="40"/>
        </w:rPr>
        <w:t xml:space="preserve"> </w:t>
      </w:r>
      <w:r>
        <w:t xml:space="preserve">Transferring Former Supplier Employees which the Supplier </w:t>
      </w:r>
      <w:r>
        <w:t>or any Sub-Contractor is contractually bound to honour;</w:t>
      </w:r>
    </w:p>
    <w:p w14:paraId="0371EC60" w14:textId="77777777" w:rsidR="005D6EA0" w:rsidRDefault="009B6591">
      <w:pPr>
        <w:pStyle w:val="ListParagraph"/>
        <w:numPr>
          <w:ilvl w:val="2"/>
          <w:numId w:val="12"/>
        </w:numPr>
        <w:tabs>
          <w:tab w:val="left" w:pos="2813"/>
        </w:tabs>
        <w:spacing w:before="123"/>
        <w:ind w:right="425"/>
        <w:jc w:val="both"/>
      </w:pPr>
      <w:r>
        <w:t>any claim by any trade union or other body or person representing any Transferring Former Supplier Employees arising from or connected with any failure by the Supplier or a Sub-Contractor to comply wi</w:t>
      </w:r>
      <w:r>
        <w:t>th any legal obligation to such trade union, body or person arising on or after the Relevant Transfer Date;</w:t>
      </w:r>
    </w:p>
    <w:p w14:paraId="4485DC8B" w14:textId="77777777" w:rsidR="005D6EA0" w:rsidRDefault="009B6591">
      <w:pPr>
        <w:pStyle w:val="ListParagraph"/>
        <w:numPr>
          <w:ilvl w:val="2"/>
          <w:numId w:val="12"/>
        </w:numPr>
        <w:tabs>
          <w:tab w:val="left" w:pos="2813"/>
        </w:tabs>
        <w:spacing w:before="120"/>
        <w:ind w:right="421"/>
        <w:jc w:val="both"/>
      </w:pPr>
      <w:r>
        <w:t>any proposal by the Supplier or a Sub-Contractor prior to the Relevant Transfer Date to make changes to the terms and conditions of employment or wo</w:t>
      </w:r>
      <w:r>
        <w:t>rking conditions of any</w:t>
      </w:r>
      <w:r>
        <w:rPr>
          <w:spacing w:val="40"/>
        </w:rPr>
        <w:t xml:space="preserve"> </w:t>
      </w:r>
      <w:r>
        <w:t>Transferring Former Supplier Employees to their material</w:t>
      </w:r>
      <w:r>
        <w:rPr>
          <w:spacing w:val="40"/>
        </w:rPr>
        <w:t xml:space="preserve"> </w:t>
      </w:r>
      <w:r>
        <w:t>detriment on or after their transfer to the Supplier or a Sub- Contractor (as the</w:t>
      </w:r>
      <w:r>
        <w:rPr>
          <w:spacing w:val="-2"/>
        </w:rPr>
        <w:t xml:space="preserve"> </w:t>
      </w:r>
      <w:r>
        <w:t>case</w:t>
      </w:r>
      <w:r>
        <w:rPr>
          <w:spacing w:val="-2"/>
        </w:rPr>
        <w:t xml:space="preserve"> </w:t>
      </w:r>
      <w:r>
        <w:t>may be) on the</w:t>
      </w:r>
      <w:r>
        <w:rPr>
          <w:spacing w:val="-1"/>
        </w:rPr>
        <w:t xml:space="preserve"> </w:t>
      </w:r>
      <w:r>
        <w:t>Relevant Transfer Date, or to change the terms and conditions of employme</w:t>
      </w:r>
      <w:r>
        <w:t>nt or working conditions of any person who would have been a Transferring Former Supplier Employee but for their resignation (or decision to treat their employment as terminated under regulation 4(9) of the Employment Regulations) before the Relevant Trans</w:t>
      </w:r>
      <w:r>
        <w:t>fer Date as a result of or for a reason connected to such proposed changes;</w:t>
      </w:r>
    </w:p>
    <w:p w14:paraId="5E6A86C7" w14:textId="77777777" w:rsidR="005D6EA0" w:rsidRDefault="009B6591">
      <w:pPr>
        <w:pStyle w:val="ListParagraph"/>
        <w:numPr>
          <w:ilvl w:val="2"/>
          <w:numId w:val="12"/>
        </w:numPr>
        <w:tabs>
          <w:tab w:val="left" w:pos="2813"/>
        </w:tabs>
        <w:spacing w:before="121"/>
        <w:ind w:right="426"/>
        <w:jc w:val="both"/>
      </w:pPr>
      <w:r>
        <w:t xml:space="preserve">any statement communicated to or action undertaken by the Supplier or a Sub-Contractor to, or in respect of, any Transferring Former Supplier Employee before the Relevant Transfer </w:t>
      </w:r>
      <w:r>
        <w:t>Date</w:t>
      </w:r>
    </w:p>
    <w:p w14:paraId="37C168AB" w14:textId="77777777" w:rsidR="005D6EA0" w:rsidRDefault="005D6EA0">
      <w:pPr>
        <w:jc w:val="both"/>
        <w:sectPr w:rsidR="005D6EA0">
          <w:pgSz w:w="11920" w:h="16850"/>
          <w:pgMar w:top="1460" w:right="980" w:bottom="1200" w:left="1180" w:header="0" w:footer="943" w:gutter="0"/>
          <w:cols w:space="720"/>
        </w:sectPr>
      </w:pPr>
    </w:p>
    <w:p w14:paraId="11D942F0" w14:textId="77777777" w:rsidR="005D6EA0" w:rsidRDefault="009B6591">
      <w:pPr>
        <w:pStyle w:val="BodyText"/>
        <w:spacing w:before="77"/>
        <w:ind w:left="2812" w:right="492"/>
      </w:pPr>
      <w:r>
        <w:t>regarding the Relevant Transfer which has not been agreed in advance with the Customer and/or the Former Supplier in writing;</w:t>
      </w:r>
    </w:p>
    <w:p w14:paraId="56E9AA5B" w14:textId="77777777" w:rsidR="005D6EA0" w:rsidRDefault="009B6591">
      <w:pPr>
        <w:pStyle w:val="ListParagraph"/>
        <w:numPr>
          <w:ilvl w:val="2"/>
          <w:numId w:val="12"/>
        </w:numPr>
        <w:tabs>
          <w:tab w:val="left" w:pos="2813"/>
        </w:tabs>
        <w:spacing w:before="121"/>
        <w:ind w:right="423"/>
        <w:jc w:val="both"/>
      </w:pPr>
      <w:r>
        <w:t>any proceeding, claim or demand by HMRC or other statutory authority in respect of any financial obligation including, but not lim</w:t>
      </w:r>
      <w:r>
        <w:t xml:space="preserve">ited to, PAYE and primary and secondary national insurance </w:t>
      </w:r>
      <w:r>
        <w:rPr>
          <w:spacing w:val="-2"/>
        </w:rPr>
        <w:t>contributions:</w:t>
      </w:r>
    </w:p>
    <w:p w14:paraId="5D395599" w14:textId="77777777" w:rsidR="005D6EA0" w:rsidRDefault="009B6591">
      <w:pPr>
        <w:pStyle w:val="ListParagraph"/>
        <w:numPr>
          <w:ilvl w:val="3"/>
          <w:numId w:val="12"/>
        </w:numPr>
        <w:tabs>
          <w:tab w:val="left" w:pos="3664"/>
          <w:tab w:val="left" w:pos="3665"/>
        </w:tabs>
        <w:spacing w:before="120" w:line="235" w:lineRule="auto"/>
        <w:ind w:right="421"/>
        <w:jc w:val="both"/>
      </w:pPr>
      <w:r>
        <w:rPr>
          <w:noProof/>
        </w:rPr>
        <w:drawing>
          <wp:anchor distT="0" distB="0" distL="0" distR="0" simplePos="0" relativeHeight="483033600" behindDoc="1" locked="0" layoutInCell="1" allowOverlap="1" wp14:anchorId="35F904D8" wp14:editId="2D3B9ED2">
            <wp:simplePos x="0" y="0"/>
            <wp:positionH relativeFrom="page">
              <wp:posOffset>1277619</wp:posOffset>
            </wp:positionH>
            <wp:positionV relativeFrom="paragraph">
              <wp:posOffset>909372</wp:posOffset>
            </wp:positionV>
            <wp:extent cx="4833620" cy="4891404"/>
            <wp:effectExtent l="0" t="0" r="0" b="0"/>
            <wp:wrapNone/>
            <wp:docPr id="37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13.png"/>
                    <pic:cNvPicPr/>
                  </pic:nvPicPr>
                  <pic:blipFill>
                    <a:blip r:embed="rId8" cstate="print"/>
                    <a:stretch>
                      <a:fillRect/>
                    </a:stretch>
                  </pic:blipFill>
                  <pic:spPr>
                    <a:xfrm>
                      <a:off x="0" y="0"/>
                      <a:ext cx="4833620" cy="4891404"/>
                    </a:xfrm>
                    <a:prstGeom prst="rect">
                      <a:avLst/>
                    </a:prstGeom>
                  </pic:spPr>
                </pic:pic>
              </a:graphicData>
            </a:graphic>
          </wp:anchor>
        </w:drawing>
      </w:r>
      <w:r>
        <w:t>in relation to any Transferring Former Supplier Employee, to the extent that the proceeding, claim or demand by HMRC or other statutory authority relates to financial obligations ar</w:t>
      </w:r>
      <w:r>
        <w:t xml:space="preserve">ising on or after the Relevant Transfer Date; </w:t>
      </w:r>
      <w:r>
        <w:rPr>
          <w:spacing w:val="-4"/>
        </w:rPr>
        <w:t>and</w:t>
      </w:r>
    </w:p>
    <w:p w14:paraId="7B95C80A" w14:textId="77777777" w:rsidR="005D6EA0" w:rsidRDefault="009B6591">
      <w:pPr>
        <w:pStyle w:val="ListParagraph"/>
        <w:numPr>
          <w:ilvl w:val="3"/>
          <w:numId w:val="12"/>
        </w:numPr>
        <w:tabs>
          <w:tab w:val="left" w:pos="3664"/>
          <w:tab w:val="left" w:pos="3665"/>
        </w:tabs>
        <w:spacing w:before="120" w:line="237" w:lineRule="auto"/>
        <w:ind w:right="422"/>
        <w:jc w:val="both"/>
      </w:pPr>
      <w:r>
        <w:t>in relation to any employee who is not a Transferring Former Supplier Employee, and in respect of whom it is later alleged or determined that the Employment Regulations applied so as to transfer his/her emp</w:t>
      </w:r>
      <w:r>
        <w:t>loyment from the Former Supplier to the Supplier or a Sub- Contractor, to the extent that the proceeding, claim or demand by the HMRC or other statutory authority relates to financial obligations arising on or after the Relevant Transfer Date;</w:t>
      </w:r>
    </w:p>
    <w:p w14:paraId="3C281255" w14:textId="77777777" w:rsidR="005D6EA0" w:rsidRDefault="009B6591">
      <w:pPr>
        <w:pStyle w:val="ListParagraph"/>
        <w:numPr>
          <w:ilvl w:val="2"/>
          <w:numId w:val="12"/>
        </w:numPr>
        <w:tabs>
          <w:tab w:val="left" w:pos="2813"/>
        </w:tabs>
        <w:spacing w:before="113"/>
        <w:ind w:right="425"/>
        <w:jc w:val="both"/>
      </w:pPr>
      <w:r>
        <w:t>a failure of</w:t>
      </w:r>
      <w:r>
        <w:t xml:space="preserve"> the Supplier or any Sub-Contractor to discharge or procure the discharge of all wages, salaries and all other benefits and all PAYE tax deductions and national insurance contributions relating to the Transferring Former Supplier Employees in respect of th</w:t>
      </w:r>
      <w:r>
        <w:t>e period from (and including) the Relevant Transfer Date; and</w:t>
      </w:r>
    </w:p>
    <w:p w14:paraId="68541387" w14:textId="77777777" w:rsidR="005D6EA0" w:rsidRDefault="009B6591">
      <w:pPr>
        <w:pStyle w:val="ListParagraph"/>
        <w:numPr>
          <w:ilvl w:val="2"/>
          <w:numId w:val="12"/>
        </w:numPr>
        <w:tabs>
          <w:tab w:val="left" w:pos="2813"/>
        </w:tabs>
        <w:spacing w:before="120"/>
        <w:ind w:right="425"/>
        <w:jc w:val="both"/>
      </w:pPr>
      <w:r>
        <w:t>any claim made by or in respect of a Transferring Former Supplier Employee or any appropriate employee representative (as defined in the Employment Regulations) of any Transferring Former Suppli</w:t>
      </w:r>
      <w:r>
        <w:t>er Employee relating to any act or omission of the Supplier or any</w:t>
      </w:r>
      <w:r>
        <w:rPr>
          <w:spacing w:val="-6"/>
        </w:rPr>
        <w:t xml:space="preserve"> </w:t>
      </w:r>
      <w:r>
        <w:t>Sub-Contractor in</w:t>
      </w:r>
      <w:r>
        <w:rPr>
          <w:spacing w:val="-4"/>
        </w:rPr>
        <w:t xml:space="preserve"> </w:t>
      </w:r>
      <w:r>
        <w:t>relation</w:t>
      </w:r>
      <w:r>
        <w:rPr>
          <w:spacing w:val="-4"/>
        </w:rPr>
        <w:t xml:space="preserve"> </w:t>
      </w:r>
      <w:r>
        <w:t>to</w:t>
      </w:r>
      <w:r>
        <w:rPr>
          <w:spacing w:val="-2"/>
        </w:rPr>
        <w:t xml:space="preserve"> </w:t>
      </w:r>
      <w:r>
        <w:t>obligations</w:t>
      </w:r>
      <w:r>
        <w:rPr>
          <w:spacing w:val="-1"/>
        </w:rPr>
        <w:t xml:space="preserve"> </w:t>
      </w:r>
      <w:r>
        <w:t>under</w:t>
      </w:r>
      <w:r>
        <w:rPr>
          <w:spacing w:val="-1"/>
        </w:rPr>
        <w:t xml:space="preserve"> </w:t>
      </w:r>
      <w:r>
        <w:t>regulation 13 of</w:t>
      </w:r>
      <w:r>
        <w:rPr>
          <w:spacing w:val="-16"/>
        </w:rPr>
        <w:t xml:space="preserve"> </w:t>
      </w:r>
      <w:r>
        <w:t>the</w:t>
      </w:r>
      <w:r>
        <w:rPr>
          <w:spacing w:val="-15"/>
        </w:rPr>
        <w:t xml:space="preserve"> </w:t>
      </w:r>
      <w:r>
        <w:t>Employment</w:t>
      </w:r>
      <w:r>
        <w:rPr>
          <w:spacing w:val="-15"/>
        </w:rPr>
        <w:t xml:space="preserve"> </w:t>
      </w:r>
      <w:r>
        <w:t>Regulations,</w:t>
      </w:r>
      <w:r>
        <w:rPr>
          <w:spacing w:val="-16"/>
        </w:rPr>
        <w:t xml:space="preserve"> </w:t>
      </w:r>
      <w:r>
        <w:t>except</w:t>
      </w:r>
      <w:r>
        <w:rPr>
          <w:spacing w:val="-15"/>
        </w:rPr>
        <w:t xml:space="preserve"> </w:t>
      </w:r>
      <w:r>
        <w:t>to</w:t>
      </w:r>
      <w:r>
        <w:rPr>
          <w:spacing w:val="-15"/>
        </w:rPr>
        <w:t xml:space="preserve"> </w:t>
      </w:r>
      <w:r>
        <w:t>the</w:t>
      </w:r>
      <w:r>
        <w:rPr>
          <w:spacing w:val="-15"/>
        </w:rPr>
        <w:t xml:space="preserve"> </w:t>
      </w:r>
      <w:r>
        <w:t>extent</w:t>
      </w:r>
      <w:r>
        <w:rPr>
          <w:spacing w:val="-16"/>
        </w:rPr>
        <w:t xml:space="preserve"> </w:t>
      </w:r>
      <w:r>
        <w:t>that</w:t>
      </w:r>
      <w:r>
        <w:rPr>
          <w:spacing w:val="-14"/>
        </w:rPr>
        <w:t xml:space="preserve"> </w:t>
      </w:r>
      <w:r>
        <w:t>the</w:t>
      </w:r>
      <w:r>
        <w:rPr>
          <w:spacing w:val="3"/>
        </w:rPr>
        <w:t xml:space="preserve"> </w:t>
      </w:r>
      <w:r>
        <w:t>liability arises from the Former Supplier’s failure to comply with its obligations under regulation 13 of the Employment Regulations.</w:t>
      </w:r>
    </w:p>
    <w:p w14:paraId="7C7E1B46" w14:textId="77777777" w:rsidR="005D6EA0" w:rsidRDefault="009B6591">
      <w:pPr>
        <w:pStyle w:val="ListParagraph"/>
        <w:numPr>
          <w:ilvl w:val="1"/>
          <w:numId w:val="12"/>
        </w:numPr>
        <w:tabs>
          <w:tab w:val="left" w:pos="1394"/>
        </w:tabs>
        <w:spacing w:before="120"/>
        <w:ind w:right="427"/>
        <w:jc w:val="both"/>
      </w:pPr>
      <w:r>
        <w:t xml:space="preserve">The indemnities in Paragraph 3.1 shall not apply to the extent that the Employee Liabilities arise or are attributable to </w:t>
      </w:r>
      <w:r>
        <w:t>an act or omission of the Former Supplier whether occurring or having its origin before, on or after the Relevant Transfer Date</w:t>
      </w:r>
      <w:r>
        <w:rPr>
          <w:spacing w:val="-8"/>
        </w:rPr>
        <w:t xml:space="preserve"> </w:t>
      </w:r>
      <w:r>
        <w:t>including,</w:t>
      </w:r>
      <w:r>
        <w:rPr>
          <w:spacing w:val="-7"/>
        </w:rPr>
        <w:t xml:space="preserve"> </w:t>
      </w:r>
      <w:r>
        <w:t>without</w:t>
      </w:r>
      <w:r>
        <w:rPr>
          <w:spacing w:val="-10"/>
        </w:rPr>
        <w:t xml:space="preserve"> </w:t>
      </w:r>
      <w:r>
        <w:t>limitation,</w:t>
      </w:r>
      <w:r>
        <w:rPr>
          <w:spacing w:val="-9"/>
        </w:rPr>
        <w:t xml:space="preserve"> </w:t>
      </w:r>
      <w:r>
        <w:t>any</w:t>
      </w:r>
      <w:r>
        <w:rPr>
          <w:spacing w:val="-10"/>
        </w:rPr>
        <w:t xml:space="preserve"> </w:t>
      </w:r>
      <w:r>
        <w:t>Employee</w:t>
      </w:r>
      <w:r>
        <w:rPr>
          <w:spacing w:val="-8"/>
        </w:rPr>
        <w:t xml:space="preserve"> </w:t>
      </w:r>
      <w:r>
        <w:t>Liabilities</w:t>
      </w:r>
      <w:r>
        <w:rPr>
          <w:spacing w:val="-10"/>
        </w:rPr>
        <w:t xml:space="preserve"> </w:t>
      </w:r>
      <w:r>
        <w:t>arising</w:t>
      </w:r>
      <w:r>
        <w:rPr>
          <w:spacing w:val="-8"/>
        </w:rPr>
        <w:t xml:space="preserve"> </w:t>
      </w:r>
      <w:r>
        <w:t>from</w:t>
      </w:r>
      <w:r>
        <w:rPr>
          <w:spacing w:val="-12"/>
        </w:rPr>
        <w:t xml:space="preserve"> </w:t>
      </w:r>
      <w:r>
        <w:t>the Former Supplier’s failure to comply with its obligation</w:t>
      </w:r>
      <w:r>
        <w:t xml:space="preserve">s under the Employment </w:t>
      </w:r>
      <w:r>
        <w:rPr>
          <w:spacing w:val="-2"/>
        </w:rPr>
        <w:t>Regulations.</w:t>
      </w:r>
    </w:p>
    <w:p w14:paraId="0CE94897" w14:textId="77777777" w:rsidR="005D6EA0" w:rsidRDefault="009B6591">
      <w:pPr>
        <w:pStyle w:val="ListParagraph"/>
        <w:numPr>
          <w:ilvl w:val="1"/>
          <w:numId w:val="12"/>
        </w:numPr>
        <w:tabs>
          <w:tab w:val="left" w:pos="1394"/>
        </w:tabs>
        <w:spacing w:before="119"/>
        <w:ind w:right="424"/>
        <w:jc w:val="both"/>
      </w:pPr>
      <w:r>
        <w:t>The Supplier shall comply, and shall procure that each Sub-Contractor shall comply, with all its obligations under the Employment Regulations (including without limitation its obligation to inform and consult in accordan</w:t>
      </w:r>
      <w:r>
        <w:t>ce with</w:t>
      </w:r>
      <w:r>
        <w:rPr>
          <w:spacing w:val="80"/>
        </w:rPr>
        <w:t xml:space="preserve"> </w:t>
      </w:r>
      <w:r>
        <w:t xml:space="preserve">regulation 13 of the Employment Regulations) and shall perform and discharge, and shall procure that each Sub-Contractor shall perform and discharge, all its obligations in respect of all the Transferring Former Supplier Employees, on and from the </w:t>
      </w:r>
      <w:r>
        <w:t>Relevant Transfer Date (including the payment of all remuneration, benefits,</w:t>
      </w:r>
      <w:r>
        <w:rPr>
          <w:spacing w:val="-3"/>
        </w:rPr>
        <w:t xml:space="preserve"> </w:t>
      </w:r>
      <w:r>
        <w:t>entitlements and</w:t>
      </w:r>
      <w:r>
        <w:rPr>
          <w:spacing w:val="-2"/>
        </w:rPr>
        <w:t xml:space="preserve"> </w:t>
      </w:r>
      <w:r>
        <w:t>outgoings,</w:t>
      </w:r>
      <w:r>
        <w:rPr>
          <w:spacing w:val="-1"/>
        </w:rPr>
        <w:t xml:space="preserve"> </w:t>
      </w:r>
      <w:r>
        <w:t>all</w:t>
      </w:r>
      <w:r>
        <w:rPr>
          <w:spacing w:val="-1"/>
        </w:rPr>
        <w:t xml:space="preserve"> </w:t>
      </w:r>
      <w:r>
        <w:t>wages,</w:t>
      </w:r>
      <w:r>
        <w:rPr>
          <w:spacing w:val="-1"/>
        </w:rPr>
        <w:t xml:space="preserve"> </w:t>
      </w:r>
      <w:r>
        <w:t>accrued</w:t>
      </w:r>
      <w:r>
        <w:rPr>
          <w:spacing w:val="-4"/>
        </w:rPr>
        <w:t xml:space="preserve"> </w:t>
      </w:r>
      <w:r>
        <w:t>but untaken</w:t>
      </w:r>
      <w:r>
        <w:rPr>
          <w:spacing w:val="-2"/>
        </w:rPr>
        <w:t xml:space="preserve"> </w:t>
      </w:r>
      <w:r>
        <w:t>holiday</w:t>
      </w:r>
      <w:r>
        <w:rPr>
          <w:spacing w:val="-6"/>
        </w:rPr>
        <w:t xml:space="preserve"> </w:t>
      </w:r>
      <w:r>
        <w:t>pay, bonuses, commissions, payments of PAYE, national insurance contributions and pension contributions which in</w:t>
      </w:r>
      <w:r>
        <w:t xml:space="preserve"> any case are attributable in whole or in part to the period</w:t>
      </w:r>
      <w:r>
        <w:rPr>
          <w:spacing w:val="40"/>
        </w:rPr>
        <w:t xml:space="preserve"> </w:t>
      </w:r>
      <w:r>
        <w:t>from (and</w:t>
      </w:r>
      <w:r>
        <w:rPr>
          <w:spacing w:val="40"/>
        </w:rPr>
        <w:t xml:space="preserve"> </w:t>
      </w:r>
      <w:r>
        <w:t>including)</w:t>
      </w:r>
      <w:r>
        <w:rPr>
          <w:spacing w:val="40"/>
        </w:rPr>
        <w:t xml:space="preserve"> </w:t>
      </w:r>
      <w:r>
        <w:t>the</w:t>
      </w:r>
      <w:r>
        <w:rPr>
          <w:spacing w:val="40"/>
        </w:rPr>
        <w:t xml:space="preserve"> </w:t>
      </w:r>
      <w:r>
        <w:t>Relevant Transfer Date) and</w:t>
      </w:r>
      <w:r>
        <w:rPr>
          <w:spacing w:val="40"/>
        </w:rPr>
        <w:t xml:space="preserve"> </w:t>
      </w:r>
      <w:r>
        <w:t>any</w:t>
      </w:r>
      <w:r>
        <w:rPr>
          <w:spacing w:val="40"/>
        </w:rPr>
        <w:t xml:space="preserve"> </w:t>
      </w:r>
      <w:r>
        <w:t>necessary</w:t>
      </w:r>
    </w:p>
    <w:p w14:paraId="6C927B94" w14:textId="77777777" w:rsidR="005D6EA0" w:rsidRDefault="005D6EA0">
      <w:pPr>
        <w:jc w:val="both"/>
        <w:sectPr w:rsidR="005D6EA0">
          <w:pgSz w:w="11920" w:h="16850"/>
          <w:pgMar w:top="1460" w:right="980" w:bottom="1200" w:left="1180" w:header="0" w:footer="943" w:gutter="0"/>
          <w:cols w:space="720"/>
        </w:sectPr>
      </w:pPr>
    </w:p>
    <w:p w14:paraId="4A9BDBD8" w14:textId="77777777" w:rsidR="005D6EA0" w:rsidRDefault="009B6591">
      <w:pPr>
        <w:pStyle w:val="BodyText"/>
        <w:spacing w:before="77"/>
        <w:ind w:left="1393"/>
        <w:jc w:val="left"/>
      </w:pPr>
      <w:r>
        <w:t>apportionments in respect of any periodic payments shall be made between the Supplier and the Former Supplier.</w:t>
      </w:r>
    </w:p>
    <w:p w14:paraId="584DC9B4" w14:textId="77777777" w:rsidR="005D6EA0" w:rsidRDefault="005D6EA0">
      <w:pPr>
        <w:pStyle w:val="BodyText"/>
        <w:spacing w:before="6"/>
        <w:jc w:val="left"/>
        <w:rPr>
          <w:sz w:val="20"/>
        </w:rPr>
      </w:pPr>
    </w:p>
    <w:p w14:paraId="3B3FEF3C" w14:textId="77777777" w:rsidR="005D6EA0" w:rsidRDefault="009B6591">
      <w:pPr>
        <w:pStyle w:val="Heading1"/>
        <w:numPr>
          <w:ilvl w:val="0"/>
          <w:numId w:val="12"/>
        </w:numPr>
        <w:tabs>
          <w:tab w:val="left" w:pos="904"/>
        </w:tabs>
        <w:ind w:hanging="361"/>
      </w:pPr>
      <w:r>
        <w:rPr>
          <w:spacing w:val="-2"/>
        </w:rPr>
        <w:t>INFORMATION</w:t>
      </w:r>
    </w:p>
    <w:p w14:paraId="1EC99968" w14:textId="77777777" w:rsidR="005D6EA0" w:rsidRDefault="005D6EA0">
      <w:pPr>
        <w:pStyle w:val="BodyText"/>
        <w:jc w:val="left"/>
        <w:rPr>
          <w:b/>
          <w:sz w:val="21"/>
        </w:rPr>
      </w:pPr>
    </w:p>
    <w:p w14:paraId="370EDEA2" w14:textId="77777777" w:rsidR="005D6EA0" w:rsidRDefault="009B6591">
      <w:pPr>
        <w:pStyle w:val="BodyText"/>
        <w:ind w:left="687" w:right="422"/>
      </w:pPr>
      <w:r>
        <w:rPr>
          <w:noProof/>
        </w:rPr>
        <w:drawing>
          <wp:anchor distT="0" distB="0" distL="0" distR="0" simplePos="0" relativeHeight="483034112" behindDoc="1" locked="0" layoutInCell="1" allowOverlap="1" wp14:anchorId="6348BBA6" wp14:editId="7853B594">
            <wp:simplePos x="0" y="0"/>
            <wp:positionH relativeFrom="page">
              <wp:posOffset>1277619</wp:posOffset>
            </wp:positionH>
            <wp:positionV relativeFrom="paragraph">
              <wp:posOffset>1164562</wp:posOffset>
            </wp:positionV>
            <wp:extent cx="4833620" cy="4891404"/>
            <wp:effectExtent l="0" t="0" r="0" b="0"/>
            <wp:wrapNone/>
            <wp:docPr id="37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13.png"/>
                    <pic:cNvPicPr/>
                  </pic:nvPicPr>
                  <pic:blipFill>
                    <a:blip r:embed="rId8" cstate="print"/>
                    <a:stretch>
                      <a:fillRect/>
                    </a:stretch>
                  </pic:blipFill>
                  <pic:spPr>
                    <a:xfrm>
                      <a:off x="0" y="0"/>
                      <a:ext cx="4833620" cy="4891404"/>
                    </a:xfrm>
                    <a:prstGeom prst="rect">
                      <a:avLst/>
                    </a:prstGeom>
                  </pic:spPr>
                </pic:pic>
              </a:graphicData>
            </a:graphic>
          </wp:anchor>
        </w:drawing>
      </w:r>
      <w:r>
        <w:t>The</w:t>
      </w:r>
      <w:r>
        <w:rPr>
          <w:spacing w:val="-1"/>
        </w:rPr>
        <w:t xml:space="preserve"> </w:t>
      </w:r>
      <w:r>
        <w:t>Supplier</w:t>
      </w:r>
      <w:r>
        <w:rPr>
          <w:spacing w:val="-1"/>
        </w:rPr>
        <w:t xml:space="preserve"> </w:t>
      </w:r>
      <w:r>
        <w:t>shall, and</w:t>
      </w:r>
      <w:r>
        <w:rPr>
          <w:spacing w:val="-1"/>
        </w:rPr>
        <w:t xml:space="preserve"> </w:t>
      </w:r>
      <w:r>
        <w:t>shall procure that each Sub-Contractor shall, promptly</w:t>
      </w:r>
      <w:r>
        <w:rPr>
          <w:spacing w:val="-4"/>
        </w:rPr>
        <w:t xml:space="preserve"> </w:t>
      </w:r>
      <w:r>
        <w:t>provide</w:t>
      </w:r>
      <w:r>
        <w:rPr>
          <w:spacing w:val="-1"/>
        </w:rPr>
        <w:t xml:space="preserve"> </w:t>
      </w:r>
      <w:r>
        <w:t>to the Customer and/or at the Customer’s direction, the Former Supplier, in writing such information as is necessary to enable the Customer and/or the Former Supplier to carry out their respect</w:t>
      </w:r>
      <w:r>
        <w:t>ive duties under regulation 13 of the Employment Regulations. Subject</w:t>
      </w:r>
      <w:r>
        <w:rPr>
          <w:spacing w:val="40"/>
        </w:rPr>
        <w:t xml:space="preserve"> </w:t>
      </w:r>
      <w:r>
        <w:t>to Paragraph 6, the Customer shall procure that the Former Supplier shall promptly provide to the Supplier and each Notified Sub-Contractor in writing such information as</w:t>
      </w:r>
      <w:r>
        <w:rPr>
          <w:spacing w:val="80"/>
        </w:rPr>
        <w:t xml:space="preserve"> </w:t>
      </w:r>
      <w:r>
        <w:t>is necessary to</w:t>
      </w:r>
      <w:r>
        <w:t xml:space="preserve"> enable the Supplier and each Notified Sub-Contractor to carry out their respective duties under regulation 13 of the Employment Regulations.</w:t>
      </w:r>
    </w:p>
    <w:p w14:paraId="507FBB00" w14:textId="77777777" w:rsidR="005D6EA0" w:rsidRDefault="005D6EA0">
      <w:pPr>
        <w:pStyle w:val="BodyText"/>
        <w:spacing w:before="5"/>
        <w:jc w:val="left"/>
        <w:rPr>
          <w:sz w:val="20"/>
        </w:rPr>
      </w:pPr>
    </w:p>
    <w:p w14:paraId="4F35DA26" w14:textId="77777777" w:rsidR="005D6EA0" w:rsidRDefault="009B6591">
      <w:pPr>
        <w:pStyle w:val="Heading1"/>
        <w:numPr>
          <w:ilvl w:val="0"/>
          <w:numId w:val="12"/>
        </w:numPr>
        <w:tabs>
          <w:tab w:val="left" w:pos="904"/>
        </w:tabs>
        <w:ind w:hanging="361"/>
      </w:pPr>
      <w:r>
        <w:t>PRINCIPLES</w:t>
      </w:r>
      <w:r>
        <w:rPr>
          <w:spacing w:val="-12"/>
        </w:rPr>
        <w:t xml:space="preserve"> </w:t>
      </w:r>
      <w:r>
        <w:t>OF</w:t>
      </w:r>
      <w:r>
        <w:rPr>
          <w:spacing w:val="-15"/>
        </w:rPr>
        <w:t xml:space="preserve"> </w:t>
      </w:r>
      <w:r>
        <w:t>GOOD</w:t>
      </w:r>
      <w:r>
        <w:rPr>
          <w:spacing w:val="-13"/>
        </w:rPr>
        <w:t xml:space="preserve"> </w:t>
      </w:r>
      <w:r>
        <w:t>EMPLOYMENT</w:t>
      </w:r>
      <w:r>
        <w:rPr>
          <w:spacing w:val="-14"/>
        </w:rPr>
        <w:t xml:space="preserve"> </w:t>
      </w:r>
      <w:r>
        <w:rPr>
          <w:spacing w:val="-2"/>
        </w:rPr>
        <w:t>PRACTICE</w:t>
      </w:r>
    </w:p>
    <w:p w14:paraId="5FFEB3E7" w14:textId="77777777" w:rsidR="005D6EA0" w:rsidRDefault="005D6EA0">
      <w:pPr>
        <w:pStyle w:val="BodyText"/>
        <w:spacing w:before="7"/>
        <w:jc w:val="left"/>
        <w:rPr>
          <w:b/>
          <w:sz w:val="21"/>
        </w:rPr>
      </w:pPr>
    </w:p>
    <w:p w14:paraId="4948856D" w14:textId="77777777" w:rsidR="005D6EA0" w:rsidRDefault="009B6591">
      <w:pPr>
        <w:pStyle w:val="ListParagraph"/>
        <w:numPr>
          <w:ilvl w:val="1"/>
          <w:numId w:val="12"/>
        </w:numPr>
        <w:tabs>
          <w:tab w:val="left" w:pos="1394"/>
        </w:tabs>
        <w:spacing w:before="1"/>
        <w:ind w:right="431"/>
        <w:jc w:val="both"/>
      </w:pPr>
      <w:r>
        <w:t>The Supplier shall, and shall procure that each</w:t>
      </w:r>
      <w:r>
        <w:rPr>
          <w:spacing w:val="-2"/>
        </w:rPr>
        <w:t xml:space="preserve"> </w:t>
      </w:r>
      <w:r>
        <w:t>Sub-Contractor shall, com</w:t>
      </w:r>
      <w:r>
        <w:t>ply with any requirement notified to it by the Customer relating to pensions in respect of any Transferring Former Supplier Employee as set down in:</w:t>
      </w:r>
    </w:p>
    <w:p w14:paraId="7E337EA3" w14:textId="77777777" w:rsidR="005D6EA0" w:rsidRDefault="009B6591">
      <w:pPr>
        <w:pStyle w:val="ListParagraph"/>
        <w:numPr>
          <w:ilvl w:val="2"/>
          <w:numId w:val="12"/>
        </w:numPr>
        <w:tabs>
          <w:tab w:val="left" w:pos="2813"/>
        </w:tabs>
        <w:spacing w:before="119"/>
        <w:ind w:right="429"/>
        <w:jc w:val="both"/>
      </w:pPr>
      <w:r>
        <w:t>the Cabinet Office Statement of Practice on Staff Transfers in the Public Sector of January 2000, revised 2</w:t>
      </w:r>
      <w:r>
        <w:t>007;</w:t>
      </w:r>
    </w:p>
    <w:p w14:paraId="188E1D77" w14:textId="77777777" w:rsidR="005D6EA0" w:rsidRDefault="009B6591">
      <w:pPr>
        <w:pStyle w:val="ListParagraph"/>
        <w:numPr>
          <w:ilvl w:val="2"/>
          <w:numId w:val="12"/>
        </w:numPr>
        <w:tabs>
          <w:tab w:val="left" w:pos="2813"/>
        </w:tabs>
        <w:spacing w:before="118"/>
        <w:ind w:right="428"/>
        <w:jc w:val="both"/>
      </w:pPr>
      <w:r>
        <w:t>HM Treasury's guidance “Staff Transfers from Central</w:t>
      </w:r>
      <w:r>
        <w:rPr>
          <w:spacing w:val="40"/>
        </w:rPr>
        <w:t xml:space="preserve"> </w:t>
      </w:r>
      <w:r>
        <w:t>Government: A Fair Deal for Staff Pensions of 1999;</w:t>
      </w:r>
    </w:p>
    <w:p w14:paraId="1F0D2796" w14:textId="77777777" w:rsidR="005D6EA0" w:rsidRDefault="009B6591">
      <w:pPr>
        <w:pStyle w:val="ListParagraph"/>
        <w:numPr>
          <w:ilvl w:val="2"/>
          <w:numId w:val="12"/>
        </w:numPr>
        <w:tabs>
          <w:tab w:val="left" w:pos="2813"/>
        </w:tabs>
        <w:spacing w:before="123"/>
        <w:ind w:right="430"/>
        <w:jc w:val="both"/>
      </w:pPr>
      <w:r>
        <w:t>HM Treasury's guidance: “Fair deal for staff pensions:</w:t>
      </w:r>
      <w:r>
        <w:rPr>
          <w:spacing w:val="40"/>
        </w:rPr>
        <w:t xml:space="preserve"> </w:t>
      </w:r>
      <w:r>
        <w:t>procurement of Bulk Transfer Agreements and Related Issues” of June 2004; and/or</w:t>
      </w:r>
    </w:p>
    <w:p w14:paraId="56B478A9" w14:textId="77777777" w:rsidR="005D6EA0" w:rsidRDefault="009B6591">
      <w:pPr>
        <w:pStyle w:val="ListParagraph"/>
        <w:numPr>
          <w:ilvl w:val="2"/>
          <w:numId w:val="12"/>
        </w:numPr>
        <w:tabs>
          <w:tab w:val="left" w:pos="2813"/>
        </w:tabs>
        <w:spacing w:before="117"/>
        <w:jc w:val="both"/>
      </w:pPr>
      <w:r>
        <w:t>the</w:t>
      </w:r>
      <w:r>
        <w:rPr>
          <w:spacing w:val="-7"/>
        </w:rPr>
        <w:t xml:space="preserve"> </w:t>
      </w:r>
      <w:r>
        <w:t>New</w:t>
      </w:r>
      <w:r>
        <w:rPr>
          <w:spacing w:val="-11"/>
        </w:rPr>
        <w:t xml:space="preserve"> </w:t>
      </w:r>
      <w:r>
        <w:t>Fa</w:t>
      </w:r>
      <w:r>
        <w:t>ir</w:t>
      </w:r>
      <w:r>
        <w:rPr>
          <w:spacing w:val="-2"/>
        </w:rPr>
        <w:t xml:space="preserve"> </w:t>
      </w:r>
      <w:r>
        <w:rPr>
          <w:spacing w:val="-4"/>
        </w:rPr>
        <w:t>Deal.</w:t>
      </w:r>
    </w:p>
    <w:p w14:paraId="6485DD0F" w14:textId="77777777" w:rsidR="005D6EA0" w:rsidRDefault="009B6591">
      <w:pPr>
        <w:pStyle w:val="ListParagraph"/>
        <w:numPr>
          <w:ilvl w:val="1"/>
          <w:numId w:val="12"/>
        </w:numPr>
        <w:tabs>
          <w:tab w:val="left" w:pos="1394"/>
        </w:tabs>
        <w:spacing w:before="120"/>
        <w:ind w:right="429"/>
        <w:jc w:val="both"/>
      </w:pPr>
      <w:r>
        <w:t>Any changes embodied in any statement of practice, paper or other guidance</w:t>
      </w:r>
      <w:r>
        <w:rPr>
          <w:spacing w:val="80"/>
        </w:rPr>
        <w:t xml:space="preserve"> </w:t>
      </w:r>
      <w:r>
        <w:t>that replaces any of the documentation referred to in Paragraph 5.1 shall be agreed in accordance with the Variation Procedure.</w:t>
      </w:r>
    </w:p>
    <w:p w14:paraId="7E7E7757" w14:textId="77777777" w:rsidR="005D6EA0" w:rsidRDefault="005D6EA0">
      <w:pPr>
        <w:pStyle w:val="BodyText"/>
        <w:spacing w:before="6"/>
        <w:jc w:val="left"/>
        <w:rPr>
          <w:sz w:val="20"/>
        </w:rPr>
      </w:pPr>
    </w:p>
    <w:p w14:paraId="54B53E37" w14:textId="77777777" w:rsidR="005D6EA0" w:rsidRDefault="009B6591">
      <w:pPr>
        <w:pStyle w:val="Heading1"/>
        <w:numPr>
          <w:ilvl w:val="0"/>
          <w:numId w:val="12"/>
        </w:numPr>
        <w:tabs>
          <w:tab w:val="left" w:pos="904"/>
        </w:tabs>
        <w:spacing w:before="1"/>
        <w:ind w:hanging="361"/>
      </w:pPr>
      <w:r>
        <w:rPr>
          <w:spacing w:val="-4"/>
        </w:rPr>
        <w:t>PROCUREMENT</w:t>
      </w:r>
      <w:r>
        <w:rPr>
          <w:spacing w:val="6"/>
        </w:rPr>
        <w:t xml:space="preserve"> </w:t>
      </w:r>
      <w:r>
        <w:rPr>
          <w:spacing w:val="-2"/>
        </w:rPr>
        <w:t>OBLIGATIONS</w:t>
      </w:r>
    </w:p>
    <w:p w14:paraId="48209654" w14:textId="77777777" w:rsidR="005D6EA0" w:rsidRDefault="005D6EA0">
      <w:pPr>
        <w:pStyle w:val="BodyText"/>
        <w:spacing w:before="2"/>
        <w:jc w:val="left"/>
        <w:rPr>
          <w:b/>
          <w:sz w:val="21"/>
        </w:rPr>
      </w:pPr>
    </w:p>
    <w:p w14:paraId="2533DFE5" w14:textId="77777777" w:rsidR="005D6EA0" w:rsidRDefault="009B6591">
      <w:pPr>
        <w:pStyle w:val="BodyText"/>
        <w:ind w:left="687" w:right="425"/>
      </w:pPr>
      <w:r>
        <w:t>Notwithstanding any other provisions of this Part B, where in this Part B the Customer accepts an obli</w:t>
      </w:r>
      <w:r>
        <w:t>gation to procure that a Former Supplier does or does not do something, such obligation shall be limited so that it extends only to the extent that the Customer's contract with the Former Supplier contains a contractual right in that regard which the Custo</w:t>
      </w:r>
      <w:r>
        <w:t xml:space="preserve">mer may enforce, or otherwise so that it requires only that the Customer must use reasonable endeavours to procure that the Former Supplier does or does not act </w:t>
      </w:r>
      <w:r>
        <w:rPr>
          <w:spacing w:val="-2"/>
        </w:rPr>
        <w:t>accordingly.</w:t>
      </w:r>
    </w:p>
    <w:p w14:paraId="522123B1" w14:textId="77777777" w:rsidR="005D6EA0" w:rsidRDefault="005D6EA0">
      <w:pPr>
        <w:pStyle w:val="BodyText"/>
        <w:spacing w:before="6"/>
        <w:jc w:val="left"/>
        <w:rPr>
          <w:sz w:val="20"/>
        </w:rPr>
      </w:pPr>
    </w:p>
    <w:p w14:paraId="5C630C6C" w14:textId="77777777" w:rsidR="005D6EA0" w:rsidRDefault="009B6591">
      <w:pPr>
        <w:pStyle w:val="Heading1"/>
        <w:numPr>
          <w:ilvl w:val="0"/>
          <w:numId w:val="12"/>
        </w:numPr>
        <w:tabs>
          <w:tab w:val="left" w:pos="904"/>
        </w:tabs>
        <w:ind w:hanging="361"/>
      </w:pPr>
      <w:r>
        <w:rPr>
          <w:spacing w:val="-2"/>
        </w:rPr>
        <w:t>PENSIONS</w:t>
      </w:r>
    </w:p>
    <w:p w14:paraId="5EE0843E" w14:textId="77777777" w:rsidR="005D6EA0" w:rsidRDefault="005D6EA0">
      <w:pPr>
        <w:pStyle w:val="BodyText"/>
        <w:spacing w:before="2"/>
        <w:jc w:val="left"/>
        <w:rPr>
          <w:b/>
          <w:sz w:val="21"/>
        </w:rPr>
      </w:pPr>
    </w:p>
    <w:p w14:paraId="663E25C6" w14:textId="77777777" w:rsidR="005D6EA0" w:rsidRDefault="009B6591">
      <w:pPr>
        <w:pStyle w:val="BodyText"/>
        <w:ind w:left="687" w:right="421"/>
      </w:pPr>
      <w:r>
        <w:t>The Supplier shall, and shall procure that each Sub-Contractor shall, c</w:t>
      </w:r>
      <w:r>
        <w:t>omply with the pensions</w:t>
      </w:r>
      <w:r>
        <w:rPr>
          <w:spacing w:val="-11"/>
        </w:rPr>
        <w:t xml:space="preserve"> </w:t>
      </w:r>
      <w:r>
        <w:t>provisions</w:t>
      </w:r>
      <w:r>
        <w:rPr>
          <w:spacing w:val="-8"/>
        </w:rPr>
        <w:t xml:space="preserve"> </w:t>
      </w:r>
      <w:r>
        <w:t>in</w:t>
      </w:r>
      <w:r>
        <w:rPr>
          <w:spacing w:val="-9"/>
        </w:rPr>
        <w:t xml:space="preserve"> </w:t>
      </w:r>
      <w:r>
        <w:t>the</w:t>
      </w:r>
      <w:r>
        <w:rPr>
          <w:spacing w:val="-14"/>
        </w:rPr>
        <w:t xml:space="preserve"> </w:t>
      </w:r>
      <w:r>
        <w:t>following</w:t>
      </w:r>
      <w:r>
        <w:rPr>
          <w:spacing w:val="-5"/>
        </w:rPr>
        <w:t xml:space="preserve"> </w:t>
      </w:r>
      <w:r>
        <w:t>Annex</w:t>
      </w:r>
      <w:r>
        <w:rPr>
          <w:spacing w:val="-11"/>
        </w:rPr>
        <w:t xml:space="preserve"> </w:t>
      </w:r>
      <w:r>
        <w:t>in</w:t>
      </w:r>
      <w:r>
        <w:rPr>
          <w:spacing w:val="-9"/>
        </w:rPr>
        <w:t xml:space="preserve"> </w:t>
      </w:r>
      <w:r>
        <w:t>respect</w:t>
      </w:r>
      <w:r>
        <w:rPr>
          <w:spacing w:val="-6"/>
        </w:rPr>
        <w:t xml:space="preserve"> </w:t>
      </w:r>
      <w:r>
        <w:t>of</w:t>
      </w:r>
      <w:r>
        <w:rPr>
          <w:spacing w:val="-10"/>
        </w:rPr>
        <w:t xml:space="preserve"> </w:t>
      </w:r>
      <w:r>
        <w:t>any</w:t>
      </w:r>
      <w:r>
        <w:rPr>
          <w:spacing w:val="-13"/>
        </w:rPr>
        <w:t xml:space="preserve"> </w:t>
      </w:r>
      <w:r>
        <w:t>Transferring</w:t>
      </w:r>
      <w:r>
        <w:rPr>
          <w:spacing w:val="-7"/>
        </w:rPr>
        <w:t xml:space="preserve"> </w:t>
      </w:r>
      <w:r>
        <w:t>Former</w:t>
      </w:r>
      <w:r>
        <w:rPr>
          <w:spacing w:val="15"/>
        </w:rPr>
        <w:t xml:space="preserve"> </w:t>
      </w:r>
      <w:r>
        <w:t>Supplier Employees who transfer from the Former Supplier to the Supplier.</w:t>
      </w:r>
    </w:p>
    <w:p w14:paraId="793C024E" w14:textId="77777777" w:rsidR="005D6EA0" w:rsidRDefault="005D6EA0">
      <w:pPr>
        <w:sectPr w:rsidR="005D6EA0">
          <w:pgSz w:w="11920" w:h="16850"/>
          <w:pgMar w:top="1460" w:right="980" w:bottom="1200" w:left="1180" w:header="0" w:footer="943" w:gutter="0"/>
          <w:cols w:space="720"/>
        </w:sectPr>
      </w:pPr>
    </w:p>
    <w:p w14:paraId="0E316153" w14:textId="77777777" w:rsidR="005D6EA0" w:rsidRDefault="009B6591">
      <w:pPr>
        <w:pStyle w:val="Heading1"/>
        <w:spacing w:before="73"/>
        <w:ind w:left="1263" w:right="1457" w:firstLine="0"/>
        <w:jc w:val="center"/>
      </w:pPr>
      <w:bookmarkStart w:id="355" w:name="_bookmark355"/>
      <w:bookmarkEnd w:id="355"/>
      <w:r>
        <w:t>ANNEX</w:t>
      </w:r>
      <w:r>
        <w:rPr>
          <w:spacing w:val="-7"/>
        </w:rPr>
        <w:t xml:space="preserve"> </w:t>
      </w:r>
      <w:r>
        <w:t>TO</w:t>
      </w:r>
      <w:r>
        <w:rPr>
          <w:spacing w:val="-5"/>
        </w:rPr>
        <w:t xml:space="preserve"> </w:t>
      </w:r>
      <w:r>
        <w:t>PART</w:t>
      </w:r>
      <w:r>
        <w:rPr>
          <w:spacing w:val="-10"/>
        </w:rPr>
        <w:t xml:space="preserve"> </w:t>
      </w:r>
      <w:r>
        <w:t>B:</w:t>
      </w:r>
      <w:r>
        <w:rPr>
          <w:spacing w:val="-4"/>
        </w:rPr>
        <w:t xml:space="preserve"> </w:t>
      </w:r>
      <w:r>
        <w:rPr>
          <w:spacing w:val="-2"/>
        </w:rPr>
        <w:t>PENSIONS</w:t>
      </w:r>
    </w:p>
    <w:p w14:paraId="176F71B7" w14:textId="77777777" w:rsidR="005D6EA0" w:rsidRDefault="005D6EA0">
      <w:pPr>
        <w:pStyle w:val="BodyText"/>
        <w:spacing w:before="6"/>
        <w:jc w:val="left"/>
        <w:rPr>
          <w:b/>
          <w:sz w:val="20"/>
        </w:rPr>
      </w:pPr>
    </w:p>
    <w:p w14:paraId="296A34AD" w14:textId="77777777" w:rsidR="005D6EA0" w:rsidRDefault="009B6591">
      <w:pPr>
        <w:pStyle w:val="ListParagraph"/>
        <w:numPr>
          <w:ilvl w:val="0"/>
          <w:numId w:val="11"/>
        </w:numPr>
        <w:tabs>
          <w:tab w:val="left" w:pos="904"/>
        </w:tabs>
        <w:spacing w:before="1"/>
        <w:ind w:hanging="361"/>
        <w:rPr>
          <w:b/>
        </w:rPr>
      </w:pPr>
      <w:r>
        <w:rPr>
          <w:b/>
          <w:spacing w:val="-2"/>
        </w:rPr>
        <w:t>PARTICIPATION</w:t>
      </w:r>
    </w:p>
    <w:p w14:paraId="6A73975A" w14:textId="77777777" w:rsidR="005D6EA0" w:rsidRDefault="005D6EA0">
      <w:pPr>
        <w:pStyle w:val="BodyText"/>
        <w:spacing w:before="3"/>
        <w:jc w:val="left"/>
        <w:rPr>
          <w:b/>
          <w:sz w:val="13"/>
        </w:rPr>
      </w:pPr>
    </w:p>
    <w:p w14:paraId="6F8254F9" w14:textId="77777777" w:rsidR="005D6EA0" w:rsidRDefault="009B6591">
      <w:pPr>
        <w:pStyle w:val="ListParagraph"/>
        <w:numPr>
          <w:ilvl w:val="1"/>
          <w:numId w:val="11"/>
        </w:numPr>
        <w:tabs>
          <w:tab w:val="left" w:pos="1394"/>
        </w:tabs>
        <w:spacing w:before="93"/>
        <w:ind w:hanging="568"/>
        <w:jc w:val="both"/>
      </w:pPr>
      <w:r>
        <w:t>The</w:t>
      </w:r>
      <w:r>
        <w:rPr>
          <w:spacing w:val="-15"/>
        </w:rPr>
        <w:t xml:space="preserve"> </w:t>
      </w:r>
      <w:r>
        <w:t>Supplier</w:t>
      </w:r>
      <w:r>
        <w:rPr>
          <w:spacing w:val="-7"/>
        </w:rPr>
        <w:t xml:space="preserve"> </w:t>
      </w:r>
      <w:r>
        <w:t>undertakes</w:t>
      </w:r>
      <w:r>
        <w:rPr>
          <w:spacing w:val="-12"/>
        </w:rPr>
        <w:t xml:space="preserve"> </w:t>
      </w:r>
      <w:r>
        <w:t>to</w:t>
      </w:r>
      <w:r>
        <w:rPr>
          <w:spacing w:val="-9"/>
        </w:rPr>
        <w:t xml:space="preserve"> </w:t>
      </w:r>
      <w:r>
        <w:t>enter</w:t>
      </w:r>
      <w:r>
        <w:rPr>
          <w:spacing w:val="-6"/>
        </w:rPr>
        <w:t xml:space="preserve"> </w:t>
      </w:r>
      <w:r>
        <w:t>into</w:t>
      </w:r>
      <w:r>
        <w:rPr>
          <w:spacing w:val="-12"/>
        </w:rPr>
        <w:t xml:space="preserve"> </w:t>
      </w:r>
      <w:r>
        <w:t>the</w:t>
      </w:r>
      <w:r>
        <w:rPr>
          <w:spacing w:val="-12"/>
        </w:rPr>
        <w:t xml:space="preserve"> </w:t>
      </w:r>
      <w:r>
        <w:t>Admission</w:t>
      </w:r>
      <w:r>
        <w:rPr>
          <w:spacing w:val="-9"/>
        </w:rPr>
        <w:t xml:space="preserve"> </w:t>
      </w:r>
      <w:r>
        <w:rPr>
          <w:spacing w:val="-2"/>
        </w:rPr>
        <w:t>Agreement.</w:t>
      </w:r>
    </w:p>
    <w:p w14:paraId="7602C944" w14:textId="77777777" w:rsidR="005D6EA0" w:rsidRDefault="009B6591">
      <w:pPr>
        <w:pStyle w:val="ListParagraph"/>
        <w:numPr>
          <w:ilvl w:val="1"/>
          <w:numId w:val="11"/>
        </w:numPr>
        <w:tabs>
          <w:tab w:val="left" w:pos="1394"/>
        </w:tabs>
        <w:spacing w:before="122"/>
        <w:ind w:hanging="568"/>
        <w:jc w:val="both"/>
      </w:pPr>
      <w:r>
        <w:t>The</w:t>
      </w:r>
      <w:r>
        <w:rPr>
          <w:spacing w:val="-10"/>
        </w:rPr>
        <w:t xml:space="preserve"> </w:t>
      </w:r>
      <w:r>
        <w:t>Supplier</w:t>
      </w:r>
      <w:r>
        <w:rPr>
          <w:spacing w:val="-5"/>
        </w:rPr>
        <w:t xml:space="preserve"> </w:t>
      </w:r>
      <w:r>
        <w:t>and</w:t>
      </w:r>
      <w:r>
        <w:rPr>
          <w:spacing w:val="-9"/>
        </w:rPr>
        <w:t xml:space="preserve"> </w:t>
      </w:r>
      <w:r>
        <w:t>the</w:t>
      </w:r>
      <w:r>
        <w:rPr>
          <w:spacing w:val="-4"/>
        </w:rPr>
        <w:t xml:space="preserve"> </w:t>
      </w:r>
      <w:r>
        <w:rPr>
          <w:spacing w:val="-2"/>
        </w:rPr>
        <w:t>Customer:</w:t>
      </w:r>
    </w:p>
    <w:p w14:paraId="63F03CCC" w14:textId="77777777" w:rsidR="005D6EA0" w:rsidRDefault="009B6591">
      <w:pPr>
        <w:pStyle w:val="ListParagraph"/>
        <w:numPr>
          <w:ilvl w:val="2"/>
          <w:numId w:val="11"/>
        </w:numPr>
        <w:tabs>
          <w:tab w:val="left" w:pos="2813"/>
        </w:tabs>
        <w:spacing w:before="119"/>
        <w:ind w:right="425"/>
        <w:jc w:val="both"/>
      </w:pPr>
      <w:r>
        <w:t>undertake to do all such things and execute any documents (including the Admission Agreement) as may be required to</w:t>
      </w:r>
      <w:r>
        <w:rPr>
          <w:spacing w:val="80"/>
        </w:rPr>
        <w:t xml:space="preserve"> </w:t>
      </w:r>
      <w:r>
        <w:t>enable the Supplier to participate in the Schemes in respect of the Fair Deal Employees;</w:t>
      </w:r>
    </w:p>
    <w:p w14:paraId="12594B22" w14:textId="77777777" w:rsidR="005D6EA0" w:rsidRDefault="009B6591">
      <w:pPr>
        <w:pStyle w:val="ListParagraph"/>
        <w:numPr>
          <w:ilvl w:val="2"/>
          <w:numId w:val="11"/>
        </w:numPr>
        <w:tabs>
          <w:tab w:val="left" w:pos="2813"/>
        </w:tabs>
        <w:spacing w:before="121"/>
        <w:ind w:right="431"/>
        <w:jc w:val="both"/>
      </w:pPr>
      <w:r>
        <w:rPr>
          <w:noProof/>
        </w:rPr>
        <w:drawing>
          <wp:anchor distT="0" distB="0" distL="0" distR="0" simplePos="0" relativeHeight="483034624" behindDoc="1" locked="0" layoutInCell="1" allowOverlap="1" wp14:anchorId="3E69ECA5" wp14:editId="00A855C7">
            <wp:simplePos x="0" y="0"/>
            <wp:positionH relativeFrom="page">
              <wp:posOffset>1277619</wp:posOffset>
            </wp:positionH>
            <wp:positionV relativeFrom="paragraph">
              <wp:posOffset>207744</wp:posOffset>
            </wp:positionV>
            <wp:extent cx="4833620" cy="4891405"/>
            <wp:effectExtent l="0" t="0" r="0" b="0"/>
            <wp:wrapNone/>
            <wp:docPr id="37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13.png"/>
                    <pic:cNvPicPr/>
                  </pic:nvPicPr>
                  <pic:blipFill>
                    <a:blip r:embed="rId8" cstate="print"/>
                    <a:stretch>
                      <a:fillRect/>
                    </a:stretch>
                  </pic:blipFill>
                  <pic:spPr>
                    <a:xfrm>
                      <a:off x="0" y="0"/>
                      <a:ext cx="4833620" cy="4891405"/>
                    </a:xfrm>
                    <a:prstGeom prst="rect">
                      <a:avLst/>
                    </a:prstGeom>
                  </pic:spPr>
                </pic:pic>
              </a:graphicData>
            </a:graphic>
          </wp:anchor>
        </w:drawing>
      </w:r>
      <w:r>
        <w:t>agree that the Customer is entitled to</w:t>
      </w:r>
      <w:r>
        <w:rPr>
          <w:spacing w:val="-1"/>
        </w:rPr>
        <w:t xml:space="preserve"> </w:t>
      </w:r>
      <w:r>
        <w:t>make arrang</w:t>
      </w:r>
      <w:r>
        <w:t>ements with the body responsible for the Schemes for the Customer to be notified</w:t>
      </w:r>
      <w:r>
        <w:rPr>
          <w:spacing w:val="40"/>
        </w:rPr>
        <w:t xml:space="preserve"> </w:t>
      </w:r>
      <w:r>
        <w:t>if the Supplier breaches the Admission Agreement;</w:t>
      </w:r>
    </w:p>
    <w:p w14:paraId="06A415D8" w14:textId="77777777" w:rsidR="005D6EA0" w:rsidRDefault="009B6591">
      <w:pPr>
        <w:pStyle w:val="ListParagraph"/>
        <w:numPr>
          <w:ilvl w:val="2"/>
          <w:numId w:val="11"/>
        </w:numPr>
        <w:tabs>
          <w:tab w:val="left" w:pos="2813"/>
        </w:tabs>
        <w:spacing w:before="120"/>
        <w:ind w:right="428"/>
        <w:jc w:val="both"/>
      </w:pPr>
      <w:r>
        <w:t>notwithstanding Paragraph 1.2.2 of this Annex, the Supplier shall notify the Customer in the event that it breaches the Admis</w:t>
      </w:r>
      <w:r>
        <w:t>sion Agreement; and</w:t>
      </w:r>
    </w:p>
    <w:p w14:paraId="5FE6C5AD" w14:textId="77777777" w:rsidR="005D6EA0" w:rsidRDefault="009B6591">
      <w:pPr>
        <w:pStyle w:val="ListParagraph"/>
        <w:numPr>
          <w:ilvl w:val="2"/>
          <w:numId w:val="11"/>
        </w:numPr>
        <w:tabs>
          <w:tab w:val="left" w:pos="2813"/>
        </w:tabs>
        <w:spacing w:before="119"/>
        <w:ind w:right="426"/>
        <w:jc w:val="both"/>
      </w:pPr>
      <w:r>
        <w:t>agree that the Customer may terminate this Contract for material default in</w:t>
      </w:r>
      <w:r>
        <w:rPr>
          <w:spacing w:val="40"/>
        </w:rPr>
        <w:t xml:space="preserve"> </w:t>
      </w:r>
      <w:r>
        <w:t>the event that the</w:t>
      </w:r>
      <w:r>
        <w:rPr>
          <w:spacing w:val="40"/>
        </w:rPr>
        <w:t xml:space="preserve"> </w:t>
      </w:r>
      <w:r>
        <w:t xml:space="preserve">Supplier breaches the Admission </w:t>
      </w:r>
      <w:r>
        <w:rPr>
          <w:spacing w:val="-2"/>
        </w:rPr>
        <w:t>Agreement.</w:t>
      </w:r>
    </w:p>
    <w:p w14:paraId="333A5F41" w14:textId="77777777" w:rsidR="005D6EA0" w:rsidRDefault="009B6591">
      <w:pPr>
        <w:pStyle w:val="ListParagraph"/>
        <w:numPr>
          <w:ilvl w:val="1"/>
          <w:numId w:val="11"/>
        </w:numPr>
        <w:tabs>
          <w:tab w:val="left" w:pos="1394"/>
        </w:tabs>
        <w:spacing w:before="120"/>
        <w:ind w:right="430"/>
        <w:jc w:val="both"/>
      </w:pPr>
      <w:r>
        <w:t>The Supplier shall bear its own costs and all costs that the Customer reasonably incurs</w:t>
      </w:r>
      <w:r>
        <w:rPr>
          <w:spacing w:val="-16"/>
        </w:rPr>
        <w:t xml:space="preserve"> </w:t>
      </w:r>
      <w:r>
        <w:t>in</w:t>
      </w:r>
      <w:r>
        <w:rPr>
          <w:spacing w:val="-13"/>
        </w:rPr>
        <w:t xml:space="preserve"> </w:t>
      </w:r>
      <w:r>
        <w:t>connect</w:t>
      </w:r>
      <w:r>
        <w:t>ion</w:t>
      </w:r>
      <w:r>
        <w:rPr>
          <w:spacing w:val="20"/>
        </w:rPr>
        <w:t xml:space="preserve"> </w:t>
      </w:r>
      <w:r>
        <w:t>with</w:t>
      </w:r>
      <w:r>
        <w:rPr>
          <w:spacing w:val="-16"/>
        </w:rPr>
        <w:t xml:space="preserve"> </w:t>
      </w:r>
      <w:r>
        <w:t>the</w:t>
      </w:r>
      <w:r>
        <w:rPr>
          <w:spacing w:val="-15"/>
        </w:rPr>
        <w:t xml:space="preserve"> </w:t>
      </w:r>
      <w:r>
        <w:t>negotiation,</w:t>
      </w:r>
      <w:r>
        <w:rPr>
          <w:spacing w:val="22"/>
        </w:rPr>
        <w:t xml:space="preserve"> </w:t>
      </w:r>
      <w:r>
        <w:t>preparation</w:t>
      </w:r>
      <w:r>
        <w:rPr>
          <w:spacing w:val="-16"/>
        </w:rPr>
        <w:t xml:space="preserve"> </w:t>
      </w:r>
      <w:r>
        <w:t>and</w:t>
      </w:r>
      <w:r>
        <w:rPr>
          <w:spacing w:val="-15"/>
        </w:rPr>
        <w:t xml:space="preserve"> </w:t>
      </w:r>
      <w:r>
        <w:t>execution</w:t>
      </w:r>
      <w:r>
        <w:rPr>
          <w:spacing w:val="-15"/>
        </w:rPr>
        <w:t xml:space="preserve"> </w:t>
      </w:r>
      <w:r>
        <w:t>of documents to facilitate the Supplier participating in the Schemes.</w:t>
      </w:r>
    </w:p>
    <w:p w14:paraId="61651F8C" w14:textId="77777777" w:rsidR="005D6EA0" w:rsidRDefault="005D6EA0">
      <w:pPr>
        <w:pStyle w:val="BodyText"/>
        <w:spacing w:before="4"/>
        <w:jc w:val="left"/>
        <w:rPr>
          <w:sz w:val="20"/>
        </w:rPr>
      </w:pPr>
    </w:p>
    <w:p w14:paraId="7F781D04" w14:textId="77777777" w:rsidR="005D6EA0" w:rsidRDefault="009B6591">
      <w:pPr>
        <w:pStyle w:val="Heading1"/>
        <w:numPr>
          <w:ilvl w:val="0"/>
          <w:numId w:val="11"/>
        </w:numPr>
        <w:tabs>
          <w:tab w:val="left" w:pos="904"/>
        </w:tabs>
        <w:ind w:hanging="361"/>
      </w:pPr>
      <w:r>
        <w:t>FUTURE</w:t>
      </w:r>
      <w:r>
        <w:rPr>
          <w:spacing w:val="-13"/>
        </w:rPr>
        <w:t xml:space="preserve"> </w:t>
      </w:r>
      <w:r>
        <w:t>SERVICE</w:t>
      </w:r>
      <w:r>
        <w:rPr>
          <w:spacing w:val="-9"/>
        </w:rPr>
        <w:t xml:space="preserve"> </w:t>
      </w:r>
      <w:r>
        <w:rPr>
          <w:spacing w:val="-2"/>
        </w:rPr>
        <w:t>BENEFITS</w:t>
      </w:r>
    </w:p>
    <w:p w14:paraId="3DFE1684" w14:textId="77777777" w:rsidR="005D6EA0" w:rsidRDefault="005D6EA0">
      <w:pPr>
        <w:pStyle w:val="BodyText"/>
        <w:spacing w:before="2"/>
        <w:jc w:val="left"/>
        <w:rPr>
          <w:b/>
          <w:sz w:val="21"/>
        </w:rPr>
      </w:pPr>
    </w:p>
    <w:p w14:paraId="57B2ADBA" w14:textId="77777777" w:rsidR="005D6EA0" w:rsidRDefault="009B6591">
      <w:pPr>
        <w:pStyle w:val="ListParagraph"/>
        <w:numPr>
          <w:ilvl w:val="1"/>
          <w:numId w:val="11"/>
        </w:numPr>
        <w:tabs>
          <w:tab w:val="left" w:pos="1394"/>
        </w:tabs>
        <w:spacing w:before="1"/>
        <w:ind w:right="423"/>
        <w:jc w:val="both"/>
      </w:pPr>
      <w:r>
        <w:t>If the Supplier is rejoining the Schemes for the first time, the Supplier shall procure that the Fair Deal Employees shall be either admitted to or offered continued membership of the relevant section of the Schemes that they became eligible to join on the</w:t>
      </w:r>
      <w:r>
        <w:t xml:space="preserve"> Relevant Transfer Date and shall continue to accrue or accrue benefits in accordance with the provisions governing the relevant section of the Schemes for service from (and including) the Relevant Transfer Date.</w:t>
      </w:r>
    </w:p>
    <w:p w14:paraId="7CBFA85C" w14:textId="77777777" w:rsidR="005D6EA0" w:rsidRDefault="009B6591">
      <w:pPr>
        <w:pStyle w:val="ListParagraph"/>
        <w:numPr>
          <w:ilvl w:val="1"/>
          <w:numId w:val="11"/>
        </w:numPr>
        <w:tabs>
          <w:tab w:val="left" w:pos="1394"/>
        </w:tabs>
        <w:spacing w:before="121"/>
        <w:ind w:right="421"/>
        <w:jc w:val="both"/>
      </w:pPr>
      <w:r>
        <w:t>If staff have already been readmitted to th</w:t>
      </w:r>
      <w:r>
        <w:t>e Schemes, the Supplier shall procure that the Fair Deal Employees, shall be either admitted into, or offered continued membership of,</w:t>
      </w:r>
      <w:r>
        <w:rPr>
          <w:spacing w:val="-2"/>
        </w:rPr>
        <w:t xml:space="preserve"> </w:t>
      </w:r>
      <w:r>
        <w:t>the</w:t>
      </w:r>
      <w:r>
        <w:rPr>
          <w:spacing w:val="-3"/>
        </w:rPr>
        <w:t xml:space="preserve"> </w:t>
      </w:r>
      <w:r>
        <w:t>relevant section of the</w:t>
      </w:r>
      <w:r>
        <w:rPr>
          <w:spacing w:val="-1"/>
        </w:rPr>
        <w:t xml:space="preserve"> </w:t>
      </w:r>
      <w:r>
        <w:t>Schemes</w:t>
      </w:r>
      <w:r>
        <w:rPr>
          <w:spacing w:val="-1"/>
        </w:rPr>
        <w:t xml:space="preserve"> </w:t>
      </w:r>
      <w:r>
        <w:t>that</w:t>
      </w:r>
      <w:r>
        <w:rPr>
          <w:spacing w:val="-2"/>
        </w:rPr>
        <w:t xml:space="preserve"> </w:t>
      </w:r>
      <w:r>
        <w:t>they</w:t>
      </w:r>
      <w:r>
        <w:rPr>
          <w:spacing w:val="-4"/>
        </w:rPr>
        <w:t xml:space="preserve"> </w:t>
      </w:r>
      <w:r>
        <w:t>currently</w:t>
      </w:r>
      <w:r>
        <w:rPr>
          <w:spacing w:val="-2"/>
        </w:rPr>
        <w:t xml:space="preserve"> </w:t>
      </w:r>
      <w:r>
        <w:t>contribute to, or were eligible</w:t>
      </w:r>
      <w:r>
        <w:rPr>
          <w:spacing w:val="-2"/>
        </w:rPr>
        <w:t xml:space="preserve"> </w:t>
      </w:r>
      <w:r>
        <w:t>to</w:t>
      </w:r>
      <w:r>
        <w:rPr>
          <w:spacing w:val="-4"/>
        </w:rPr>
        <w:t xml:space="preserve"> </w:t>
      </w:r>
      <w:r>
        <w:t>join immediately</w:t>
      </w:r>
      <w:r>
        <w:rPr>
          <w:spacing w:val="-3"/>
        </w:rPr>
        <w:t xml:space="preserve"> </w:t>
      </w:r>
      <w:r>
        <w:t>prior to</w:t>
      </w:r>
      <w:r>
        <w:rPr>
          <w:spacing w:val="-4"/>
        </w:rPr>
        <w:t xml:space="preserve"> </w:t>
      </w:r>
      <w:r>
        <w:t>the</w:t>
      </w:r>
      <w:r>
        <w:rPr>
          <w:spacing w:val="-6"/>
        </w:rPr>
        <w:t xml:space="preserve"> </w:t>
      </w:r>
      <w:r>
        <w:t>Relevant Transfer</w:t>
      </w:r>
      <w:r>
        <w:rPr>
          <w:spacing w:val="-1"/>
        </w:rPr>
        <w:t xml:space="preserve"> </w:t>
      </w:r>
      <w:r>
        <w:t>Date</w:t>
      </w:r>
      <w:r>
        <w:rPr>
          <w:spacing w:val="-3"/>
        </w:rPr>
        <w:t xml:space="preserve"> </w:t>
      </w:r>
      <w:r>
        <w:t>and the Supplier shall procure that the Fair Deal Employees continue to accrue benefits</w:t>
      </w:r>
      <w:r>
        <w:rPr>
          <w:spacing w:val="40"/>
        </w:rPr>
        <w:t xml:space="preserve"> </w:t>
      </w:r>
      <w:r>
        <w:t>in accordance with the provisions governing the relevant section of the Schemes for service from (and including) the Relevant Transfer Date.</w:t>
      </w:r>
    </w:p>
    <w:p w14:paraId="5FAAD1EC" w14:textId="77777777" w:rsidR="005D6EA0" w:rsidRDefault="009B6591">
      <w:pPr>
        <w:pStyle w:val="ListParagraph"/>
        <w:numPr>
          <w:ilvl w:val="1"/>
          <w:numId w:val="11"/>
        </w:numPr>
        <w:tabs>
          <w:tab w:val="left" w:pos="1394"/>
        </w:tabs>
        <w:spacing w:before="121"/>
        <w:ind w:right="424"/>
        <w:jc w:val="both"/>
      </w:pPr>
      <w:r>
        <w:t xml:space="preserve">The </w:t>
      </w:r>
      <w:r>
        <w:t>Supplier undertakes that should it cease to participate in the Schemes for whatever reason at a time when it has Eligible Employees, that it will, at no extra cost to the Customer, provide to any Fair Deal Employee who immediately prior</w:t>
      </w:r>
      <w:r>
        <w:rPr>
          <w:spacing w:val="40"/>
        </w:rPr>
        <w:t xml:space="preserve"> </w:t>
      </w:r>
      <w:r>
        <w:t>to such cessation r</w:t>
      </w:r>
      <w:r>
        <w:t>emained an Eligible Employee with access to an occupational pension scheme certified by the Government Actuary’s Department or any actuary nominated by the Customer in accordance with relevant guidance produced by the Government Actuary’s Department as pro</w:t>
      </w:r>
      <w:r>
        <w:t>viding benefits which are broadly comparable to those provided by the Schemes at the relevant date.</w:t>
      </w:r>
    </w:p>
    <w:p w14:paraId="3744385B" w14:textId="77777777" w:rsidR="005D6EA0" w:rsidRDefault="009B6591">
      <w:pPr>
        <w:pStyle w:val="ListParagraph"/>
        <w:numPr>
          <w:ilvl w:val="1"/>
          <w:numId w:val="11"/>
        </w:numPr>
        <w:tabs>
          <w:tab w:val="left" w:pos="1394"/>
        </w:tabs>
        <w:spacing w:before="120"/>
        <w:ind w:right="429"/>
        <w:jc w:val="both"/>
      </w:pPr>
      <w:r>
        <w:t>The Parties acknowledge that the Civil Service Compensation Scheme and the Civil Service Injury Benefit Scheme (established pursuant to section 1 of the Sup</w:t>
      </w:r>
      <w:r>
        <w:t>erannuation Act 1972) are not covered by the protection of New Fair Deal.</w:t>
      </w:r>
    </w:p>
    <w:p w14:paraId="4F32CAEE" w14:textId="77777777" w:rsidR="005D6EA0" w:rsidRDefault="005D6EA0">
      <w:pPr>
        <w:jc w:val="both"/>
        <w:sectPr w:rsidR="005D6EA0">
          <w:pgSz w:w="11920" w:h="16850"/>
          <w:pgMar w:top="1460" w:right="980" w:bottom="1200" w:left="1180" w:header="0" w:footer="943" w:gutter="0"/>
          <w:cols w:space="720"/>
        </w:sectPr>
      </w:pPr>
    </w:p>
    <w:p w14:paraId="6A9FFE6D" w14:textId="77777777" w:rsidR="005D6EA0" w:rsidRDefault="009B6591">
      <w:pPr>
        <w:pStyle w:val="Heading1"/>
        <w:numPr>
          <w:ilvl w:val="0"/>
          <w:numId w:val="11"/>
        </w:numPr>
        <w:tabs>
          <w:tab w:val="left" w:pos="904"/>
        </w:tabs>
        <w:spacing w:before="73"/>
        <w:ind w:hanging="361"/>
      </w:pPr>
      <w:r>
        <w:rPr>
          <w:spacing w:val="-2"/>
        </w:rPr>
        <w:t>FUNDING</w:t>
      </w:r>
    </w:p>
    <w:p w14:paraId="16F08001" w14:textId="77777777" w:rsidR="005D6EA0" w:rsidRDefault="005D6EA0">
      <w:pPr>
        <w:pStyle w:val="BodyText"/>
        <w:jc w:val="left"/>
        <w:rPr>
          <w:b/>
          <w:sz w:val="21"/>
        </w:rPr>
      </w:pPr>
    </w:p>
    <w:p w14:paraId="236B6920" w14:textId="77777777" w:rsidR="005D6EA0" w:rsidRDefault="009B6591">
      <w:pPr>
        <w:pStyle w:val="ListParagraph"/>
        <w:numPr>
          <w:ilvl w:val="1"/>
          <w:numId w:val="11"/>
        </w:numPr>
        <w:tabs>
          <w:tab w:val="left" w:pos="1394"/>
        </w:tabs>
        <w:ind w:right="428"/>
        <w:jc w:val="both"/>
      </w:pPr>
      <w:r>
        <w:t>The Supplier undertakes to pay to the Schemes all such amounts as are due under the Admission Agreement and shall deduct and pay to the Schemes such employ</w:t>
      </w:r>
      <w:r>
        <w:t>ee contributions as are required by the Schemes.</w:t>
      </w:r>
    </w:p>
    <w:p w14:paraId="6AACC464" w14:textId="77777777" w:rsidR="005D6EA0" w:rsidRDefault="009B6591">
      <w:pPr>
        <w:pStyle w:val="ListParagraph"/>
        <w:numPr>
          <w:ilvl w:val="1"/>
          <w:numId w:val="11"/>
        </w:numPr>
        <w:tabs>
          <w:tab w:val="left" w:pos="1394"/>
        </w:tabs>
        <w:spacing w:before="122"/>
        <w:ind w:right="424"/>
        <w:jc w:val="both"/>
      </w:pPr>
      <w:r>
        <w:t>The Supplier shall indemnify and keep indemnified the Customer on demand against any claim by, payment to, or loss incurred by the Schemes in respect of the</w:t>
      </w:r>
      <w:r>
        <w:rPr>
          <w:spacing w:val="40"/>
        </w:rPr>
        <w:t xml:space="preserve"> </w:t>
      </w:r>
      <w:r>
        <w:t>failure to account to the Schemes</w:t>
      </w:r>
      <w:r>
        <w:rPr>
          <w:spacing w:val="40"/>
        </w:rPr>
        <w:t xml:space="preserve"> </w:t>
      </w:r>
      <w:r>
        <w:t>for payments</w:t>
      </w:r>
      <w:r>
        <w:rPr>
          <w:spacing w:val="40"/>
        </w:rPr>
        <w:t xml:space="preserve"> </w:t>
      </w:r>
      <w:r>
        <w:t>rec</w:t>
      </w:r>
      <w:r>
        <w:t>eived and the non- payment or the late payment of any sum payable by the Supplier to or in respect of the Schemes.</w:t>
      </w:r>
    </w:p>
    <w:p w14:paraId="00F73362" w14:textId="77777777" w:rsidR="005D6EA0" w:rsidRDefault="005D6EA0">
      <w:pPr>
        <w:pStyle w:val="BodyText"/>
        <w:spacing w:before="7"/>
        <w:jc w:val="left"/>
        <w:rPr>
          <w:sz w:val="20"/>
        </w:rPr>
      </w:pPr>
    </w:p>
    <w:p w14:paraId="267ADE2A" w14:textId="77777777" w:rsidR="005D6EA0" w:rsidRDefault="009B6591">
      <w:pPr>
        <w:pStyle w:val="Heading1"/>
        <w:numPr>
          <w:ilvl w:val="0"/>
          <w:numId w:val="11"/>
        </w:numPr>
        <w:tabs>
          <w:tab w:val="left" w:pos="904"/>
        </w:tabs>
        <w:ind w:hanging="361"/>
      </w:pPr>
      <w:r>
        <w:rPr>
          <w:noProof/>
        </w:rPr>
        <w:drawing>
          <wp:anchor distT="0" distB="0" distL="0" distR="0" simplePos="0" relativeHeight="483035136" behindDoc="1" locked="0" layoutInCell="1" allowOverlap="1" wp14:anchorId="54EF72FB" wp14:editId="011AF02A">
            <wp:simplePos x="0" y="0"/>
            <wp:positionH relativeFrom="page">
              <wp:posOffset>1277619</wp:posOffset>
            </wp:positionH>
            <wp:positionV relativeFrom="paragraph">
              <wp:posOffset>125449</wp:posOffset>
            </wp:positionV>
            <wp:extent cx="4833620" cy="4891404"/>
            <wp:effectExtent l="0" t="0" r="0" b="0"/>
            <wp:wrapNone/>
            <wp:docPr id="38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13.png"/>
                    <pic:cNvPicPr/>
                  </pic:nvPicPr>
                  <pic:blipFill>
                    <a:blip r:embed="rId8" cstate="print"/>
                    <a:stretch>
                      <a:fillRect/>
                    </a:stretch>
                  </pic:blipFill>
                  <pic:spPr>
                    <a:xfrm>
                      <a:off x="0" y="0"/>
                      <a:ext cx="4833620" cy="4891404"/>
                    </a:xfrm>
                    <a:prstGeom prst="rect">
                      <a:avLst/>
                    </a:prstGeom>
                  </pic:spPr>
                </pic:pic>
              </a:graphicData>
            </a:graphic>
          </wp:anchor>
        </w:drawing>
      </w:r>
      <w:r>
        <w:t>PROVISION</w:t>
      </w:r>
      <w:r>
        <w:rPr>
          <w:spacing w:val="-14"/>
        </w:rPr>
        <w:t xml:space="preserve"> </w:t>
      </w:r>
      <w:r>
        <w:t>OF</w:t>
      </w:r>
      <w:r>
        <w:rPr>
          <w:spacing w:val="-11"/>
        </w:rPr>
        <w:t xml:space="preserve"> </w:t>
      </w:r>
      <w:r>
        <w:rPr>
          <w:spacing w:val="-2"/>
        </w:rPr>
        <w:t>INFORMATION</w:t>
      </w:r>
    </w:p>
    <w:p w14:paraId="52A9C780" w14:textId="77777777" w:rsidR="005D6EA0" w:rsidRDefault="005D6EA0">
      <w:pPr>
        <w:pStyle w:val="BodyText"/>
        <w:spacing w:before="2"/>
        <w:jc w:val="left"/>
        <w:rPr>
          <w:b/>
          <w:sz w:val="21"/>
        </w:rPr>
      </w:pPr>
    </w:p>
    <w:p w14:paraId="56576176" w14:textId="77777777" w:rsidR="005D6EA0" w:rsidRDefault="009B6591">
      <w:pPr>
        <w:pStyle w:val="BodyText"/>
        <w:spacing w:before="1"/>
        <w:ind w:left="687"/>
      </w:pPr>
      <w:r>
        <w:t>The</w:t>
      </w:r>
      <w:r>
        <w:rPr>
          <w:spacing w:val="-14"/>
        </w:rPr>
        <w:t xml:space="preserve"> </w:t>
      </w:r>
      <w:r>
        <w:t>Supplier</w:t>
      </w:r>
      <w:r>
        <w:rPr>
          <w:spacing w:val="-9"/>
        </w:rPr>
        <w:t xml:space="preserve"> </w:t>
      </w:r>
      <w:r>
        <w:t>and</w:t>
      </w:r>
      <w:r>
        <w:rPr>
          <w:spacing w:val="-12"/>
        </w:rPr>
        <w:t xml:space="preserve"> </w:t>
      </w:r>
      <w:r>
        <w:t>the</w:t>
      </w:r>
      <w:r>
        <w:rPr>
          <w:spacing w:val="-9"/>
        </w:rPr>
        <w:t xml:space="preserve"> </w:t>
      </w:r>
      <w:r>
        <w:t>Customer</w:t>
      </w:r>
      <w:r>
        <w:rPr>
          <w:spacing w:val="-11"/>
        </w:rPr>
        <w:t xml:space="preserve"> </w:t>
      </w:r>
      <w:r>
        <w:t>respectively</w:t>
      </w:r>
      <w:r>
        <w:rPr>
          <w:spacing w:val="-12"/>
        </w:rPr>
        <w:t xml:space="preserve"> </w:t>
      </w:r>
      <w:r>
        <w:t>undertake</w:t>
      </w:r>
      <w:r>
        <w:rPr>
          <w:spacing w:val="-12"/>
        </w:rPr>
        <w:t xml:space="preserve"> </w:t>
      </w:r>
      <w:r>
        <w:t>to</w:t>
      </w:r>
      <w:r>
        <w:rPr>
          <w:spacing w:val="-12"/>
        </w:rPr>
        <w:t xml:space="preserve"> </w:t>
      </w:r>
      <w:r>
        <w:t>each</w:t>
      </w:r>
      <w:r>
        <w:rPr>
          <w:spacing w:val="-12"/>
        </w:rPr>
        <w:t xml:space="preserve"> </w:t>
      </w:r>
      <w:r>
        <w:rPr>
          <w:spacing w:val="-2"/>
        </w:rPr>
        <w:t>other:</w:t>
      </w:r>
    </w:p>
    <w:p w14:paraId="7142D9DC" w14:textId="77777777" w:rsidR="005D6EA0" w:rsidRDefault="005D6EA0">
      <w:pPr>
        <w:pStyle w:val="BodyText"/>
        <w:spacing w:before="7"/>
        <w:jc w:val="left"/>
        <w:rPr>
          <w:sz w:val="20"/>
        </w:rPr>
      </w:pPr>
    </w:p>
    <w:p w14:paraId="2CACBFA3" w14:textId="77777777" w:rsidR="005D6EA0" w:rsidRDefault="009B6591">
      <w:pPr>
        <w:pStyle w:val="ListParagraph"/>
        <w:numPr>
          <w:ilvl w:val="1"/>
          <w:numId w:val="11"/>
        </w:numPr>
        <w:tabs>
          <w:tab w:val="left" w:pos="1394"/>
        </w:tabs>
        <w:ind w:right="428"/>
        <w:jc w:val="both"/>
      </w:pPr>
      <w:r>
        <w:t>to provide all information which the other Party may reasonably request concerning matters (i) referred to in this Annex and (ii) set out in the Admission Agreement, and to supply the information as expeditiously as possible; and</w:t>
      </w:r>
    </w:p>
    <w:p w14:paraId="7A40ADA6" w14:textId="77777777" w:rsidR="005D6EA0" w:rsidRDefault="009B6591">
      <w:pPr>
        <w:pStyle w:val="ListParagraph"/>
        <w:numPr>
          <w:ilvl w:val="1"/>
          <w:numId w:val="11"/>
        </w:numPr>
        <w:tabs>
          <w:tab w:val="left" w:pos="1394"/>
        </w:tabs>
        <w:spacing w:before="124"/>
        <w:ind w:right="425"/>
        <w:jc w:val="both"/>
      </w:pPr>
      <w:r>
        <w:t>not</w:t>
      </w:r>
      <w:r>
        <w:rPr>
          <w:spacing w:val="-3"/>
        </w:rPr>
        <w:t xml:space="preserve"> </w:t>
      </w:r>
      <w:r>
        <w:t>to</w:t>
      </w:r>
      <w:r>
        <w:rPr>
          <w:spacing w:val="-5"/>
        </w:rPr>
        <w:t xml:space="preserve"> </w:t>
      </w:r>
      <w:r>
        <w:t>issue</w:t>
      </w:r>
      <w:r>
        <w:rPr>
          <w:spacing w:val="-4"/>
        </w:rPr>
        <w:t xml:space="preserve"> </w:t>
      </w:r>
      <w:r>
        <w:t>any</w:t>
      </w:r>
      <w:r>
        <w:rPr>
          <w:spacing w:val="-4"/>
        </w:rPr>
        <w:t xml:space="preserve"> </w:t>
      </w:r>
      <w:r>
        <w:t>announcem</w:t>
      </w:r>
      <w:r>
        <w:t>ents</w:t>
      </w:r>
      <w:r>
        <w:rPr>
          <w:spacing w:val="-4"/>
        </w:rPr>
        <w:t xml:space="preserve"> </w:t>
      </w:r>
      <w:r>
        <w:t>to</w:t>
      </w:r>
      <w:r>
        <w:rPr>
          <w:spacing w:val="-7"/>
        </w:rPr>
        <w:t xml:space="preserve"> </w:t>
      </w:r>
      <w:r>
        <w:t>the</w:t>
      </w:r>
      <w:r>
        <w:rPr>
          <w:spacing w:val="-5"/>
        </w:rPr>
        <w:t xml:space="preserve"> </w:t>
      </w:r>
      <w:r>
        <w:t>Fair</w:t>
      </w:r>
      <w:r>
        <w:rPr>
          <w:spacing w:val="-1"/>
        </w:rPr>
        <w:t xml:space="preserve"> </w:t>
      </w:r>
      <w:r>
        <w:t>Deal</w:t>
      </w:r>
      <w:r>
        <w:rPr>
          <w:spacing w:val="-5"/>
        </w:rPr>
        <w:t xml:space="preserve"> </w:t>
      </w:r>
      <w:r>
        <w:t>Employees</w:t>
      </w:r>
      <w:r>
        <w:rPr>
          <w:spacing w:val="-4"/>
        </w:rPr>
        <w:t xml:space="preserve"> </w:t>
      </w:r>
      <w:r>
        <w:t>prior</w:t>
      </w:r>
      <w:r>
        <w:rPr>
          <w:spacing w:val="-1"/>
        </w:rPr>
        <w:t xml:space="preserve"> </w:t>
      </w:r>
      <w:r>
        <w:t>to</w:t>
      </w:r>
      <w:r>
        <w:rPr>
          <w:spacing w:val="-5"/>
        </w:rPr>
        <w:t xml:space="preserve"> </w:t>
      </w:r>
      <w:r>
        <w:t>the</w:t>
      </w:r>
      <w:r>
        <w:rPr>
          <w:spacing w:val="20"/>
        </w:rPr>
        <w:t xml:space="preserve"> </w:t>
      </w:r>
      <w:r>
        <w:t>Relevant Transfer Date concerning the matters stated in this Annex without the consent</w:t>
      </w:r>
      <w:r>
        <w:rPr>
          <w:spacing w:val="-8"/>
        </w:rPr>
        <w:t xml:space="preserve"> </w:t>
      </w:r>
      <w:r>
        <w:t>in writing of the other Party</w:t>
      </w:r>
      <w:r>
        <w:rPr>
          <w:spacing w:val="-1"/>
        </w:rPr>
        <w:t xml:space="preserve"> </w:t>
      </w:r>
      <w:r>
        <w:t>(not to be unreasonably withheld or delayed).</w:t>
      </w:r>
    </w:p>
    <w:p w14:paraId="1E52A68D" w14:textId="77777777" w:rsidR="005D6EA0" w:rsidRDefault="005D6EA0">
      <w:pPr>
        <w:pStyle w:val="BodyText"/>
        <w:spacing w:before="2"/>
        <w:jc w:val="left"/>
        <w:rPr>
          <w:sz w:val="20"/>
        </w:rPr>
      </w:pPr>
    </w:p>
    <w:p w14:paraId="63CC42C4" w14:textId="77777777" w:rsidR="005D6EA0" w:rsidRDefault="009B6591">
      <w:pPr>
        <w:pStyle w:val="Heading1"/>
        <w:numPr>
          <w:ilvl w:val="0"/>
          <w:numId w:val="11"/>
        </w:numPr>
        <w:tabs>
          <w:tab w:val="left" w:pos="904"/>
        </w:tabs>
        <w:ind w:hanging="361"/>
      </w:pPr>
      <w:r>
        <w:rPr>
          <w:spacing w:val="-2"/>
        </w:rPr>
        <w:t>INDEMNITY</w:t>
      </w:r>
    </w:p>
    <w:p w14:paraId="2E2A4759" w14:textId="77777777" w:rsidR="005D6EA0" w:rsidRDefault="005D6EA0">
      <w:pPr>
        <w:pStyle w:val="BodyText"/>
        <w:spacing w:before="3"/>
        <w:jc w:val="left"/>
        <w:rPr>
          <w:b/>
          <w:sz w:val="21"/>
        </w:rPr>
      </w:pPr>
    </w:p>
    <w:p w14:paraId="26FFFB9F" w14:textId="77777777" w:rsidR="005D6EA0" w:rsidRDefault="009B6591">
      <w:pPr>
        <w:pStyle w:val="BodyText"/>
        <w:ind w:left="687" w:right="427"/>
      </w:pPr>
      <w:r>
        <w:t>The Supplier undertakes to the Custo</w:t>
      </w:r>
      <w:r>
        <w:t>mer to indemnify and keep indemnified the Customer on demand from and against all and any Losses whatsoever arising out of or in connection with any liability towards the Fair Deal Employees arising in respect of service on or after the Relevant Transfer D</w:t>
      </w:r>
      <w:r>
        <w:t>ate which relate to the payment of benefits under an occupational pension scheme (within the meaning provided for in section 1 of the Pension Schemes Act 1993) or the Schemes.</w:t>
      </w:r>
    </w:p>
    <w:p w14:paraId="4564D7E1" w14:textId="77777777" w:rsidR="005D6EA0" w:rsidRDefault="005D6EA0">
      <w:pPr>
        <w:pStyle w:val="BodyText"/>
        <w:spacing w:before="7"/>
        <w:jc w:val="left"/>
        <w:rPr>
          <w:sz w:val="20"/>
        </w:rPr>
      </w:pPr>
    </w:p>
    <w:p w14:paraId="48BAB9C4" w14:textId="77777777" w:rsidR="005D6EA0" w:rsidRDefault="009B6591">
      <w:pPr>
        <w:pStyle w:val="Heading1"/>
        <w:numPr>
          <w:ilvl w:val="0"/>
          <w:numId w:val="11"/>
        </w:numPr>
        <w:tabs>
          <w:tab w:val="left" w:pos="904"/>
        </w:tabs>
        <w:ind w:hanging="361"/>
      </w:pPr>
      <w:r>
        <w:rPr>
          <w:spacing w:val="-2"/>
        </w:rPr>
        <w:t>EMPLOYER</w:t>
      </w:r>
      <w:r>
        <w:rPr>
          <w:spacing w:val="-3"/>
        </w:rPr>
        <w:t xml:space="preserve"> </w:t>
      </w:r>
      <w:r>
        <w:rPr>
          <w:spacing w:val="-2"/>
        </w:rPr>
        <w:t>OBLIGATION</w:t>
      </w:r>
    </w:p>
    <w:p w14:paraId="3E7564AD" w14:textId="77777777" w:rsidR="005D6EA0" w:rsidRDefault="005D6EA0">
      <w:pPr>
        <w:pStyle w:val="BodyText"/>
        <w:spacing w:before="2"/>
        <w:jc w:val="left"/>
        <w:rPr>
          <w:b/>
          <w:sz w:val="21"/>
        </w:rPr>
      </w:pPr>
    </w:p>
    <w:p w14:paraId="38A41DD6" w14:textId="77777777" w:rsidR="005D6EA0" w:rsidRDefault="009B6591">
      <w:pPr>
        <w:pStyle w:val="BodyText"/>
        <w:ind w:left="687" w:right="426"/>
      </w:pPr>
      <w:r>
        <w:t>The Supplier shall comply with the requirements of the Pen</w:t>
      </w:r>
      <w:r>
        <w:t>sions Act 2008 and the Transfer of Employment (Pension Protection) Regulations 2005.</w:t>
      </w:r>
    </w:p>
    <w:p w14:paraId="0B195E2E" w14:textId="77777777" w:rsidR="005D6EA0" w:rsidRDefault="005D6EA0">
      <w:pPr>
        <w:pStyle w:val="BodyText"/>
        <w:spacing w:before="3"/>
        <w:jc w:val="left"/>
        <w:rPr>
          <w:sz w:val="20"/>
        </w:rPr>
      </w:pPr>
    </w:p>
    <w:p w14:paraId="673ED078" w14:textId="77777777" w:rsidR="005D6EA0" w:rsidRDefault="009B6591">
      <w:pPr>
        <w:pStyle w:val="Heading1"/>
        <w:numPr>
          <w:ilvl w:val="0"/>
          <w:numId w:val="11"/>
        </w:numPr>
        <w:tabs>
          <w:tab w:val="left" w:pos="904"/>
        </w:tabs>
        <w:ind w:hanging="361"/>
      </w:pPr>
      <w:r>
        <w:rPr>
          <w:spacing w:val="-2"/>
        </w:rPr>
        <w:t>SUBSEQUENT</w:t>
      </w:r>
      <w:r>
        <w:rPr>
          <w:spacing w:val="-1"/>
        </w:rPr>
        <w:t xml:space="preserve"> </w:t>
      </w:r>
      <w:r>
        <w:rPr>
          <w:spacing w:val="-2"/>
        </w:rPr>
        <w:t>TRANSFERS</w:t>
      </w:r>
    </w:p>
    <w:p w14:paraId="6FD0698D" w14:textId="77777777" w:rsidR="005D6EA0" w:rsidRDefault="005D6EA0">
      <w:pPr>
        <w:pStyle w:val="BodyText"/>
        <w:spacing w:before="2"/>
        <w:jc w:val="left"/>
        <w:rPr>
          <w:b/>
          <w:sz w:val="21"/>
        </w:rPr>
      </w:pPr>
    </w:p>
    <w:p w14:paraId="296E3DE3" w14:textId="77777777" w:rsidR="005D6EA0" w:rsidRDefault="009B6591">
      <w:pPr>
        <w:pStyle w:val="BodyText"/>
        <w:spacing w:before="1"/>
        <w:ind w:left="687"/>
      </w:pPr>
      <w:r>
        <w:t>The</w:t>
      </w:r>
      <w:r>
        <w:rPr>
          <w:spacing w:val="-12"/>
        </w:rPr>
        <w:t xml:space="preserve"> </w:t>
      </w:r>
      <w:r>
        <w:t>Supplier</w:t>
      </w:r>
      <w:r>
        <w:rPr>
          <w:spacing w:val="-6"/>
        </w:rPr>
        <w:t xml:space="preserve"> </w:t>
      </w:r>
      <w:r>
        <w:rPr>
          <w:spacing w:val="-2"/>
        </w:rPr>
        <w:t>shall:</w:t>
      </w:r>
    </w:p>
    <w:p w14:paraId="0548E417" w14:textId="77777777" w:rsidR="005D6EA0" w:rsidRDefault="005D6EA0">
      <w:pPr>
        <w:pStyle w:val="BodyText"/>
        <w:spacing w:before="11"/>
        <w:jc w:val="left"/>
        <w:rPr>
          <w:sz w:val="20"/>
        </w:rPr>
      </w:pPr>
    </w:p>
    <w:p w14:paraId="586309CA" w14:textId="77777777" w:rsidR="005D6EA0" w:rsidRDefault="009B6591">
      <w:pPr>
        <w:pStyle w:val="ListParagraph"/>
        <w:numPr>
          <w:ilvl w:val="1"/>
          <w:numId w:val="11"/>
        </w:numPr>
        <w:tabs>
          <w:tab w:val="left" w:pos="1394"/>
        </w:tabs>
        <w:ind w:right="436"/>
        <w:jc w:val="both"/>
      </w:pPr>
      <w:r>
        <w:t>not adversely affect pension rights accrued by any Fair Deal Employee in the period ending on the date of the relevant future transfer;</w:t>
      </w:r>
    </w:p>
    <w:p w14:paraId="6A7B7681" w14:textId="77777777" w:rsidR="005D6EA0" w:rsidRDefault="009B6591">
      <w:pPr>
        <w:pStyle w:val="ListParagraph"/>
        <w:numPr>
          <w:ilvl w:val="1"/>
          <w:numId w:val="11"/>
        </w:numPr>
        <w:tabs>
          <w:tab w:val="left" w:pos="1394"/>
        </w:tabs>
        <w:spacing w:before="121"/>
        <w:ind w:right="431"/>
        <w:jc w:val="both"/>
      </w:pPr>
      <w:r>
        <w:t>provide all such co-operation and assistance as the Schemes and the Replacement Supplier and/or the Customer may reasona</w:t>
      </w:r>
      <w:r>
        <w:t>bly require to enable</w:t>
      </w:r>
      <w:r>
        <w:rPr>
          <w:spacing w:val="80"/>
        </w:rPr>
        <w:t xml:space="preserve"> </w:t>
      </w:r>
      <w:r>
        <w:t>the Replacement Supplier to</w:t>
      </w:r>
      <w:r>
        <w:rPr>
          <w:spacing w:val="-2"/>
        </w:rPr>
        <w:t xml:space="preserve"> </w:t>
      </w:r>
      <w:r>
        <w:t>participate in</w:t>
      </w:r>
      <w:r>
        <w:rPr>
          <w:spacing w:val="-2"/>
        </w:rPr>
        <w:t xml:space="preserve"> </w:t>
      </w:r>
      <w:r>
        <w:t>the</w:t>
      </w:r>
      <w:r>
        <w:rPr>
          <w:spacing w:val="-2"/>
        </w:rPr>
        <w:t xml:space="preserve"> </w:t>
      </w:r>
      <w:r>
        <w:t>Schemes in respect of any</w:t>
      </w:r>
      <w:r>
        <w:rPr>
          <w:spacing w:val="-1"/>
        </w:rPr>
        <w:t xml:space="preserve"> </w:t>
      </w:r>
      <w:r>
        <w:t>Eligible Employee and to give effect to any transfer of accrued rights required as part of participation under the New Fair Deal; and</w:t>
      </w:r>
    </w:p>
    <w:p w14:paraId="1D7E10D3" w14:textId="77777777" w:rsidR="005D6EA0" w:rsidRDefault="009B6591">
      <w:pPr>
        <w:pStyle w:val="ListParagraph"/>
        <w:numPr>
          <w:ilvl w:val="1"/>
          <w:numId w:val="11"/>
        </w:numPr>
        <w:tabs>
          <w:tab w:val="left" w:pos="1394"/>
        </w:tabs>
        <w:spacing w:before="118"/>
        <w:ind w:hanging="568"/>
        <w:jc w:val="both"/>
      </w:pPr>
      <w:r>
        <w:t>for</w:t>
      </w:r>
      <w:r>
        <w:rPr>
          <w:spacing w:val="-7"/>
        </w:rPr>
        <w:t xml:space="preserve"> </w:t>
      </w:r>
      <w:r>
        <w:t>the</w:t>
      </w:r>
      <w:r>
        <w:rPr>
          <w:spacing w:val="-6"/>
        </w:rPr>
        <w:t xml:space="preserve"> </w:t>
      </w:r>
      <w:r>
        <w:t>period</w:t>
      </w:r>
      <w:r>
        <w:rPr>
          <w:spacing w:val="-6"/>
        </w:rPr>
        <w:t xml:space="preserve"> </w:t>
      </w:r>
      <w:r>
        <w:rPr>
          <w:spacing w:val="-2"/>
        </w:rPr>
        <w:t>either</w:t>
      </w:r>
    </w:p>
    <w:p w14:paraId="08583FF4" w14:textId="77777777" w:rsidR="005D6EA0" w:rsidRDefault="009B6591">
      <w:pPr>
        <w:pStyle w:val="ListParagraph"/>
        <w:numPr>
          <w:ilvl w:val="2"/>
          <w:numId w:val="11"/>
        </w:numPr>
        <w:tabs>
          <w:tab w:val="left" w:pos="2813"/>
        </w:tabs>
        <w:spacing w:before="119"/>
        <w:ind w:right="429"/>
        <w:jc w:val="both"/>
      </w:pPr>
      <w:r>
        <w:t>after</w:t>
      </w:r>
      <w:r>
        <w:t xml:space="preserve"> notice (for whatever reason) is given, in accordance with the other provisions of this Contract, to terminate the Agreement or</w:t>
      </w:r>
      <w:r>
        <w:rPr>
          <w:spacing w:val="40"/>
        </w:rPr>
        <w:t xml:space="preserve"> </w:t>
      </w:r>
      <w:r>
        <w:t>any part of the Services; or</w:t>
      </w:r>
    </w:p>
    <w:p w14:paraId="3C9A2A30" w14:textId="77777777" w:rsidR="005D6EA0" w:rsidRDefault="005D6EA0">
      <w:pPr>
        <w:jc w:val="both"/>
        <w:sectPr w:rsidR="005D6EA0">
          <w:pgSz w:w="11920" w:h="16850"/>
          <w:pgMar w:top="1460" w:right="980" w:bottom="1200" w:left="1180" w:header="0" w:footer="943" w:gutter="0"/>
          <w:cols w:space="720"/>
        </w:sectPr>
      </w:pPr>
    </w:p>
    <w:p w14:paraId="01515646" w14:textId="77777777" w:rsidR="005D6EA0" w:rsidRDefault="009B6591">
      <w:pPr>
        <w:pStyle w:val="ListParagraph"/>
        <w:numPr>
          <w:ilvl w:val="2"/>
          <w:numId w:val="11"/>
        </w:numPr>
        <w:tabs>
          <w:tab w:val="left" w:pos="2813"/>
        </w:tabs>
        <w:spacing w:before="77"/>
        <w:ind w:right="505"/>
        <w:jc w:val="both"/>
      </w:pPr>
      <w:r>
        <w:t>after the date which is two (2) years prior to the date of expiry of this Contrac</w:t>
      </w:r>
      <w:r>
        <w:t>t,</w:t>
      </w:r>
    </w:p>
    <w:p w14:paraId="28675EF3" w14:textId="77777777" w:rsidR="005D6EA0" w:rsidRDefault="009B6591">
      <w:pPr>
        <w:pStyle w:val="BodyText"/>
        <w:spacing w:before="121"/>
        <w:ind w:left="1962" w:right="424"/>
      </w:pPr>
      <w:r>
        <w:t>ensure that no change is made to pension, retirement and death benefits provided for or in respect of any person who will transfer to the Replacement Supplier or the Customer, no category of earnings which</w:t>
      </w:r>
      <w:r>
        <w:rPr>
          <w:spacing w:val="40"/>
        </w:rPr>
        <w:t xml:space="preserve"> </w:t>
      </w:r>
      <w:r>
        <w:t>were not previously pensionable are made pensio</w:t>
      </w:r>
      <w:r>
        <w:t>nable and the contributions (if any) payable by such employees are not reduced without (in any case) the prior approval of the Customer (such approval not to be unreasonably withheld). Save</w:t>
      </w:r>
      <w:r>
        <w:rPr>
          <w:spacing w:val="-1"/>
        </w:rPr>
        <w:t xml:space="preserve"> </w:t>
      </w:r>
      <w:r>
        <w:t>that this</w:t>
      </w:r>
      <w:r>
        <w:rPr>
          <w:spacing w:val="-2"/>
        </w:rPr>
        <w:t xml:space="preserve"> </w:t>
      </w:r>
      <w:r>
        <w:t>sub-paragraph</w:t>
      </w:r>
      <w:r>
        <w:rPr>
          <w:spacing w:val="-1"/>
        </w:rPr>
        <w:t xml:space="preserve"> </w:t>
      </w:r>
      <w:r>
        <w:t>shall</w:t>
      </w:r>
      <w:r>
        <w:rPr>
          <w:spacing w:val="-2"/>
        </w:rPr>
        <w:t xml:space="preserve"> </w:t>
      </w:r>
      <w:r>
        <w:t>not apply</w:t>
      </w:r>
      <w:r>
        <w:rPr>
          <w:spacing w:val="-5"/>
        </w:rPr>
        <w:t xml:space="preserve"> </w:t>
      </w:r>
      <w:r>
        <w:t>to any change made as a co</w:t>
      </w:r>
      <w:r>
        <w:t xml:space="preserve">nsequence of participation in an Admission </w:t>
      </w:r>
      <w:r>
        <w:rPr>
          <w:spacing w:val="-2"/>
        </w:rPr>
        <w:t>Agreement.</w:t>
      </w:r>
    </w:p>
    <w:p w14:paraId="20B24781" w14:textId="77777777" w:rsidR="005D6EA0" w:rsidRDefault="009B6591">
      <w:pPr>
        <w:pStyle w:val="BodyText"/>
        <w:spacing w:before="6"/>
        <w:jc w:val="left"/>
        <w:rPr>
          <w:sz w:val="12"/>
        </w:rPr>
      </w:pPr>
      <w:r>
        <w:rPr>
          <w:noProof/>
        </w:rPr>
        <w:drawing>
          <wp:anchor distT="0" distB="0" distL="0" distR="0" simplePos="0" relativeHeight="207" behindDoc="0" locked="0" layoutInCell="1" allowOverlap="1" wp14:anchorId="017C2632" wp14:editId="12D202B7">
            <wp:simplePos x="0" y="0"/>
            <wp:positionH relativeFrom="page">
              <wp:posOffset>1277619</wp:posOffset>
            </wp:positionH>
            <wp:positionV relativeFrom="paragraph">
              <wp:posOffset>107211</wp:posOffset>
            </wp:positionV>
            <wp:extent cx="4736625" cy="4793265"/>
            <wp:effectExtent l="0" t="0" r="0" b="0"/>
            <wp:wrapTopAndBottom/>
            <wp:docPr id="38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13.png"/>
                    <pic:cNvPicPr/>
                  </pic:nvPicPr>
                  <pic:blipFill>
                    <a:blip r:embed="rId8" cstate="print"/>
                    <a:stretch>
                      <a:fillRect/>
                    </a:stretch>
                  </pic:blipFill>
                  <pic:spPr>
                    <a:xfrm>
                      <a:off x="0" y="0"/>
                      <a:ext cx="4736625" cy="4793265"/>
                    </a:xfrm>
                    <a:prstGeom prst="rect">
                      <a:avLst/>
                    </a:prstGeom>
                  </pic:spPr>
                </pic:pic>
              </a:graphicData>
            </a:graphic>
          </wp:anchor>
        </w:drawing>
      </w:r>
    </w:p>
    <w:p w14:paraId="726DD9D1" w14:textId="77777777" w:rsidR="005D6EA0" w:rsidRDefault="005D6EA0">
      <w:pPr>
        <w:rPr>
          <w:sz w:val="12"/>
        </w:rPr>
        <w:sectPr w:rsidR="005D6EA0">
          <w:pgSz w:w="11920" w:h="16850"/>
          <w:pgMar w:top="1460" w:right="980" w:bottom="1200" w:left="1180" w:header="0" w:footer="943" w:gutter="0"/>
          <w:cols w:space="720"/>
        </w:sectPr>
      </w:pPr>
    </w:p>
    <w:p w14:paraId="7B4A2716" w14:textId="77777777" w:rsidR="005D6EA0" w:rsidRDefault="009B6591">
      <w:pPr>
        <w:spacing w:before="73"/>
        <w:ind w:left="733" w:right="905"/>
        <w:jc w:val="center"/>
        <w:rPr>
          <w:b/>
        </w:rPr>
      </w:pPr>
      <w:r>
        <w:rPr>
          <w:b/>
        </w:rPr>
        <w:t>PART</w:t>
      </w:r>
      <w:r>
        <w:rPr>
          <w:b/>
          <w:spacing w:val="-12"/>
        </w:rPr>
        <w:t xml:space="preserve"> </w:t>
      </w:r>
      <w:r>
        <w:rPr>
          <w:b/>
          <w:spacing w:val="-10"/>
        </w:rPr>
        <w:t>C</w:t>
      </w:r>
    </w:p>
    <w:p w14:paraId="66CA7ED6" w14:textId="77777777" w:rsidR="005D6EA0" w:rsidRDefault="005D6EA0">
      <w:pPr>
        <w:pStyle w:val="BodyText"/>
        <w:spacing w:before="6"/>
        <w:jc w:val="left"/>
        <w:rPr>
          <w:b/>
          <w:sz w:val="20"/>
        </w:rPr>
      </w:pPr>
    </w:p>
    <w:p w14:paraId="0170BDB9" w14:textId="77777777" w:rsidR="005D6EA0" w:rsidRDefault="009B6591">
      <w:pPr>
        <w:spacing w:before="1"/>
        <w:ind w:left="733" w:right="896"/>
        <w:jc w:val="center"/>
        <w:rPr>
          <w:b/>
        </w:rPr>
      </w:pPr>
      <w:r>
        <w:rPr>
          <w:b/>
        </w:rPr>
        <w:t>NO</w:t>
      </w:r>
      <w:r>
        <w:rPr>
          <w:b/>
          <w:spacing w:val="-13"/>
        </w:rPr>
        <w:t xml:space="preserve"> </w:t>
      </w:r>
      <w:r>
        <w:rPr>
          <w:b/>
        </w:rPr>
        <w:t>TRANSFER</w:t>
      </w:r>
      <w:r>
        <w:rPr>
          <w:b/>
          <w:spacing w:val="-12"/>
        </w:rPr>
        <w:t xml:space="preserve"> </w:t>
      </w:r>
      <w:r>
        <w:rPr>
          <w:b/>
        </w:rPr>
        <w:t>OF</w:t>
      </w:r>
      <w:r>
        <w:rPr>
          <w:b/>
          <w:spacing w:val="-11"/>
        </w:rPr>
        <w:t xml:space="preserve"> </w:t>
      </w:r>
      <w:r>
        <w:rPr>
          <w:b/>
        </w:rPr>
        <w:t>EMPLOYEES</w:t>
      </w:r>
      <w:r>
        <w:rPr>
          <w:b/>
          <w:spacing w:val="-8"/>
        </w:rPr>
        <w:t xml:space="preserve"> </w:t>
      </w:r>
      <w:r>
        <w:rPr>
          <w:b/>
        </w:rPr>
        <w:t>AT</w:t>
      </w:r>
      <w:r>
        <w:rPr>
          <w:b/>
          <w:spacing w:val="-16"/>
        </w:rPr>
        <w:t xml:space="preserve"> </w:t>
      </w:r>
      <w:r>
        <w:rPr>
          <w:b/>
        </w:rPr>
        <w:t>COMMENCEMENT</w:t>
      </w:r>
      <w:r>
        <w:rPr>
          <w:b/>
          <w:spacing w:val="-14"/>
        </w:rPr>
        <w:t xml:space="preserve"> </w:t>
      </w:r>
      <w:r>
        <w:rPr>
          <w:b/>
        </w:rPr>
        <w:t>OF</w:t>
      </w:r>
      <w:r>
        <w:rPr>
          <w:b/>
          <w:spacing w:val="-9"/>
        </w:rPr>
        <w:t xml:space="preserve"> </w:t>
      </w:r>
      <w:r>
        <w:rPr>
          <w:b/>
          <w:spacing w:val="-2"/>
        </w:rPr>
        <w:t>SERVICES</w:t>
      </w:r>
    </w:p>
    <w:p w14:paraId="5D2B1DD9" w14:textId="77777777" w:rsidR="005D6EA0" w:rsidRDefault="005D6EA0">
      <w:pPr>
        <w:pStyle w:val="BodyText"/>
        <w:spacing w:before="11"/>
        <w:jc w:val="left"/>
        <w:rPr>
          <w:b/>
          <w:sz w:val="20"/>
        </w:rPr>
      </w:pPr>
    </w:p>
    <w:p w14:paraId="5A24FE26" w14:textId="77777777" w:rsidR="005D6EA0" w:rsidRDefault="009B6591">
      <w:pPr>
        <w:pStyle w:val="ListParagraph"/>
        <w:numPr>
          <w:ilvl w:val="0"/>
          <w:numId w:val="10"/>
        </w:numPr>
        <w:tabs>
          <w:tab w:val="left" w:pos="904"/>
        </w:tabs>
        <w:ind w:hanging="361"/>
        <w:rPr>
          <w:b/>
        </w:rPr>
      </w:pPr>
      <w:r>
        <w:rPr>
          <w:b/>
        </w:rPr>
        <w:t>PROCEDURE</w:t>
      </w:r>
      <w:r>
        <w:rPr>
          <w:b/>
          <w:spacing w:val="-11"/>
        </w:rPr>
        <w:t xml:space="preserve"> </w:t>
      </w:r>
      <w:r>
        <w:rPr>
          <w:b/>
        </w:rPr>
        <w:t>IN</w:t>
      </w:r>
      <w:r>
        <w:rPr>
          <w:b/>
          <w:spacing w:val="-8"/>
        </w:rPr>
        <w:t xml:space="preserve"> </w:t>
      </w:r>
      <w:r>
        <w:rPr>
          <w:b/>
        </w:rPr>
        <w:t>THE</w:t>
      </w:r>
      <w:r>
        <w:rPr>
          <w:b/>
          <w:spacing w:val="-10"/>
        </w:rPr>
        <w:t xml:space="preserve"> </w:t>
      </w:r>
      <w:r>
        <w:rPr>
          <w:b/>
        </w:rPr>
        <w:t>EVENT</w:t>
      </w:r>
      <w:r>
        <w:rPr>
          <w:b/>
          <w:spacing w:val="-12"/>
        </w:rPr>
        <w:t xml:space="preserve"> </w:t>
      </w:r>
      <w:r>
        <w:rPr>
          <w:b/>
        </w:rPr>
        <w:t>OF</w:t>
      </w:r>
      <w:r>
        <w:rPr>
          <w:b/>
          <w:spacing w:val="-10"/>
        </w:rPr>
        <w:t xml:space="preserve"> </w:t>
      </w:r>
      <w:r>
        <w:rPr>
          <w:b/>
          <w:spacing w:val="-2"/>
        </w:rPr>
        <w:t>TRANSFER</w:t>
      </w:r>
    </w:p>
    <w:p w14:paraId="5836E7D2" w14:textId="77777777" w:rsidR="005D6EA0" w:rsidRDefault="005D6EA0">
      <w:pPr>
        <w:pStyle w:val="BodyText"/>
        <w:spacing w:before="2"/>
        <w:jc w:val="left"/>
        <w:rPr>
          <w:b/>
          <w:sz w:val="21"/>
        </w:rPr>
      </w:pPr>
    </w:p>
    <w:p w14:paraId="4D685255" w14:textId="77777777" w:rsidR="005D6EA0" w:rsidRDefault="009B6591">
      <w:pPr>
        <w:pStyle w:val="ListParagraph"/>
        <w:numPr>
          <w:ilvl w:val="1"/>
          <w:numId w:val="10"/>
        </w:numPr>
        <w:tabs>
          <w:tab w:val="left" w:pos="1394"/>
        </w:tabs>
        <w:ind w:right="427"/>
        <w:jc w:val="both"/>
      </w:pPr>
      <w:r>
        <w:t>The</w:t>
      </w:r>
      <w:r>
        <w:rPr>
          <w:spacing w:val="-1"/>
        </w:rPr>
        <w:t xml:space="preserve"> </w:t>
      </w:r>
      <w:r>
        <w:t>Customer and</w:t>
      </w:r>
      <w:r>
        <w:rPr>
          <w:spacing w:val="-1"/>
        </w:rPr>
        <w:t xml:space="preserve"> </w:t>
      </w:r>
      <w:r>
        <w:t>the</w:t>
      </w:r>
      <w:r>
        <w:rPr>
          <w:spacing w:val="-1"/>
        </w:rPr>
        <w:t xml:space="preserve"> </w:t>
      </w:r>
      <w:r>
        <w:t>Supplier agree</w:t>
      </w:r>
      <w:r>
        <w:rPr>
          <w:spacing w:val="-5"/>
        </w:rPr>
        <w:t xml:space="preserve"> </w:t>
      </w:r>
      <w:r>
        <w:t>that</w:t>
      </w:r>
      <w:r>
        <w:rPr>
          <w:spacing w:val="-2"/>
        </w:rPr>
        <w:t xml:space="preserve"> </w:t>
      </w:r>
      <w:r>
        <w:t>the</w:t>
      </w:r>
      <w:r>
        <w:rPr>
          <w:spacing w:val="-3"/>
        </w:rPr>
        <w:t xml:space="preserve"> </w:t>
      </w:r>
      <w:r>
        <w:t>commencement of the provision of the Services or of any part of the Services will not be a Relevant Transfer in relation to any employees of the Customer and/or any Former Supplier.</w:t>
      </w:r>
    </w:p>
    <w:p w14:paraId="362B6810" w14:textId="77777777" w:rsidR="005D6EA0" w:rsidRDefault="009B6591">
      <w:pPr>
        <w:pStyle w:val="ListParagraph"/>
        <w:numPr>
          <w:ilvl w:val="1"/>
          <w:numId w:val="10"/>
        </w:numPr>
        <w:tabs>
          <w:tab w:val="left" w:pos="1394"/>
        </w:tabs>
        <w:spacing w:before="120"/>
        <w:ind w:right="423"/>
        <w:jc w:val="both"/>
      </w:pPr>
      <w:r>
        <w:rPr>
          <w:noProof/>
        </w:rPr>
        <w:drawing>
          <wp:anchor distT="0" distB="0" distL="0" distR="0" simplePos="0" relativeHeight="483036160" behindDoc="1" locked="0" layoutInCell="1" allowOverlap="1" wp14:anchorId="1DBEEE73" wp14:editId="40CE734D">
            <wp:simplePos x="0" y="0"/>
            <wp:positionH relativeFrom="page">
              <wp:posOffset>1277619</wp:posOffset>
            </wp:positionH>
            <wp:positionV relativeFrom="paragraph">
              <wp:posOffset>529943</wp:posOffset>
            </wp:positionV>
            <wp:extent cx="4833620" cy="4891405"/>
            <wp:effectExtent l="0" t="0" r="0" b="0"/>
            <wp:wrapNone/>
            <wp:docPr id="38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13.png"/>
                    <pic:cNvPicPr/>
                  </pic:nvPicPr>
                  <pic:blipFill>
                    <a:blip r:embed="rId8" cstate="print"/>
                    <a:stretch>
                      <a:fillRect/>
                    </a:stretch>
                  </pic:blipFill>
                  <pic:spPr>
                    <a:xfrm>
                      <a:off x="0" y="0"/>
                      <a:ext cx="4833620" cy="4891405"/>
                    </a:xfrm>
                    <a:prstGeom prst="rect">
                      <a:avLst/>
                    </a:prstGeom>
                  </pic:spPr>
                </pic:pic>
              </a:graphicData>
            </a:graphic>
          </wp:anchor>
        </w:drawing>
      </w:r>
      <w:r>
        <w:t>If any</w:t>
      </w:r>
      <w:r>
        <w:rPr>
          <w:spacing w:val="40"/>
        </w:rPr>
        <w:t xml:space="preserve"> </w:t>
      </w:r>
      <w:r>
        <w:t>employee of the</w:t>
      </w:r>
      <w:r>
        <w:rPr>
          <w:spacing w:val="40"/>
        </w:rPr>
        <w:t xml:space="preserve"> </w:t>
      </w:r>
      <w:r>
        <w:t>Customer and/or a Former Supplier claims, or it is</w:t>
      </w:r>
      <w:r>
        <w:t xml:space="preserve"> determined</w:t>
      </w:r>
      <w:r>
        <w:rPr>
          <w:spacing w:val="-8"/>
        </w:rPr>
        <w:t xml:space="preserve"> </w:t>
      </w:r>
      <w:r>
        <w:t>in</w:t>
      </w:r>
      <w:r>
        <w:rPr>
          <w:spacing w:val="-10"/>
        </w:rPr>
        <w:t xml:space="preserve"> </w:t>
      </w:r>
      <w:r>
        <w:t>relation</w:t>
      </w:r>
      <w:r>
        <w:rPr>
          <w:spacing w:val="-11"/>
        </w:rPr>
        <w:t xml:space="preserve"> </w:t>
      </w:r>
      <w:r>
        <w:t>to</w:t>
      </w:r>
      <w:r>
        <w:rPr>
          <w:spacing w:val="-10"/>
        </w:rPr>
        <w:t xml:space="preserve"> </w:t>
      </w:r>
      <w:r>
        <w:t>any</w:t>
      </w:r>
      <w:r>
        <w:rPr>
          <w:spacing w:val="-12"/>
        </w:rPr>
        <w:t xml:space="preserve"> </w:t>
      </w:r>
      <w:r>
        <w:t>employee</w:t>
      </w:r>
      <w:r>
        <w:rPr>
          <w:spacing w:val="-10"/>
        </w:rPr>
        <w:t xml:space="preserve"> </w:t>
      </w:r>
      <w:r>
        <w:t>of</w:t>
      </w:r>
      <w:r>
        <w:rPr>
          <w:spacing w:val="-5"/>
        </w:rPr>
        <w:t xml:space="preserve"> </w:t>
      </w:r>
      <w:r>
        <w:t>the</w:t>
      </w:r>
      <w:r>
        <w:rPr>
          <w:spacing w:val="-9"/>
        </w:rPr>
        <w:t xml:space="preserve"> </w:t>
      </w:r>
      <w:r>
        <w:t>Customer</w:t>
      </w:r>
      <w:r>
        <w:rPr>
          <w:spacing w:val="-7"/>
        </w:rPr>
        <w:t xml:space="preserve"> </w:t>
      </w:r>
      <w:r>
        <w:t>and/or</w:t>
      </w:r>
      <w:r>
        <w:rPr>
          <w:spacing w:val="-7"/>
        </w:rPr>
        <w:t xml:space="preserve"> </w:t>
      </w:r>
      <w:r>
        <w:t>a</w:t>
      </w:r>
      <w:r>
        <w:rPr>
          <w:spacing w:val="-10"/>
        </w:rPr>
        <w:t xml:space="preserve"> </w:t>
      </w:r>
      <w:r>
        <w:t>Former</w:t>
      </w:r>
      <w:r>
        <w:rPr>
          <w:spacing w:val="12"/>
        </w:rPr>
        <w:t xml:space="preserve"> </w:t>
      </w:r>
      <w:r>
        <w:t>Supplier, that his/her contract of</w:t>
      </w:r>
      <w:r>
        <w:rPr>
          <w:spacing w:val="-3"/>
        </w:rPr>
        <w:t xml:space="preserve"> </w:t>
      </w:r>
      <w:r>
        <w:t>employment has been transferred from the Customer and/or the Former Supplier to the Supplier and/or any Sub-Contractor</w:t>
      </w:r>
      <w:r>
        <w:rPr>
          <w:spacing w:val="80"/>
        </w:rPr>
        <w:t xml:space="preserve"> </w:t>
      </w:r>
      <w:r>
        <w:t>pursuant to the Employment Regulations or the Acquired Rights Directive then:</w:t>
      </w:r>
    </w:p>
    <w:p w14:paraId="3A43F7D8" w14:textId="77777777" w:rsidR="005D6EA0" w:rsidRDefault="009B6591">
      <w:pPr>
        <w:pStyle w:val="ListParagraph"/>
        <w:numPr>
          <w:ilvl w:val="2"/>
          <w:numId w:val="10"/>
        </w:numPr>
        <w:tabs>
          <w:tab w:val="left" w:pos="2813"/>
        </w:tabs>
        <w:spacing w:before="120"/>
        <w:ind w:right="429"/>
        <w:jc w:val="both"/>
      </w:pPr>
      <w:r>
        <w:t>the Supplier shall, and shall procure that the relevant Sub</w:t>
      </w:r>
      <w:r>
        <w:t>- Contractor shall, within five (5)</w:t>
      </w:r>
      <w:r>
        <w:rPr>
          <w:spacing w:val="-9"/>
        </w:rPr>
        <w:t xml:space="preserve"> </w:t>
      </w:r>
      <w:r>
        <w:t>Working Days of becoming aware</w:t>
      </w:r>
      <w:r>
        <w:rPr>
          <w:spacing w:val="40"/>
        </w:rPr>
        <w:t xml:space="preserve"> </w:t>
      </w:r>
      <w:r>
        <w:t>of that fact, give notice in writing to the Customer and, where required by the Customer, give notice to the Former Supplier; and</w:t>
      </w:r>
    </w:p>
    <w:p w14:paraId="5C87DEA0" w14:textId="77777777" w:rsidR="005D6EA0" w:rsidRDefault="009B6591">
      <w:pPr>
        <w:pStyle w:val="ListParagraph"/>
        <w:numPr>
          <w:ilvl w:val="2"/>
          <w:numId w:val="10"/>
        </w:numPr>
        <w:tabs>
          <w:tab w:val="left" w:pos="2813"/>
        </w:tabs>
        <w:spacing w:before="119"/>
        <w:ind w:right="426"/>
        <w:jc w:val="both"/>
      </w:pPr>
      <w:r>
        <w:t>the Customer and/or the Former Supplier may offer (or may p</w:t>
      </w:r>
      <w:r>
        <w:t>rocure that a third party may offer) employment to such person within fifteen (15)</w:t>
      </w:r>
      <w:r>
        <w:rPr>
          <w:spacing w:val="-13"/>
        </w:rPr>
        <w:t xml:space="preserve"> </w:t>
      </w:r>
      <w:r>
        <w:t>Working Days of the notification by the Supplier or the Sub-Contractor (as appropriate) or take such other reasonable steps as the Customer or Former Supplier (as the</w:t>
      </w:r>
      <w:r>
        <w:rPr>
          <w:spacing w:val="80"/>
        </w:rPr>
        <w:t xml:space="preserve"> </w:t>
      </w:r>
      <w:r>
        <w:t>case m</w:t>
      </w:r>
      <w:r>
        <w:t xml:space="preserve">ay be) considers appropriate to deal with the matter provided always that such steps are in compliance with applicable </w:t>
      </w:r>
      <w:r>
        <w:rPr>
          <w:spacing w:val="-4"/>
        </w:rPr>
        <w:t>Law.</w:t>
      </w:r>
    </w:p>
    <w:p w14:paraId="63749310" w14:textId="77777777" w:rsidR="005D6EA0" w:rsidRDefault="009B6591">
      <w:pPr>
        <w:pStyle w:val="ListParagraph"/>
        <w:numPr>
          <w:ilvl w:val="1"/>
          <w:numId w:val="10"/>
        </w:numPr>
        <w:tabs>
          <w:tab w:val="left" w:pos="1394"/>
        </w:tabs>
        <w:spacing w:before="119"/>
        <w:ind w:right="424"/>
        <w:jc w:val="both"/>
      </w:pPr>
      <w:r>
        <w:t>If an offer referred to in Paragraph 1.2.2 is accepted (or if the situation has otherwise been resolved by the Customer and/or the F</w:t>
      </w:r>
      <w:r>
        <w:t>ormer Supplier), the Supplier shall, or shall</w:t>
      </w:r>
      <w:r>
        <w:rPr>
          <w:spacing w:val="-3"/>
        </w:rPr>
        <w:t xml:space="preserve"> </w:t>
      </w:r>
      <w:r>
        <w:t>procure</w:t>
      </w:r>
      <w:r>
        <w:rPr>
          <w:spacing w:val="-3"/>
        </w:rPr>
        <w:t xml:space="preserve"> </w:t>
      </w:r>
      <w:r>
        <w:t>that the</w:t>
      </w:r>
      <w:r>
        <w:rPr>
          <w:spacing w:val="-1"/>
        </w:rPr>
        <w:t xml:space="preserve"> </w:t>
      </w:r>
      <w:r>
        <w:t>Sub-Contractor shall, immediately</w:t>
      </w:r>
      <w:r>
        <w:rPr>
          <w:spacing w:val="-5"/>
        </w:rPr>
        <w:t xml:space="preserve"> </w:t>
      </w:r>
      <w:r>
        <w:t>release the person from his/her employment or alleged employment.</w:t>
      </w:r>
    </w:p>
    <w:p w14:paraId="0A3ABF15" w14:textId="77777777" w:rsidR="005D6EA0" w:rsidRDefault="009B6591">
      <w:pPr>
        <w:pStyle w:val="ListParagraph"/>
        <w:numPr>
          <w:ilvl w:val="1"/>
          <w:numId w:val="10"/>
        </w:numPr>
        <w:tabs>
          <w:tab w:val="left" w:pos="1394"/>
        </w:tabs>
        <w:spacing w:before="119"/>
        <w:ind w:hanging="568"/>
        <w:jc w:val="both"/>
      </w:pPr>
      <w:r>
        <w:t>If</w:t>
      </w:r>
      <w:r>
        <w:rPr>
          <w:spacing w:val="-7"/>
        </w:rPr>
        <w:t xml:space="preserve"> </w:t>
      </w:r>
      <w:r>
        <w:t>by</w:t>
      </w:r>
      <w:r>
        <w:rPr>
          <w:spacing w:val="-10"/>
        </w:rPr>
        <w:t xml:space="preserve"> </w:t>
      </w:r>
      <w:r>
        <w:t>the</w:t>
      </w:r>
      <w:r>
        <w:rPr>
          <w:spacing w:val="-8"/>
        </w:rPr>
        <w:t xml:space="preserve"> </w:t>
      </w:r>
      <w:r>
        <w:t>end</w:t>
      </w:r>
      <w:r>
        <w:rPr>
          <w:spacing w:val="-8"/>
        </w:rPr>
        <w:t xml:space="preserve"> </w:t>
      </w:r>
      <w:r>
        <w:t>of</w:t>
      </w:r>
      <w:r>
        <w:rPr>
          <w:spacing w:val="-9"/>
        </w:rPr>
        <w:t xml:space="preserve"> </w:t>
      </w:r>
      <w:r>
        <w:t>the</w:t>
      </w:r>
      <w:r>
        <w:rPr>
          <w:spacing w:val="-11"/>
        </w:rPr>
        <w:t xml:space="preserve"> </w:t>
      </w:r>
      <w:r>
        <w:t>fifteen</w:t>
      </w:r>
      <w:r>
        <w:rPr>
          <w:spacing w:val="-8"/>
        </w:rPr>
        <w:t xml:space="preserve"> </w:t>
      </w:r>
      <w:r>
        <w:t>(15)</w:t>
      </w:r>
      <w:r>
        <w:rPr>
          <w:spacing w:val="-16"/>
        </w:rPr>
        <w:t xml:space="preserve"> </w:t>
      </w:r>
      <w:r>
        <w:t>Working</w:t>
      </w:r>
      <w:r>
        <w:rPr>
          <w:spacing w:val="-3"/>
        </w:rPr>
        <w:t xml:space="preserve"> </w:t>
      </w:r>
      <w:r>
        <w:t>Day</w:t>
      </w:r>
      <w:r>
        <w:rPr>
          <w:spacing w:val="-10"/>
        </w:rPr>
        <w:t xml:space="preserve"> </w:t>
      </w:r>
      <w:r>
        <w:t>period</w:t>
      </w:r>
      <w:r>
        <w:rPr>
          <w:spacing w:val="-8"/>
        </w:rPr>
        <w:t xml:space="preserve"> </w:t>
      </w:r>
      <w:r>
        <w:t>specified</w:t>
      </w:r>
      <w:r>
        <w:rPr>
          <w:spacing w:val="-5"/>
        </w:rPr>
        <w:t xml:space="preserve"> </w:t>
      </w:r>
      <w:r>
        <w:t>in</w:t>
      </w:r>
      <w:r>
        <w:rPr>
          <w:spacing w:val="-9"/>
        </w:rPr>
        <w:t xml:space="preserve"> </w:t>
      </w:r>
      <w:r>
        <w:t>Paragraph</w:t>
      </w:r>
      <w:r>
        <w:rPr>
          <w:spacing w:val="-12"/>
        </w:rPr>
        <w:t xml:space="preserve"> </w:t>
      </w:r>
      <w:r>
        <w:rPr>
          <w:spacing w:val="-2"/>
        </w:rPr>
        <w:t>1.2.2:</w:t>
      </w:r>
    </w:p>
    <w:p w14:paraId="0AC13C2F" w14:textId="77777777" w:rsidR="005D6EA0" w:rsidRDefault="009B6591">
      <w:pPr>
        <w:pStyle w:val="ListParagraph"/>
        <w:numPr>
          <w:ilvl w:val="2"/>
          <w:numId w:val="10"/>
        </w:numPr>
        <w:tabs>
          <w:tab w:val="left" w:pos="2812"/>
          <w:tab w:val="left" w:pos="2813"/>
        </w:tabs>
        <w:spacing w:before="119"/>
      </w:pPr>
      <w:r>
        <w:t>no</w:t>
      </w:r>
      <w:r>
        <w:rPr>
          <w:spacing w:val="-7"/>
        </w:rPr>
        <w:t xml:space="preserve"> </w:t>
      </w:r>
      <w:r>
        <w:t>such</w:t>
      </w:r>
      <w:r>
        <w:rPr>
          <w:spacing w:val="-9"/>
        </w:rPr>
        <w:t xml:space="preserve"> </w:t>
      </w:r>
      <w:r>
        <w:t>offer</w:t>
      </w:r>
      <w:r>
        <w:rPr>
          <w:spacing w:val="-7"/>
        </w:rPr>
        <w:t xml:space="preserve"> </w:t>
      </w:r>
      <w:r>
        <w:t>of</w:t>
      </w:r>
      <w:r>
        <w:rPr>
          <w:spacing w:val="-5"/>
        </w:rPr>
        <w:t xml:space="preserve"> </w:t>
      </w:r>
      <w:r>
        <w:t>employment</w:t>
      </w:r>
      <w:r>
        <w:rPr>
          <w:spacing w:val="-8"/>
        </w:rPr>
        <w:t xml:space="preserve"> </w:t>
      </w:r>
      <w:r>
        <w:t>has</w:t>
      </w:r>
      <w:r>
        <w:rPr>
          <w:spacing w:val="-7"/>
        </w:rPr>
        <w:t xml:space="preserve"> </w:t>
      </w:r>
      <w:r>
        <w:t>been</w:t>
      </w:r>
      <w:r>
        <w:rPr>
          <w:spacing w:val="-11"/>
        </w:rPr>
        <w:t xml:space="preserve"> </w:t>
      </w:r>
      <w:r>
        <w:rPr>
          <w:spacing w:val="-4"/>
        </w:rPr>
        <w:t>made;</w:t>
      </w:r>
    </w:p>
    <w:p w14:paraId="322E895A" w14:textId="77777777" w:rsidR="005D6EA0" w:rsidRDefault="009B6591">
      <w:pPr>
        <w:pStyle w:val="ListParagraph"/>
        <w:numPr>
          <w:ilvl w:val="2"/>
          <w:numId w:val="10"/>
        </w:numPr>
        <w:tabs>
          <w:tab w:val="left" w:pos="2812"/>
          <w:tab w:val="left" w:pos="2813"/>
        </w:tabs>
        <w:spacing w:before="122"/>
      </w:pPr>
      <w:r>
        <w:t>such</w:t>
      </w:r>
      <w:r>
        <w:rPr>
          <w:spacing w:val="-9"/>
        </w:rPr>
        <w:t xml:space="preserve"> </w:t>
      </w:r>
      <w:r>
        <w:t>offer</w:t>
      </w:r>
      <w:r>
        <w:rPr>
          <w:spacing w:val="-9"/>
        </w:rPr>
        <w:t xml:space="preserve"> </w:t>
      </w:r>
      <w:r>
        <w:t>has</w:t>
      </w:r>
      <w:r>
        <w:rPr>
          <w:spacing w:val="-10"/>
        </w:rPr>
        <w:t xml:space="preserve"> </w:t>
      </w:r>
      <w:r>
        <w:t>been</w:t>
      </w:r>
      <w:r>
        <w:rPr>
          <w:spacing w:val="-11"/>
        </w:rPr>
        <w:t xml:space="preserve"> </w:t>
      </w:r>
      <w:r>
        <w:t>made</w:t>
      </w:r>
      <w:r>
        <w:rPr>
          <w:spacing w:val="-6"/>
        </w:rPr>
        <w:t xml:space="preserve"> </w:t>
      </w:r>
      <w:r>
        <w:t>but</w:t>
      </w:r>
      <w:r>
        <w:rPr>
          <w:spacing w:val="-8"/>
        </w:rPr>
        <w:t xml:space="preserve"> </w:t>
      </w:r>
      <w:r>
        <w:t>not</w:t>
      </w:r>
      <w:r>
        <w:rPr>
          <w:spacing w:val="-9"/>
        </w:rPr>
        <w:t xml:space="preserve"> </w:t>
      </w:r>
      <w:r>
        <w:t>accepted;</w:t>
      </w:r>
      <w:r>
        <w:rPr>
          <w:spacing w:val="-6"/>
        </w:rPr>
        <w:t xml:space="preserve"> </w:t>
      </w:r>
      <w:r>
        <w:rPr>
          <w:spacing w:val="-5"/>
        </w:rPr>
        <w:t>or</w:t>
      </w:r>
    </w:p>
    <w:p w14:paraId="3E5816F7" w14:textId="77777777" w:rsidR="005D6EA0" w:rsidRDefault="009B6591">
      <w:pPr>
        <w:pStyle w:val="ListParagraph"/>
        <w:numPr>
          <w:ilvl w:val="2"/>
          <w:numId w:val="10"/>
        </w:numPr>
        <w:tabs>
          <w:tab w:val="left" w:pos="2812"/>
          <w:tab w:val="left" w:pos="2813"/>
        </w:tabs>
        <w:spacing w:before="119"/>
      </w:pPr>
      <w:r>
        <w:t>the</w:t>
      </w:r>
      <w:r>
        <w:rPr>
          <w:spacing w:val="-11"/>
        </w:rPr>
        <w:t xml:space="preserve"> </w:t>
      </w:r>
      <w:r>
        <w:t>situation</w:t>
      </w:r>
      <w:r>
        <w:rPr>
          <w:spacing w:val="-11"/>
        </w:rPr>
        <w:t xml:space="preserve"> </w:t>
      </w:r>
      <w:r>
        <w:t>has</w:t>
      </w:r>
      <w:r>
        <w:rPr>
          <w:spacing w:val="-13"/>
        </w:rPr>
        <w:t xml:space="preserve"> </w:t>
      </w:r>
      <w:r>
        <w:t>not</w:t>
      </w:r>
      <w:r>
        <w:rPr>
          <w:spacing w:val="-7"/>
        </w:rPr>
        <w:t xml:space="preserve"> </w:t>
      </w:r>
      <w:r>
        <w:t>otherwise</w:t>
      </w:r>
      <w:r>
        <w:rPr>
          <w:spacing w:val="-11"/>
        </w:rPr>
        <w:t xml:space="preserve"> </w:t>
      </w:r>
      <w:r>
        <w:t>been</w:t>
      </w:r>
      <w:r>
        <w:rPr>
          <w:spacing w:val="-9"/>
        </w:rPr>
        <w:t xml:space="preserve"> </w:t>
      </w:r>
      <w:r>
        <w:rPr>
          <w:spacing w:val="-2"/>
        </w:rPr>
        <w:t>resolved,</w:t>
      </w:r>
    </w:p>
    <w:p w14:paraId="5475D054" w14:textId="77777777" w:rsidR="005D6EA0" w:rsidRDefault="009B6591">
      <w:pPr>
        <w:pStyle w:val="BodyText"/>
        <w:spacing w:before="119"/>
        <w:ind w:left="1962" w:right="424"/>
      </w:pPr>
      <w:r>
        <w:t>the Supplier and/or the Sub-Contractor may within five (5)</w:t>
      </w:r>
      <w:r>
        <w:rPr>
          <w:spacing w:val="-9"/>
        </w:rPr>
        <w:t xml:space="preserve"> </w:t>
      </w:r>
      <w:r>
        <w:t xml:space="preserve">Working Days give notice to terminate the employment or alleged </w:t>
      </w:r>
      <w:r>
        <w:t xml:space="preserve">employment of such </w:t>
      </w:r>
      <w:r>
        <w:rPr>
          <w:spacing w:val="-2"/>
        </w:rPr>
        <w:t>person.</w:t>
      </w:r>
    </w:p>
    <w:p w14:paraId="46C6151C" w14:textId="77777777" w:rsidR="005D6EA0" w:rsidRDefault="005D6EA0">
      <w:pPr>
        <w:pStyle w:val="BodyText"/>
        <w:spacing w:before="6"/>
        <w:jc w:val="left"/>
        <w:rPr>
          <w:sz w:val="20"/>
        </w:rPr>
      </w:pPr>
    </w:p>
    <w:p w14:paraId="3824B0E8" w14:textId="77777777" w:rsidR="005D6EA0" w:rsidRDefault="009B6591">
      <w:pPr>
        <w:pStyle w:val="Heading1"/>
        <w:numPr>
          <w:ilvl w:val="0"/>
          <w:numId w:val="10"/>
        </w:numPr>
        <w:tabs>
          <w:tab w:val="left" w:pos="904"/>
        </w:tabs>
        <w:spacing w:before="1"/>
        <w:ind w:hanging="361"/>
      </w:pPr>
      <w:r>
        <w:rPr>
          <w:spacing w:val="-2"/>
        </w:rPr>
        <w:t>INDEMNITIES</w:t>
      </w:r>
    </w:p>
    <w:p w14:paraId="72A39709" w14:textId="77777777" w:rsidR="005D6EA0" w:rsidRDefault="005D6EA0">
      <w:pPr>
        <w:pStyle w:val="BodyText"/>
        <w:spacing w:before="2"/>
        <w:jc w:val="left"/>
        <w:rPr>
          <w:b/>
          <w:sz w:val="21"/>
        </w:rPr>
      </w:pPr>
    </w:p>
    <w:p w14:paraId="08E61D8C" w14:textId="77777777" w:rsidR="005D6EA0" w:rsidRDefault="009B6591">
      <w:pPr>
        <w:pStyle w:val="ListParagraph"/>
        <w:numPr>
          <w:ilvl w:val="1"/>
          <w:numId w:val="10"/>
        </w:numPr>
        <w:tabs>
          <w:tab w:val="left" w:pos="1394"/>
        </w:tabs>
        <w:spacing w:before="1"/>
        <w:ind w:right="424"/>
        <w:jc w:val="both"/>
      </w:pPr>
      <w:r>
        <w:t>Subject to the Supplier and/or the relevant Sub-Contractor acting in accordance with the provisions of Paragraphs 1.2</w:t>
      </w:r>
      <w:r>
        <w:rPr>
          <w:spacing w:val="-1"/>
        </w:rPr>
        <w:t xml:space="preserve"> </w:t>
      </w:r>
      <w:r>
        <w:t>to 1.4 and in accordance with all applicable employment</w:t>
      </w:r>
      <w:r>
        <w:rPr>
          <w:spacing w:val="40"/>
        </w:rPr>
        <w:t xml:space="preserve"> </w:t>
      </w:r>
      <w:r>
        <w:t>procedures</w:t>
      </w:r>
      <w:r>
        <w:rPr>
          <w:spacing w:val="40"/>
        </w:rPr>
        <w:t xml:space="preserve"> </w:t>
      </w:r>
      <w:r>
        <w:t>set</w:t>
      </w:r>
      <w:r>
        <w:rPr>
          <w:spacing w:val="40"/>
        </w:rPr>
        <w:t xml:space="preserve"> </w:t>
      </w:r>
      <w:r>
        <w:t>out</w:t>
      </w:r>
      <w:r>
        <w:rPr>
          <w:spacing w:val="40"/>
        </w:rPr>
        <w:t xml:space="preserve"> </w:t>
      </w:r>
      <w:r>
        <w:t>in</w:t>
      </w:r>
      <w:r>
        <w:rPr>
          <w:spacing w:val="40"/>
        </w:rPr>
        <w:t xml:space="preserve"> </w:t>
      </w:r>
      <w:r>
        <w:t>applicable</w:t>
      </w:r>
      <w:r>
        <w:rPr>
          <w:spacing w:val="40"/>
        </w:rPr>
        <w:t xml:space="preserve"> </w:t>
      </w:r>
      <w:r>
        <w:t>Law</w:t>
      </w:r>
      <w:r>
        <w:rPr>
          <w:spacing w:val="40"/>
        </w:rPr>
        <w:t xml:space="preserve"> </w:t>
      </w:r>
      <w:r>
        <w:t>and</w:t>
      </w:r>
      <w:r>
        <w:rPr>
          <w:spacing w:val="40"/>
        </w:rPr>
        <w:t xml:space="preserve"> </w:t>
      </w:r>
      <w:r>
        <w:t>subject</w:t>
      </w:r>
      <w:r>
        <w:rPr>
          <w:spacing w:val="40"/>
        </w:rPr>
        <w:t xml:space="preserve"> </w:t>
      </w:r>
      <w:r>
        <w:t>also</w:t>
      </w:r>
      <w:r>
        <w:rPr>
          <w:spacing w:val="40"/>
        </w:rPr>
        <w:t xml:space="preserve"> </w:t>
      </w:r>
      <w:r>
        <w:t>to Paragraph 2.4, the Custom</w:t>
      </w:r>
      <w:r>
        <w:t>er shall:</w:t>
      </w:r>
    </w:p>
    <w:p w14:paraId="7F083F46" w14:textId="77777777" w:rsidR="005D6EA0" w:rsidRDefault="009B6591">
      <w:pPr>
        <w:pStyle w:val="ListParagraph"/>
        <w:numPr>
          <w:ilvl w:val="2"/>
          <w:numId w:val="10"/>
        </w:numPr>
        <w:tabs>
          <w:tab w:val="left" w:pos="2813"/>
        </w:tabs>
        <w:spacing w:before="120"/>
        <w:ind w:right="424"/>
        <w:jc w:val="both"/>
      </w:pPr>
      <w:r>
        <w:t>indemnify the Supplier and/or the relevant Sub-Contractor against all Employee Liabilities arising out of the termination of the employment of any</w:t>
      </w:r>
      <w:r>
        <w:rPr>
          <w:spacing w:val="40"/>
        </w:rPr>
        <w:t xml:space="preserve"> </w:t>
      </w:r>
      <w:r>
        <w:t>employees of the Customer referred to in Paragraph 1.2 made pursuant to the provisions of Paragraph</w:t>
      </w:r>
      <w:r>
        <w:t xml:space="preserve"> 1.4 provided that the Supplier takes, or shall procure that the Notified</w:t>
      </w:r>
    </w:p>
    <w:p w14:paraId="7A706234" w14:textId="77777777" w:rsidR="005D6EA0" w:rsidRDefault="005D6EA0">
      <w:pPr>
        <w:jc w:val="both"/>
        <w:sectPr w:rsidR="005D6EA0">
          <w:pgSz w:w="11920" w:h="16850"/>
          <w:pgMar w:top="1460" w:right="980" w:bottom="1200" w:left="1180" w:header="0" w:footer="943" w:gutter="0"/>
          <w:cols w:space="720"/>
        </w:sectPr>
      </w:pPr>
    </w:p>
    <w:p w14:paraId="447455CF" w14:textId="77777777" w:rsidR="005D6EA0" w:rsidRDefault="009B6591">
      <w:pPr>
        <w:pStyle w:val="BodyText"/>
        <w:spacing w:before="77"/>
        <w:ind w:left="2812" w:right="498"/>
      </w:pPr>
      <w:r>
        <w:t>Sub-Contractor takes, all reasonable steps to minimise any such Employee Liabilities; and</w:t>
      </w:r>
    </w:p>
    <w:p w14:paraId="3E0CB5D9" w14:textId="77777777" w:rsidR="005D6EA0" w:rsidRDefault="009B6591">
      <w:pPr>
        <w:pStyle w:val="ListParagraph"/>
        <w:numPr>
          <w:ilvl w:val="2"/>
          <w:numId w:val="10"/>
        </w:numPr>
        <w:tabs>
          <w:tab w:val="left" w:pos="2813"/>
        </w:tabs>
        <w:spacing w:before="121"/>
        <w:ind w:right="424"/>
        <w:jc w:val="both"/>
      </w:pPr>
      <w:r>
        <w:t>subject to paragraph 3, procure that the</w:t>
      </w:r>
      <w:r>
        <w:rPr>
          <w:spacing w:val="40"/>
        </w:rPr>
        <w:t xml:space="preserve"> </w:t>
      </w:r>
      <w:r>
        <w:t>Former Supplier indemnifies the S</w:t>
      </w:r>
      <w:r>
        <w:t>upplier and/or any Notified Sub-Contractor against all Employee Liabilities arising out of termination of the employment of the employees of the Former Supplier made pursuant to the provisions of Paragraph 1.4 provided that the Supplier takes, or shall pro</w:t>
      </w:r>
      <w:r>
        <w:t xml:space="preserve">cure that the relevant Sub-Contractor takes, all reasonable steps to minimise any such Employee </w:t>
      </w:r>
      <w:r>
        <w:rPr>
          <w:spacing w:val="-2"/>
        </w:rPr>
        <w:t>Liabilities.</w:t>
      </w:r>
    </w:p>
    <w:p w14:paraId="08A922E6" w14:textId="77777777" w:rsidR="005D6EA0" w:rsidRDefault="009B6591">
      <w:pPr>
        <w:pStyle w:val="ListParagraph"/>
        <w:numPr>
          <w:ilvl w:val="1"/>
          <w:numId w:val="10"/>
        </w:numPr>
        <w:tabs>
          <w:tab w:val="left" w:pos="1394"/>
        </w:tabs>
        <w:spacing w:before="120"/>
        <w:ind w:right="426"/>
        <w:jc w:val="both"/>
      </w:pPr>
      <w:r>
        <w:rPr>
          <w:noProof/>
        </w:rPr>
        <w:drawing>
          <wp:anchor distT="0" distB="0" distL="0" distR="0" simplePos="0" relativeHeight="483036672" behindDoc="1" locked="0" layoutInCell="1" allowOverlap="1" wp14:anchorId="4B2A3809" wp14:editId="2DB4985F">
            <wp:simplePos x="0" y="0"/>
            <wp:positionH relativeFrom="page">
              <wp:posOffset>1277619</wp:posOffset>
            </wp:positionH>
            <wp:positionV relativeFrom="paragraph">
              <wp:posOffset>266926</wp:posOffset>
            </wp:positionV>
            <wp:extent cx="4833620" cy="4891404"/>
            <wp:effectExtent l="0" t="0" r="0" b="0"/>
            <wp:wrapNone/>
            <wp:docPr id="38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13.png"/>
                    <pic:cNvPicPr/>
                  </pic:nvPicPr>
                  <pic:blipFill>
                    <a:blip r:embed="rId8" cstate="print"/>
                    <a:stretch>
                      <a:fillRect/>
                    </a:stretch>
                  </pic:blipFill>
                  <pic:spPr>
                    <a:xfrm>
                      <a:off x="0" y="0"/>
                      <a:ext cx="4833620" cy="4891404"/>
                    </a:xfrm>
                    <a:prstGeom prst="rect">
                      <a:avLst/>
                    </a:prstGeom>
                  </pic:spPr>
                </pic:pic>
              </a:graphicData>
            </a:graphic>
          </wp:anchor>
        </w:drawing>
      </w:r>
      <w:r>
        <w:t>If any</w:t>
      </w:r>
      <w:r>
        <w:rPr>
          <w:spacing w:val="-3"/>
        </w:rPr>
        <w:t xml:space="preserve"> </w:t>
      </w:r>
      <w:r>
        <w:t>such person</w:t>
      </w:r>
      <w:r>
        <w:rPr>
          <w:spacing w:val="-1"/>
        </w:rPr>
        <w:t xml:space="preserve"> </w:t>
      </w:r>
      <w:r>
        <w:t>as is</w:t>
      </w:r>
      <w:r>
        <w:rPr>
          <w:spacing w:val="-3"/>
        </w:rPr>
        <w:t xml:space="preserve"> </w:t>
      </w:r>
      <w:r>
        <w:t>described</w:t>
      </w:r>
      <w:r>
        <w:rPr>
          <w:spacing w:val="-1"/>
        </w:rPr>
        <w:t xml:space="preserve"> </w:t>
      </w:r>
      <w:r>
        <w:t>in Paragraph</w:t>
      </w:r>
      <w:r>
        <w:rPr>
          <w:spacing w:val="-4"/>
        </w:rPr>
        <w:t xml:space="preserve"> </w:t>
      </w:r>
      <w:r>
        <w:t>1.2 is neither re</w:t>
      </w:r>
      <w:r>
        <w:rPr>
          <w:spacing w:val="-1"/>
        </w:rPr>
        <w:t xml:space="preserve"> </w:t>
      </w:r>
      <w:r>
        <w:t>employed</w:t>
      </w:r>
      <w:r>
        <w:rPr>
          <w:spacing w:val="-1"/>
        </w:rPr>
        <w:t xml:space="preserve"> </w:t>
      </w:r>
      <w:r>
        <w:t>by</w:t>
      </w:r>
      <w:r>
        <w:rPr>
          <w:spacing w:val="-3"/>
        </w:rPr>
        <w:t xml:space="preserve"> </w:t>
      </w:r>
      <w:r>
        <w:t>the Customer and/or the Former Supplier as appropriate nor dismissed by the Supplier and/or any Sub-Contractor within the fifteen (15)</w:t>
      </w:r>
      <w:r>
        <w:rPr>
          <w:spacing w:val="-11"/>
        </w:rPr>
        <w:t xml:space="preserve"> </w:t>
      </w:r>
      <w:r>
        <w:t>Working Day period referred</w:t>
      </w:r>
      <w:r>
        <w:rPr>
          <w:spacing w:val="-4"/>
        </w:rPr>
        <w:t xml:space="preserve"> </w:t>
      </w:r>
      <w:r>
        <w:t>to in Paragraph</w:t>
      </w:r>
      <w:r>
        <w:rPr>
          <w:spacing w:val="-5"/>
        </w:rPr>
        <w:t xml:space="preserve"> </w:t>
      </w:r>
      <w:r>
        <w:t>1.4 such person shall</w:t>
      </w:r>
      <w:r>
        <w:rPr>
          <w:spacing w:val="-3"/>
        </w:rPr>
        <w:t xml:space="preserve"> </w:t>
      </w:r>
      <w:r>
        <w:t>be</w:t>
      </w:r>
      <w:r>
        <w:rPr>
          <w:spacing w:val="-3"/>
        </w:rPr>
        <w:t xml:space="preserve"> </w:t>
      </w:r>
      <w:r>
        <w:t>treated as having transferred</w:t>
      </w:r>
      <w:r>
        <w:rPr>
          <w:spacing w:val="-3"/>
        </w:rPr>
        <w:t xml:space="preserve"> </w:t>
      </w:r>
      <w:r>
        <w:t>to the Supplier and/or</w:t>
      </w:r>
      <w:r>
        <w:t xml:space="preserve"> the</w:t>
      </w:r>
      <w:r>
        <w:rPr>
          <w:spacing w:val="-2"/>
        </w:rPr>
        <w:t xml:space="preserve"> </w:t>
      </w:r>
      <w:r>
        <w:t>Sub-Contractor (as appropriate) and</w:t>
      </w:r>
      <w:r>
        <w:rPr>
          <w:spacing w:val="-1"/>
        </w:rPr>
        <w:t xml:space="preserve"> </w:t>
      </w:r>
      <w:r>
        <w:t>the</w:t>
      </w:r>
      <w:r>
        <w:rPr>
          <w:spacing w:val="-2"/>
        </w:rPr>
        <w:t xml:space="preserve"> </w:t>
      </w:r>
      <w:r>
        <w:t>Supplier shall, or shall procure that the Sub-Contractor shall, comply with such obligations as may be imposed upon it under Law.</w:t>
      </w:r>
    </w:p>
    <w:p w14:paraId="5BAC7598" w14:textId="77777777" w:rsidR="005D6EA0" w:rsidRDefault="009B6591">
      <w:pPr>
        <w:pStyle w:val="ListParagraph"/>
        <w:numPr>
          <w:ilvl w:val="1"/>
          <w:numId w:val="10"/>
        </w:numPr>
        <w:tabs>
          <w:tab w:val="left" w:pos="1394"/>
        </w:tabs>
        <w:spacing w:before="118"/>
        <w:ind w:right="423"/>
        <w:jc w:val="both"/>
      </w:pPr>
      <w:r>
        <w:t>Where any person remains employed by the Supplier and/or any Sub-Contractor pursu</w:t>
      </w:r>
      <w:r>
        <w:t>ant to Paragraph</w:t>
      </w:r>
      <w:r>
        <w:rPr>
          <w:spacing w:val="-3"/>
        </w:rPr>
        <w:t xml:space="preserve"> </w:t>
      </w:r>
      <w:r>
        <w:t>2.2, all Employee Liabilities in relation to such employee shall remain with the Supplier and/or the Sub-Contractor and the Supplier shall indemnify the Customer and any Former Supplier, and shall procure that the</w:t>
      </w:r>
      <w:r>
        <w:rPr>
          <w:spacing w:val="80"/>
        </w:rPr>
        <w:t xml:space="preserve"> </w:t>
      </w:r>
      <w:r>
        <w:t>Sub-Contractor shall indemnify the Customer and any Former Supplier, against any Employee Liabilities that either of them may incur in respect of any such employees of the Supplier and/or employees of the Sub-Contractor.</w:t>
      </w:r>
    </w:p>
    <w:p w14:paraId="02283039" w14:textId="77777777" w:rsidR="005D6EA0" w:rsidRDefault="009B6591">
      <w:pPr>
        <w:pStyle w:val="ListParagraph"/>
        <w:numPr>
          <w:ilvl w:val="1"/>
          <w:numId w:val="10"/>
        </w:numPr>
        <w:tabs>
          <w:tab w:val="left" w:pos="1394"/>
        </w:tabs>
        <w:spacing w:before="120"/>
        <w:ind w:hanging="568"/>
        <w:jc w:val="both"/>
      </w:pPr>
      <w:r>
        <w:t>The</w:t>
      </w:r>
      <w:r>
        <w:rPr>
          <w:spacing w:val="-13"/>
        </w:rPr>
        <w:t xml:space="preserve"> </w:t>
      </w:r>
      <w:r>
        <w:t>indemnities</w:t>
      </w:r>
      <w:r>
        <w:rPr>
          <w:spacing w:val="-11"/>
        </w:rPr>
        <w:t xml:space="preserve"> </w:t>
      </w:r>
      <w:r>
        <w:t>in</w:t>
      </w:r>
      <w:r>
        <w:rPr>
          <w:spacing w:val="-12"/>
        </w:rPr>
        <w:t xml:space="preserve"> </w:t>
      </w:r>
      <w:r>
        <w:t>Paragraph</w:t>
      </w:r>
      <w:r>
        <w:rPr>
          <w:spacing w:val="-12"/>
        </w:rPr>
        <w:t xml:space="preserve"> </w:t>
      </w:r>
      <w:r>
        <w:rPr>
          <w:spacing w:val="-4"/>
        </w:rPr>
        <w:t>2.1:</w:t>
      </w:r>
    </w:p>
    <w:p w14:paraId="5ACEB2AD" w14:textId="77777777" w:rsidR="005D6EA0" w:rsidRDefault="009B6591">
      <w:pPr>
        <w:pStyle w:val="ListParagraph"/>
        <w:numPr>
          <w:ilvl w:val="2"/>
          <w:numId w:val="10"/>
        </w:numPr>
        <w:tabs>
          <w:tab w:val="left" w:pos="2813"/>
        </w:tabs>
        <w:spacing w:before="119"/>
        <w:jc w:val="both"/>
      </w:pPr>
      <w:r>
        <w:t>s</w:t>
      </w:r>
      <w:r>
        <w:t>hall</w:t>
      </w:r>
      <w:r>
        <w:rPr>
          <w:spacing w:val="-9"/>
        </w:rPr>
        <w:t xml:space="preserve"> </w:t>
      </w:r>
      <w:r>
        <w:t>not</w:t>
      </w:r>
      <w:r>
        <w:rPr>
          <w:spacing w:val="-5"/>
        </w:rPr>
        <w:t xml:space="preserve"> </w:t>
      </w:r>
      <w:r>
        <w:t>apply</w:t>
      </w:r>
      <w:r>
        <w:rPr>
          <w:spacing w:val="-12"/>
        </w:rPr>
        <w:t xml:space="preserve"> </w:t>
      </w:r>
      <w:r>
        <w:rPr>
          <w:spacing w:val="-5"/>
        </w:rPr>
        <w:t>to:</w:t>
      </w:r>
    </w:p>
    <w:p w14:paraId="46A98AFD" w14:textId="77777777" w:rsidR="005D6EA0" w:rsidRDefault="009B6591">
      <w:pPr>
        <w:pStyle w:val="ListParagraph"/>
        <w:numPr>
          <w:ilvl w:val="3"/>
          <w:numId w:val="10"/>
        </w:numPr>
        <w:tabs>
          <w:tab w:val="left" w:pos="3664"/>
          <w:tab w:val="left" w:pos="3665"/>
        </w:tabs>
        <w:spacing w:before="122"/>
        <w:ind w:hanging="853"/>
        <w:jc w:val="both"/>
      </w:pPr>
      <w:r>
        <w:t>any</w:t>
      </w:r>
      <w:r>
        <w:rPr>
          <w:spacing w:val="-12"/>
        </w:rPr>
        <w:t xml:space="preserve"> </w:t>
      </w:r>
      <w:r>
        <w:t>claim</w:t>
      </w:r>
      <w:r>
        <w:rPr>
          <w:spacing w:val="-8"/>
        </w:rPr>
        <w:t xml:space="preserve"> </w:t>
      </w:r>
      <w:r>
        <w:rPr>
          <w:spacing w:val="-4"/>
        </w:rPr>
        <w:t>for:</w:t>
      </w:r>
    </w:p>
    <w:p w14:paraId="7145EB37" w14:textId="77777777" w:rsidR="005D6EA0" w:rsidRDefault="009B6591">
      <w:pPr>
        <w:pStyle w:val="ListParagraph"/>
        <w:numPr>
          <w:ilvl w:val="4"/>
          <w:numId w:val="10"/>
        </w:numPr>
        <w:tabs>
          <w:tab w:val="left" w:pos="4513"/>
          <w:tab w:val="left" w:pos="4514"/>
        </w:tabs>
        <w:spacing w:before="94"/>
        <w:ind w:right="426"/>
        <w:jc w:val="both"/>
      </w:pPr>
      <w:r>
        <w:t xml:space="preserve">discrimination, including on the grounds of sex, race, disability, age, gender reassignment, marriage or civil partnership, pregnancy and maternity or sexual orientation, religion or belief; </w:t>
      </w:r>
      <w:r>
        <w:rPr>
          <w:spacing w:val="-6"/>
        </w:rPr>
        <w:t>or</w:t>
      </w:r>
    </w:p>
    <w:p w14:paraId="225D9EFC" w14:textId="77777777" w:rsidR="005D6EA0" w:rsidRDefault="009B6591">
      <w:pPr>
        <w:pStyle w:val="ListParagraph"/>
        <w:numPr>
          <w:ilvl w:val="4"/>
          <w:numId w:val="10"/>
        </w:numPr>
        <w:tabs>
          <w:tab w:val="left" w:pos="4514"/>
        </w:tabs>
        <w:spacing w:before="120"/>
        <w:ind w:right="425"/>
        <w:jc w:val="both"/>
      </w:pPr>
      <w:r>
        <w:t>equal pay or compensation fo</w:t>
      </w:r>
      <w:r>
        <w:t xml:space="preserve">r less favourable treatment of part-time workers or fixed-term </w:t>
      </w:r>
      <w:r>
        <w:rPr>
          <w:spacing w:val="-2"/>
        </w:rPr>
        <w:t>employees,</w:t>
      </w:r>
    </w:p>
    <w:p w14:paraId="7CA8E2B7" w14:textId="77777777" w:rsidR="005D6EA0" w:rsidRDefault="009B6591">
      <w:pPr>
        <w:pStyle w:val="BodyText"/>
        <w:spacing w:before="120"/>
        <w:ind w:left="3237" w:right="486"/>
      </w:pPr>
      <w:r>
        <w:t>in any case in relation to any alleged act or omission of the Supplier and/or any Sub-Contractor; or</w:t>
      </w:r>
    </w:p>
    <w:p w14:paraId="760E7705" w14:textId="77777777" w:rsidR="005D6EA0" w:rsidRDefault="009B6591">
      <w:pPr>
        <w:pStyle w:val="ListParagraph"/>
        <w:numPr>
          <w:ilvl w:val="3"/>
          <w:numId w:val="10"/>
        </w:numPr>
        <w:tabs>
          <w:tab w:val="left" w:pos="3664"/>
          <w:tab w:val="left" w:pos="3665"/>
        </w:tabs>
        <w:spacing w:before="127" w:line="228" w:lineRule="auto"/>
        <w:ind w:right="426"/>
        <w:jc w:val="both"/>
      </w:pPr>
      <w:r>
        <w:t>any claim that the termination of employment was unfair because the Supplier and/</w:t>
      </w:r>
      <w:r>
        <w:t>or any Sub-Contractor neglected to follow a fair dismissal procedure; and</w:t>
      </w:r>
    </w:p>
    <w:p w14:paraId="23F8F46D" w14:textId="77777777" w:rsidR="005D6EA0" w:rsidRDefault="009B6591">
      <w:pPr>
        <w:pStyle w:val="ListParagraph"/>
        <w:numPr>
          <w:ilvl w:val="2"/>
          <w:numId w:val="10"/>
        </w:numPr>
        <w:tabs>
          <w:tab w:val="left" w:pos="2813"/>
        </w:tabs>
        <w:spacing w:before="127"/>
        <w:ind w:right="426"/>
        <w:jc w:val="both"/>
      </w:pPr>
      <w:r>
        <w:t>shall</w:t>
      </w:r>
      <w:r>
        <w:rPr>
          <w:spacing w:val="-14"/>
        </w:rPr>
        <w:t xml:space="preserve"> </w:t>
      </w:r>
      <w:r>
        <w:t>apply</w:t>
      </w:r>
      <w:r>
        <w:rPr>
          <w:spacing w:val="-15"/>
        </w:rPr>
        <w:t xml:space="preserve"> </w:t>
      </w:r>
      <w:r>
        <w:t>only</w:t>
      </w:r>
      <w:r>
        <w:rPr>
          <w:spacing w:val="-15"/>
        </w:rPr>
        <w:t xml:space="preserve"> </w:t>
      </w:r>
      <w:r>
        <w:t>where</w:t>
      </w:r>
      <w:r>
        <w:rPr>
          <w:spacing w:val="-15"/>
        </w:rPr>
        <w:t xml:space="preserve"> </w:t>
      </w:r>
      <w:r>
        <w:t>the</w:t>
      </w:r>
      <w:r>
        <w:rPr>
          <w:spacing w:val="-13"/>
        </w:rPr>
        <w:t xml:space="preserve"> </w:t>
      </w:r>
      <w:r>
        <w:t>notification</w:t>
      </w:r>
      <w:r>
        <w:rPr>
          <w:spacing w:val="-15"/>
        </w:rPr>
        <w:t xml:space="preserve"> </w:t>
      </w:r>
      <w:r>
        <w:t>referred</w:t>
      </w:r>
      <w:r>
        <w:rPr>
          <w:spacing w:val="-14"/>
        </w:rPr>
        <w:t xml:space="preserve"> </w:t>
      </w:r>
      <w:r>
        <w:t>to</w:t>
      </w:r>
      <w:r>
        <w:rPr>
          <w:spacing w:val="-13"/>
        </w:rPr>
        <w:t xml:space="preserve"> </w:t>
      </w:r>
      <w:r>
        <w:t>in</w:t>
      </w:r>
      <w:r>
        <w:rPr>
          <w:spacing w:val="14"/>
        </w:rPr>
        <w:t xml:space="preserve"> </w:t>
      </w:r>
      <w:r>
        <w:t>Paragraph</w:t>
      </w:r>
      <w:r>
        <w:rPr>
          <w:spacing w:val="-13"/>
        </w:rPr>
        <w:t xml:space="preserve"> </w:t>
      </w:r>
      <w:r>
        <w:t>1.2.1 is made by the Supplier and/or any Sub- Contractor to the Customer</w:t>
      </w:r>
      <w:r>
        <w:rPr>
          <w:spacing w:val="40"/>
        </w:rPr>
        <w:t xml:space="preserve"> </w:t>
      </w:r>
      <w:r>
        <w:t>and,</w:t>
      </w:r>
      <w:r>
        <w:rPr>
          <w:spacing w:val="40"/>
        </w:rPr>
        <w:t xml:space="preserve"> </w:t>
      </w:r>
      <w:r>
        <w:t>if</w:t>
      </w:r>
      <w:r>
        <w:rPr>
          <w:spacing w:val="40"/>
        </w:rPr>
        <w:t xml:space="preserve"> </w:t>
      </w:r>
      <w:r>
        <w:t>applicable,</w:t>
      </w:r>
      <w:r>
        <w:rPr>
          <w:spacing w:val="40"/>
        </w:rPr>
        <w:t xml:space="preserve"> </w:t>
      </w:r>
      <w:r>
        <w:t>Former</w:t>
      </w:r>
      <w:r>
        <w:rPr>
          <w:spacing w:val="40"/>
        </w:rPr>
        <w:t xml:space="preserve"> </w:t>
      </w:r>
      <w:r>
        <w:t>Supplier within</w:t>
      </w:r>
      <w:r>
        <w:rPr>
          <w:spacing w:val="-2"/>
        </w:rPr>
        <w:t xml:space="preserve"> </w:t>
      </w:r>
      <w:r>
        <w:t>6</w:t>
      </w:r>
      <w:r>
        <w:rPr>
          <w:spacing w:val="-2"/>
        </w:rPr>
        <w:t xml:space="preserve"> </w:t>
      </w:r>
      <w:r>
        <w:t>months</w:t>
      </w:r>
      <w:r>
        <w:rPr>
          <w:spacing w:val="-2"/>
        </w:rPr>
        <w:t xml:space="preserve"> </w:t>
      </w:r>
      <w:r>
        <w:t>of the Contract Commencement Date.</w:t>
      </w:r>
    </w:p>
    <w:p w14:paraId="20C5CBF2" w14:textId="77777777" w:rsidR="005D6EA0" w:rsidRDefault="005D6EA0">
      <w:pPr>
        <w:pStyle w:val="BodyText"/>
        <w:spacing w:before="5"/>
        <w:jc w:val="left"/>
        <w:rPr>
          <w:sz w:val="20"/>
        </w:rPr>
      </w:pPr>
    </w:p>
    <w:p w14:paraId="5F2DCE4A" w14:textId="77777777" w:rsidR="005D6EA0" w:rsidRDefault="009B6591">
      <w:pPr>
        <w:pStyle w:val="Heading1"/>
        <w:numPr>
          <w:ilvl w:val="0"/>
          <w:numId w:val="10"/>
        </w:numPr>
        <w:tabs>
          <w:tab w:val="left" w:pos="904"/>
        </w:tabs>
        <w:spacing w:before="1"/>
        <w:ind w:hanging="361"/>
      </w:pPr>
      <w:r>
        <w:rPr>
          <w:spacing w:val="-4"/>
        </w:rPr>
        <w:t>PROCUREMENT</w:t>
      </w:r>
      <w:r>
        <w:rPr>
          <w:spacing w:val="6"/>
        </w:rPr>
        <w:t xml:space="preserve"> </w:t>
      </w:r>
      <w:r>
        <w:rPr>
          <w:spacing w:val="-2"/>
        </w:rPr>
        <w:t>OBLIGATIONS</w:t>
      </w:r>
    </w:p>
    <w:p w14:paraId="7B4FE2BE" w14:textId="77777777" w:rsidR="005D6EA0" w:rsidRDefault="005D6EA0">
      <w:pPr>
        <w:pStyle w:val="BodyText"/>
        <w:spacing w:before="2"/>
        <w:jc w:val="left"/>
        <w:rPr>
          <w:b/>
          <w:sz w:val="21"/>
        </w:rPr>
      </w:pPr>
    </w:p>
    <w:p w14:paraId="42BA8883" w14:textId="77777777" w:rsidR="005D6EA0" w:rsidRDefault="009B6591">
      <w:pPr>
        <w:pStyle w:val="BodyText"/>
        <w:ind w:left="687"/>
        <w:jc w:val="left"/>
      </w:pPr>
      <w:r>
        <w:t>Where</w:t>
      </w:r>
      <w:r>
        <w:rPr>
          <w:spacing w:val="40"/>
        </w:rPr>
        <w:t xml:space="preserve"> </w:t>
      </w:r>
      <w:r>
        <w:t>in</w:t>
      </w:r>
      <w:r>
        <w:rPr>
          <w:spacing w:val="38"/>
        </w:rPr>
        <w:t xml:space="preserve"> </w:t>
      </w:r>
      <w:r>
        <w:t>this</w:t>
      </w:r>
      <w:r>
        <w:rPr>
          <w:spacing w:val="40"/>
        </w:rPr>
        <w:t xml:space="preserve"> </w:t>
      </w:r>
      <w:r>
        <w:t>Part</w:t>
      </w:r>
      <w:r>
        <w:rPr>
          <w:spacing w:val="40"/>
        </w:rPr>
        <w:t xml:space="preserve"> </w:t>
      </w:r>
      <w:r>
        <w:t>C</w:t>
      </w:r>
      <w:r>
        <w:rPr>
          <w:spacing w:val="38"/>
        </w:rPr>
        <w:t xml:space="preserve"> </w:t>
      </w:r>
      <w:r>
        <w:t>the</w:t>
      </w:r>
      <w:r>
        <w:rPr>
          <w:spacing w:val="40"/>
        </w:rPr>
        <w:t xml:space="preserve"> </w:t>
      </w:r>
      <w:r>
        <w:t>Customer</w:t>
      </w:r>
      <w:r>
        <w:rPr>
          <w:spacing w:val="40"/>
        </w:rPr>
        <w:t xml:space="preserve"> </w:t>
      </w:r>
      <w:r>
        <w:t>accepts</w:t>
      </w:r>
      <w:r>
        <w:rPr>
          <w:spacing w:val="40"/>
        </w:rPr>
        <w:t xml:space="preserve"> </w:t>
      </w:r>
      <w:r>
        <w:t>an</w:t>
      </w:r>
      <w:r>
        <w:rPr>
          <w:spacing w:val="40"/>
        </w:rPr>
        <w:t xml:space="preserve"> </w:t>
      </w:r>
      <w:r>
        <w:t>obligation</w:t>
      </w:r>
      <w:r>
        <w:rPr>
          <w:spacing w:val="40"/>
        </w:rPr>
        <w:t xml:space="preserve"> </w:t>
      </w:r>
      <w:r>
        <w:t>to</w:t>
      </w:r>
      <w:r>
        <w:rPr>
          <w:spacing w:val="40"/>
        </w:rPr>
        <w:t xml:space="preserve"> </w:t>
      </w:r>
      <w:r>
        <w:t>procure</w:t>
      </w:r>
      <w:r>
        <w:rPr>
          <w:spacing w:val="37"/>
        </w:rPr>
        <w:t xml:space="preserve"> </w:t>
      </w:r>
      <w:r>
        <w:t>that</w:t>
      </w:r>
      <w:r>
        <w:rPr>
          <w:spacing w:val="40"/>
        </w:rPr>
        <w:t xml:space="preserve"> </w:t>
      </w:r>
      <w:r>
        <w:t>a</w:t>
      </w:r>
      <w:r>
        <w:rPr>
          <w:spacing w:val="40"/>
        </w:rPr>
        <w:t xml:space="preserve"> </w:t>
      </w:r>
      <w:r>
        <w:t>Former Supplier</w:t>
      </w:r>
      <w:r>
        <w:rPr>
          <w:spacing w:val="41"/>
        </w:rPr>
        <w:t xml:space="preserve"> </w:t>
      </w:r>
      <w:r>
        <w:t>does</w:t>
      </w:r>
      <w:r>
        <w:rPr>
          <w:spacing w:val="41"/>
        </w:rPr>
        <w:t xml:space="preserve"> </w:t>
      </w:r>
      <w:r>
        <w:t>or</w:t>
      </w:r>
      <w:r>
        <w:rPr>
          <w:spacing w:val="43"/>
        </w:rPr>
        <w:t xml:space="preserve"> </w:t>
      </w:r>
      <w:r>
        <w:t>does</w:t>
      </w:r>
      <w:r>
        <w:rPr>
          <w:spacing w:val="41"/>
        </w:rPr>
        <w:t xml:space="preserve"> </w:t>
      </w:r>
      <w:r>
        <w:t>not</w:t>
      </w:r>
      <w:r>
        <w:rPr>
          <w:spacing w:val="45"/>
        </w:rPr>
        <w:t xml:space="preserve"> </w:t>
      </w:r>
      <w:r>
        <w:t>do</w:t>
      </w:r>
      <w:r>
        <w:rPr>
          <w:spacing w:val="42"/>
        </w:rPr>
        <w:t xml:space="preserve"> </w:t>
      </w:r>
      <w:r>
        <w:t>something,</w:t>
      </w:r>
      <w:r>
        <w:rPr>
          <w:spacing w:val="46"/>
        </w:rPr>
        <w:t xml:space="preserve"> </w:t>
      </w:r>
      <w:r>
        <w:t>such</w:t>
      </w:r>
      <w:r>
        <w:rPr>
          <w:spacing w:val="38"/>
        </w:rPr>
        <w:t xml:space="preserve"> </w:t>
      </w:r>
      <w:r>
        <w:t>obligation</w:t>
      </w:r>
      <w:r>
        <w:rPr>
          <w:spacing w:val="41"/>
        </w:rPr>
        <w:t xml:space="preserve"> </w:t>
      </w:r>
      <w:r>
        <w:t>shall</w:t>
      </w:r>
      <w:r>
        <w:rPr>
          <w:spacing w:val="42"/>
        </w:rPr>
        <w:t xml:space="preserve"> </w:t>
      </w:r>
      <w:r>
        <w:t>be</w:t>
      </w:r>
      <w:r>
        <w:rPr>
          <w:spacing w:val="44"/>
        </w:rPr>
        <w:t xml:space="preserve"> </w:t>
      </w:r>
      <w:r>
        <w:t>limited</w:t>
      </w:r>
      <w:r>
        <w:rPr>
          <w:spacing w:val="41"/>
        </w:rPr>
        <w:t xml:space="preserve"> </w:t>
      </w:r>
      <w:r>
        <w:t>so</w:t>
      </w:r>
      <w:r>
        <w:rPr>
          <w:spacing w:val="41"/>
        </w:rPr>
        <w:t xml:space="preserve"> </w:t>
      </w:r>
      <w:r>
        <w:t>that</w:t>
      </w:r>
      <w:r>
        <w:rPr>
          <w:spacing w:val="46"/>
        </w:rPr>
        <w:t xml:space="preserve"> </w:t>
      </w:r>
      <w:r>
        <w:rPr>
          <w:spacing w:val="-5"/>
        </w:rPr>
        <w:t>it</w:t>
      </w:r>
    </w:p>
    <w:p w14:paraId="0913DC3D" w14:textId="77777777" w:rsidR="005D6EA0" w:rsidRDefault="005D6EA0">
      <w:pPr>
        <w:sectPr w:rsidR="005D6EA0">
          <w:pgSz w:w="11920" w:h="16850"/>
          <w:pgMar w:top="1460" w:right="980" w:bottom="1200" w:left="1180" w:header="0" w:footer="943" w:gutter="0"/>
          <w:cols w:space="720"/>
        </w:sectPr>
      </w:pPr>
    </w:p>
    <w:p w14:paraId="59F4D10C" w14:textId="77777777" w:rsidR="005D6EA0" w:rsidRDefault="009B6591">
      <w:pPr>
        <w:pStyle w:val="BodyText"/>
        <w:spacing w:before="77"/>
        <w:ind w:left="687" w:right="431"/>
      </w:pPr>
      <w:r>
        <w:t>extends</w:t>
      </w:r>
      <w:r>
        <w:rPr>
          <w:spacing w:val="-5"/>
        </w:rPr>
        <w:t xml:space="preserve"> </w:t>
      </w:r>
      <w:r>
        <w:t>only</w:t>
      </w:r>
      <w:r>
        <w:rPr>
          <w:spacing w:val="-10"/>
        </w:rPr>
        <w:t xml:space="preserve"> </w:t>
      </w:r>
      <w:r>
        <w:t>to</w:t>
      </w:r>
      <w:r>
        <w:rPr>
          <w:spacing w:val="-6"/>
        </w:rPr>
        <w:t xml:space="preserve"> </w:t>
      </w:r>
      <w:r>
        <w:t>the</w:t>
      </w:r>
      <w:r>
        <w:rPr>
          <w:spacing w:val="-5"/>
        </w:rPr>
        <w:t xml:space="preserve"> </w:t>
      </w:r>
      <w:r>
        <w:t>extent</w:t>
      </w:r>
      <w:r>
        <w:rPr>
          <w:spacing w:val="-6"/>
        </w:rPr>
        <w:t xml:space="preserve"> </w:t>
      </w:r>
      <w:r>
        <w:t>that</w:t>
      </w:r>
      <w:r>
        <w:rPr>
          <w:spacing w:val="-7"/>
        </w:rPr>
        <w:t xml:space="preserve"> </w:t>
      </w:r>
      <w:r>
        <w:t>the</w:t>
      </w:r>
      <w:r>
        <w:rPr>
          <w:spacing w:val="-8"/>
        </w:rPr>
        <w:t xml:space="preserve"> </w:t>
      </w:r>
      <w:r>
        <w:t>Customer's</w:t>
      </w:r>
      <w:r>
        <w:rPr>
          <w:spacing w:val="-5"/>
        </w:rPr>
        <w:t xml:space="preserve"> </w:t>
      </w:r>
      <w:r>
        <w:t>contract</w:t>
      </w:r>
      <w:r>
        <w:rPr>
          <w:spacing w:val="-2"/>
        </w:rPr>
        <w:t xml:space="preserve"> </w:t>
      </w:r>
      <w:r>
        <w:t>with</w:t>
      </w:r>
      <w:r>
        <w:rPr>
          <w:spacing w:val="-6"/>
        </w:rPr>
        <w:t xml:space="preserve"> </w:t>
      </w:r>
      <w:r>
        <w:t>the</w:t>
      </w:r>
      <w:r>
        <w:rPr>
          <w:spacing w:val="-8"/>
        </w:rPr>
        <w:t xml:space="preserve"> </w:t>
      </w:r>
      <w:r>
        <w:t>Former</w:t>
      </w:r>
      <w:r>
        <w:rPr>
          <w:spacing w:val="-5"/>
        </w:rPr>
        <w:t xml:space="preserve"> </w:t>
      </w:r>
      <w:r>
        <w:t>Supplier</w:t>
      </w:r>
      <w:r>
        <w:rPr>
          <w:spacing w:val="19"/>
        </w:rPr>
        <w:t xml:space="preserve"> </w:t>
      </w:r>
      <w:r>
        <w:t>contains a</w:t>
      </w:r>
      <w:r>
        <w:rPr>
          <w:spacing w:val="-3"/>
        </w:rPr>
        <w:t xml:space="preserve"> </w:t>
      </w:r>
      <w:r>
        <w:t>contractual</w:t>
      </w:r>
      <w:r>
        <w:rPr>
          <w:spacing w:val="-9"/>
        </w:rPr>
        <w:t xml:space="preserve"> </w:t>
      </w:r>
      <w:r>
        <w:t>right</w:t>
      </w:r>
      <w:r>
        <w:rPr>
          <w:spacing w:val="-1"/>
        </w:rPr>
        <w:t xml:space="preserve"> </w:t>
      </w:r>
      <w:r>
        <w:t>in</w:t>
      </w:r>
      <w:r>
        <w:rPr>
          <w:spacing w:val="-6"/>
        </w:rPr>
        <w:t xml:space="preserve"> </w:t>
      </w:r>
      <w:r>
        <w:t>that</w:t>
      </w:r>
      <w:r>
        <w:rPr>
          <w:spacing w:val="-7"/>
        </w:rPr>
        <w:t xml:space="preserve"> </w:t>
      </w:r>
      <w:r>
        <w:t>regard</w:t>
      </w:r>
      <w:r>
        <w:rPr>
          <w:spacing w:val="-3"/>
        </w:rPr>
        <w:t xml:space="preserve"> </w:t>
      </w:r>
      <w:r>
        <w:t>which</w:t>
      </w:r>
      <w:r>
        <w:rPr>
          <w:spacing w:val="-6"/>
        </w:rPr>
        <w:t xml:space="preserve"> </w:t>
      </w:r>
      <w:r>
        <w:t>the</w:t>
      </w:r>
      <w:r>
        <w:rPr>
          <w:spacing w:val="-5"/>
        </w:rPr>
        <w:t xml:space="preserve"> </w:t>
      </w:r>
      <w:r>
        <w:t>Customer</w:t>
      </w:r>
      <w:r>
        <w:rPr>
          <w:spacing w:val="-9"/>
        </w:rPr>
        <w:t xml:space="preserve"> </w:t>
      </w:r>
      <w:r>
        <w:t>may</w:t>
      </w:r>
      <w:r>
        <w:rPr>
          <w:spacing w:val="-8"/>
        </w:rPr>
        <w:t xml:space="preserve"> </w:t>
      </w:r>
      <w:r>
        <w:t>enforce,</w:t>
      </w:r>
      <w:r>
        <w:rPr>
          <w:spacing w:val="-1"/>
        </w:rPr>
        <w:t xml:space="preserve"> </w:t>
      </w:r>
      <w:r>
        <w:t>or</w:t>
      </w:r>
      <w:r>
        <w:rPr>
          <w:spacing w:val="-4"/>
        </w:rPr>
        <w:t xml:space="preserve"> </w:t>
      </w:r>
      <w:r>
        <w:t>otherwise</w:t>
      </w:r>
      <w:r>
        <w:rPr>
          <w:spacing w:val="34"/>
        </w:rPr>
        <w:t xml:space="preserve"> </w:t>
      </w:r>
      <w:r>
        <w:t>so that it requires only that the Customer must use reasonable endeavours to procure that the Former Supplier does or does not act accordingly.</w:t>
      </w:r>
    </w:p>
    <w:p w14:paraId="20049EBD" w14:textId="77777777" w:rsidR="005D6EA0" w:rsidRDefault="005D6EA0">
      <w:pPr>
        <w:pStyle w:val="BodyText"/>
        <w:jc w:val="left"/>
        <w:rPr>
          <w:sz w:val="20"/>
        </w:rPr>
      </w:pPr>
    </w:p>
    <w:p w14:paraId="6C4A8948" w14:textId="77777777" w:rsidR="005D6EA0" w:rsidRDefault="005D6EA0">
      <w:pPr>
        <w:pStyle w:val="BodyText"/>
        <w:jc w:val="left"/>
        <w:rPr>
          <w:sz w:val="20"/>
        </w:rPr>
      </w:pPr>
    </w:p>
    <w:p w14:paraId="02817A15" w14:textId="77777777" w:rsidR="005D6EA0" w:rsidRDefault="005D6EA0">
      <w:pPr>
        <w:pStyle w:val="BodyText"/>
        <w:jc w:val="left"/>
        <w:rPr>
          <w:sz w:val="20"/>
        </w:rPr>
      </w:pPr>
    </w:p>
    <w:p w14:paraId="3C3532E6" w14:textId="77777777" w:rsidR="005D6EA0" w:rsidRDefault="005D6EA0">
      <w:pPr>
        <w:pStyle w:val="BodyText"/>
        <w:jc w:val="left"/>
        <w:rPr>
          <w:sz w:val="20"/>
        </w:rPr>
      </w:pPr>
    </w:p>
    <w:p w14:paraId="5FEE6F08" w14:textId="77777777" w:rsidR="005D6EA0" w:rsidRDefault="005D6EA0">
      <w:pPr>
        <w:pStyle w:val="BodyText"/>
        <w:jc w:val="left"/>
        <w:rPr>
          <w:sz w:val="20"/>
        </w:rPr>
      </w:pPr>
    </w:p>
    <w:p w14:paraId="59266FB4" w14:textId="77777777" w:rsidR="005D6EA0" w:rsidRDefault="005D6EA0">
      <w:pPr>
        <w:pStyle w:val="BodyText"/>
        <w:jc w:val="left"/>
        <w:rPr>
          <w:sz w:val="20"/>
        </w:rPr>
      </w:pPr>
    </w:p>
    <w:p w14:paraId="32983883" w14:textId="77777777" w:rsidR="005D6EA0" w:rsidRDefault="005D6EA0">
      <w:pPr>
        <w:pStyle w:val="BodyText"/>
        <w:jc w:val="left"/>
        <w:rPr>
          <w:sz w:val="20"/>
        </w:rPr>
      </w:pPr>
    </w:p>
    <w:p w14:paraId="14BCD78E" w14:textId="77777777" w:rsidR="005D6EA0" w:rsidRDefault="005D6EA0">
      <w:pPr>
        <w:pStyle w:val="BodyText"/>
        <w:jc w:val="left"/>
        <w:rPr>
          <w:sz w:val="20"/>
        </w:rPr>
      </w:pPr>
    </w:p>
    <w:p w14:paraId="2BA60D85" w14:textId="77777777" w:rsidR="005D6EA0" w:rsidRDefault="009B6591">
      <w:pPr>
        <w:pStyle w:val="BodyText"/>
        <w:spacing w:before="1"/>
        <w:jc w:val="left"/>
        <w:rPr>
          <w:sz w:val="17"/>
        </w:rPr>
      </w:pPr>
      <w:r>
        <w:rPr>
          <w:noProof/>
        </w:rPr>
        <w:drawing>
          <wp:anchor distT="0" distB="0" distL="0" distR="0" simplePos="0" relativeHeight="210" behindDoc="0" locked="0" layoutInCell="1" allowOverlap="1" wp14:anchorId="04464BF5" wp14:editId="17DCA882">
            <wp:simplePos x="0" y="0"/>
            <wp:positionH relativeFrom="page">
              <wp:posOffset>1277619</wp:posOffset>
            </wp:positionH>
            <wp:positionV relativeFrom="paragraph">
              <wp:posOffset>140234</wp:posOffset>
            </wp:positionV>
            <wp:extent cx="4736994" cy="4793265"/>
            <wp:effectExtent l="0" t="0" r="0" b="0"/>
            <wp:wrapTopAndBottom/>
            <wp:docPr id="38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13.png"/>
                    <pic:cNvPicPr/>
                  </pic:nvPicPr>
                  <pic:blipFill>
                    <a:blip r:embed="rId8" cstate="print"/>
                    <a:stretch>
                      <a:fillRect/>
                    </a:stretch>
                  </pic:blipFill>
                  <pic:spPr>
                    <a:xfrm>
                      <a:off x="0" y="0"/>
                      <a:ext cx="4736994" cy="4793265"/>
                    </a:xfrm>
                    <a:prstGeom prst="rect">
                      <a:avLst/>
                    </a:prstGeom>
                  </pic:spPr>
                </pic:pic>
              </a:graphicData>
            </a:graphic>
          </wp:anchor>
        </w:drawing>
      </w:r>
    </w:p>
    <w:p w14:paraId="1C61843B" w14:textId="77777777" w:rsidR="005D6EA0" w:rsidRDefault="005D6EA0">
      <w:pPr>
        <w:rPr>
          <w:sz w:val="17"/>
        </w:rPr>
        <w:sectPr w:rsidR="005D6EA0">
          <w:pgSz w:w="11920" w:h="16850"/>
          <w:pgMar w:top="1460" w:right="980" w:bottom="1200" w:left="1180" w:header="0" w:footer="943" w:gutter="0"/>
          <w:cols w:space="720"/>
        </w:sectPr>
      </w:pPr>
    </w:p>
    <w:p w14:paraId="641A87E6" w14:textId="77777777" w:rsidR="005D6EA0" w:rsidRDefault="009B6591">
      <w:pPr>
        <w:pStyle w:val="Heading1"/>
        <w:spacing w:before="73" w:line="468" w:lineRule="auto"/>
        <w:ind w:left="3018" w:right="3104" w:firstLine="1358"/>
      </w:pPr>
      <w:r>
        <w:t>PART D EMPLOYMENT</w:t>
      </w:r>
      <w:r>
        <w:rPr>
          <w:spacing w:val="-16"/>
        </w:rPr>
        <w:t xml:space="preserve"> </w:t>
      </w:r>
      <w:r>
        <w:t>EXIT</w:t>
      </w:r>
      <w:r>
        <w:rPr>
          <w:spacing w:val="-15"/>
        </w:rPr>
        <w:t xml:space="preserve"> </w:t>
      </w:r>
      <w:r>
        <w:t>PROVISIONS</w:t>
      </w:r>
    </w:p>
    <w:p w14:paraId="68DC72CC" w14:textId="77777777" w:rsidR="005D6EA0" w:rsidRDefault="009B6591">
      <w:pPr>
        <w:pStyle w:val="ListParagraph"/>
        <w:numPr>
          <w:ilvl w:val="0"/>
          <w:numId w:val="9"/>
        </w:numPr>
        <w:tabs>
          <w:tab w:val="left" w:pos="904"/>
        </w:tabs>
        <w:spacing w:before="7"/>
        <w:ind w:hanging="361"/>
        <w:rPr>
          <w:b/>
        </w:rPr>
      </w:pPr>
      <w:r>
        <w:rPr>
          <w:b/>
          <w:spacing w:val="-2"/>
        </w:rPr>
        <w:t>PRE-SERVICE</w:t>
      </w:r>
      <w:r>
        <w:rPr>
          <w:b/>
          <w:spacing w:val="1"/>
        </w:rPr>
        <w:t xml:space="preserve"> </w:t>
      </w:r>
      <w:r>
        <w:rPr>
          <w:b/>
          <w:spacing w:val="-2"/>
        </w:rPr>
        <w:t>TRANSFER</w:t>
      </w:r>
      <w:r>
        <w:rPr>
          <w:b/>
          <w:spacing w:val="1"/>
        </w:rPr>
        <w:t xml:space="preserve"> </w:t>
      </w:r>
      <w:r>
        <w:rPr>
          <w:b/>
          <w:spacing w:val="-2"/>
        </w:rPr>
        <w:t>OBLIGATIONS</w:t>
      </w:r>
    </w:p>
    <w:p w14:paraId="6C2CD9B1" w14:textId="77777777" w:rsidR="005D6EA0" w:rsidRDefault="005D6EA0">
      <w:pPr>
        <w:pStyle w:val="BodyText"/>
        <w:jc w:val="left"/>
        <w:rPr>
          <w:b/>
          <w:sz w:val="21"/>
        </w:rPr>
      </w:pPr>
    </w:p>
    <w:p w14:paraId="0FA8567C" w14:textId="77777777" w:rsidR="005D6EA0" w:rsidRDefault="009B6591">
      <w:pPr>
        <w:pStyle w:val="ListParagraph"/>
        <w:numPr>
          <w:ilvl w:val="1"/>
          <w:numId w:val="9"/>
        </w:numPr>
        <w:tabs>
          <w:tab w:val="left" w:pos="1394"/>
        </w:tabs>
        <w:ind w:hanging="568"/>
        <w:jc w:val="both"/>
      </w:pPr>
      <w:r>
        <w:t>The</w:t>
      </w:r>
      <w:r>
        <w:rPr>
          <w:spacing w:val="-14"/>
        </w:rPr>
        <w:t xml:space="preserve"> </w:t>
      </w:r>
      <w:r>
        <w:t>Supplier</w:t>
      </w:r>
      <w:r>
        <w:rPr>
          <w:spacing w:val="-8"/>
        </w:rPr>
        <w:t xml:space="preserve"> </w:t>
      </w:r>
      <w:r>
        <w:t>agrees</w:t>
      </w:r>
      <w:r>
        <w:rPr>
          <w:spacing w:val="-13"/>
        </w:rPr>
        <w:t xml:space="preserve"> </w:t>
      </w:r>
      <w:r>
        <w:t>that</w:t>
      </w:r>
      <w:r>
        <w:rPr>
          <w:spacing w:val="-11"/>
        </w:rPr>
        <w:t xml:space="preserve"> </w:t>
      </w:r>
      <w:r>
        <w:t>within</w:t>
      </w:r>
      <w:r>
        <w:rPr>
          <w:spacing w:val="-7"/>
        </w:rPr>
        <w:t xml:space="preserve"> </w:t>
      </w:r>
      <w:r>
        <w:t>twenty</w:t>
      </w:r>
      <w:r>
        <w:rPr>
          <w:spacing w:val="-14"/>
        </w:rPr>
        <w:t xml:space="preserve"> </w:t>
      </w:r>
      <w:r>
        <w:t>(20)</w:t>
      </w:r>
      <w:r>
        <w:rPr>
          <w:spacing w:val="-15"/>
        </w:rPr>
        <w:t xml:space="preserve"> </w:t>
      </w:r>
      <w:r>
        <w:t>Working</w:t>
      </w:r>
      <w:r>
        <w:rPr>
          <w:spacing w:val="-7"/>
        </w:rPr>
        <w:t xml:space="preserve"> </w:t>
      </w:r>
      <w:r>
        <w:t>Days</w:t>
      </w:r>
      <w:r>
        <w:rPr>
          <w:spacing w:val="-10"/>
        </w:rPr>
        <w:t xml:space="preserve"> </w:t>
      </w:r>
      <w:r>
        <w:t>of</w:t>
      </w:r>
      <w:r>
        <w:rPr>
          <w:spacing w:val="-6"/>
        </w:rPr>
        <w:t xml:space="preserve"> </w:t>
      </w:r>
      <w:r>
        <w:t>the</w:t>
      </w:r>
      <w:r>
        <w:rPr>
          <w:spacing w:val="-9"/>
        </w:rPr>
        <w:t xml:space="preserve"> </w:t>
      </w:r>
      <w:r>
        <w:t>earliest</w:t>
      </w:r>
      <w:r>
        <w:rPr>
          <w:spacing w:val="-6"/>
        </w:rPr>
        <w:t xml:space="preserve"> </w:t>
      </w:r>
      <w:r>
        <w:rPr>
          <w:spacing w:val="-5"/>
        </w:rPr>
        <w:t>of:</w:t>
      </w:r>
    </w:p>
    <w:p w14:paraId="480A9E33" w14:textId="77777777" w:rsidR="005D6EA0" w:rsidRDefault="009B6591">
      <w:pPr>
        <w:pStyle w:val="ListParagraph"/>
        <w:numPr>
          <w:ilvl w:val="2"/>
          <w:numId w:val="9"/>
        </w:numPr>
        <w:tabs>
          <w:tab w:val="left" w:pos="2813"/>
        </w:tabs>
        <w:spacing w:before="121"/>
        <w:ind w:right="430"/>
        <w:jc w:val="both"/>
      </w:pPr>
      <w:r>
        <w:t>receipt of a</w:t>
      </w:r>
      <w:r>
        <w:rPr>
          <w:spacing w:val="-2"/>
        </w:rPr>
        <w:t xml:space="preserve"> </w:t>
      </w:r>
      <w:r>
        <w:t>notification</w:t>
      </w:r>
      <w:r>
        <w:rPr>
          <w:spacing w:val="-2"/>
        </w:rPr>
        <w:t xml:space="preserve"> </w:t>
      </w:r>
      <w:r>
        <w:t>from</w:t>
      </w:r>
      <w:r>
        <w:rPr>
          <w:spacing w:val="-1"/>
        </w:rPr>
        <w:t xml:space="preserve"> </w:t>
      </w:r>
      <w:r>
        <w:t>the Customer of a Service Transfer or intended Service Transfer;</w:t>
      </w:r>
    </w:p>
    <w:p w14:paraId="5A63EB7C" w14:textId="77777777" w:rsidR="005D6EA0" w:rsidRDefault="009B6591">
      <w:pPr>
        <w:pStyle w:val="ListParagraph"/>
        <w:numPr>
          <w:ilvl w:val="2"/>
          <w:numId w:val="9"/>
        </w:numPr>
        <w:tabs>
          <w:tab w:val="left" w:pos="2813"/>
        </w:tabs>
        <w:spacing w:before="121"/>
        <w:ind w:right="430"/>
        <w:jc w:val="both"/>
      </w:pPr>
      <w:r>
        <w:t>receipt of the giving of notice of early termination or any partial termination of this Contract;</w:t>
      </w:r>
    </w:p>
    <w:p w14:paraId="464DCF89" w14:textId="77777777" w:rsidR="005D6EA0" w:rsidRDefault="009B6591">
      <w:pPr>
        <w:pStyle w:val="ListParagraph"/>
        <w:numPr>
          <w:ilvl w:val="2"/>
          <w:numId w:val="9"/>
        </w:numPr>
        <w:tabs>
          <w:tab w:val="left" w:pos="2813"/>
        </w:tabs>
        <w:spacing w:before="118"/>
        <w:ind w:right="430"/>
        <w:jc w:val="both"/>
      </w:pPr>
      <w:r>
        <w:rPr>
          <w:noProof/>
        </w:rPr>
        <w:drawing>
          <wp:anchor distT="0" distB="0" distL="0" distR="0" simplePos="0" relativeHeight="483037696" behindDoc="1" locked="0" layoutInCell="1" allowOverlap="1" wp14:anchorId="0739470A" wp14:editId="3B670CDF">
            <wp:simplePos x="0" y="0"/>
            <wp:positionH relativeFrom="page">
              <wp:posOffset>1277619</wp:posOffset>
            </wp:positionH>
            <wp:positionV relativeFrom="paragraph">
              <wp:posOffset>54329</wp:posOffset>
            </wp:positionV>
            <wp:extent cx="4833620" cy="4891405"/>
            <wp:effectExtent l="0" t="0" r="0" b="0"/>
            <wp:wrapNone/>
            <wp:docPr id="39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13.png"/>
                    <pic:cNvPicPr/>
                  </pic:nvPicPr>
                  <pic:blipFill>
                    <a:blip r:embed="rId8" cstate="print"/>
                    <a:stretch>
                      <a:fillRect/>
                    </a:stretch>
                  </pic:blipFill>
                  <pic:spPr>
                    <a:xfrm>
                      <a:off x="0" y="0"/>
                      <a:ext cx="4833620" cy="4891405"/>
                    </a:xfrm>
                    <a:prstGeom prst="rect">
                      <a:avLst/>
                    </a:prstGeom>
                  </pic:spPr>
                </pic:pic>
              </a:graphicData>
            </a:graphic>
          </wp:anchor>
        </w:drawing>
      </w:r>
      <w:r>
        <w:t>the date which is twelve (12)</w:t>
      </w:r>
      <w:r>
        <w:rPr>
          <w:spacing w:val="-1"/>
        </w:rPr>
        <w:t xml:space="preserve"> </w:t>
      </w:r>
      <w:r>
        <w:t xml:space="preserve">Months before the end of the Term; </w:t>
      </w:r>
      <w:r>
        <w:rPr>
          <w:spacing w:val="-4"/>
        </w:rPr>
        <w:t>and</w:t>
      </w:r>
    </w:p>
    <w:p w14:paraId="321F8C4B" w14:textId="77777777" w:rsidR="005D6EA0" w:rsidRDefault="009B6591">
      <w:pPr>
        <w:pStyle w:val="ListParagraph"/>
        <w:numPr>
          <w:ilvl w:val="2"/>
          <w:numId w:val="9"/>
        </w:numPr>
        <w:tabs>
          <w:tab w:val="left" w:pos="2813"/>
        </w:tabs>
        <w:spacing w:before="121"/>
        <w:ind w:right="431"/>
        <w:jc w:val="both"/>
      </w:pPr>
      <w:r>
        <w:t>receipt of a written re</w:t>
      </w:r>
      <w:r>
        <w:t>quest of the Customer at any time (provided that the Customer shall only be entitled to make one such request in any six (6) month period),</w:t>
      </w:r>
    </w:p>
    <w:p w14:paraId="7F55E4B2" w14:textId="77777777" w:rsidR="005D6EA0" w:rsidRDefault="009B6591">
      <w:pPr>
        <w:pStyle w:val="BodyText"/>
        <w:spacing w:before="117"/>
        <w:ind w:left="1393" w:right="427"/>
      </w:pPr>
      <w:r>
        <w:t>it shall provide in a suitably anonymised format so as to comply with the Data Protection</w:t>
      </w:r>
      <w:r>
        <w:rPr>
          <w:spacing w:val="-9"/>
        </w:rPr>
        <w:t xml:space="preserve"> </w:t>
      </w:r>
      <w:r>
        <w:t>Legislation,</w:t>
      </w:r>
      <w:r>
        <w:rPr>
          <w:spacing w:val="-5"/>
        </w:rPr>
        <w:t xml:space="preserve"> </w:t>
      </w:r>
      <w:r>
        <w:t>the</w:t>
      </w:r>
      <w:r>
        <w:rPr>
          <w:spacing w:val="-7"/>
        </w:rPr>
        <w:t xml:space="preserve"> </w:t>
      </w:r>
      <w:r>
        <w:t>Supplier’</w:t>
      </w:r>
      <w:r>
        <w:t>s</w:t>
      </w:r>
      <w:r>
        <w:rPr>
          <w:spacing w:val="-6"/>
        </w:rPr>
        <w:t xml:space="preserve"> </w:t>
      </w:r>
      <w:r>
        <w:t>Provisional</w:t>
      </w:r>
      <w:r>
        <w:rPr>
          <w:spacing w:val="-7"/>
        </w:rPr>
        <w:t xml:space="preserve"> </w:t>
      </w:r>
      <w:r>
        <w:t>Supplier</w:t>
      </w:r>
      <w:r>
        <w:rPr>
          <w:spacing w:val="-5"/>
        </w:rPr>
        <w:t xml:space="preserve"> </w:t>
      </w:r>
      <w:r>
        <w:t>Personnel</w:t>
      </w:r>
      <w:r>
        <w:rPr>
          <w:spacing w:val="-9"/>
        </w:rPr>
        <w:t xml:space="preserve"> </w:t>
      </w:r>
      <w:r>
        <w:t>List,</w:t>
      </w:r>
      <w:r>
        <w:rPr>
          <w:spacing w:val="-6"/>
        </w:rPr>
        <w:t xml:space="preserve"> </w:t>
      </w:r>
      <w:r>
        <w:t>together with the Staffing Information in relation to the Supplier’s Provisional Supplier Personnel List and it shall provide an updated Supplier’s Provisional Supplier Personnel List at such intervals as are reasonab</w:t>
      </w:r>
      <w:r>
        <w:t>ly requested by the Customer.</w:t>
      </w:r>
    </w:p>
    <w:p w14:paraId="1D337D7F" w14:textId="77777777" w:rsidR="005D6EA0" w:rsidRDefault="009B6591">
      <w:pPr>
        <w:pStyle w:val="ListParagraph"/>
        <w:numPr>
          <w:ilvl w:val="1"/>
          <w:numId w:val="9"/>
        </w:numPr>
        <w:tabs>
          <w:tab w:val="left" w:pos="1394"/>
        </w:tabs>
        <w:spacing w:before="120"/>
        <w:ind w:right="431"/>
        <w:jc w:val="both"/>
      </w:pPr>
      <w:r>
        <w:t>At least thirty (30)</w:t>
      </w:r>
      <w:r>
        <w:rPr>
          <w:spacing w:val="-10"/>
        </w:rPr>
        <w:t xml:space="preserve"> </w:t>
      </w:r>
      <w:r>
        <w:t>Working Days prior to the Service Transfer Date, the Supplier shall provide to the Customer or at the direction of the Customer to any Replacement Supplier and/or any Replacement Sub-Contractor:</w:t>
      </w:r>
    </w:p>
    <w:p w14:paraId="5B623C4A" w14:textId="77777777" w:rsidR="005D6EA0" w:rsidRDefault="009B6591">
      <w:pPr>
        <w:pStyle w:val="ListParagraph"/>
        <w:numPr>
          <w:ilvl w:val="2"/>
          <w:numId w:val="9"/>
        </w:numPr>
        <w:tabs>
          <w:tab w:val="left" w:pos="2813"/>
        </w:tabs>
        <w:spacing w:before="122"/>
        <w:ind w:right="425"/>
        <w:jc w:val="both"/>
      </w:pPr>
      <w:r>
        <w:t>the Supplier’s Final Supplier Personnel List, which shall ide</w:t>
      </w:r>
      <w:r>
        <w:t>ntify which of the Supplier Personnel are Transferring Supplier Employees; and</w:t>
      </w:r>
    </w:p>
    <w:p w14:paraId="62AFC3D7" w14:textId="77777777" w:rsidR="005D6EA0" w:rsidRDefault="009B6591">
      <w:pPr>
        <w:pStyle w:val="ListParagraph"/>
        <w:numPr>
          <w:ilvl w:val="2"/>
          <w:numId w:val="9"/>
        </w:numPr>
        <w:tabs>
          <w:tab w:val="left" w:pos="2813"/>
        </w:tabs>
        <w:spacing w:before="122"/>
        <w:ind w:right="428"/>
        <w:jc w:val="both"/>
      </w:pPr>
      <w:r>
        <w:t>the Staffing Information in relation to the Supplier’s Final Supplier Personnel</w:t>
      </w:r>
      <w:r>
        <w:rPr>
          <w:spacing w:val="-12"/>
        </w:rPr>
        <w:t xml:space="preserve"> </w:t>
      </w:r>
      <w:r>
        <w:t>List</w:t>
      </w:r>
      <w:r>
        <w:rPr>
          <w:spacing w:val="-10"/>
        </w:rPr>
        <w:t xml:space="preserve"> </w:t>
      </w:r>
      <w:r>
        <w:t>(insofar</w:t>
      </w:r>
      <w:r>
        <w:rPr>
          <w:spacing w:val="-9"/>
        </w:rPr>
        <w:t xml:space="preserve"> </w:t>
      </w:r>
      <w:r>
        <w:t>as</w:t>
      </w:r>
      <w:r>
        <w:rPr>
          <w:spacing w:val="-9"/>
        </w:rPr>
        <w:t xml:space="preserve"> </w:t>
      </w:r>
      <w:r>
        <w:t>such</w:t>
      </w:r>
      <w:r>
        <w:rPr>
          <w:spacing w:val="-12"/>
        </w:rPr>
        <w:t xml:space="preserve"> </w:t>
      </w:r>
      <w:r>
        <w:t>information</w:t>
      </w:r>
      <w:r>
        <w:rPr>
          <w:spacing w:val="-9"/>
        </w:rPr>
        <w:t xml:space="preserve"> </w:t>
      </w:r>
      <w:r>
        <w:t>has</w:t>
      </w:r>
      <w:r>
        <w:rPr>
          <w:spacing w:val="-13"/>
        </w:rPr>
        <w:t xml:space="preserve"> </w:t>
      </w:r>
      <w:r>
        <w:t>not</w:t>
      </w:r>
      <w:r>
        <w:rPr>
          <w:spacing w:val="-10"/>
        </w:rPr>
        <w:t xml:space="preserve"> </w:t>
      </w:r>
      <w:r>
        <w:t>previously</w:t>
      </w:r>
      <w:r>
        <w:rPr>
          <w:spacing w:val="19"/>
        </w:rPr>
        <w:t xml:space="preserve"> </w:t>
      </w:r>
      <w:r>
        <w:t xml:space="preserve">been </w:t>
      </w:r>
      <w:r>
        <w:rPr>
          <w:spacing w:val="-2"/>
        </w:rPr>
        <w:t>provided).</w:t>
      </w:r>
    </w:p>
    <w:p w14:paraId="0BF8EA99" w14:textId="77777777" w:rsidR="005D6EA0" w:rsidRDefault="009B6591">
      <w:pPr>
        <w:pStyle w:val="ListParagraph"/>
        <w:numPr>
          <w:ilvl w:val="1"/>
          <w:numId w:val="9"/>
        </w:numPr>
        <w:tabs>
          <w:tab w:val="left" w:pos="1394"/>
        </w:tabs>
        <w:spacing w:before="119"/>
        <w:ind w:right="429"/>
        <w:jc w:val="both"/>
      </w:pPr>
      <w:r>
        <w:t>The Customer shall be permitted</w:t>
      </w:r>
      <w:r>
        <w:rPr>
          <w:spacing w:val="-1"/>
        </w:rPr>
        <w:t xml:space="preserve"> </w:t>
      </w:r>
      <w:r>
        <w:t>to use and disclose information provided by the Supplier under Paragraphs 1.1 and 1.2 for the purpose of informing any prospective Replacement Supplier and/or Replacement Sub-Contractor.</w:t>
      </w:r>
    </w:p>
    <w:p w14:paraId="674C9ABD" w14:textId="77777777" w:rsidR="005D6EA0" w:rsidRDefault="009B6591">
      <w:pPr>
        <w:pStyle w:val="ListParagraph"/>
        <w:numPr>
          <w:ilvl w:val="1"/>
          <w:numId w:val="9"/>
        </w:numPr>
        <w:tabs>
          <w:tab w:val="left" w:pos="1394"/>
        </w:tabs>
        <w:spacing w:before="117"/>
        <w:ind w:right="426"/>
        <w:jc w:val="both"/>
      </w:pPr>
      <w:r>
        <w:t>The Supplier warrants, for the benefi</w:t>
      </w:r>
      <w:r>
        <w:t>t of the Customer, any Replacement Supplier, and any Replacement Sub-Contractor that all information provided pursuant to Paragraphs</w:t>
      </w:r>
      <w:r>
        <w:rPr>
          <w:spacing w:val="-2"/>
        </w:rPr>
        <w:t xml:space="preserve"> </w:t>
      </w:r>
      <w:r>
        <w:t>1.1 and 1.2 shall be true and accurate in all material respects at the time of providing the information.</w:t>
      </w:r>
    </w:p>
    <w:p w14:paraId="00D9367B" w14:textId="77777777" w:rsidR="005D6EA0" w:rsidRDefault="009B6591">
      <w:pPr>
        <w:pStyle w:val="ListParagraph"/>
        <w:numPr>
          <w:ilvl w:val="1"/>
          <w:numId w:val="9"/>
        </w:numPr>
        <w:tabs>
          <w:tab w:val="left" w:pos="1394"/>
        </w:tabs>
        <w:spacing w:before="121"/>
        <w:ind w:right="423"/>
        <w:jc w:val="both"/>
      </w:pPr>
      <w:r>
        <w:t xml:space="preserve">From the date of </w:t>
      </w:r>
      <w:r>
        <w:t>the earliest event referred to in Paragraph 1.1, the Supplier agrees, that it shall not, and agrees to procure that each Sub-Contractor shall</w:t>
      </w:r>
      <w:r>
        <w:rPr>
          <w:spacing w:val="40"/>
        </w:rPr>
        <w:t xml:space="preserve"> </w:t>
      </w:r>
      <w:r>
        <w:t>not, assign any person to the provision of the Services who is not listed on the Supplier’s Provisional Supplier P</w:t>
      </w:r>
      <w:r>
        <w:t>ersonnel List and shall not without the approval of the Customer (not to be unreasonably withheld or delayed):</w:t>
      </w:r>
    </w:p>
    <w:p w14:paraId="280BBCCA" w14:textId="77777777" w:rsidR="005D6EA0" w:rsidRDefault="009B6591">
      <w:pPr>
        <w:pStyle w:val="ListParagraph"/>
        <w:numPr>
          <w:ilvl w:val="2"/>
          <w:numId w:val="9"/>
        </w:numPr>
        <w:tabs>
          <w:tab w:val="left" w:pos="2813"/>
        </w:tabs>
        <w:spacing w:before="123"/>
        <w:ind w:right="429"/>
        <w:jc w:val="both"/>
      </w:pPr>
      <w:r>
        <w:t>replace or re-deploy any Supplier Personnel listed on the Supplier Provisional Supplier Personnel List other than where any replacement</w:t>
      </w:r>
      <w:r>
        <w:rPr>
          <w:spacing w:val="-11"/>
        </w:rPr>
        <w:t xml:space="preserve"> </w:t>
      </w:r>
      <w:r>
        <w:t>is</w:t>
      </w:r>
      <w:r>
        <w:rPr>
          <w:spacing w:val="-10"/>
        </w:rPr>
        <w:t xml:space="preserve"> </w:t>
      </w:r>
      <w:r>
        <w:t>of</w:t>
      </w:r>
      <w:r>
        <w:rPr>
          <w:spacing w:val="-9"/>
        </w:rPr>
        <w:t xml:space="preserve"> </w:t>
      </w:r>
      <w:r>
        <w:t>equ</w:t>
      </w:r>
      <w:r>
        <w:t>ivalent</w:t>
      </w:r>
      <w:r>
        <w:rPr>
          <w:spacing w:val="-11"/>
        </w:rPr>
        <w:t xml:space="preserve"> </w:t>
      </w:r>
      <w:r>
        <w:t>grade,</w:t>
      </w:r>
      <w:r>
        <w:rPr>
          <w:spacing w:val="-12"/>
        </w:rPr>
        <w:t xml:space="preserve"> </w:t>
      </w:r>
      <w:r>
        <w:t>skills,</w:t>
      </w:r>
      <w:r>
        <w:rPr>
          <w:spacing w:val="-11"/>
        </w:rPr>
        <w:t xml:space="preserve"> </w:t>
      </w:r>
      <w:r>
        <w:t>experience</w:t>
      </w:r>
      <w:r>
        <w:rPr>
          <w:spacing w:val="-16"/>
        </w:rPr>
        <w:t xml:space="preserve"> </w:t>
      </w:r>
      <w:r>
        <w:t>and</w:t>
      </w:r>
      <w:r>
        <w:rPr>
          <w:spacing w:val="13"/>
        </w:rPr>
        <w:t xml:space="preserve"> </w:t>
      </w:r>
      <w:r>
        <w:t>expertise and is</w:t>
      </w:r>
      <w:r>
        <w:rPr>
          <w:spacing w:val="40"/>
        </w:rPr>
        <w:t xml:space="preserve"> </w:t>
      </w:r>
      <w:r>
        <w:t>employed</w:t>
      </w:r>
      <w:r>
        <w:rPr>
          <w:spacing w:val="40"/>
        </w:rPr>
        <w:t xml:space="preserve"> </w:t>
      </w:r>
      <w:r>
        <w:t>on the same</w:t>
      </w:r>
      <w:r>
        <w:rPr>
          <w:spacing w:val="40"/>
        </w:rPr>
        <w:t xml:space="preserve"> </w:t>
      </w:r>
      <w:r>
        <w:t>terms</w:t>
      </w:r>
      <w:r>
        <w:rPr>
          <w:spacing w:val="40"/>
        </w:rPr>
        <w:t xml:space="preserve"> </w:t>
      </w:r>
      <w:r>
        <w:t>and conditions</w:t>
      </w:r>
      <w:r>
        <w:rPr>
          <w:spacing w:val="40"/>
        </w:rPr>
        <w:t xml:space="preserve"> </w:t>
      </w:r>
      <w:r>
        <w:t>of employment as the person he/she replaces;</w:t>
      </w:r>
    </w:p>
    <w:p w14:paraId="65565C63" w14:textId="77777777" w:rsidR="005D6EA0" w:rsidRDefault="005D6EA0">
      <w:pPr>
        <w:jc w:val="both"/>
        <w:sectPr w:rsidR="005D6EA0">
          <w:pgSz w:w="11920" w:h="16850"/>
          <w:pgMar w:top="1460" w:right="980" w:bottom="1200" w:left="1180" w:header="0" w:footer="943" w:gutter="0"/>
          <w:cols w:space="720"/>
        </w:sectPr>
      </w:pPr>
    </w:p>
    <w:p w14:paraId="3D23207D" w14:textId="77777777" w:rsidR="005D6EA0" w:rsidRDefault="009B6591">
      <w:pPr>
        <w:pStyle w:val="ListParagraph"/>
        <w:numPr>
          <w:ilvl w:val="2"/>
          <w:numId w:val="9"/>
        </w:numPr>
        <w:tabs>
          <w:tab w:val="left" w:pos="2813"/>
        </w:tabs>
        <w:spacing w:before="77"/>
        <w:ind w:right="428"/>
        <w:jc w:val="both"/>
      </w:pPr>
      <w:r>
        <w:t xml:space="preserve">make, promise, propose or permit any material changes to the terms and conditions of employment </w:t>
      </w:r>
      <w:r>
        <w:t xml:space="preserve">of the Supplier Personnel (including any payments connected with the termination of </w:t>
      </w:r>
      <w:r>
        <w:rPr>
          <w:spacing w:val="-2"/>
        </w:rPr>
        <w:t>employment);</w:t>
      </w:r>
    </w:p>
    <w:p w14:paraId="07A22764" w14:textId="77777777" w:rsidR="005D6EA0" w:rsidRDefault="009B6591">
      <w:pPr>
        <w:pStyle w:val="ListParagraph"/>
        <w:numPr>
          <w:ilvl w:val="2"/>
          <w:numId w:val="9"/>
        </w:numPr>
        <w:tabs>
          <w:tab w:val="left" w:pos="2813"/>
        </w:tabs>
        <w:spacing w:before="122"/>
        <w:ind w:right="426"/>
        <w:jc w:val="both"/>
      </w:pPr>
      <w:r>
        <w:t>increase the proportion of working time spent on the Services (or the relevant part of the Services) by any of the Supplier Personnel save for fulfilling assig</w:t>
      </w:r>
      <w:r>
        <w:t>nments and projects previously scheduled and agreed;</w:t>
      </w:r>
    </w:p>
    <w:p w14:paraId="72CDE1D8" w14:textId="77777777" w:rsidR="005D6EA0" w:rsidRDefault="009B6591">
      <w:pPr>
        <w:pStyle w:val="ListParagraph"/>
        <w:numPr>
          <w:ilvl w:val="2"/>
          <w:numId w:val="9"/>
        </w:numPr>
        <w:tabs>
          <w:tab w:val="left" w:pos="2813"/>
        </w:tabs>
        <w:spacing w:before="118"/>
        <w:ind w:right="428"/>
        <w:jc w:val="both"/>
      </w:pPr>
      <w:r>
        <w:rPr>
          <w:noProof/>
        </w:rPr>
        <w:drawing>
          <wp:anchor distT="0" distB="0" distL="0" distR="0" simplePos="0" relativeHeight="483038208" behindDoc="1" locked="0" layoutInCell="1" allowOverlap="1" wp14:anchorId="7B65905D" wp14:editId="02603953">
            <wp:simplePos x="0" y="0"/>
            <wp:positionH relativeFrom="page">
              <wp:posOffset>1277619</wp:posOffset>
            </wp:positionH>
            <wp:positionV relativeFrom="paragraph">
              <wp:posOffset>587220</wp:posOffset>
            </wp:positionV>
            <wp:extent cx="4833620" cy="4891404"/>
            <wp:effectExtent l="0" t="0" r="0" b="0"/>
            <wp:wrapNone/>
            <wp:docPr id="39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13.png"/>
                    <pic:cNvPicPr/>
                  </pic:nvPicPr>
                  <pic:blipFill>
                    <a:blip r:embed="rId8" cstate="print"/>
                    <a:stretch>
                      <a:fillRect/>
                    </a:stretch>
                  </pic:blipFill>
                  <pic:spPr>
                    <a:xfrm>
                      <a:off x="0" y="0"/>
                      <a:ext cx="4833620" cy="4891404"/>
                    </a:xfrm>
                    <a:prstGeom prst="rect">
                      <a:avLst/>
                    </a:prstGeom>
                  </pic:spPr>
                </pic:pic>
              </a:graphicData>
            </a:graphic>
          </wp:anchor>
        </w:drawing>
      </w:r>
      <w:r>
        <w:t>introduce any new contractual or customary practice concerning the making of any lump sum payment on the termination of employment of any employees listed on the Supplier’s Provisional Supplier Personnel List;</w:t>
      </w:r>
    </w:p>
    <w:p w14:paraId="5F5E1659" w14:textId="77777777" w:rsidR="005D6EA0" w:rsidRDefault="009B6591">
      <w:pPr>
        <w:pStyle w:val="ListParagraph"/>
        <w:numPr>
          <w:ilvl w:val="2"/>
          <w:numId w:val="9"/>
        </w:numPr>
        <w:tabs>
          <w:tab w:val="left" w:pos="2813"/>
        </w:tabs>
        <w:spacing w:before="121"/>
        <w:ind w:right="430"/>
        <w:jc w:val="both"/>
      </w:pPr>
      <w:r>
        <w:t>increase or reduce the total number of employe</w:t>
      </w:r>
      <w:r>
        <w:t>es so engaged, or deploy any other person to perform the Services (or the relevant part of the Services); or</w:t>
      </w:r>
    </w:p>
    <w:p w14:paraId="378C5057" w14:textId="77777777" w:rsidR="005D6EA0" w:rsidRDefault="009B6591">
      <w:pPr>
        <w:pStyle w:val="ListParagraph"/>
        <w:numPr>
          <w:ilvl w:val="2"/>
          <w:numId w:val="9"/>
        </w:numPr>
        <w:tabs>
          <w:tab w:val="left" w:pos="2813"/>
        </w:tabs>
        <w:spacing w:before="118"/>
        <w:ind w:right="426"/>
        <w:jc w:val="both"/>
      </w:pPr>
      <w:r>
        <w:t>terminate or give notice to terminate the employment or contracts of any persons on the Supplier’s Provisional Supplier Personnel List save by due disciplinary process,</w:t>
      </w:r>
    </w:p>
    <w:p w14:paraId="1CF2E4B0" w14:textId="77777777" w:rsidR="005D6EA0" w:rsidRDefault="009B6591">
      <w:pPr>
        <w:pStyle w:val="BodyText"/>
        <w:spacing w:before="119"/>
        <w:ind w:left="1393" w:right="425"/>
      </w:pPr>
      <w:r>
        <w:t xml:space="preserve">and shall promptly notify, and procure that each Sub-Contractor shall promptly notify, </w:t>
      </w:r>
      <w:r>
        <w:t>the Customer or, at the direction of the Customer, any Replacement Supplier and any Replacement Sub-Contractor of any notice to terminate employment given by the Supplier or relevant Sub-Contractor or received from any persons listed on the Supplier’s Prov</w:t>
      </w:r>
      <w:r>
        <w:t>isional Supplier Personnel List regardless of when such notice takes effect.</w:t>
      </w:r>
    </w:p>
    <w:p w14:paraId="2D3BE791" w14:textId="77777777" w:rsidR="005D6EA0" w:rsidRDefault="009B6591">
      <w:pPr>
        <w:pStyle w:val="ListParagraph"/>
        <w:numPr>
          <w:ilvl w:val="1"/>
          <w:numId w:val="9"/>
        </w:numPr>
        <w:tabs>
          <w:tab w:val="left" w:pos="1394"/>
        </w:tabs>
        <w:spacing w:before="121"/>
        <w:ind w:right="424"/>
        <w:jc w:val="both"/>
      </w:pPr>
      <w:r>
        <w:t>During the Term, the Supplier shall provide, and shall procure that each Sub- Contractor shall provide, to the Customer any information the Customer may reasonably</w:t>
      </w:r>
      <w:r>
        <w:rPr>
          <w:spacing w:val="-4"/>
        </w:rPr>
        <w:t xml:space="preserve"> </w:t>
      </w:r>
      <w:r>
        <w:t>require</w:t>
      </w:r>
      <w:r>
        <w:rPr>
          <w:spacing w:val="-2"/>
        </w:rPr>
        <w:t xml:space="preserve"> </w:t>
      </w:r>
      <w:r>
        <w:t>relatin</w:t>
      </w:r>
      <w:r>
        <w:t>g to the</w:t>
      </w:r>
      <w:r>
        <w:rPr>
          <w:spacing w:val="-3"/>
        </w:rPr>
        <w:t xml:space="preserve"> </w:t>
      </w:r>
      <w:r>
        <w:t>manner in which Services are organised, which shall include:</w:t>
      </w:r>
    </w:p>
    <w:p w14:paraId="6E2F5EEB" w14:textId="77777777" w:rsidR="005D6EA0" w:rsidRDefault="009B6591">
      <w:pPr>
        <w:pStyle w:val="ListParagraph"/>
        <w:numPr>
          <w:ilvl w:val="2"/>
          <w:numId w:val="9"/>
        </w:numPr>
        <w:tabs>
          <w:tab w:val="left" w:pos="2813"/>
        </w:tabs>
        <w:spacing w:before="119"/>
        <w:jc w:val="both"/>
      </w:pPr>
      <w:r>
        <w:t>the</w:t>
      </w:r>
      <w:r>
        <w:rPr>
          <w:spacing w:val="-13"/>
        </w:rPr>
        <w:t xml:space="preserve"> </w:t>
      </w:r>
      <w:r>
        <w:t>numbers</w:t>
      </w:r>
      <w:r>
        <w:rPr>
          <w:spacing w:val="-11"/>
        </w:rPr>
        <w:t xml:space="preserve"> </w:t>
      </w:r>
      <w:r>
        <w:t>of</w:t>
      </w:r>
      <w:r>
        <w:rPr>
          <w:spacing w:val="-7"/>
        </w:rPr>
        <w:t xml:space="preserve"> </w:t>
      </w:r>
      <w:r>
        <w:t>employees</w:t>
      </w:r>
      <w:r>
        <w:rPr>
          <w:spacing w:val="-9"/>
        </w:rPr>
        <w:t xml:space="preserve"> </w:t>
      </w:r>
      <w:r>
        <w:t>engaged</w:t>
      </w:r>
      <w:r>
        <w:rPr>
          <w:spacing w:val="-11"/>
        </w:rPr>
        <w:t xml:space="preserve"> </w:t>
      </w:r>
      <w:r>
        <w:t>in</w:t>
      </w:r>
      <w:r>
        <w:rPr>
          <w:spacing w:val="-12"/>
        </w:rPr>
        <w:t xml:space="preserve"> </w:t>
      </w:r>
      <w:r>
        <w:t>providing</w:t>
      </w:r>
      <w:r>
        <w:rPr>
          <w:spacing w:val="-7"/>
        </w:rPr>
        <w:t xml:space="preserve"> </w:t>
      </w:r>
      <w:r>
        <w:t>the</w:t>
      </w:r>
      <w:r>
        <w:rPr>
          <w:spacing w:val="-8"/>
        </w:rPr>
        <w:t xml:space="preserve"> </w:t>
      </w:r>
      <w:r>
        <w:rPr>
          <w:spacing w:val="-2"/>
        </w:rPr>
        <w:t>Services;</w:t>
      </w:r>
    </w:p>
    <w:p w14:paraId="2A5954E2" w14:textId="77777777" w:rsidR="005D6EA0" w:rsidRDefault="009B6591">
      <w:pPr>
        <w:pStyle w:val="ListParagraph"/>
        <w:numPr>
          <w:ilvl w:val="2"/>
          <w:numId w:val="9"/>
        </w:numPr>
        <w:tabs>
          <w:tab w:val="left" w:pos="2813"/>
        </w:tabs>
        <w:spacing w:before="122"/>
        <w:ind w:right="437"/>
        <w:jc w:val="both"/>
      </w:pPr>
      <w:r>
        <w:t>the percentage of time spent by each employee engaged in providing the Services; and</w:t>
      </w:r>
    </w:p>
    <w:p w14:paraId="401A3127" w14:textId="77777777" w:rsidR="005D6EA0" w:rsidRDefault="009B6591">
      <w:pPr>
        <w:pStyle w:val="ListParagraph"/>
        <w:numPr>
          <w:ilvl w:val="2"/>
          <w:numId w:val="9"/>
        </w:numPr>
        <w:tabs>
          <w:tab w:val="left" w:pos="2813"/>
        </w:tabs>
        <w:spacing w:before="120"/>
        <w:ind w:right="431"/>
        <w:jc w:val="both"/>
      </w:pPr>
      <w:r>
        <w:t>a description of the nature of the work u</w:t>
      </w:r>
      <w:r>
        <w:t>ndertaken by each employee by location.</w:t>
      </w:r>
    </w:p>
    <w:p w14:paraId="47DC70D8" w14:textId="77777777" w:rsidR="005D6EA0" w:rsidRDefault="009B6591">
      <w:pPr>
        <w:pStyle w:val="ListParagraph"/>
        <w:numPr>
          <w:ilvl w:val="1"/>
          <w:numId w:val="9"/>
        </w:numPr>
        <w:tabs>
          <w:tab w:val="left" w:pos="1394"/>
        </w:tabs>
        <w:spacing w:before="121"/>
        <w:ind w:right="421"/>
        <w:jc w:val="both"/>
      </w:pPr>
      <w:r>
        <w:t>The Supplier shall provide, and shall procure that each Sub-Contractor shall provide, all reasonable cooperation and assistance to the Customer, any Replacement Supplier and/or any Replacement Sub-Contractor to ensur</w:t>
      </w:r>
      <w:r>
        <w:t>e the smooth transfer of the Transferring Supplier Employees on the Service Transfer Date including providing sufficient information in advance of the Service Transfer Date to ensure that all necessary payroll arrangements can be made to enable the</w:t>
      </w:r>
      <w:r>
        <w:rPr>
          <w:spacing w:val="-3"/>
        </w:rPr>
        <w:t xml:space="preserve"> </w:t>
      </w:r>
      <w:r>
        <w:t>Transfe</w:t>
      </w:r>
      <w:r>
        <w:t>rring Supplier Employees to be paid as appropriate.</w:t>
      </w:r>
      <w:r>
        <w:rPr>
          <w:spacing w:val="-8"/>
        </w:rPr>
        <w:t xml:space="preserve"> </w:t>
      </w:r>
      <w:r>
        <w:t>Without prejudice to the generality of the foregoing, within five (5)</w:t>
      </w:r>
      <w:r>
        <w:rPr>
          <w:spacing w:val="-6"/>
        </w:rPr>
        <w:t xml:space="preserve"> </w:t>
      </w:r>
      <w:r>
        <w:t>Working Days following the Service Transfer Date, the Supplier shall provide, and shall procure that each Sub-Contractor shall provide</w:t>
      </w:r>
      <w:r>
        <w:t>, to the Customer or, at the direction of the</w:t>
      </w:r>
      <w:r>
        <w:rPr>
          <w:spacing w:val="40"/>
        </w:rPr>
        <w:t xml:space="preserve"> </w:t>
      </w:r>
      <w:r>
        <w:t>Customer,</w:t>
      </w:r>
      <w:r>
        <w:rPr>
          <w:spacing w:val="-1"/>
        </w:rPr>
        <w:t xml:space="preserve"> </w:t>
      </w:r>
      <w:r>
        <w:t>to</w:t>
      </w:r>
      <w:r>
        <w:rPr>
          <w:spacing w:val="-3"/>
        </w:rPr>
        <w:t xml:space="preserve"> </w:t>
      </w:r>
      <w:r>
        <w:t>any</w:t>
      </w:r>
      <w:r>
        <w:rPr>
          <w:spacing w:val="-4"/>
        </w:rPr>
        <w:t xml:space="preserve"> </w:t>
      </w:r>
      <w:r>
        <w:t>Replacement</w:t>
      </w:r>
      <w:r>
        <w:rPr>
          <w:spacing w:val="-2"/>
        </w:rPr>
        <w:t xml:space="preserve"> </w:t>
      </w:r>
      <w:r>
        <w:t>Supplier and/or any</w:t>
      </w:r>
      <w:r>
        <w:rPr>
          <w:spacing w:val="-5"/>
        </w:rPr>
        <w:t xml:space="preserve"> </w:t>
      </w:r>
      <w:r>
        <w:t>Replacement Sub-Contractor (as appropriate), in respect of each person on the Supplier’s Final Supplier Personnel List who is a Transferring Supplier Employee:</w:t>
      </w:r>
    </w:p>
    <w:p w14:paraId="6EE1F9D7" w14:textId="77777777" w:rsidR="005D6EA0" w:rsidRDefault="009B6591">
      <w:pPr>
        <w:pStyle w:val="ListParagraph"/>
        <w:numPr>
          <w:ilvl w:val="2"/>
          <w:numId w:val="9"/>
        </w:numPr>
        <w:tabs>
          <w:tab w:val="left" w:pos="2813"/>
        </w:tabs>
        <w:spacing w:before="120"/>
        <w:jc w:val="both"/>
      </w:pPr>
      <w:r>
        <w:t>t</w:t>
      </w:r>
      <w:r>
        <w:t>he</w:t>
      </w:r>
      <w:r>
        <w:rPr>
          <w:spacing w:val="-10"/>
        </w:rPr>
        <w:t xml:space="preserve"> </w:t>
      </w:r>
      <w:r>
        <w:t>most</w:t>
      </w:r>
      <w:r>
        <w:rPr>
          <w:spacing w:val="-8"/>
        </w:rPr>
        <w:t xml:space="preserve"> </w:t>
      </w:r>
      <w:r>
        <w:t>recent</w:t>
      </w:r>
      <w:r>
        <w:rPr>
          <w:spacing w:val="-7"/>
        </w:rPr>
        <w:t xml:space="preserve"> </w:t>
      </w:r>
      <w:r>
        <w:t>month's</w:t>
      </w:r>
      <w:r>
        <w:rPr>
          <w:spacing w:val="-8"/>
        </w:rPr>
        <w:t xml:space="preserve"> </w:t>
      </w:r>
      <w:r>
        <w:t>copy</w:t>
      </w:r>
      <w:r>
        <w:rPr>
          <w:spacing w:val="-11"/>
        </w:rPr>
        <w:t xml:space="preserve"> </w:t>
      </w:r>
      <w:r>
        <w:t>pay</w:t>
      </w:r>
      <w:r>
        <w:rPr>
          <w:spacing w:val="-11"/>
        </w:rPr>
        <w:t xml:space="preserve"> </w:t>
      </w:r>
      <w:r>
        <w:t>slip</w:t>
      </w:r>
      <w:r>
        <w:rPr>
          <w:spacing w:val="-6"/>
        </w:rPr>
        <w:t xml:space="preserve"> </w:t>
      </w:r>
      <w:r>
        <w:rPr>
          <w:spacing w:val="-4"/>
        </w:rPr>
        <w:t>data;</w:t>
      </w:r>
    </w:p>
    <w:p w14:paraId="6E3A921B" w14:textId="77777777" w:rsidR="005D6EA0" w:rsidRDefault="009B6591">
      <w:pPr>
        <w:pStyle w:val="ListParagraph"/>
        <w:numPr>
          <w:ilvl w:val="2"/>
          <w:numId w:val="9"/>
        </w:numPr>
        <w:tabs>
          <w:tab w:val="left" w:pos="2813"/>
        </w:tabs>
        <w:spacing w:before="118"/>
        <w:jc w:val="both"/>
      </w:pPr>
      <w:r>
        <w:t>details</w:t>
      </w:r>
      <w:r>
        <w:rPr>
          <w:spacing w:val="-7"/>
        </w:rPr>
        <w:t xml:space="preserve"> </w:t>
      </w:r>
      <w:r>
        <w:t>of</w:t>
      </w:r>
      <w:r>
        <w:rPr>
          <w:spacing w:val="-8"/>
        </w:rPr>
        <w:t xml:space="preserve"> </w:t>
      </w:r>
      <w:r>
        <w:t>cumulative</w:t>
      </w:r>
      <w:r>
        <w:rPr>
          <w:spacing w:val="-6"/>
        </w:rPr>
        <w:t xml:space="preserve"> </w:t>
      </w:r>
      <w:r>
        <w:t>pay</w:t>
      </w:r>
      <w:r>
        <w:rPr>
          <w:spacing w:val="-12"/>
        </w:rPr>
        <w:t xml:space="preserve"> </w:t>
      </w:r>
      <w:r>
        <w:t>for</w:t>
      </w:r>
      <w:r>
        <w:rPr>
          <w:spacing w:val="-8"/>
        </w:rPr>
        <w:t xml:space="preserve"> </w:t>
      </w:r>
      <w:r>
        <w:t>tax</w:t>
      </w:r>
      <w:r>
        <w:rPr>
          <w:spacing w:val="-11"/>
        </w:rPr>
        <w:t xml:space="preserve"> </w:t>
      </w:r>
      <w:r>
        <w:t>and</w:t>
      </w:r>
      <w:r>
        <w:rPr>
          <w:spacing w:val="-9"/>
        </w:rPr>
        <w:t xml:space="preserve"> </w:t>
      </w:r>
      <w:r>
        <w:t>pension</w:t>
      </w:r>
      <w:r>
        <w:rPr>
          <w:spacing w:val="-7"/>
        </w:rPr>
        <w:t xml:space="preserve"> </w:t>
      </w:r>
      <w:r>
        <w:rPr>
          <w:spacing w:val="-2"/>
        </w:rPr>
        <w:t>purposes;</w:t>
      </w:r>
    </w:p>
    <w:p w14:paraId="58041051" w14:textId="77777777" w:rsidR="005D6EA0" w:rsidRDefault="005D6EA0">
      <w:pPr>
        <w:jc w:val="both"/>
        <w:sectPr w:rsidR="005D6EA0">
          <w:footerReference w:type="default" r:id="rId44"/>
          <w:pgSz w:w="11920" w:h="16850"/>
          <w:pgMar w:top="1460" w:right="980" w:bottom="1200" w:left="1180" w:header="0" w:footer="1004" w:gutter="0"/>
          <w:cols w:space="720"/>
        </w:sectPr>
      </w:pPr>
    </w:p>
    <w:p w14:paraId="2EF2CCAB" w14:textId="77777777" w:rsidR="005D6EA0" w:rsidRDefault="009B6591">
      <w:pPr>
        <w:pStyle w:val="ListParagraph"/>
        <w:numPr>
          <w:ilvl w:val="2"/>
          <w:numId w:val="9"/>
        </w:numPr>
        <w:tabs>
          <w:tab w:val="left" w:pos="2812"/>
          <w:tab w:val="left" w:pos="2813"/>
        </w:tabs>
        <w:spacing w:before="77"/>
      </w:pPr>
      <w:r>
        <w:t>details</w:t>
      </w:r>
      <w:r>
        <w:rPr>
          <w:spacing w:val="-9"/>
        </w:rPr>
        <w:t xml:space="preserve"> </w:t>
      </w:r>
      <w:r>
        <w:t>of</w:t>
      </w:r>
      <w:r>
        <w:rPr>
          <w:spacing w:val="-10"/>
        </w:rPr>
        <w:t xml:space="preserve"> </w:t>
      </w:r>
      <w:r>
        <w:t>cumulative</w:t>
      </w:r>
      <w:r>
        <w:rPr>
          <w:spacing w:val="-9"/>
        </w:rPr>
        <w:t xml:space="preserve"> </w:t>
      </w:r>
      <w:r>
        <w:t>tax</w:t>
      </w:r>
      <w:r>
        <w:rPr>
          <w:spacing w:val="-15"/>
        </w:rPr>
        <w:t xml:space="preserve"> </w:t>
      </w:r>
      <w:r>
        <w:rPr>
          <w:spacing w:val="-2"/>
        </w:rPr>
        <w:t>paid;</w:t>
      </w:r>
    </w:p>
    <w:p w14:paraId="33A27C69" w14:textId="77777777" w:rsidR="005D6EA0" w:rsidRDefault="009B6591">
      <w:pPr>
        <w:pStyle w:val="ListParagraph"/>
        <w:numPr>
          <w:ilvl w:val="2"/>
          <w:numId w:val="9"/>
        </w:numPr>
        <w:tabs>
          <w:tab w:val="left" w:pos="2812"/>
          <w:tab w:val="left" w:pos="2813"/>
        </w:tabs>
        <w:spacing w:before="120"/>
      </w:pPr>
      <w:r>
        <w:t>tax</w:t>
      </w:r>
      <w:r>
        <w:rPr>
          <w:spacing w:val="-7"/>
        </w:rPr>
        <w:t xml:space="preserve"> </w:t>
      </w:r>
      <w:r>
        <w:rPr>
          <w:spacing w:val="-2"/>
        </w:rPr>
        <w:t>code;</w:t>
      </w:r>
    </w:p>
    <w:p w14:paraId="7B8B9C23" w14:textId="77777777" w:rsidR="005D6EA0" w:rsidRDefault="009B6591">
      <w:pPr>
        <w:pStyle w:val="ListParagraph"/>
        <w:numPr>
          <w:ilvl w:val="2"/>
          <w:numId w:val="9"/>
        </w:numPr>
        <w:tabs>
          <w:tab w:val="left" w:pos="2812"/>
          <w:tab w:val="left" w:pos="2813"/>
        </w:tabs>
        <w:spacing w:before="119"/>
      </w:pPr>
      <w:r>
        <w:t>details</w:t>
      </w:r>
      <w:r>
        <w:rPr>
          <w:spacing w:val="-11"/>
        </w:rPr>
        <w:t xml:space="preserve"> </w:t>
      </w:r>
      <w:r>
        <w:t>of</w:t>
      </w:r>
      <w:r>
        <w:rPr>
          <w:spacing w:val="-8"/>
        </w:rPr>
        <w:t xml:space="preserve"> </w:t>
      </w:r>
      <w:r>
        <w:t>any</w:t>
      </w:r>
      <w:r>
        <w:rPr>
          <w:spacing w:val="-13"/>
        </w:rPr>
        <w:t xml:space="preserve"> </w:t>
      </w:r>
      <w:r>
        <w:t>voluntary</w:t>
      </w:r>
      <w:r>
        <w:rPr>
          <w:spacing w:val="-13"/>
        </w:rPr>
        <w:t xml:space="preserve"> </w:t>
      </w:r>
      <w:r>
        <w:t>deductions</w:t>
      </w:r>
      <w:r>
        <w:rPr>
          <w:spacing w:val="-14"/>
        </w:rPr>
        <w:t xml:space="preserve"> </w:t>
      </w:r>
      <w:r>
        <w:t>from</w:t>
      </w:r>
      <w:r>
        <w:rPr>
          <w:spacing w:val="-10"/>
        </w:rPr>
        <w:t xml:space="preserve"> </w:t>
      </w:r>
      <w:r>
        <w:t>pay;</w:t>
      </w:r>
      <w:r>
        <w:rPr>
          <w:spacing w:val="-10"/>
        </w:rPr>
        <w:t xml:space="preserve"> </w:t>
      </w:r>
      <w:r>
        <w:rPr>
          <w:spacing w:val="-5"/>
        </w:rPr>
        <w:t>and</w:t>
      </w:r>
    </w:p>
    <w:p w14:paraId="35F1DC4F" w14:textId="77777777" w:rsidR="005D6EA0" w:rsidRDefault="009B6591">
      <w:pPr>
        <w:pStyle w:val="ListParagraph"/>
        <w:numPr>
          <w:ilvl w:val="2"/>
          <w:numId w:val="9"/>
        </w:numPr>
        <w:tabs>
          <w:tab w:val="left" w:pos="2812"/>
          <w:tab w:val="left" w:pos="2813"/>
        </w:tabs>
        <w:spacing w:before="119"/>
      </w:pPr>
      <w:r>
        <w:t>bank/building</w:t>
      </w:r>
      <w:r>
        <w:rPr>
          <w:spacing w:val="-16"/>
        </w:rPr>
        <w:t xml:space="preserve"> </w:t>
      </w:r>
      <w:r>
        <w:t>society</w:t>
      </w:r>
      <w:r>
        <w:rPr>
          <w:spacing w:val="-16"/>
        </w:rPr>
        <w:t xml:space="preserve"> </w:t>
      </w:r>
      <w:r>
        <w:t>account</w:t>
      </w:r>
      <w:r>
        <w:rPr>
          <w:spacing w:val="-11"/>
        </w:rPr>
        <w:t xml:space="preserve"> </w:t>
      </w:r>
      <w:r>
        <w:t>details</w:t>
      </w:r>
      <w:r>
        <w:rPr>
          <w:spacing w:val="-15"/>
        </w:rPr>
        <w:t xml:space="preserve"> </w:t>
      </w:r>
      <w:r>
        <w:t>for</w:t>
      </w:r>
      <w:r>
        <w:rPr>
          <w:spacing w:val="-12"/>
        </w:rPr>
        <w:t xml:space="preserve"> </w:t>
      </w:r>
      <w:r>
        <w:t>payroll</w:t>
      </w:r>
      <w:r>
        <w:rPr>
          <w:spacing w:val="-13"/>
        </w:rPr>
        <w:t xml:space="preserve"> </w:t>
      </w:r>
      <w:r>
        <w:rPr>
          <w:spacing w:val="-2"/>
        </w:rPr>
        <w:t>purposes.</w:t>
      </w:r>
    </w:p>
    <w:p w14:paraId="1A9D8444" w14:textId="77777777" w:rsidR="005D6EA0" w:rsidRDefault="005D6EA0">
      <w:pPr>
        <w:pStyle w:val="BodyText"/>
        <w:spacing w:before="6"/>
        <w:jc w:val="left"/>
        <w:rPr>
          <w:sz w:val="20"/>
        </w:rPr>
      </w:pPr>
    </w:p>
    <w:p w14:paraId="27E7D5B5" w14:textId="77777777" w:rsidR="005D6EA0" w:rsidRDefault="009B6591">
      <w:pPr>
        <w:pStyle w:val="Heading1"/>
        <w:numPr>
          <w:ilvl w:val="0"/>
          <w:numId w:val="9"/>
        </w:numPr>
        <w:tabs>
          <w:tab w:val="left" w:pos="904"/>
        </w:tabs>
        <w:ind w:hanging="361"/>
      </w:pPr>
      <w:r>
        <w:rPr>
          <w:spacing w:val="-2"/>
        </w:rPr>
        <w:t>EMPLOYMENT</w:t>
      </w:r>
      <w:r>
        <w:rPr>
          <w:spacing w:val="-3"/>
        </w:rPr>
        <w:t xml:space="preserve"> </w:t>
      </w:r>
      <w:r>
        <w:rPr>
          <w:spacing w:val="-2"/>
        </w:rPr>
        <w:t>REGULATIONS</w:t>
      </w:r>
      <w:r>
        <w:rPr>
          <w:spacing w:val="2"/>
        </w:rPr>
        <w:t xml:space="preserve"> </w:t>
      </w:r>
      <w:r>
        <w:rPr>
          <w:spacing w:val="-2"/>
        </w:rPr>
        <w:t>EXIT PROVISIONS</w:t>
      </w:r>
    </w:p>
    <w:p w14:paraId="03FE52A8" w14:textId="77777777" w:rsidR="005D6EA0" w:rsidRDefault="005D6EA0">
      <w:pPr>
        <w:pStyle w:val="BodyText"/>
        <w:spacing w:before="3"/>
        <w:jc w:val="left"/>
        <w:rPr>
          <w:b/>
          <w:sz w:val="21"/>
        </w:rPr>
      </w:pPr>
    </w:p>
    <w:p w14:paraId="4EB59899" w14:textId="77777777" w:rsidR="005D6EA0" w:rsidRDefault="009B6591">
      <w:pPr>
        <w:pStyle w:val="ListParagraph"/>
        <w:numPr>
          <w:ilvl w:val="1"/>
          <w:numId w:val="9"/>
        </w:numPr>
        <w:tabs>
          <w:tab w:val="left" w:pos="1394"/>
        </w:tabs>
        <w:ind w:right="421"/>
        <w:jc w:val="both"/>
      </w:pPr>
      <w:r>
        <w:rPr>
          <w:noProof/>
        </w:rPr>
        <w:drawing>
          <wp:anchor distT="0" distB="0" distL="0" distR="0" simplePos="0" relativeHeight="483038720" behindDoc="1" locked="0" layoutInCell="1" allowOverlap="1" wp14:anchorId="4083CA3E" wp14:editId="1AF282FF">
            <wp:simplePos x="0" y="0"/>
            <wp:positionH relativeFrom="page">
              <wp:posOffset>1277619</wp:posOffset>
            </wp:positionH>
            <wp:positionV relativeFrom="paragraph">
              <wp:posOffset>613763</wp:posOffset>
            </wp:positionV>
            <wp:extent cx="4833620" cy="4891405"/>
            <wp:effectExtent l="0" t="0" r="0" b="0"/>
            <wp:wrapNone/>
            <wp:docPr id="39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13.png"/>
                    <pic:cNvPicPr/>
                  </pic:nvPicPr>
                  <pic:blipFill>
                    <a:blip r:embed="rId8" cstate="print"/>
                    <a:stretch>
                      <a:fillRect/>
                    </a:stretch>
                  </pic:blipFill>
                  <pic:spPr>
                    <a:xfrm>
                      <a:off x="0" y="0"/>
                      <a:ext cx="4833620" cy="4891405"/>
                    </a:xfrm>
                    <a:prstGeom prst="rect">
                      <a:avLst/>
                    </a:prstGeom>
                  </pic:spPr>
                </pic:pic>
              </a:graphicData>
            </a:graphic>
          </wp:anchor>
        </w:drawing>
      </w:r>
      <w:r>
        <w:t>The Customer and the Supplier acknowledge that subsequent to the commencement of the</w:t>
      </w:r>
      <w:r>
        <w:rPr>
          <w:spacing w:val="-1"/>
        </w:rPr>
        <w:t xml:space="preserve"> </w:t>
      </w:r>
      <w:r>
        <w:t>provision of the Services, the</w:t>
      </w:r>
      <w:r>
        <w:rPr>
          <w:spacing w:val="-1"/>
        </w:rPr>
        <w:t xml:space="preserve"> </w:t>
      </w:r>
      <w:r>
        <w:t>identity</w:t>
      </w:r>
      <w:r>
        <w:rPr>
          <w:spacing w:val="-2"/>
        </w:rPr>
        <w:t xml:space="preserve"> </w:t>
      </w:r>
      <w:r>
        <w:t>of the</w:t>
      </w:r>
      <w:r>
        <w:rPr>
          <w:spacing w:val="-3"/>
        </w:rPr>
        <w:t xml:space="preserve"> </w:t>
      </w:r>
      <w:r>
        <w:t>provider of the Services</w:t>
      </w:r>
      <w:r>
        <w:rPr>
          <w:spacing w:val="40"/>
        </w:rPr>
        <w:t xml:space="preserve"> </w:t>
      </w:r>
      <w:r>
        <w:t>(or any part of the Service</w:t>
      </w:r>
      <w:r>
        <w:t>s) may change</w:t>
      </w:r>
      <w:r>
        <w:rPr>
          <w:spacing w:val="40"/>
        </w:rPr>
        <w:t xml:space="preserve"> </w:t>
      </w:r>
      <w:r>
        <w:t>(whether as</w:t>
      </w:r>
      <w:r>
        <w:rPr>
          <w:spacing w:val="40"/>
        </w:rPr>
        <w:t xml:space="preserve"> </w:t>
      </w:r>
      <w:r>
        <w:t>a result of termination or partial termination of this Contract or otherwise) resulting in the Services being undertaken by a Replacement Supplier and/or a Replacement Sub-Contractor. Such change in the identity</w:t>
      </w:r>
      <w:r>
        <w:rPr>
          <w:spacing w:val="-2"/>
        </w:rPr>
        <w:t xml:space="preserve"> </w:t>
      </w:r>
      <w:r>
        <w:t>of the Supplier of</w:t>
      </w:r>
      <w:r>
        <w:t xml:space="preserve"> such Services may constitute a Relevant Transfer to which the Employment Regulations and/or the Acquired</w:t>
      </w:r>
      <w:r>
        <w:rPr>
          <w:spacing w:val="40"/>
        </w:rPr>
        <w:t xml:space="preserve"> </w:t>
      </w:r>
      <w:r>
        <w:t>Rights</w:t>
      </w:r>
      <w:r>
        <w:rPr>
          <w:spacing w:val="40"/>
        </w:rPr>
        <w:t xml:space="preserve"> </w:t>
      </w:r>
      <w:r>
        <w:t>Directive will</w:t>
      </w:r>
      <w:r>
        <w:rPr>
          <w:spacing w:val="40"/>
        </w:rPr>
        <w:t xml:space="preserve"> </w:t>
      </w:r>
      <w:r>
        <w:t>apply. The</w:t>
      </w:r>
      <w:r>
        <w:rPr>
          <w:spacing w:val="40"/>
        </w:rPr>
        <w:t xml:space="preserve"> </w:t>
      </w:r>
      <w:r>
        <w:t>Customer and</w:t>
      </w:r>
      <w:r>
        <w:rPr>
          <w:spacing w:val="40"/>
        </w:rPr>
        <w:t xml:space="preserve"> </w:t>
      </w:r>
      <w:r>
        <w:t>the</w:t>
      </w:r>
      <w:r>
        <w:rPr>
          <w:spacing w:val="40"/>
        </w:rPr>
        <w:t xml:space="preserve"> </w:t>
      </w:r>
      <w:r>
        <w:t>Supplier</w:t>
      </w:r>
      <w:r>
        <w:rPr>
          <w:spacing w:val="40"/>
        </w:rPr>
        <w:t xml:space="preserve"> </w:t>
      </w:r>
      <w:r>
        <w:t>further agree that, as a result of the operation of the Employment Regulations, where a Rel</w:t>
      </w:r>
      <w:r>
        <w:t>evant Transfer occurs, the</w:t>
      </w:r>
      <w:r>
        <w:rPr>
          <w:spacing w:val="-4"/>
        </w:rPr>
        <w:t xml:space="preserve"> </w:t>
      </w:r>
      <w:r>
        <w:t>contracts of employment between</w:t>
      </w:r>
      <w:r>
        <w:rPr>
          <w:spacing w:val="-1"/>
        </w:rPr>
        <w:t xml:space="preserve"> </w:t>
      </w:r>
      <w:r>
        <w:t>the</w:t>
      </w:r>
      <w:r>
        <w:rPr>
          <w:spacing w:val="-4"/>
        </w:rPr>
        <w:t xml:space="preserve"> </w:t>
      </w:r>
      <w:r>
        <w:t>Supplier</w:t>
      </w:r>
      <w:r>
        <w:rPr>
          <w:spacing w:val="-1"/>
        </w:rPr>
        <w:t xml:space="preserve"> </w:t>
      </w:r>
      <w:r>
        <w:t>and the Transferring Supplier Employees (except in relation to any contract terms disapplied through operation of regulation 10(2) of the Employment Regulations) will have effect on and from the Service Transfer Date as if originally made between the Repla</w:t>
      </w:r>
      <w:r>
        <w:t>cement Supplier and/or a Replacement Sub-Contractor (as</w:t>
      </w:r>
      <w:r>
        <w:rPr>
          <w:spacing w:val="80"/>
        </w:rPr>
        <w:t xml:space="preserve"> </w:t>
      </w:r>
      <w:r>
        <w:t>the case may be) and each such Transferring Supplier Employee.</w:t>
      </w:r>
    </w:p>
    <w:p w14:paraId="27AC0DCF" w14:textId="77777777" w:rsidR="005D6EA0" w:rsidRDefault="009B6591">
      <w:pPr>
        <w:pStyle w:val="ListParagraph"/>
        <w:numPr>
          <w:ilvl w:val="1"/>
          <w:numId w:val="9"/>
        </w:numPr>
        <w:tabs>
          <w:tab w:val="left" w:pos="1394"/>
        </w:tabs>
        <w:spacing w:before="120"/>
        <w:ind w:right="420"/>
        <w:jc w:val="both"/>
      </w:pPr>
      <w:r>
        <w:t>The Supplier shall, and shall procure that each Sub-Contractor shall, comply with all its obligations in respect of the Transferring Supp</w:t>
      </w:r>
      <w:r>
        <w:t>lier Employees arising under the Employment Regulations in respect of the period up to (but not including) the Service Transfer Date and shall perform and discharge, and procure that each Sub-Contractor</w:t>
      </w:r>
      <w:r>
        <w:rPr>
          <w:spacing w:val="-2"/>
        </w:rPr>
        <w:t xml:space="preserve"> </w:t>
      </w:r>
      <w:r>
        <w:t>shall</w:t>
      </w:r>
      <w:r>
        <w:rPr>
          <w:spacing w:val="-1"/>
        </w:rPr>
        <w:t xml:space="preserve"> </w:t>
      </w:r>
      <w:r>
        <w:t>perform and</w:t>
      </w:r>
      <w:r>
        <w:rPr>
          <w:spacing w:val="-2"/>
        </w:rPr>
        <w:t xml:space="preserve"> </w:t>
      </w:r>
      <w:r>
        <w:t>discharge, all</w:t>
      </w:r>
      <w:r>
        <w:rPr>
          <w:spacing w:val="-2"/>
        </w:rPr>
        <w:t xml:space="preserve"> </w:t>
      </w:r>
      <w:r>
        <w:t>its</w:t>
      </w:r>
      <w:r>
        <w:rPr>
          <w:spacing w:val="-3"/>
        </w:rPr>
        <w:t xml:space="preserve"> </w:t>
      </w:r>
      <w:r>
        <w:t>obligations in</w:t>
      </w:r>
      <w:r>
        <w:rPr>
          <w:spacing w:val="-3"/>
        </w:rPr>
        <w:t xml:space="preserve"> </w:t>
      </w:r>
      <w:r>
        <w:t>r</w:t>
      </w:r>
      <w:r>
        <w:t>espect of</w:t>
      </w:r>
      <w:r>
        <w:rPr>
          <w:spacing w:val="-2"/>
        </w:rPr>
        <w:t xml:space="preserve"> </w:t>
      </w:r>
      <w:r>
        <w:t>all</w:t>
      </w:r>
      <w:r>
        <w:rPr>
          <w:spacing w:val="-3"/>
        </w:rPr>
        <w:t xml:space="preserve"> </w:t>
      </w:r>
      <w:r>
        <w:t>the Transferring Supplier Employees arising in respect of the period up to (and including) the Service Transfer Date (including the payment of all remuneration, benefits,</w:t>
      </w:r>
      <w:r>
        <w:rPr>
          <w:spacing w:val="-3"/>
        </w:rPr>
        <w:t xml:space="preserve"> </w:t>
      </w:r>
      <w:r>
        <w:t>entitlements and</w:t>
      </w:r>
      <w:r>
        <w:rPr>
          <w:spacing w:val="-1"/>
        </w:rPr>
        <w:t xml:space="preserve"> </w:t>
      </w:r>
      <w:r>
        <w:t>outgoings,</w:t>
      </w:r>
      <w:r>
        <w:rPr>
          <w:spacing w:val="-1"/>
        </w:rPr>
        <w:t xml:space="preserve"> </w:t>
      </w:r>
      <w:r>
        <w:t>all</w:t>
      </w:r>
      <w:r>
        <w:rPr>
          <w:spacing w:val="-2"/>
        </w:rPr>
        <w:t xml:space="preserve"> </w:t>
      </w:r>
      <w:r>
        <w:t>wages, accrued</w:t>
      </w:r>
      <w:r>
        <w:rPr>
          <w:spacing w:val="-1"/>
        </w:rPr>
        <w:t xml:space="preserve"> </w:t>
      </w:r>
      <w:r>
        <w:t>but untaken</w:t>
      </w:r>
      <w:r>
        <w:rPr>
          <w:spacing w:val="-2"/>
        </w:rPr>
        <w:t xml:space="preserve"> </w:t>
      </w:r>
      <w:r>
        <w:t>holiday</w:t>
      </w:r>
      <w:r>
        <w:rPr>
          <w:spacing w:val="-6"/>
        </w:rPr>
        <w:t xml:space="preserve"> </w:t>
      </w:r>
      <w:r>
        <w:t>pay,</w:t>
      </w:r>
      <w:r>
        <w:t xml:space="preserve"> bonuses, commissions, payments of PAYE, national insurance contributions and pension contributions which in any case are attributable in whole or in part to the period ending on (and including) the Service Transfer Date) and any necessary apportionments i</w:t>
      </w:r>
      <w:r>
        <w:t>n respect of any periodic payments shall be made between: (i) the</w:t>
      </w:r>
      <w:r>
        <w:rPr>
          <w:spacing w:val="-1"/>
        </w:rPr>
        <w:t xml:space="preserve"> </w:t>
      </w:r>
      <w:r>
        <w:t>Supplier and/or</w:t>
      </w:r>
      <w:r>
        <w:rPr>
          <w:spacing w:val="-4"/>
        </w:rPr>
        <w:t xml:space="preserve"> </w:t>
      </w:r>
      <w:r>
        <w:t>the</w:t>
      </w:r>
      <w:r>
        <w:rPr>
          <w:spacing w:val="-1"/>
        </w:rPr>
        <w:t xml:space="preserve"> </w:t>
      </w:r>
      <w:r>
        <w:t>Sub-Contractor (as appropriate); and</w:t>
      </w:r>
      <w:r>
        <w:rPr>
          <w:spacing w:val="-6"/>
        </w:rPr>
        <w:t xml:space="preserve"> </w:t>
      </w:r>
      <w:r>
        <w:t>(ii)</w:t>
      </w:r>
      <w:r>
        <w:rPr>
          <w:spacing w:val="-4"/>
        </w:rPr>
        <w:t xml:space="preserve"> </w:t>
      </w:r>
      <w:r>
        <w:t>the</w:t>
      </w:r>
      <w:r>
        <w:rPr>
          <w:spacing w:val="-1"/>
        </w:rPr>
        <w:t xml:space="preserve"> </w:t>
      </w:r>
      <w:r>
        <w:t>Replacement Supplier and/or Replacement Sub-Contractor.</w:t>
      </w:r>
    </w:p>
    <w:p w14:paraId="0E9A8B14" w14:textId="77777777" w:rsidR="005D6EA0" w:rsidRDefault="009B6591">
      <w:pPr>
        <w:pStyle w:val="ListParagraph"/>
        <w:numPr>
          <w:ilvl w:val="1"/>
          <w:numId w:val="9"/>
        </w:numPr>
        <w:tabs>
          <w:tab w:val="left" w:pos="1394"/>
        </w:tabs>
        <w:spacing w:before="121"/>
        <w:ind w:right="424"/>
        <w:jc w:val="both"/>
      </w:pPr>
      <w:r>
        <w:t>Subject to Paragraph 2.4, where a Relevant Transfer occurs the Supplier shall indemnify the Customer and/or the Replacement Supplier and/or any Replacement Sub-Contractor against any Employee Liabilities in respect of any Transferring Supplier Employee (or</w:t>
      </w:r>
      <w:r>
        <w:t>, where applicable any employee representative as defined in the Employment Regulations) arising from or as a result of:</w:t>
      </w:r>
    </w:p>
    <w:p w14:paraId="59D63FAD" w14:textId="77777777" w:rsidR="005D6EA0" w:rsidRDefault="009B6591">
      <w:pPr>
        <w:pStyle w:val="ListParagraph"/>
        <w:numPr>
          <w:ilvl w:val="2"/>
          <w:numId w:val="9"/>
        </w:numPr>
        <w:tabs>
          <w:tab w:val="left" w:pos="2812"/>
          <w:tab w:val="left" w:pos="2813"/>
        </w:tabs>
        <w:spacing w:before="120"/>
        <w:ind w:right="487"/>
      </w:pPr>
      <w:r>
        <w:t>any</w:t>
      </w:r>
      <w:r>
        <w:rPr>
          <w:spacing w:val="-6"/>
        </w:rPr>
        <w:t xml:space="preserve"> </w:t>
      </w:r>
      <w:r>
        <w:t>act</w:t>
      </w:r>
      <w:r>
        <w:rPr>
          <w:spacing w:val="-1"/>
        </w:rPr>
        <w:t xml:space="preserve"> </w:t>
      </w:r>
      <w:r>
        <w:t>or</w:t>
      </w:r>
      <w:r>
        <w:rPr>
          <w:spacing w:val="-1"/>
        </w:rPr>
        <w:t xml:space="preserve"> </w:t>
      </w:r>
      <w:r>
        <w:t>omission</w:t>
      </w:r>
      <w:r>
        <w:rPr>
          <w:spacing w:val="-4"/>
        </w:rPr>
        <w:t xml:space="preserve"> </w:t>
      </w:r>
      <w:r>
        <w:t>of</w:t>
      </w:r>
      <w:r>
        <w:rPr>
          <w:spacing w:val="-3"/>
        </w:rPr>
        <w:t xml:space="preserve"> </w:t>
      </w:r>
      <w:r>
        <w:t>the</w:t>
      </w:r>
      <w:r>
        <w:rPr>
          <w:spacing w:val="-2"/>
        </w:rPr>
        <w:t xml:space="preserve"> </w:t>
      </w:r>
      <w:r>
        <w:t>Supplier or</w:t>
      </w:r>
      <w:r>
        <w:rPr>
          <w:spacing w:val="-3"/>
        </w:rPr>
        <w:t xml:space="preserve"> </w:t>
      </w:r>
      <w:r>
        <w:t>any</w:t>
      </w:r>
      <w:r>
        <w:rPr>
          <w:spacing w:val="-6"/>
        </w:rPr>
        <w:t xml:space="preserve"> </w:t>
      </w:r>
      <w:r>
        <w:t>Sub-Contractor</w:t>
      </w:r>
      <w:r>
        <w:rPr>
          <w:spacing w:val="-3"/>
        </w:rPr>
        <w:t xml:space="preserve"> </w:t>
      </w:r>
      <w:r>
        <w:t>whether occurring before, on or after the Service Transfer Date;</w:t>
      </w:r>
    </w:p>
    <w:p w14:paraId="0B55BFA5" w14:textId="77777777" w:rsidR="005D6EA0" w:rsidRDefault="009B6591">
      <w:pPr>
        <w:pStyle w:val="ListParagraph"/>
        <w:numPr>
          <w:ilvl w:val="2"/>
          <w:numId w:val="9"/>
        </w:numPr>
        <w:tabs>
          <w:tab w:val="left" w:pos="2812"/>
          <w:tab w:val="left" w:pos="2813"/>
        </w:tabs>
        <w:spacing w:before="118"/>
        <w:ind w:right="877"/>
      </w:pPr>
      <w:r>
        <w:t>the breach</w:t>
      </w:r>
      <w:r>
        <w:rPr>
          <w:spacing w:val="40"/>
        </w:rPr>
        <w:t xml:space="preserve"> </w:t>
      </w:r>
      <w:r>
        <w:t>o</w:t>
      </w:r>
      <w:r>
        <w:t>r non-observance by the Supplier or any</w:t>
      </w:r>
      <w:r>
        <w:rPr>
          <w:spacing w:val="40"/>
        </w:rPr>
        <w:t xml:space="preserve"> </w:t>
      </w:r>
      <w:r>
        <w:t>Sub- Contractor</w:t>
      </w:r>
      <w:r>
        <w:rPr>
          <w:spacing w:val="-10"/>
        </w:rPr>
        <w:t xml:space="preserve"> </w:t>
      </w:r>
      <w:r>
        <w:t>occurring</w:t>
      </w:r>
      <w:r>
        <w:rPr>
          <w:spacing w:val="-6"/>
        </w:rPr>
        <w:t xml:space="preserve"> </w:t>
      </w:r>
      <w:r>
        <w:t>on</w:t>
      </w:r>
      <w:r>
        <w:rPr>
          <w:spacing w:val="-14"/>
        </w:rPr>
        <w:t xml:space="preserve"> </w:t>
      </w:r>
      <w:r>
        <w:t>or</w:t>
      </w:r>
      <w:r>
        <w:rPr>
          <w:spacing w:val="-6"/>
        </w:rPr>
        <w:t xml:space="preserve"> </w:t>
      </w:r>
      <w:r>
        <w:t>before</w:t>
      </w:r>
      <w:r>
        <w:rPr>
          <w:spacing w:val="-11"/>
        </w:rPr>
        <w:t xml:space="preserve"> </w:t>
      </w:r>
      <w:r>
        <w:t>the</w:t>
      </w:r>
      <w:r>
        <w:rPr>
          <w:spacing w:val="-12"/>
        </w:rPr>
        <w:t xml:space="preserve"> </w:t>
      </w:r>
      <w:r>
        <w:t>Service</w:t>
      </w:r>
      <w:r>
        <w:rPr>
          <w:spacing w:val="-10"/>
        </w:rPr>
        <w:t xml:space="preserve"> </w:t>
      </w:r>
      <w:r>
        <w:t>Transfer</w:t>
      </w:r>
      <w:r>
        <w:rPr>
          <w:spacing w:val="-8"/>
        </w:rPr>
        <w:t xml:space="preserve"> </w:t>
      </w:r>
      <w:r>
        <w:t>Date</w:t>
      </w:r>
      <w:r>
        <w:rPr>
          <w:spacing w:val="-11"/>
        </w:rPr>
        <w:t xml:space="preserve"> </w:t>
      </w:r>
      <w:r>
        <w:t>of:</w:t>
      </w:r>
    </w:p>
    <w:p w14:paraId="73A5D0B7" w14:textId="77777777" w:rsidR="005D6EA0" w:rsidRDefault="009B6591">
      <w:pPr>
        <w:pStyle w:val="ListParagraph"/>
        <w:numPr>
          <w:ilvl w:val="3"/>
          <w:numId w:val="9"/>
        </w:numPr>
        <w:tabs>
          <w:tab w:val="left" w:pos="3664"/>
          <w:tab w:val="left" w:pos="3665"/>
        </w:tabs>
        <w:spacing w:before="128" w:line="230" w:lineRule="auto"/>
        <w:ind w:right="485"/>
      </w:pPr>
      <w:r>
        <w:t>any</w:t>
      </w:r>
      <w:r>
        <w:rPr>
          <w:spacing w:val="34"/>
        </w:rPr>
        <w:t xml:space="preserve"> </w:t>
      </w:r>
      <w:r>
        <w:t>collective</w:t>
      </w:r>
      <w:r>
        <w:rPr>
          <w:spacing w:val="39"/>
        </w:rPr>
        <w:t xml:space="preserve"> </w:t>
      </w:r>
      <w:r>
        <w:t>agreement</w:t>
      </w:r>
      <w:r>
        <w:rPr>
          <w:spacing w:val="40"/>
        </w:rPr>
        <w:t xml:space="preserve"> </w:t>
      </w:r>
      <w:r>
        <w:t>applicable</w:t>
      </w:r>
      <w:r>
        <w:rPr>
          <w:spacing w:val="39"/>
        </w:rPr>
        <w:t xml:space="preserve"> </w:t>
      </w:r>
      <w:r>
        <w:t>to</w:t>
      </w:r>
      <w:r>
        <w:rPr>
          <w:spacing w:val="36"/>
        </w:rPr>
        <w:t xml:space="preserve"> </w:t>
      </w:r>
      <w:r>
        <w:t>the</w:t>
      </w:r>
      <w:r>
        <w:rPr>
          <w:spacing w:val="33"/>
        </w:rPr>
        <w:t xml:space="preserve"> </w:t>
      </w:r>
      <w:r>
        <w:t>Transferring Supplier Employees; and/or</w:t>
      </w:r>
    </w:p>
    <w:p w14:paraId="3B44EA07" w14:textId="77777777" w:rsidR="005D6EA0" w:rsidRDefault="009B6591">
      <w:pPr>
        <w:pStyle w:val="ListParagraph"/>
        <w:numPr>
          <w:ilvl w:val="3"/>
          <w:numId w:val="9"/>
        </w:numPr>
        <w:tabs>
          <w:tab w:val="left" w:pos="3664"/>
          <w:tab w:val="left" w:pos="3665"/>
        </w:tabs>
        <w:spacing w:before="128" w:line="230" w:lineRule="auto"/>
        <w:ind w:right="488"/>
      </w:pPr>
      <w:r>
        <w:t>any other</w:t>
      </w:r>
      <w:r>
        <w:rPr>
          <w:spacing w:val="28"/>
        </w:rPr>
        <w:t xml:space="preserve"> </w:t>
      </w:r>
      <w:r>
        <w:t>custom</w:t>
      </w:r>
      <w:r>
        <w:rPr>
          <w:spacing w:val="26"/>
        </w:rPr>
        <w:t xml:space="preserve"> </w:t>
      </w:r>
      <w:r>
        <w:t>or practice</w:t>
      </w:r>
      <w:r>
        <w:rPr>
          <w:spacing w:val="28"/>
        </w:rPr>
        <w:t xml:space="preserve"> </w:t>
      </w:r>
      <w:r>
        <w:t>with a</w:t>
      </w:r>
      <w:r>
        <w:rPr>
          <w:spacing w:val="27"/>
        </w:rPr>
        <w:t xml:space="preserve"> </w:t>
      </w:r>
      <w:r>
        <w:t>trade union or</w:t>
      </w:r>
      <w:r>
        <w:rPr>
          <w:spacing w:val="28"/>
        </w:rPr>
        <w:t xml:space="preserve"> </w:t>
      </w:r>
      <w:r>
        <w:t>staff association in respect of any Transferring Supplier</w:t>
      </w:r>
    </w:p>
    <w:p w14:paraId="5DD2D799" w14:textId="77777777" w:rsidR="005D6EA0" w:rsidRDefault="005D6EA0">
      <w:pPr>
        <w:spacing w:line="230" w:lineRule="auto"/>
        <w:sectPr w:rsidR="005D6EA0">
          <w:pgSz w:w="11920" w:h="16850"/>
          <w:pgMar w:top="1460" w:right="980" w:bottom="1200" w:left="1180" w:header="0" w:footer="1004" w:gutter="0"/>
          <w:cols w:space="720"/>
        </w:sectPr>
      </w:pPr>
    </w:p>
    <w:p w14:paraId="7CA5E63D" w14:textId="77777777" w:rsidR="005D6EA0" w:rsidRDefault="009B6591">
      <w:pPr>
        <w:pStyle w:val="BodyText"/>
        <w:spacing w:before="77"/>
        <w:ind w:left="3664" w:right="481"/>
      </w:pPr>
      <w:r>
        <w:t>Employees which the Supplier or any Sub-Contractor is contractually bound to honour;</w:t>
      </w:r>
    </w:p>
    <w:p w14:paraId="037EB451" w14:textId="77777777" w:rsidR="005D6EA0" w:rsidRDefault="009B6591">
      <w:pPr>
        <w:pStyle w:val="ListParagraph"/>
        <w:numPr>
          <w:ilvl w:val="2"/>
          <w:numId w:val="9"/>
        </w:numPr>
        <w:tabs>
          <w:tab w:val="left" w:pos="2813"/>
        </w:tabs>
        <w:spacing w:before="121"/>
        <w:ind w:right="424"/>
        <w:jc w:val="both"/>
      </w:pPr>
      <w:r>
        <w:t>any claim by any trade union or other body or person representing any Transferring Supplier Emp</w:t>
      </w:r>
      <w:r>
        <w:t>loyees arising from or connected with any</w:t>
      </w:r>
      <w:r>
        <w:rPr>
          <w:spacing w:val="-3"/>
        </w:rPr>
        <w:t xml:space="preserve"> </w:t>
      </w:r>
      <w:r>
        <w:t>failure by the Supplier or a Sub-Contractor to comply with any legal obligation to such trade union, body or person arising on or before the Service Transfer Date;</w:t>
      </w:r>
    </w:p>
    <w:p w14:paraId="2ED8282C" w14:textId="77777777" w:rsidR="005D6EA0" w:rsidRDefault="009B6591">
      <w:pPr>
        <w:pStyle w:val="ListParagraph"/>
        <w:numPr>
          <w:ilvl w:val="2"/>
          <w:numId w:val="9"/>
        </w:numPr>
        <w:tabs>
          <w:tab w:val="left" w:pos="2813"/>
        </w:tabs>
        <w:spacing w:before="120"/>
        <w:ind w:right="423"/>
        <w:jc w:val="both"/>
      </w:pPr>
      <w:r>
        <w:rPr>
          <w:noProof/>
        </w:rPr>
        <w:drawing>
          <wp:anchor distT="0" distB="0" distL="0" distR="0" simplePos="0" relativeHeight="483039232" behindDoc="1" locked="0" layoutInCell="1" allowOverlap="1" wp14:anchorId="64982C47" wp14:editId="3CE7901C">
            <wp:simplePos x="0" y="0"/>
            <wp:positionH relativeFrom="page">
              <wp:posOffset>1277619</wp:posOffset>
            </wp:positionH>
            <wp:positionV relativeFrom="paragraph">
              <wp:posOffset>749145</wp:posOffset>
            </wp:positionV>
            <wp:extent cx="4833620" cy="4891405"/>
            <wp:effectExtent l="0" t="0" r="0" b="0"/>
            <wp:wrapNone/>
            <wp:docPr id="39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13.png"/>
                    <pic:cNvPicPr/>
                  </pic:nvPicPr>
                  <pic:blipFill>
                    <a:blip r:embed="rId8" cstate="print"/>
                    <a:stretch>
                      <a:fillRect/>
                    </a:stretch>
                  </pic:blipFill>
                  <pic:spPr>
                    <a:xfrm>
                      <a:off x="0" y="0"/>
                      <a:ext cx="4833620" cy="4891405"/>
                    </a:xfrm>
                    <a:prstGeom prst="rect">
                      <a:avLst/>
                    </a:prstGeom>
                  </pic:spPr>
                </pic:pic>
              </a:graphicData>
            </a:graphic>
          </wp:anchor>
        </w:drawing>
      </w:r>
      <w:r>
        <w:t xml:space="preserve">any proceeding, claim or demand by HMRC or other </w:t>
      </w:r>
      <w:r>
        <w:t xml:space="preserve">statutory authority in respect of any financial obligation including, but not limited to, PAYE and primary and secondary national insurance </w:t>
      </w:r>
      <w:r>
        <w:rPr>
          <w:spacing w:val="-2"/>
        </w:rPr>
        <w:t>contributions:</w:t>
      </w:r>
    </w:p>
    <w:p w14:paraId="3589E1EC" w14:textId="77777777" w:rsidR="005D6EA0" w:rsidRDefault="009B6591">
      <w:pPr>
        <w:pStyle w:val="ListParagraph"/>
        <w:numPr>
          <w:ilvl w:val="3"/>
          <w:numId w:val="9"/>
        </w:numPr>
        <w:tabs>
          <w:tab w:val="left" w:pos="3664"/>
          <w:tab w:val="left" w:pos="3665"/>
        </w:tabs>
        <w:spacing w:before="124" w:line="232" w:lineRule="auto"/>
        <w:ind w:right="425"/>
        <w:jc w:val="both"/>
      </w:pPr>
      <w:r>
        <w:t>in relation to any Transferring Supplier Employee, to the extent that the proceeding, claim or demand</w:t>
      </w:r>
      <w:r>
        <w:t xml:space="preserve"> by HMRC or other statutory authority relates to</w:t>
      </w:r>
      <w:r>
        <w:rPr>
          <w:spacing w:val="40"/>
        </w:rPr>
        <w:t xml:space="preserve"> </w:t>
      </w:r>
      <w:r>
        <w:t>financial obligations arising on and before the Service Transfer Date; and</w:t>
      </w:r>
    </w:p>
    <w:p w14:paraId="05ACEE95" w14:textId="77777777" w:rsidR="005D6EA0" w:rsidRDefault="009B6591">
      <w:pPr>
        <w:pStyle w:val="ListParagraph"/>
        <w:numPr>
          <w:ilvl w:val="3"/>
          <w:numId w:val="9"/>
        </w:numPr>
        <w:tabs>
          <w:tab w:val="left" w:pos="3664"/>
          <w:tab w:val="left" w:pos="3665"/>
        </w:tabs>
        <w:spacing w:before="123" w:line="237" w:lineRule="auto"/>
        <w:ind w:right="423"/>
        <w:jc w:val="both"/>
      </w:pPr>
      <w:r>
        <w:t>in relation to any employee who is not a Transferring Supplier Employee, and in respect of whom it is later alleged or determined that the Employment Regulations applied so as to transfer his/her employment from the Supplier to the Customer and/or Replacem</w:t>
      </w:r>
      <w:r>
        <w:t>ent Supplier and/or any Replacement Sub-Contractor, to the extent</w:t>
      </w:r>
      <w:r>
        <w:rPr>
          <w:spacing w:val="40"/>
        </w:rPr>
        <w:t xml:space="preserve"> </w:t>
      </w:r>
      <w:r>
        <w:t>that the proceeding, claim or demand by HMRC or other statutory authority relates to financial obligations arising</w:t>
      </w:r>
      <w:r>
        <w:rPr>
          <w:spacing w:val="40"/>
        </w:rPr>
        <w:t xml:space="preserve"> </w:t>
      </w:r>
      <w:r>
        <w:t>on or before the Service Transfer Date;</w:t>
      </w:r>
    </w:p>
    <w:p w14:paraId="5649876B" w14:textId="77777777" w:rsidR="005D6EA0" w:rsidRDefault="009B6591">
      <w:pPr>
        <w:pStyle w:val="ListParagraph"/>
        <w:numPr>
          <w:ilvl w:val="2"/>
          <w:numId w:val="9"/>
        </w:numPr>
        <w:tabs>
          <w:tab w:val="left" w:pos="2813"/>
        </w:tabs>
        <w:spacing w:before="112"/>
        <w:ind w:right="425"/>
        <w:jc w:val="both"/>
      </w:pPr>
      <w:r>
        <w:t>a failure of the Supplier or any Su</w:t>
      </w:r>
      <w:r>
        <w:t>b-Contractor to discharge or procure the discharge of all wages, salaries and all other benefits and all PAYE tax deductions and national insurance contributions relating to the Transferring Supplier Employees in respect of the period up to (and including)</w:t>
      </w:r>
      <w:r>
        <w:t xml:space="preserve"> the Service Transfer Date);</w:t>
      </w:r>
    </w:p>
    <w:p w14:paraId="5DDD040A" w14:textId="77777777" w:rsidR="005D6EA0" w:rsidRDefault="009B6591">
      <w:pPr>
        <w:pStyle w:val="ListParagraph"/>
        <w:numPr>
          <w:ilvl w:val="2"/>
          <w:numId w:val="9"/>
        </w:numPr>
        <w:tabs>
          <w:tab w:val="left" w:pos="2813"/>
        </w:tabs>
        <w:spacing w:before="118"/>
        <w:ind w:right="425"/>
        <w:jc w:val="both"/>
      </w:pPr>
      <w:r>
        <w:t>any</w:t>
      </w:r>
      <w:r>
        <w:rPr>
          <w:spacing w:val="-16"/>
        </w:rPr>
        <w:t xml:space="preserve"> </w:t>
      </w:r>
      <w:r>
        <w:t>claim</w:t>
      </w:r>
      <w:r>
        <w:rPr>
          <w:spacing w:val="-15"/>
        </w:rPr>
        <w:t xml:space="preserve"> </w:t>
      </w:r>
      <w:r>
        <w:t>made</w:t>
      </w:r>
      <w:r>
        <w:rPr>
          <w:spacing w:val="-15"/>
        </w:rPr>
        <w:t xml:space="preserve"> </w:t>
      </w:r>
      <w:r>
        <w:t>by</w:t>
      </w:r>
      <w:r>
        <w:rPr>
          <w:spacing w:val="-16"/>
        </w:rPr>
        <w:t xml:space="preserve"> </w:t>
      </w:r>
      <w:r>
        <w:t>or</w:t>
      </w:r>
      <w:r>
        <w:rPr>
          <w:spacing w:val="-12"/>
        </w:rPr>
        <w:t xml:space="preserve"> </w:t>
      </w:r>
      <w:r>
        <w:t>in</w:t>
      </w:r>
      <w:r>
        <w:rPr>
          <w:spacing w:val="-15"/>
        </w:rPr>
        <w:t xml:space="preserve"> </w:t>
      </w:r>
      <w:r>
        <w:t>respect</w:t>
      </w:r>
      <w:r>
        <w:rPr>
          <w:spacing w:val="-12"/>
        </w:rPr>
        <w:t xml:space="preserve"> </w:t>
      </w:r>
      <w:r>
        <w:t>of</w:t>
      </w:r>
      <w:r>
        <w:rPr>
          <w:spacing w:val="-14"/>
        </w:rPr>
        <w:t xml:space="preserve"> </w:t>
      </w:r>
      <w:r>
        <w:t>any</w:t>
      </w:r>
      <w:r>
        <w:rPr>
          <w:spacing w:val="-16"/>
        </w:rPr>
        <w:t xml:space="preserve"> </w:t>
      </w:r>
      <w:r>
        <w:t>person</w:t>
      </w:r>
      <w:r>
        <w:rPr>
          <w:spacing w:val="-14"/>
        </w:rPr>
        <w:t xml:space="preserve"> </w:t>
      </w:r>
      <w:r>
        <w:t>employed</w:t>
      </w:r>
      <w:r>
        <w:rPr>
          <w:spacing w:val="-16"/>
        </w:rPr>
        <w:t xml:space="preserve"> </w:t>
      </w:r>
      <w:r>
        <w:t>or</w:t>
      </w:r>
      <w:r>
        <w:rPr>
          <w:spacing w:val="15"/>
        </w:rPr>
        <w:t xml:space="preserve"> </w:t>
      </w:r>
      <w:r>
        <w:t>formerly employed by the Supplier or any Sub-Contractor other than a Transferring Supplier Employee for whom it is alleged the Customer and/or the Replacement Supplier and/or any Replacement Sub-Contractor may be liable by virtue of this Contract and/or th</w:t>
      </w:r>
      <w:r>
        <w:t>e Employment Regulations and/or the Acquired Rights Directive; and</w:t>
      </w:r>
    </w:p>
    <w:p w14:paraId="02F0CA41" w14:textId="77777777" w:rsidR="005D6EA0" w:rsidRDefault="009B6591">
      <w:pPr>
        <w:pStyle w:val="ListParagraph"/>
        <w:numPr>
          <w:ilvl w:val="2"/>
          <w:numId w:val="9"/>
        </w:numPr>
        <w:tabs>
          <w:tab w:val="left" w:pos="2813"/>
        </w:tabs>
        <w:spacing w:before="121"/>
        <w:ind w:right="426"/>
        <w:jc w:val="both"/>
      </w:pPr>
      <w:r>
        <w:t>any claim made by or in respect of a Transferring Supplier Employee or any appropriate employee representative (as defined in the Employment Regulations) of any Transferring Supplier Employ</w:t>
      </w:r>
      <w:r>
        <w:t>ee relating to any act or omission of the Supplier or any Sub-Contractor in relation to its obligations under regulation 13 of the Employment Regulations, except to the extent that the liability arises from the failure by the Customer and/or Replacement Su</w:t>
      </w:r>
      <w:r>
        <w:t xml:space="preserve">pplier to comply with regulation 13(4) of the Employment </w:t>
      </w:r>
      <w:r>
        <w:rPr>
          <w:spacing w:val="-2"/>
        </w:rPr>
        <w:t>Regulations.</w:t>
      </w:r>
    </w:p>
    <w:p w14:paraId="6A8BD230" w14:textId="77777777" w:rsidR="005D6EA0" w:rsidRDefault="009B6591">
      <w:pPr>
        <w:pStyle w:val="ListParagraph"/>
        <w:numPr>
          <w:ilvl w:val="1"/>
          <w:numId w:val="9"/>
        </w:numPr>
        <w:tabs>
          <w:tab w:val="left" w:pos="1394"/>
        </w:tabs>
        <w:spacing w:before="119"/>
        <w:ind w:right="427"/>
        <w:jc w:val="both"/>
      </w:pPr>
      <w:r>
        <w:t>The indemnities in Paragraph 2.3 shall not apply to the extent that the Employee Liabilities arise or are attributable to an act or omission of the Replacement Supplier and/or any</w:t>
      </w:r>
      <w:r>
        <w:rPr>
          <w:spacing w:val="-3"/>
        </w:rPr>
        <w:t xml:space="preserve"> </w:t>
      </w:r>
      <w:r>
        <w:t>Replac</w:t>
      </w:r>
      <w:r>
        <w:t xml:space="preserve">ement Sub-Contractor whether occurring or having its origin before, on or after the Service Transfer Date, including any Employee </w:t>
      </w:r>
      <w:r>
        <w:rPr>
          <w:spacing w:val="-2"/>
        </w:rPr>
        <w:t>Liabilities:</w:t>
      </w:r>
    </w:p>
    <w:p w14:paraId="110B6C96" w14:textId="77777777" w:rsidR="005D6EA0" w:rsidRDefault="005D6EA0">
      <w:pPr>
        <w:jc w:val="both"/>
        <w:sectPr w:rsidR="005D6EA0">
          <w:footerReference w:type="default" r:id="rId45"/>
          <w:pgSz w:w="11920" w:h="16850"/>
          <w:pgMar w:top="1460" w:right="980" w:bottom="1180" w:left="1180" w:header="0" w:footer="994" w:gutter="0"/>
          <w:pgNumType w:start="201"/>
          <w:cols w:space="720"/>
        </w:sectPr>
      </w:pPr>
    </w:p>
    <w:p w14:paraId="7E51653E" w14:textId="77777777" w:rsidR="005D6EA0" w:rsidRDefault="009B6591">
      <w:pPr>
        <w:pStyle w:val="ListParagraph"/>
        <w:numPr>
          <w:ilvl w:val="2"/>
          <w:numId w:val="9"/>
        </w:numPr>
        <w:tabs>
          <w:tab w:val="left" w:pos="2813"/>
        </w:tabs>
        <w:spacing w:before="77"/>
        <w:ind w:right="427"/>
        <w:jc w:val="both"/>
      </w:pPr>
      <w:r>
        <w:t xml:space="preserve">arising out of the resignation of any Transferring Supplier Employee </w:t>
      </w:r>
      <w:r>
        <w:t>before the Service Transfer Date on account of substantial detrimental changes to his/her working conditions proposed by the Replacement Supplier and/or any Replacement Sub-Contractor to occur in the period on or after the Service Transfer Date; or</w:t>
      </w:r>
    </w:p>
    <w:p w14:paraId="13A608EB" w14:textId="77777777" w:rsidR="005D6EA0" w:rsidRDefault="009B6591">
      <w:pPr>
        <w:pStyle w:val="ListParagraph"/>
        <w:numPr>
          <w:ilvl w:val="2"/>
          <w:numId w:val="9"/>
        </w:numPr>
        <w:tabs>
          <w:tab w:val="left" w:pos="2813"/>
        </w:tabs>
        <w:spacing w:before="120"/>
        <w:ind w:right="424"/>
        <w:jc w:val="both"/>
      </w:pPr>
      <w:r>
        <w:t>arising from the Replacement Supplier’s failure, and/or Replacement Sub-Contractor’s failure, to comply with its obligations under the Employment Regulations.</w:t>
      </w:r>
    </w:p>
    <w:p w14:paraId="63B0C98E" w14:textId="77777777" w:rsidR="005D6EA0" w:rsidRDefault="009B6591">
      <w:pPr>
        <w:pStyle w:val="ListParagraph"/>
        <w:numPr>
          <w:ilvl w:val="1"/>
          <w:numId w:val="9"/>
        </w:numPr>
        <w:tabs>
          <w:tab w:val="left" w:pos="1394"/>
        </w:tabs>
        <w:spacing w:before="119"/>
        <w:ind w:right="424"/>
        <w:jc w:val="both"/>
      </w:pPr>
      <w:r>
        <w:rPr>
          <w:noProof/>
        </w:rPr>
        <w:drawing>
          <wp:anchor distT="0" distB="0" distL="0" distR="0" simplePos="0" relativeHeight="483039744" behindDoc="1" locked="0" layoutInCell="1" allowOverlap="1" wp14:anchorId="1A9066BA" wp14:editId="30C1BE45">
            <wp:simplePos x="0" y="0"/>
            <wp:positionH relativeFrom="page">
              <wp:posOffset>1277619</wp:posOffset>
            </wp:positionH>
            <wp:positionV relativeFrom="paragraph">
              <wp:posOffset>427201</wp:posOffset>
            </wp:positionV>
            <wp:extent cx="4833620" cy="4891405"/>
            <wp:effectExtent l="0" t="0" r="0" b="0"/>
            <wp:wrapNone/>
            <wp:docPr id="39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13.png"/>
                    <pic:cNvPicPr/>
                  </pic:nvPicPr>
                  <pic:blipFill>
                    <a:blip r:embed="rId8" cstate="print"/>
                    <a:stretch>
                      <a:fillRect/>
                    </a:stretch>
                  </pic:blipFill>
                  <pic:spPr>
                    <a:xfrm>
                      <a:off x="0" y="0"/>
                      <a:ext cx="4833620" cy="4891405"/>
                    </a:xfrm>
                    <a:prstGeom prst="rect">
                      <a:avLst/>
                    </a:prstGeom>
                  </pic:spPr>
                </pic:pic>
              </a:graphicData>
            </a:graphic>
          </wp:anchor>
        </w:drawing>
      </w:r>
      <w:r>
        <w:t>If any person who is not a Transferring Supplier Employee claims, or it is determined in relatio</w:t>
      </w:r>
      <w:r>
        <w:t>n to any person who is not a Transferring Supplier</w:t>
      </w:r>
      <w:r>
        <w:rPr>
          <w:spacing w:val="40"/>
        </w:rPr>
        <w:t xml:space="preserve"> </w:t>
      </w:r>
      <w:r>
        <w:t>Employee, that his/her contract of employment has been transferred from the Supplier or any</w:t>
      </w:r>
      <w:r>
        <w:rPr>
          <w:spacing w:val="-5"/>
        </w:rPr>
        <w:t xml:space="preserve"> </w:t>
      </w:r>
      <w:r>
        <w:t>Sub-Contractor</w:t>
      </w:r>
      <w:r>
        <w:rPr>
          <w:spacing w:val="-3"/>
        </w:rPr>
        <w:t xml:space="preserve"> </w:t>
      </w:r>
      <w:r>
        <w:t>to</w:t>
      </w:r>
      <w:r>
        <w:rPr>
          <w:spacing w:val="-4"/>
        </w:rPr>
        <w:t xml:space="preserve"> </w:t>
      </w:r>
      <w:r>
        <w:t>the</w:t>
      </w:r>
      <w:r>
        <w:rPr>
          <w:spacing w:val="-1"/>
        </w:rPr>
        <w:t xml:space="preserve"> </w:t>
      </w:r>
      <w:r>
        <w:t>Replacement</w:t>
      </w:r>
      <w:r>
        <w:rPr>
          <w:spacing w:val="-1"/>
        </w:rPr>
        <w:t xml:space="preserve"> </w:t>
      </w:r>
      <w:r>
        <w:t>Supplier</w:t>
      </w:r>
      <w:r>
        <w:rPr>
          <w:spacing w:val="-1"/>
        </w:rPr>
        <w:t xml:space="preserve"> </w:t>
      </w:r>
      <w:r>
        <w:t>and/or Replacement Sub-Contractor pursuant to the Employment Regulations or the Acquired Rights Directive, then:</w:t>
      </w:r>
    </w:p>
    <w:p w14:paraId="1031308B" w14:textId="77777777" w:rsidR="005D6EA0" w:rsidRDefault="009B6591">
      <w:pPr>
        <w:pStyle w:val="ListParagraph"/>
        <w:numPr>
          <w:ilvl w:val="2"/>
          <w:numId w:val="9"/>
        </w:numPr>
        <w:tabs>
          <w:tab w:val="left" w:pos="2813"/>
        </w:tabs>
        <w:spacing w:before="120"/>
        <w:ind w:right="426"/>
        <w:jc w:val="both"/>
      </w:pPr>
      <w:r>
        <w:t>the</w:t>
      </w:r>
      <w:r>
        <w:rPr>
          <w:spacing w:val="-2"/>
        </w:rPr>
        <w:t xml:space="preserve"> </w:t>
      </w:r>
      <w:r>
        <w:t>Customer</w:t>
      </w:r>
      <w:r>
        <w:rPr>
          <w:spacing w:val="-1"/>
        </w:rPr>
        <w:t xml:space="preserve"> </w:t>
      </w:r>
      <w:r>
        <w:t>shall</w:t>
      </w:r>
      <w:r>
        <w:rPr>
          <w:spacing w:val="-2"/>
        </w:rPr>
        <w:t xml:space="preserve"> </w:t>
      </w:r>
      <w:r>
        <w:t>procure</w:t>
      </w:r>
      <w:r>
        <w:rPr>
          <w:spacing w:val="-3"/>
        </w:rPr>
        <w:t xml:space="preserve"> </w:t>
      </w:r>
      <w:r>
        <w:t>that</w:t>
      </w:r>
      <w:r>
        <w:rPr>
          <w:spacing w:val="-2"/>
        </w:rPr>
        <w:t xml:space="preserve"> </w:t>
      </w:r>
      <w:r>
        <w:t>the</w:t>
      </w:r>
      <w:r>
        <w:rPr>
          <w:spacing w:val="-2"/>
        </w:rPr>
        <w:t xml:space="preserve"> </w:t>
      </w:r>
      <w:r>
        <w:t>Replacement</w:t>
      </w:r>
      <w:r>
        <w:rPr>
          <w:spacing w:val="-3"/>
        </w:rPr>
        <w:t xml:space="preserve"> </w:t>
      </w:r>
      <w:r>
        <w:t>Supplier shall, or any Replacement Sub-Contractor shall, within five (5) Working Days of becomi</w:t>
      </w:r>
      <w:r>
        <w:t>ng aware of that fact, give notice in writing to the Supplier; and</w:t>
      </w:r>
    </w:p>
    <w:p w14:paraId="4A2003CF" w14:textId="77777777" w:rsidR="005D6EA0" w:rsidRDefault="009B6591">
      <w:pPr>
        <w:pStyle w:val="ListParagraph"/>
        <w:numPr>
          <w:ilvl w:val="2"/>
          <w:numId w:val="9"/>
        </w:numPr>
        <w:tabs>
          <w:tab w:val="left" w:pos="2813"/>
        </w:tabs>
        <w:spacing w:before="121"/>
        <w:ind w:right="424"/>
        <w:jc w:val="both"/>
      </w:pPr>
      <w:r>
        <w:t>the Supplier may offer (or may procure that a Sub-Contractor may offer) employment to such person within fifteen (15)</w:t>
      </w:r>
      <w:r>
        <w:rPr>
          <w:spacing w:val="-10"/>
        </w:rPr>
        <w:t xml:space="preserve"> </w:t>
      </w:r>
      <w:r>
        <w:t>Working Days of the notification by the Replacement Supplier and/or any</w:t>
      </w:r>
      <w:r>
        <w:t xml:space="preserve"> and/or Replacement Sub-Contractor or take such other reasonable steps as it considers appropriate to</w:t>
      </w:r>
      <w:r>
        <w:rPr>
          <w:spacing w:val="-2"/>
        </w:rPr>
        <w:t xml:space="preserve"> </w:t>
      </w:r>
      <w:r>
        <w:t>deal with the matter provided always that such steps are in compliance with Law.</w:t>
      </w:r>
    </w:p>
    <w:p w14:paraId="493F08B2" w14:textId="77777777" w:rsidR="005D6EA0" w:rsidRDefault="009B6591">
      <w:pPr>
        <w:pStyle w:val="ListParagraph"/>
        <w:numPr>
          <w:ilvl w:val="1"/>
          <w:numId w:val="9"/>
        </w:numPr>
        <w:tabs>
          <w:tab w:val="left" w:pos="1394"/>
        </w:tabs>
        <w:spacing w:before="118"/>
        <w:ind w:right="424"/>
        <w:jc w:val="both"/>
      </w:pPr>
      <w:r>
        <w:t>If such offer is accepted, or if the situation has otherwise been resolve</w:t>
      </w:r>
      <w:r>
        <w:t>d by the Supplier or a Sub-Contractor, the Customer shall procure that the Replacement Supplier shall, or procure that the Replacement Sub-Contractor shall,</w:t>
      </w:r>
      <w:r>
        <w:rPr>
          <w:spacing w:val="40"/>
        </w:rPr>
        <w:t xml:space="preserve"> </w:t>
      </w:r>
      <w:r>
        <w:t>immediately release or procure the release of the person from his/her employment or alleged employm</w:t>
      </w:r>
      <w:r>
        <w:t>ent.</w:t>
      </w:r>
    </w:p>
    <w:p w14:paraId="123D6F1B" w14:textId="77777777" w:rsidR="005D6EA0" w:rsidRDefault="009B6591">
      <w:pPr>
        <w:pStyle w:val="ListParagraph"/>
        <w:numPr>
          <w:ilvl w:val="1"/>
          <w:numId w:val="9"/>
        </w:numPr>
        <w:tabs>
          <w:tab w:val="left" w:pos="1394"/>
        </w:tabs>
        <w:spacing w:before="121"/>
        <w:ind w:right="427"/>
        <w:jc w:val="both"/>
      </w:pPr>
      <w:r>
        <w:t xml:space="preserve">If after the fifteen (15) Working Day period specified in Paragraph 2.5.2 has </w:t>
      </w:r>
      <w:r>
        <w:rPr>
          <w:spacing w:val="-2"/>
        </w:rPr>
        <w:t>elapsed:</w:t>
      </w:r>
    </w:p>
    <w:p w14:paraId="59DC1B80" w14:textId="77777777" w:rsidR="005D6EA0" w:rsidRDefault="009B6591">
      <w:pPr>
        <w:pStyle w:val="ListParagraph"/>
        <w:numPr>
          <w:ilvl w:val="2"/>
          <w:numId w:val="9"/>
        </w:numPr>
        <w:tabs>
          <w:tab w:val="left" w:pos="2812"/>
          <w:tab w:val="left" w:pos="2813"/>
        </w:tabs>
        <w:spacing w:before="118"/>
      </w:pPr>
      <w:r>
        <w:t>no</w:t>
      </w:r>
      <w:r>
        <w:rPr>
          <w:spacing w:val="-7"/>
        </w:rPr>
        <w:t xml:space="preserve"> </w:t>
      </w:r>
      <w:r>
        <w:t>such</w:t>
      </w:r>
      <w:r>
        <w:rPr>
          <w:spacing w:val="-9"/>
        </w:rPr>
        <w:t xml:space="preserve"> </w:t>
      </w:r>
      <w:r>
        <w:t>offer</w:t>
      </w:r>
      <w:r>
        <w:rPr>
          <w:spacing w:val="-7"/>
        </w:rPr>
        <w:t xml:space="preserve"> </w:t>
      </w:r>
      <w:r>
        <w:t>of</w:t>
      </w:r>
      <w:r>
        <w:rPr>
          <w:spacing w:val="-5"/>
        </w:rPr>
        <w:t xml:space="preserve"> </w:t>
      </w:r>
      <w:r>
        <w:t>employment</w:t>
      </w:r>
      <w:r>
        <w:rPr>
          <w:spacing w:val="-8"/>
        </w:rPr>
        <w:t xml:space="preserve"> </w:t>
      </w:r>
      <w:r>
        <w:t>has</w:t>
      </w:r>
      <w:r>
        <w:rPr>
          <w:spacing w:val="-7"/>
        </w:rPr>
        <w:t xml:space="preserve"> </w:t>
      </w:r>
      <w:r>
        <w:t>been</w:t>
      </w:r>
      <w:r>
        <w:rPr>
          <w:spacing w:val="-11"/>
        </w:rPr>
        <w:t xml:space="preserve"> </w:t>
      </w:r>
      <w:r>
        <w:rPr>
          <w:spacing w:val="-4"/>
        </w:rPr>
        <w:t>made;</w:t>
      </w:r>
    </w:p>
    <w:p w14:paraId="6C17DC48" w14:textId="77777777" w:rsidR="005D6EA0" w:rsidRDefault="009B6591">
      <w:pPr>
        <w:pStyle w:val="ListParagraph"/>
        <w:numPr>
          <w:ilvl w:val="2"/>
          <w:numId w:val="9"/>
        </w:numPr>
        <w:tabs>
          <w:tab w:val="left" w:pos="2812"/>
          <w:tab w:val="left" w:pos="2813"/>
        </w:tabs>
        <w:spacing w:before="119"/>
      </w:pPr>
      <w:r>
        <w:t>such</w:t>
      </w:r>
      <w:r>
        <w:rPr>
          <w:spacing w:val="-9"/>
        </w:rPr>
        <w:t xml:space="preserve"> </w:t>
      </w:r>
      <w:r>
        <w:t>offer</w:t>
      </w:r>
      <w:r>
        <w:rPr>
          <w:spacing w:val="-9"/>
        </w:rPr>
        <w:t xml:space="preserve"> </w:t>
      </w:r>
      <w:r>
        <w:t>has</w:t>
      </w:r>
      <w:r>
        <w:rPr>
          <w:spacing w:val="-10"/>
        </w:rPr>
        <w:t xml:space="preserve"> </w:t>
      </w:r>
      <w:r>
        <w:t>been</w:t>
      </w:r>
      <w:r>
        <w:rPr>
          <w:spacing w:val="-11"/>
        </w:rPr>
        <w:t xml:space="preserve"> </w:t>
      </w:r>
      <w:r>
        <w:t>made</w:t>
      </w:r>
      <w:r>
        <w:rPr>
          <w:spacing w:val="-6"/>
        </w:rPr>
        <w:t xml:space="preserve"> </w:t>
      </w:r>
      <w:r>
        <w:t>but</w:t>
      </w:r>
      <w:r>
        <w:rPr>
          <w:spacing w:val="-8"/>
        </w:rPr>
        <w:t xml:space="preserve"> </w:t>
      </w:r>
      <w:r>
        <w:t>not</w:t>
      </w:r>
      <w:r>
        <w:rPr>
          <w:spacing w:val="-9"/>
        </w:rPr>
        <w:t xml:space="preserve"> </w:t>
      </w:r>
      <w:r>
        <w:t>accepted;</w:t>
      </w:r>
      <w:r>
        <w:rPr>
          <w:spacing w:val="-6"/>
        </w:rPr>
        <w:t xml:space="preserve"> </w:t>
      </w:r>
      <w:r>
        <w:rPr>
          <w:spacing w:val="-5"/>
        </w:rPr>
        <w:t>or</w:t>
      </w:r>
    </w:p>
    <w:p w14:paraId="6A6AADBD" w14:textId="77777777" w:rsidR="005D6EA0" w:rsidRDefault="009B6591">
      <w:pPr>
        <w:pStyle w:val="ListParagraph"/>
        <w:numPr>
          <w:ilvl w:val="2"/>
          <w:numId w:val="9"/>
        </w:numPr>
        <w:tabs>
          <w:tab w:val="left" w:pos="2812"/>
          <w:tab w:val="left" w:pos="2813"/>
        </w:tabs>
        <w:spacing w:before="121"/>
      </w:pPr>
      <w:r>
        <w:t>the</w:t>
      </w:r>
      <w:r>
        <w:rPr>
          <w:spacing w:val="-11"/>
        </w:rPr>
        <w:t xml:space="preserve"> </w:t>
      </w:r>
      <w:r>
        <w:t>situation</w:t>
      </w:r>
      <w:r>
        <w:rPr>
          <w:spacing w:val="-11"/>
        </w:rPr>
        <w:t xml:space="preserve"> </w:t>
      </w:r>
      <w:r>
        <w:t>has</w:t>
      </w:r>
      <w:r>
        <w:rPr>
          <w:spacing w:val="-13"/>
        </w:rPr>
        <w:t xml:space="preserve"> </w:t>
      </w:r>
      <w:r>
        <w:t>not</w:t>
      </w:r>
      <w:r>
        <w:rPr>
          <w:spacing w:val="-7"/>
        </w:rPr>
        <w:t xml:space="preserve"> </w:t>
      </w:r>
      <w:r>
        <w:t>otherwise</w:t>
      </w:r>
      <w:r>
        <w:rPr>
          <w:spacing w:val="-11"/>
        </w:rPr>
        <w:t xml:space="preserve"> </w:t>
      </w:r>
      <w:r>
        <w:t>been</w:t>
      </w:r>
      <w:r>
        <w:rPr>
          <w:spacing w:val="-9"/>
        </w:rPr>
        <w:t xml:space="preserve"> </w:t>
      </w:r>
      <w:r>
        <w:rPr>
          <w:spacing w:val="-2"/>
        </w:rPr>
        <w:t>resolved</w:t>
      </w:r>
    </w:p>
    <w:p w14:paraId="199827F8" w14:textId="77777777" w:rsidR="005D6EA0" w:rsidRDefault="009B6591">
      <w:pPr>
        <w:pStyle w:val="BodyText"/>
        <w:spacing w:before="119"/>
        <w:ind w:left="1393" w:right="420"/>
      </w:pPr>
      <w:r>
        <w:t>the Customer shall advise the Replacement Supplier and/or Replacement Sub- Contractor, as appropriate that it may within five (5)</w:t>
      </w:r>
      <w:r>
        <w:rPr>
          <w:spacing w:val="-10"/>
        </w:rPr>
        <w:t xml:space="preserve"> </w:t>
      </w:r>
      <w:r>
        <w:t>Working Days give notice to terminate the employment or alleged employment of such person.</w:t>
      </w:r>
    </w:p>
    <w:p w14:paraId="7D4215AE" w14:textId="77777777" w:rsidR="005D6EA0" w:rsidRDefault="009B6591">
      <w:pPr>
        <w:pStyle w:val="ListParagraph"/>
        <w:numPr>
          <w:ilvl w:val="1"/>
          <w:numId w:val="9"/>
        </w:numPr>
        <w:tabs>
          <w:tab w:val="left" w:pos="1394"/>
        </w:tabs>
        <w:spacing w:before="120"/>
        <w:ind w:right="424"/>
        <w:jc w:val="both"/>
      </w:pPr>
      <w:r>
        <w:t>Subject to the Replacement Supplier and/or Replacement Sub-Contractor acting in accordance with the provisions of Paragraphs 2.5 to 2.7, and in accordance with all applicable proper employment procedures set out in applicable Law, the Supplier shall indemn</w:t>
      </w:r>
      <w:r>
        <w:t>ify the Replacement Supplier and/or Replacement Sub- Contractor against all Employee Liabilities arising out of the termination pursuant to the</w:t>
      </w:r>
      <w:r>
        <w:rPr>
          <w:spacing w:val="-1"/>
        </w:rPr>
        <w:t xml:space="preserve"> </w:t>
      </w:r>
      <w:r>
        <w:t>provisions of Paragraph 2.7 provided that the</w:t>
      </w:r>
      <w:r>
        <w:rPr>
          <w:spacing w:val="-1"/>
        </w:rPr>
        <w:t xml:space="preserve"> </w:t>
      </w:r>
      <w:r>
        <w:t>Replacement Supplier takes, or shall</w:t>
      </w:r>
      <w:r>
        <w:rPr>
          <w:spacing w:val="-1"/>
        </w:rPr>
        <w:t xml:space="preserve"> </w:t>
      </w:r>
      <w:r>
        <w:t>procure that the</w:t>
      </w:r>
      <w:r>
        <w:rPr>
          <w:spacing w:val="-2"/>
        </w:rPr>
        <w:t xml:space="preserve"> </w:t>
      </w:r>
      <w:r>
        <w:t xml:space="preserve">Replacement </w:t>
      </w:r>
      <w:r>
        <w:t>Sub-Contractor</w:t>
      </w:r>
      <w:r>
        <w:rPr>
          <w:spacing w:val="-1"/>
        </w:rPr>
        <w:t xml:space="preserve"> </w:t>
      </w:r>
      <w:r>
        <w:t>takes, all</w:t>
      </w:r>
      <w:r>
        <w:rPr>
          <w:spacing w:val="-1"/>
        </w:rPr>
        <w:t xml:space="preserve"> </w:t>
      </w:r>
      <w:r>
        <w:t>reasonable steps to minimise any such Employee Liabilities.</w:t>
      </w:r>
    </w:p>
    <w:p w14:paraId="6B46A414" w14:textId="77777777" w:rsidR="005D6EA0" w:rsidRDefault="009B6591">
      <w:pPr>
        <w:pStyle w:val="ListParagraph"/>
        <w:numPr>
          <w:ilvl w:val="1"/>
          <w:numId w:val="9"/>
        </w:numPr>
        <w:tabs>
          <w:tab w:val="left" w:pos="1394"/>
        </w:tabs>
        <w:spacing w:before="122"/>
        <w:ind w:hanging="568"/>
        <w:jc w:val="both"/>
      </w:pPr>
      <w:r>
        <w:t>The</w:t>
      </w:r>
      <w:r>
        <w:rPr>
          <w:spacing w:val="-12"/>
        </w:rPr>
        <w:t xml:space="preserve"> </w:t>
      </w:r>
      <w:r>
        <w:t>indemnity</w:t>
      </w:r>
      <w:r>
        <w:rPr>
          <w:spacing w:val="-13"/>
        </w:rPr>
        <w:t xml:space="preserve"> </w:t>
      </w:r>
      <w:r>
        <w:t>in</w:t>
      </w:r>
      <w:r>
        <w:rPr>
          <w:spacing w:val="-9"/>
        </w:rPr>
        <w:t xml:space="preserve"> </w:t>
      </w:r>
      <w:r>
        <w:t>Paragraph</w:t>
      </w:r>
      <w:r>
        <w:rPr>
          <w:spacing w:val="-9"/>
        </w:rPr>
        <w:t xml:space="preserve"> </w:t>
      </w:r>
      <w:r>
        <w:rPr>
          <w:spacing w:val="-4"/>
        </w:rPr>
        <w:t>2.8:</w:t>
      </w:r>
    </w:p>
    <w:p w14:paraId="10117473" w14:textId="77777777" w:rsidR="005D6EA0" w:rsidRDefault="009B6591">
      <w:pPr>
        <w:pStyle w:val="ListParagraph"/>
        <w:numPr>
          <w:ilvl w:val="2"/>
          <w:numId w:val="9"/>
        </w:numPr>
        <w:tabs>
          <w:tab w:val="left" w:pos="2813"/>
        </w:tabs>
        <w:spacing w:before="119"/>
        <w:jc w:val="both"/>
      </w:pPr>
      <w:r>
        <w:t>shall</w:t>
      </w:r>
      <w:r>
        <w:rPr>
          <w:spacing w:val="-9"/>
        </w:rPr>
        <w:t xml:space="preserve"> </w:t>
      </w:r>
      <w:r>
        <w:t>not</w:t>
      </w:r>
      <w:r>
        <w:rPr>
          <w:spacing w:val="-5"/>
        </w:rPr>
        <w:t xml:space="preserve"> </w:t>
      </w:r>
      <w:r>
        <w:t>apply</w:t>
      </w:r>
      <w:r>
        <w:rPr>
          <w:spacing w:val="-12"/>
        </w:rPr>
        <w:t xml:space="preserve"> </w:t>
      </w:r>
      <w:r>
        <w:rPr>
          <w:spacing w:val="-5"/>
        </w:rPr>
        <w:t>to:</w:t>
      </w:r>
    </w:p>
    <w:p w14:paraId="08AD29E3" w14:textId="77777777" w:rsidR="005D6EA0" w:rsidRDefault="005D6EA0">
      <w:pPr>
        <w:jc w:val="both"/>
        <w:sectPr w:rsidR="005D6EA0">
          <w:pgSz w:w="11920" w:h="16850"/>
          <w:pgMar w:top="1460" w:right="980" w:bottom="1200" w:left="1180" w:header="0" w:footer="994" w:gutter="0"/>
          <w:cols w:space="720"/>
        </w:sectPr>
      </w:pPr>
    </w:p>
    <w:p w14:paraId="762C8F3A" w14:textId="77777777" w:rsidR="005D6EA0" w:rsidRDefault="009B6591">
      <w:pPr>
        <w:pStyle w:val="ListParagraph"/>
        <w:numPr>
          <w:ilvl w:val="3"/>
          <w:numId w:val="9"/>
        </w:numPr>
        <w:tabs>
          <w:tab w:val="left" w:pos="3664"/>
          <w:tab w:val="left" w:pos="3665"/>
        </w:tabs>
        <w:spacing w:before="77"/>
        <w:ind w:hanging="853"/>
        <w:jc w:val="both"/>
      </w:pPr>
      <w:r>
        <w:t>any</w:t>
      </w:r>
      <w:r>
        <w:rPr>
          <w:spacing w:val="-12"/>
        </w:rPr>
        <w:t xml:space="preserve"> </w:t>
      </w:r>
      <w:r>
        <w:t>claim</w:t>
      </w:r>
      <w:r>
        <w:rPr>
          <w:spacing w:val="-8"/>
        </w:rPr>
        <w:t xml:space="preserve"> </w:t>
      </w:r>
      <w:r>
        <w:rPr>
          <w:spacing w:val="-4"/>
        </w:rPr>
        <w:t>for:</w:t>
      </w:r>
    </w:p>
    <w:p w14:paraId="267F92E4" w14:textId="77777777" w:rsidR="005D6EA0" w:rsidRDefault="009B6591">
      <w:pPr>
        <w:pStyle w:val="ListParagraph"/>
        <w:numPr>
          <w:ilvl w:val="4"/>
          <w:numId w:val="9"/>
        </w:numPr>
        <w:tabs>
          <w:tab w:val="left" w:pos="4513"/>
          <w:tab w:val="left" w:pos="4514"/>
        </w:tabs>
        <w:spacing w:before="95"/>
        <w:ind w:right="426"/>
        <w:jc w:val="both"/>
      </w:pPr>
      <w:r>
        <w:t>discrimination, including on the grounds of sex, race, disability, age, gender reassi</w:t>
      </w:r>
      <w:r>
        <w:t xml:space="preserve">gnment, marriage or civil partnership, pregnancy and maternity or sexual orientation, religion or belief; </w:t>
      </w:r>
      <w:r>
        <w:rPr>
          <w:spacing w:val="-6"/>
        </w:rPr>
        <w:t>or</w:t>
      </w:r>
    </w:p>
    <w:p w14:paraId="0733012F" w14:textId="77777777" w:rsidR="005D6EA0" w:rsidRDefault="009B6591">
      <w:pPr>
        <w:pStyle w:val="ListParagraph"/>
        <w:numPr>
          <w:ilvl w:val="4"/>
          <w:numId w:val="9"/>
        </w:numPr>
        <w:tabs>
          <w:tab w:val="left" w:pos="4514"/>
        </w:tabs>
        <w:spacing w:before="122"/>
        <w:ind w:right="425"/>
        <w:jc w:val="both"/>
      </w:pPr>
      <w:r>
        <w:t xml:space="preserve">equal pay or compensation for less favourable treatment of part-time workers or fixed-term </w:t>
      </w:r>
      <w:r>
        <w:rPr>
          <w:spacing w:val="-2"/>
        </w:rPr>
        <w:t>employees,</w:t>
      </w:r>
    </w:p>
    <w:p w14:paraId="4AC11F12" w14:textId="77777777" w:rsidR="005D6EA0" w:rsidRDefault="009B6591">
      <w:pPr>
        <w:pStyle w:val="BodyText"/>
        <w:spacing w:before="119"/>
        <w:ind w:left="3237" w:right="424"/>
      </w:pPr>
      <w:r>
        <w:rPr>
          <w:noProof/>
        </w:rPr>
        <w:drawing>
          <wp:anchor distT="0" distB="0" distL="0" distR="0" simplePos="0" relativeHeight="483040256" behindDoc="1" locked="0" layoutInCell="1" allowOverlap="1" wp14:anchorId="13AD2899" wp14:editId="74FB2CA7">
            <wp:simplePos x="0" y="0"/>
            <wp:positionH relativeFrom="page">
              <wp:posOffset>1277619</wp:posOffset>
            </wp:positionH>
            <wp:positionV relativeFrom="paragraph">
              <wp:posOffset>348080</wp:posOffset>
            </wp:positionV>
            <wp:extent cx="4833620" cy="4891405"/>
            <wp:effectExtent l="0" t="0" r="0" b="0"/>
            <wp:wrapNone/>
            <wp:docPr id="40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13.png"/>
                    <pic:cNvPicPr/>
                  </pic:nvPicPr>
                  <pic:blipFill>
                    <a:blip r:embed="rId8" cstate="print"/>
                    <a:stretch>
                      <a:fillRect/>
                    </a:stretch>
                  </pic:blipFill>
                  <pic:spPr>
                    <a:xfrm>
                      <a:off x="0" y="0"/>
                      <a:ext cx="4833620" cy="4891405"/>
                    </a:xfrm>
                    <a:prstGeom prst="rect">
                      <a:avLst/>
                    </a:prstGeom>
                  </pic:spPr>
                </pic:pic>
              </a:graphicData>
            </a:graphic>
          </wp:anchor>
        </w:drawing>
      </w:r>
      <w:r>
        <w:t>in any case in relation to any alleged act o</w:t>
      </w:r>
      <w:r>
        <w:t>r omission of the Replacement</w:t>
      </w:r>
      <w:r>
        <w:rPr>
          <w:spacing w:val="-10"/>
        </w:rPr>
        <w:t xml:space="preserve"> </w:t>
      </w:r>
      <w:r>
        <w:t>Supplier</w:t>
      </w:r>
      <w:r>
        <w:rPr>
          <w:spacing w:val="-11"/>
        </w:rPr>
        <w:t xml:space="preserve"> </w:t>
      </w:r>
      <w:r>
        <w:t>and/or</w:t>
      </w:r>
      <w:r>
        <w:rPr>
          <w:spacing w:val="-10"/>
        </w:rPr>
        <w:t xml:space="preserve"> </w:t>
      </w:r>
      <w:r>
        <w:t>Replacement</w:t>
      </w:r>
      <w:r>
        <w:rPr>
          <w:spacing w:val="-9"/>
        </w:rPr>
        <w:t xml:space="preserve"> </w:t>
      </w:r>
      <w:r>
        <w:t>Sub-Contractor;</w:t>
      </w:r>
      <w:r>
        <w:rPr>
          <w:spacing w:val="18"/>
        </w:rPr>
        <w:t xml:space="preserve"> </w:t>
      </w:r>
      <w:r>
        <w:t>or</w:t>
      </w:r>
    </w:p>
    <w:p w14:paraId="6DD1DBD0" w14:textId="77777777" w:rsidR="005D6EA0" w:rsidRDefault="009B6591">
      <w:pPr>
        <w:pStyle w:val="ListParagraph"/>
        <w:numPr>
          <w:ilvl w:val="3"/>
          <w:numId w:val="9"/>
        </w:numPr>
        <w:tabs>
          <w:tab w:val="left" w:pos="3664"/>
          <w:tab w:val="left" w:pos="3665"/>
        </w:tabs>
        <w:spacing w:before="124" w:line="232" w:lineRule="auto"/>
        <w:ind w:right="425"/>
        <w:jc w:val="both"/>
      </w:pPr>
      <w:r>
        <w:t>any claim that the termination of employment was unfair because the Replacement Supplier and/or Replacement Sub-Contractor neglected to follow a fair dismissal procedure; and</w:t>
      </w:r>
    </w:p>
    <w:p w14:paraId="26EAB872" w14:textId="77777777" w:rsidR="005D6EA0" w:rsidRDefault="009B6591">
      <w:pPr>
        <w:pStyle w:val="ListParagraph"/>
        <w:numPr>
          <w:ilvl w:val="2"/>
          <w:numId w:val="9"/>
        </w:numPr>
        <w:tabs>
          <w:tab w:val="left" w:pos="2813"/>
        </w:tabs>
        <w:spacing w:before="122"/>
        <w:ind w:right="422"/>
        <w:jc w:val="both"/>
      </w:pPr>
      <w:r>
        <w:t>shall</w:t>
      </w:r>
      <w:r>
        <w:rPr>
          <w:spacing w:val="-8"/>
        </w:rPr>
        <w:t xml:space="preserve"> </w:t>
      </w:r>
      <w:r>
        <w:t>apply</w:t>
      </w:r>
      <w:r>
        <w:rPr>
          <w:spacing w:val="-15"/>
        </w:rPr>
        <w:t xml:space="preserve"> </w:t>
      </w:r>
      <w:r>
        <w:t>only</w:t>
      </w:r>
      <w:r>
        <w:rPr>
          <w:spacing w:val="-15"/>
        </w:rPr>
        <w:t xml:space="preserve"> </w:t>
      </w:r>
      <w:r>
        <w:t>where</w:t>
      </w:r>
      <w:r>
        <w:rPr>
          <w:spacing w:val="-15"/>
        </w:rPr>
        <w:t xml:space="preserve"> </w:t>
      </w:r>
      <w:r>
        <w:t>the</w:t>
      </w:r>
      <w:r>
        <w:rPr>
          <w:spacing w:val="-13"/>
        </w:rPr>
        <w:t xml:space="preserve"> </w:t>
      </w:r>
      <w:r>
        <w:t>notification</w:t>
      </w:r>
      <w:r>
        <w:rPr>
          <w:spacing w:val="-15"/>
        </w:rPr>
        <w:t xml:space="preserve"> </w:t>
      </w:r>
      <w:r>
        <w:t>referred</w:t>
      </w:r>
      <w:r>
        <w:rPr>
          <w:spacing w:val="-13"/>
        </w:rPr>
        <w:t xml:space="preserve"> </w:t>
      </w:r>
      <w:r>
        <w:t>to</w:t>
      </w:r>
      <w:r>
        <w:rPr>
          <w:spacing w:val="-15"/>
        </w:rPr>
        <w:t xml:space="preserve"> </w:t>
      </w:r>
      <w:r>
        <w:t>in</w:t>
      </w:r>
      <w:r>
        <w:rPr>
          <w:spacing w:val="14"/>
        </w:rPr>
        <w:t xml:space="preserve"> </w:t>
      </w:r>
      <w:r>
        <w:t>Paragraph</w:t>
      </w:r>
      <w:r>
        <w:rPr>
          <w:spacing w:val="-15"/>
        </w:rPr>
        <w:t xml:space="preserve"> </w:t>
      </w:r>
      <w:r>
        <w:t>2.5.1 is made by</w:t>
      </w:r>
      <w:r>
        <w:t xml:space="preserve"> the Replacement Supplier and/or</w:t>
      </w:r>
      <w:r>
        <w:rPr>
          <w:spacing w:val="40"/>
        </w:rPr>
        <w:t xml:space="preserve"> </w:t>
      </w:r>
      <w:r>
        <w:t>Replacement Sub- Contractor to the Supplier within six (6) months</w:t>
      </w:r>
      <w:r>
        <w:rPr>
          <w:spacing w:val="40"/>
        </w:rPr>
        <w:t xml:space="preserve"> </w:t>
      </w:r>
      <w:r>
        <w:t>of the Service Transfer Date.</w:t>
      </w:r>
    </w:p>
    <w:p w14:paraId="15B2A6E3" w14:textId="77777777" w:rsidR="005D6EA0" w:rsidRDefault="009B6591">
      <w:pPr>
        <w:pStyle w:val="ListParagraph"/>
        <w:numPr>
          <w:ilvl w:val="1"/>
          <w:numId w:val="9"/>
        </w:numPr>
        <w:tabs>
          <w:tab w:val="left" w:pos="1394"/>
        </w:tabs>
        <w:spacing w:before="120"/>
        <w:ind w:right="424"/>
        <w:jc w:val="both"/>
      </w:pPr>
      <w:r>
        <w:t>If any</w:t>
      </w:r>
      <w:r>
        <w:rPr>
          <w:spacing w:val="-3"/>
        </w:rPr>
        <w:t xml:space="preserve"> </w:t>
      </w:r>
      <w:r>
        <w:t>such</w:t>
      </w:r>
      <w:r>
        <w:rPr>
          <w:spacing w:val="-1"/>
        </w:rPr>
        <w:t xml:space="preserve"> </w:t>
      </w:r>
      <w:r>
        <w:t>person</w:t>
      </w:r>
      <w:r>
        <w:rPr>
          <w:spacing w:val="-1"/>
        </w:rPr>
        <w:t xml:space="preserve"> </w:t>
      </w:r>
      <w:r>
        <w:t>as</w:t>
      </w:r>
      <w:r>
        <w:rPr>
          <w:spacing w:val="-1"/>
        </w:rPr>
        <w:t xml:space="preserve"> </w:t>
      </w:r>
      <w:r>
        <w:t>is</w:t>
      </w:r>
      <w:r>
        <w:rPr>
          <w:spacing w:val="-3"/>
        </w:rPr>
        <w:t xml:space="preserve"> </w:t>
      </w:r>
      <w:r>
        <w:t>described</w:t>
      </w:r>
      <w:r>
        <w:rPr>
          <w:spacing w:val="-1"/>
        </w:rPr>
        <w:t xml:space="preserve"> </w:t>
      </w:r>
      <w:r>
        <w:t>in Paragraph</w:t>
      </w:r>
      <w:r>
        <w:rPr>
          <w:spacing w:val="-1"/>
        </w:rPr>
        <w:t xml:space="preserve"> </w:t>
      </w:r>
      <w:r>
        <w:t>2.5 is</w:t>
      </w:r>
      <w:r>
        <w:rPr>
          <w:spacing w:val="-1"/>
        </w:rPr>
        <w:t xml:space="preserve"> </w:t>
      </w:r>
      <w:r>
        <w:t>neither</w:t>
      </w:r>
      <w:r>
        <w:rPr>
          <w:spacing w:val="-1"/>
        </w:rPr>
        <w:t xml:space="preserve"> </w:t>
      </w:r>
      <w:r>
        <w:t>re-employed</w:t>
      </w:r>
      <w:r>
        <w:rPr>
          <w:spacing w:val="-1"/>
        </w:rPr>
        <w:t xml:space="preserve"> </w:t>
      </w:r>
      <w:r>
        <w:t>by</w:t>
      </w:r>
      <w:r>
        <w:rPr>
          <w:spacing w:val="-3"/>
        </w:rPr>
        <w:t xml:space="preserve"> </w:t>
      </w:r>
      <w:r>
        <w:t>the Supplier or any Sub-Contractor nor dismissed</w:t>
      </w:r>
      <w:r>
        <w:rPr>
          <w:spacing w:val="40"/>
        </w:rPr>
        <w:t xml:space="preserve"> </w:t>
      </w:r>
      <w:r>
        <w:t>by</w:t>
      </w:r>
      <w:r>
        <w:rPr>
          <w:spacing w:val="40"/>
        </w:rPr>
        <w:t xml:space="preserve"> </w:t>
      </w:r>
      <w:r>
        <w:t>the Replacement Supplier and/or Replacement Sub-Contractor within the time scales set out</w:t>
      </w:r>
      <w:r>
        <w:rPr>
          <w:spacing w:val="-10"/>
        </w:rPr>
        <w:t xml:space="preserve"> </w:t>
      </w:r>
      <w:r>
        <w:t>in</w:t>
      </w:r>
      <w:r>
        <w:rPr>
          <w:spacing w:val="31"/>
        </w:rPr>
        <w:t xml:space="preserve"> </w:t>
      </w:r>
      <w:r>
        <w:t>Paragraphs</w:t>
      </w:r>
    </w:p>
    <w:p w14:paraId="01B91228" w14:textId="77777777" w:rsidR="005D6EA0" w:rsidRDefault="009B6591">
      <w:pPr>
        <w:pStyle w:val="BodyText"/>
        <w:ind w:left="1393" w:right="422"/>
      </w:pPr>
      <w:r>
        <w:t>2.5</w:t>
      </w:r>
      <w:r>
        <w:rPr>
          <w:spacing w:val="36"/>
        </w:rPr>
        <w:t xml:space="preserve"> </w:t>
      </w:r>
      <w:r>
        <w:t>to</w:t>
      </w:r>
      <w:r>
        <w:rPr>
          <w:spacing w:val="37"/>
        </w:rPr>
        <w:t xml:space="preserve"> </w:t>
      </w:r>
      <w:r>
        <w:t>2.7,</w:t>
      </w:r>
      <w:r>
        <w:rPr>
          <w:spacing w:val="37"/>
        </w:rPr>
        <w:t xml:space="preserve"> </w:t>
      </w:r>
      <w:r>
        <w:t>such</w:t>
      </w:r>
      <w:r>
        <w:rPr>
          <w:spacing w:val="38"/>
        </w:rPr>
        <w:t xml:space="preserve"> </w:t>
      </w:r>
      <w:r>
        <w:t>person shall</w:t>
      </w:r>
      <w:r>
        <w:rPr>
          <w:spacing w:val="37"/>
        </w:rPr>
        <w:t xml:space="preserve"> </w:t>
      </w:r>
      <w:r>
        <w:t>be</w:t>
      </w:r>
      <w:r>
        <w:rPr>
          <w:spacing w:val="35"/>
        </w:rPr>
        <w:t xml:space="preserve"> </w:t>
      </w:r>
      <w:r>
        <w:t>treated</w:t>
      </w:r>
      <w:r>
        <w:rPr>
          <w:spacing w:val="40"/>
        </w:rPr>
        <w:t xml:space="preserve"> </w:t>
      </w:r>
      <w:r>
        <w:t>as</w:t>
      </w:r>
      <w:r>
        <w:rPr>
          <w:spacing w:val="40"/>
        </w:rPr>
        <w:t xml:space="preserve"> </w:t>
      </w:r>
      <w:r>
        <w:t>a Transferring</w:t>
      </w:r>
      <w:r>
        <w:rPr>
          <w:spacing w:val="39"/>
        </w:rPr>
        <w:t xml:space="preserve"> </w:t>
      </w:r>
      <w:r>
        <w:t>Supplier</w:t>
      </w:r>
      <w:r>
        <w:rPr>
          <w:spacing w:val="40"/>
        </w:rPr>
        <w:t xml:space="preserve"> </w:t>
      </w:r>
      <w:r>
        <w:t>Employee and the Replacement Supplier and/or Replacement Sub-Contractor shall</w:t>
      </w:r>
      <w:r>
        <w:rPr>
          <w:spacing w:val="-8"/>
        </w:rPr>
        <w:t xml:space="preserve"> </w:t>
      </w:r>
      <w:r>
        <w:t>comply with such obligations as may be imposed upon it under applicable</w:t>
      </w:r>
      <w:r>
        <w:rPr>
          <w:spacing w:val="40"/>
        </w:rPr>
        <w:t xml:space="preserve"> </w:t>
      </w:r>
      <w:r>
        <w:t>Law.</w:t>
      </w:r>
    </w:p>
    <w:p w14:paraId="33FA4B25" w14:textId="77777777" w:rsidR="005D6EA0" w:rsidRDefault="009B6591">
      <w:pPr>
        <w:pStyle w:val="ListParagraph"/>
        <w:numPr>
          <w:ilvl w:val="1"/>
          <w:numId w:val="9"/>
        </w:numPr>
        <w:tabs>
          <w:tab w:val="left" w:pos="1394"/>
        </w:tabs>
        <w:spacing w:before="122"/>
        <w:ind w:right="423"/>
        <w:jc w:val="both"/>
      </w:pPr>
      <w:r>
        <w:t>The Supplier shall comply, and shall procure that each Sub-Contractor shall comply, with all its obli</w:t>
      </w:r>
      <w:r>
        <w:t xml:space="preserve">gations under the Employment Regulations and shall perform and discharge, and shall procure that each Sub-Contractor shall perform and discharge, all its obligations in respect of the Transferring Supplier Employees before and on the Service Transfer Date </w:t>
      </w:r>
      <w:r>
        <w:t>(including the payment of all remuneration, benefits, entitlements and outgoings, all wages, accrued but untaken holiday pay, bonuses, commissions, payments of PAYE, national insurance contributions and pension contributions which in any case are attributa</w:t>
      </w:r>
      <w:r>
        <w:t>ble in whole or in part in respect of the period up to (and including) the Service Transfer Date) and any necessary apportionments in respect of any periodic payments shall be made between:</w:t>
      </w:r>
    </w:p>
    <w:p w14:paraId="24219047" w14:textId="77777777" w:rsidR="005D6EA0" w:rsidRDefault="009B6591">
      <w:pPr>
        <w:pStyle w:val="ListParagraph"/>
        <w:numPr>
          <w:ilvl w:val="2"/>
          <w:numId w:val="9"/>
        </w:numPr>
        <w:tabs>
          <w:tab w:val="left" w:pos="2813"/>
        </w:tabs>
        <w:spacing w:before="119"/>
        <w:jc w:val="both"/>
      </w:pPr>
      <w:r>
        <w:t>the</w:t>
      </w:r>
      <w:r>
        <w:rPr>
          <w:spacing w:val="-14"/>
        </w:rPr>
        <w:t xml:space="preserve"> </w:t>
      </w:r>
      <w:r>
        <w:t>Supplier</w:t>
      </w:r>
      <w:r>
        <w:rPr>
          <w:spacing w:val="-14"/>
        </w:rPr>
        <w:t xml:space="preserve"> </w:t>
      </w:r>
      <w:r>
        <w:t>and/or</w:t>
      </w:r>
      <w:r>
        <w:rPr>
          <w:spacing w:val="-13"/>
        </w:rPr>
        <w:t xml:space="preserve"> </w:t>
      </w:r>
      <w:r>
        <w:t>any</w:t>
      </w:r>
      <w:r>
        <w:rPr>
          <w:spacing w:val="-15"/>
        </w:rPr>
        <w:t xml:space="preserve"> </w:t>
      </w:r>
      <w:r>
        <w:t>Sub-Contractor;</w:t>
      </w:r>
      <w:r>
        <w:rPr>
          <w:spacing w:val="-10"/>
        </w:rPr>
        <w:t xml:space="preserve"> </w:t>
      </w:r>
      <w:r>
        <w:rPr>
          <w:spacing w:val="-5"/>
        </w:rPr>
        <w:t>and</w:t>
      </w:r>
    </w:p>
    <w:p w14:paraId="36A8C95D" w14:textId="77777777" w:rsidR="005D6EA0" w:rsidRDefault="009B6591">
      <w:pPr>
        <w:pStyle w:val="ListParagraph"/>
        <w:numPr>
          <w:ilvl w:val="2"/>
          <w:numId w:val="9"/>
        </w:numPr>
        <w:tabs>
          <w:tab w:val="left" w:pos="2813"/>
        </w:tabs>
        <w:spacing w:before="119"/>
        <w:ind w:right="425"/>
        <w:jc w:val="both"/>
      </w:pPr>
      <w:r>
        <w:t>the Replacement Suppli</w:t>
      </w:r>
      <w:r>
        <w:t xml:space="preserve">er and/or the Replacement Sub- </w:t>
      </w:r>
      <w:r>
        <w:rPr>
          <w:spacing w:val="-2"/>
        </w:rPr>
        <w:t>Contractor.</w:t>
      </w:r>
    </w:p>
    <w:p w14:paraId="0441B8E6" w14:textId="77777777" w:rsidR="005D6EA0" w:rsidRDefault="009B6591">
      <w:pPr>
        <w:pStyle w:val="ListParagraph"/>
        <w:numPr>
          <w:ilvl w:val="1"/>
          <w:numId w:val="9"/>
        </w:numPr>
        <w:tabs>
          <w:tab w:val="left" w:pos="1394"/>
        </w:tabs>
        <w:spacing w:before="121"/>
        <w:ind w:right="424"/>
        <w:jc w:val="both"/>
      </w:pPr>
      <w:r>
        <w:t>The Supplier shall, and shall procure that each Sub-Contractor shall, promptly provide to the Customer and any Replacement Supplier and/or Replacement Sub-Contractor, in writing such information as is necessary to</w:t>
      </w:r>
      <w:r>
        <w:t xml:space="preserve"> enable the Customer,</w:t>
      </w:r>
      <w:r>
        <w:rPr>
          <w:spacing w:val="-16"/>
        </w:rPr>
        <w:t xml:space="preserve"> </w:t>
      </w:r>
      <w:r>
        <w:t>the</w:t>
      </w:r>
      <w:r>
        <w:rPr>
          <w:spacing w:val="-15"/>
        </w:rPr>
        <w:t xml:space="preserve"> </w:t>
      </w:r>
      <w:r>
        <w:t>Replacement</w:t>
      </w:r>
      <w:r>
        <w:rPr>
          <w:spacing w:val="-15"/>
        </w:rPr>
        <w:t xml:space="preserve"> </w:t>
      </w:r>
      <w:r>
        <w:t>Supplier</w:t>
      </w:r>
      <w:r>
        <w:rPr>
          <w:spacing w:val="-16"/>
        </w:rPr>
        <w:t xml:space="preserve"> </w:t>
      </w:r>
      <w:r>
        <w:t>and/or</w:t>
      </w:r>
      <w:r>
        <w:rPr>
          <w:spacing w:val="-15"/>
        </w:rPr>
        <w:t xml:space="preserve"> </w:t>
      </w:r>
      <w:r>
        <w:t>Replacement</w:t>
      </w:r>
      <w:r>
        <w:rPr>
          <w:spacing w:val="-15"/>
        </w:rPr>
        <w:t xml:space="preserve"> </w:t>
      </w:r>
      <w:r>
        <w:t>Sub-Contractor</w:t>
      </w:r>
      <w:r>
        <w:rPr>
          <w:spacing w:val="-15"/>
        </w:rPr>
        <w:t xml:space="preserve"> </w:t>
      </w:r>
      <w:r>
        <w:t>to</w:t>
      </w:r>
      <w:r>
        <w:rPr>
          <w:spacing w:val="12"/>
        </w:rPr>
        <w:t xml:space="preserve"> </w:t>
      </w:r>
      <w:r>
        <w:t>carry out their respective duties under regulation</w:t>
      </w:r>
      <w:r>
        <w:rPr>
          <w:spacing w:val="-5"/>
        </w:rPr>
        <w:t xml:space="preserve"> </w:t>
      </w:r>
      <w:r>
        <w:t>13 of the Employment Regulations. The Customer shall procure that the Replacement Supplier and/or Replacement Sub-Contrac</w:t>
      </w:r>
      <w:r>
        <w:t>tor, shall promptly provide to the Supplier and each Sub-Contractor in writing such information as is necessary to enable the Supplier</w:t>
      </w:r>
    </w:p>
    <w:p w14:paraId="685F074D" w14:textId="77777777" w:rsidR="005D6EA0" w:rsidRDefault="005D6EA0">
      <w:pPr>
        <w:jc w:val="both"/>
        <w:sectPr w:rsidR="005D6EA0">
          <w:pgSz w:w="11920" w:h="16850"/>
          <w:pgMar w:top="1460" w:right="980" w:bottom="1200" w:left="1180" w:header="0" w:footer="994" w:gutter="0"/>
          <w:cols w:space="720"/>
        </w:sectPr>
      </w:pPr>
    </w:p>
    <w:p w14:paraId="20A7F435" w14:textId="77777777" w:rsidR="005D6EA0" w:rsidRDefault="009B6591">
      <w:pPr>
        <w:pStyle w:val="BodyText"/>
        <w:spacing w:before="77"/>
        <w:ind w:left="1393" w:right="518"/>
      </w:pPr>
      <w:r>
        <w:t>and each Sub-Contractor to carry out their respective duties under regulation</w:t>
      </w:r>
      <w:r>
        <w:rPr>
          <w:spacing w:val="-3"/>
        </w:rPr>
        <w:t xml:space="preserve"> </w:t>
      </w:r>
      <w:r>
        <w:t>13 of the Employment Regu</w:t>
      </w:r>
      <w:r>
        <w:t>lations.</w:t>
      </w:r>
    </w:p>
    <w:p w14:paraId="665069EC" w14:textId="77777777" w:rsidR="005D6EA0" w:rsidRDefault="009B6591">
      <w:pPr>
        <w:pStyle w:val="ListParagraph"/>
        <w:numPr>
          <w:ilvl w:val="1"/>
          <w:numId w:val="9"/>
        </w:numPr>
        <w:tabs>
          <w:tab w:val="left" w:pos="1394"/>
        </w:tabs>
        <w:spacing w:before="121"/>
        <w:ind w:right="423"/>
        <w:jc w:val="both"/>
      </w:pPr>
      <w:r>
        <w:t>Subject to Paragraph</w:t>
      </w:r>
      <w:r>
        <w:rPr>
          <w:spacing w:val="-1"/>
        </w:rPr>
        <w:t xml:space="preserve"> </w:t>
      </w:r>
      <w:r>
        <w:t>2.14, where a Relevant Transfer occurs the Customer shall procure</w:t>
      </w:r>
      <w:r>
        <w:rPr>
          <w:spacing w:val="-1"/>
        </w:rPr>
        <w:t xml:space="preserve"> </w:t>
      </w:r>
      <w:r>
        <w:t>that the Replacement Supplier indemnifies the</w:t>
      </w:r>
      <w:r>
        <w:rPr>
          <w:spacing w:val="-2"/>
        </w:rPr>
        <w:t xml:space="preserve"> </w:t>
      </w:r>
      <w:r>
        <w:t>Supplier on its own behalf and</w:t>
      </w:r>
      <w:r>
        <w:rPr>
          <w:spacing w:val="-10"/>
        </w:rPr>
        <w:t xml:space="preserve"> </w:t>
      </w:r>
      <w:r>
        <w:t>on</w:t>
      </w:r>
      <w:r>
        <w:rPr>
          <w:spacing w:val="-10"/>
        </w:rPr>
        <w:t xml:space="preserve"> </w:t>
      </w:r>
      <w:r>
        <w:t>behalf</w:t>
      </w:r>
      <w:r>
        <w:rPr>
          <w:spacing w:val="-4"/>
        </w:rPr>
        <w:t xml:space="preserve"> </w:t>
      </w:r>
      <w:r>
        <w:t>of</w:t>
      </w:r>
      <w:r>
        <w:rPr>
          <w:spacing w:val="-9"/>
        </w:rPr>
        <w:t xml:space="preserve"> </w:t>
      </w:r>
      <w:r>
        <w:t>any</w:t>
      </w:r>
      <w:r>
        <w:rPr>
          <w:spacing w:val="-12"/>
        </w:rPr>
        <w:t xml:space="preserve"> </w:t>
      </w:r>
      <w:r>
        <w:t>Replacement</w:t>
      </w:r>
      <w:r>
        <w:rPr>
          <w:spacing w:val="-8"/>
        </w:rPr>
        <w:t xml:space="preserve"> </w:t>
      </w:r>
      <w:r>
        <w:t>Sub-Contractor</w:t>
      </w:r>
      <w:r>
        <w:rPr>
          <w:spacing w:val="-8"/>
        </w:rPr>
        <w:t xml:space="preserve"> </w:t>
      </w:r>
      <w:r>
        <w:t>and</w:t>
      </w:r>
      <w:r>
        <w:rPr>
          <w:spacing w:val="-8"/>
        </w:rPr>
        <w:t xml:space="preserve"> </w:t>
      </w:r>
      <w:r>
        <w:t>its</w:t>
      </w:r>
      <w:r>
        <w:rPr>
          <w:spacing w:val="-10"/>
        </w:rPr>
        <w:t xml:space="preserve"> </w:t>
      </w:r>
      <w:r>
        <w:t>sub-contractors</w:t>
      </w:r>
      <w:r>
        <w:rPr>
          <w:spacing w:val="16"/>
        </w:rPr>
        <w:t xml:space="preserve"> </w:t>
      </w:r>
      <w:r>
        <w:t>against any Employee Liabilities in respect of each Transferring Supplier Employee (or, where applicable any employee representative (as defined in the Employment Regulations)</w:t>
      </w:r>
      <w:r>
        <w:rPr>
          <w:spacing w:val="-9"/>
        </w:rPr>
        <w:t xml:space="preserve"> </w:t>
      </w:r>
      <w:r>
        <w:t>of</w:t>
      </w:r>
      <w:r>
        <w:rPr>
          <w:spacing w:val="-8"/>
        </w:rPr>
        <w:t xml:space="preserve"> </w:t>
      </w:r>
      <w:r>
        <w:t>any</w:t>
      </w:r>
      <w:r>
        <w:rPr>
          <w:spacing w:val="-15"/>
        </w:rPr>
        <w:t xml:space="preserve"> </w:t>
      </w:r>
      <w:r>
        <w:t>Transferring</w:t>
      </w:r>
      <w:r>
        <w:rPr>
          <w:spacing w:val="-8"/>
        </w:rPr>
        <w:t xml:space="preserve"> </w:t>
      </w:r>
      <w:r>
        <w:t>Supplier</w:t>
      </w:r>
      <w:r>
        <w:rPr>
          <w:spacing w:val="-9"/>
        </w:rPr>
        <w:t xml:space="preserve"> </w:t>
      </w:r>
      <w:r>
        <w:t>Employee)</w:t>
      </w:r>
      <w:r>
        <w:rPr>
          <w:spacing w:val="-10"/>
        </w:rPr>
        <w:t xml:space="preserve"> </w:t>
      </w:r>
      <w:r>
        <w:t>arising</w:t>
      </w:r>
      <w:r>
        <w:rPr>
          <w:spacing w:val="-8"/>
        </w:rPr>
        <w:t xml:space="preserve"> </w:t>
      </w:r>
      <w:r>
        <w:t>from</w:t>
      </w:r>
      <w:r>
        <w:rPr>
          <w:spacing w:val="-7"/>
        </w:rPr>
        <w:t xml:space="preserve"> </w:t>
      </w:r>
      <w:r>
        <w:t>or</w:t>
      </w:r>
      <w:r>
        <w:rPr>
          <w:spacing w:val="40"/>
        </w:rPr>
        <w:t xml:space="preserve"> </w:t>
      </w:r>
      <w:r>
        <w:t>as</w:t>
      </w:r>
      <w:r>
        <w:rPr>
          <w:spacing w:val="-13"/>
        </w:rPr>
        <w:t xml:space="preserve"> </w:t>
      </w:r>
      <w:r>
        <w:t>a</w:t>
      </w:r>
      <w:r>
        <w:rPr>
          <w:spacing w:val="-15"/>
        </w:rPr>
        <w:t xml:space="preserve"> </w:t>
      </w:r>
      <w:r>
        <w:t>result</w:t>
      </w:r>
      <w:r>
        <w:rPr>
          <w:spacing w:val="-14"/>
        </w:rPr>
        <w:t xml:space="preserve"> </w:t>
      </w:r>
      <w:r>
        <w:t>of:</w:t>
      </w:r>
    </w:p>
    <w:p w14:paraId="35FC6651" w14:textId="77777777" w:rsidR="005D6EA0" w:rsidRDefault="009B6591">
      <w:pPr>
        <w:pStyle w:val="ListParagraph"/>
        <w:numPr>
          <w:ilvl w:val="2"/>
          <w:numId w:val="9"/>
        </w:numPr>
        <w:tabs>
          <w:tab w:val="left" w:pos="2813"/>
        </w:tabs>
        <w:spacing w:before="122"/>
        <w:ind w:right="427"/>
        <w:jc w:val="both"/>
      </w:pPr>
      <w:r>
        <w:rPr>
          <w:noProof/>
        </w:rPr>
        <w:drawing>
          <wp:anchor distT="0" distB="0" distL="0" distR="0" simplePos="0" relativeHeight="483040768" behindDoc="1" locked="0" layoutInCell="1" allowOverlap="1" wp14:anchorId="62ECEFE9" wp14:editId="36BCB78E">
            <wp:simplePos x="0" y="0"/>
            <wp:positionH relativeFrom="page">
              <wp:posOffset>1277619</wp:posOffset>
            </wp:positionH>
            <wp:positionV relativeFrom="paragraph">
              <wp:posOffset>428216</wp:posOffset>
            </wp:positionV>
            <wp:extent cx="4833620" cy="4891405"/>
            <wp:effectExtent l="0" t="0" r="0" b="0"/>
            <wp:wrapNone/>
            <wp:docPr id="40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13.png"/>
                    <pic:cNvPicPr/>
                  </pic:nvPicPr>
                  <pic:blipFill>
                    <a:blip r:embed="rId8" cstate="print"/>
                    <a:stretch>
                      <a:fillRect/>
                    </a:stretch>
                  </pic:blipFill>
                  <pic:spPr>
                    <a:xfrm>
                      <a:off x="0" y="0"/>
                      <a:ext cx="4833620" cy="4891405"/>
                    </a:xfrm>
                    <a:prstGeom prst="rect">
                      <a:avLst/>
                    </a:prstGeom>
                  </pic:spPr>
                </pic:pic>
              </a:graphicData>
            </a:graphic>
          </wp:anchor>
        </w:drawing>
      </w:r>
      <w:r>
        <w:t xml:space="preserve">any act </w:t>
      </w:r>
      <w:r>
        <w:t>or omission of the Replacement Supplier and/or Replacement Sub-Contractor;</w:t>
      </w:r>
    </w:p>
    <w:p w14:paraId="2EEDF443" w14:textId="77777777" w:rsidR="005D6EA0" w:rsidRDefault="009B6591">
      <w:pPr>
        <w:pStyle w:val="ListParagraph"/>
        <w:numPr>
          <w:ilvl w:val="2"/>
          <w:numId w:val="9"/>
        </w:numPr>
        <w:tabs>
          <w:tab w:val="left" w:pos="2813"/>
        </w:tabs>
        <w:spacing w:before="118"/>
        <w:ind w:right="427"/>
        <w:jc w:val="both"/>
      </w:pPr>
      <w:r>
        <w:t>the breach or non-observance by the Replacement Supplier</w:t>
      </w:r>
      <w:r>
        <w:rPr>
          <w:spacing w:val="80"/>
        </w:rPr>
        <w:t xml:space="preserve"> </w:t>
      </w:r>
      <w:r>
        <w:t>and/or Replacement Sub-Contractor on or after the Service Transfer Date of:</w:t>
      </w:r>
    </w:p>
    <w:p w14:paraId="79C08913" w14:textId="77777777" w:rsidR="005D6EA0" w:rsidRDefault="009B6591">
      <w:pPr>
        <w:pStyle w:val="ListParagraph"/>
        <w:numPr>
          <w:ilvl w:val="3"/>
          <w:numId w:val="9"/>
        </w:numPr>
        <w:tabs>
          <w:tab w:val="left" w:pos="3664"/>
          <w:tab w:val="left" w:pos="3665"/>
        </w:tabs>
        <w:spacing w:before="134" w:line="228" w:lineRule="auto"/>
        <w:ind w:right="432"/>
        <w:jc w:val="both"/>
      </w:pPr>
      <w:r>
        <w:t>any collective agreement applicable to the Transferring Supplier Employees; and/or</w:t>
      </w:r>
    </w:p>
    <w:p w14:paraId="6A579CD4" w14:textId="77777777" w:rsidR="005D6EA0" w:rsidRDefault="009B6591">
      <w:pPr>
        <w:pStyle w:val="ListParagraph"/>
        <w:numPr>
          <w:ilvl w:val="3"/>
          <w:numId w:val="9"/>
        </w:numPr>
        <w:tabs>
          <w:tab w:val="left" w:pos="3664"/>
          <w:tab w:val="left" w:pos="3665"/>
        </w:tabs>
        <w:spacing w:before="127" w:line="232" w:lineRule="auto"/>
        <w:ind w:right="425"/>
        <w:jc w:val="both"/>
      </w:pPr>
      <w:r>
        <w:t>any</w:t>
      </w:r>
      <w:r>
        <w:rPr>
          <w:spacing w:val="40"/>
        </w:rPr>
        <w:t xml:space="preserve"> </w:t>
      </w:r>
      <w:r>
        <w:t>custom or practice</w:t>
      </w:r>
      <w:r>
        <w:rPr>
          <w:spacing w:val="40"/>
        </w:rPr>
        <w:t xml:space="preserve"> </w:t>
      </w:r>
      <w:r>
        <w:t>in respect of any</w:t>
      </w:r>
      <w:r>
        <w:rPr>
          <w:spacing w:val="40"/>
        </w:rPr>
        <w:t xml:space="preserve"> </w:t>
      </w:r>
      <w:r>
        <w:t>Transferring Supplier Employees which the Replacement Su</w:t>
      </w:r>
      <w:r>
        <w:t>pplier and/or Replacement Sub-Contractor is contractually bound to honour;</w:t>
      </w:r>
    </w:p>
    <w:p w14:paraId="3E2865D4" w14:textId="77777777" w:rsidR="005D6EA0" w:rsidRDefault="009B6591">
      <w:pPr>
        <w:pStyle w:val="ListParagraph"/>
        <w:numPr>
          <w:ilvl w:val="2"/>
          <w:numId w:val="9"/>
        </w:numPr>
        <w:tabs>
          <w:tab w:val="left" w:pos="2813"/>
        </w:tabs>
        <w:spacing w:before="121"/>
        <w:ind w:right="424"/>
        <w:jc w:val="both"/>
      </w:pPr>
      <w:r>
        <w:t>any claim by any trade union or other body or person representing any Transferring Supplier Employees arising from or connected with any failure by the Replacement Supplier and/or R</w:t>
      </w:r>
      <w:r>
        <w:t xml:space="preserve">eplacement Sub-Contractor to comply with any legal obligation to such trade union, body or person arising on or after the Relevant Transfer </w:t>
      </w:r>
      <w:r>
        <w:rPr>
          <w:spacing w:val="-2"/>
        </w:rPr>
        <w:t>Date;</w:t>
      </w:r>
    </w:p>
    <w:p w14:paraId="2ED756AD" w14:textId="77777777" w:rsidR="005D6EA0" w:rsidRDefault="009B6591">
      <w:pPr>
        <w:pStyle w:val="ListParagraph"/>
        <w:numPr>
          <w:ilvl w:val="2"/>
          <w:numId w:val="9"/>
        </w:numPr>
        <w:tabs>
          <w:tab w:val="left" w:pos="2813"/>
        </w:tabs>
        <w:spacing w:before="119"/>
        <w:ind w:right="424"/>
        <w:jc w:val="both"/>
      </w:pPr>
      <w:r>
        <w:t>any proposal by the Replacement Supplier and/or Replacement Sub-Contractor</w:t>
      </w:r>
      <w:r>
        <w:rPr>
          <w:spacing w:val="-1"/>
        </w:rPr>
        <w:t xml:space="preserve"> </w:t>
      </w:r>
      <w:r>
        <w:t>to</w:t>
      </w:r>
      <w:r>
        <w:rPr>
          <w:spacing w:val="-3"/>
        </w:rPr>
        <w:t xml:space="preserve"> </w:t>
      </w:r>
      <w:r>
        <w:t>change the</w:t>
      </w:r>
      <w:r>
        <w:rPr>
          <w:spacing w:val="-3"/>
        </w:rPr>
        <w:t xml:space="preserve"> </w:t>
      </w:r>
      <w:r>
        <w:t xml:space="preserve">terms and conditions </w:t>
      </w:r>
      <w:r>
        <w:t>of employment or working conditions of any Transferring Supplier Employees on</w:t>
      </w:r>
      <w:r>
        <w:rPr>
          <w:spacing w:val="40"/>
        </w:rPr>
        <w:t xml:space="preserve"> </w:t>
      </w:r>
      <w:r>
        <w:t>or after their transfer to the Replacement Supplier or Replacement Sub-Contractor (as the case may be) on the Relevant Transfer Date, or to change the terms and conditions of emp</w:t>
      </w:r>
      <w:r>
        <w:t>loyment or working conditions of any person who would have been a Transferring Supplier Employee but for their resignation (or decision to treat their employment as terminated under regulation 4(9) of the Employment Regulations) before the Relevant Transfe</w:t>
      </w:r>
      <w:r>
        <w:t xml:space="preserve">r Date as a result of or for a reason connected to such proposed </w:t>
      </w:r>
      <w:r>
        <w:rPr>
          <w:spacing w:val="-2"/>
        </w:rPr>
        <w:t>changes;</w:t>
      </w:r>
    </w:p>
    <w:p w14:paraId="1624EA77" w14:textId="77777777" w:rsidR="005D6EA0" w:rsidRDefault="009B6591">
      <w:pPr>
        <w:pStyle w:val="ListParagraph"/>
        <w:numPr>
          <w:ilvl w:val="2"/>
          <w:numId w:val="9"/>
        </w:numPr>
        <w:tabs>
          <w:tab w:val="left" w:pos="2813"/>
        </w:tabs>
        <w:spacing w:before="118"/>
        <w:ind w:right="424"/>
        <w:jc w:val="both"/>
      </w:pPr>
      <w:r>
        <w:t>any statement communicated to or action undertaken by the Replacement Supplier or Replacement Sub-Contractor to, or in respect of, any Transferring Supplier Employee on or before the Relevant Transfer Date</w:t>
      </w:r>
      <w:r>
        <w:rPr>
          <w:spacing w:val="-2"/>
        </w:rPr>
        <w:t xml:space="preserve"> </w:t>
      </w:r>
      <w:r>
        <w:t>regarding the</w:t>
      </w:r>
      <w:r>
        <w:rPr>
          <w:spacing w:val="-2"/>
        </w:rPr>
        <w:t xml:space="preserve"> </w:t>
      </w:r>
      <w:r>
        <w:t>Relevant Transfer which</w:t>
      </w:r>
      <w:r>
        <w:rPr>
          <w:spacing w:val="-1"/>
        </w:rPr>
        <w:t xml:space="preserve"> </w:t>
      </w:r>
      <w:r>
        <w:t>has not been</w:t>
      </w:r>
      <w:r>
        <w:t xml:space="preserve"> agreed in advance with the Supplier in writing;</w:t>
      </w:r>
    </w:p>
    <w:p w14:paraId="214392E0" w14:textId="77777777" w:rsidR="005D6EA0" w:rsidRDefault="009B6591">
      <w:pPr>
        <w:pStyle w:val="ListParagraph"/>
        <w:numPr>
          <w:ilvl w:val="2"/>
          <w:numId w:val="9"/>
        </w:numPr>
        <w:tabs>
          <w:tab w:val="left" w:pos="2813"/>
        </w:tabs>
        <w:spacing w:before="121"/>
        <w:ind w:right="423"/>
        <w:jc w:val="both"/>
      </w:pPr>
      <w:r>
        <w:t xml:space="preserve">any proceeding, claim or demand by HMRC or other statutory authority in respect of any financial obligation including, but not limited to, PAYE and primary and secondary national insurance </w:t>
      </w:r>
      <w:r>
        <w:rPr>
          <w:spacing w:val="-2"/>
        </w:rPr>
        <w:t>contributions:</w:t>
      </w:r>
    </w:p>
    <w:p w14:paraId="38666554" w14:textId="77777777" w:rsidR="005D6EA0" w:rsidRDefault="009B6591">
      <w:pPr>
        <w:pStyle w:val="ListParagraph"/>
        <w:numPr>
          <w:ilvl w:val="3"/>
          <w:numId w:val="9"/>
        </w:numPr>
        <w:tabs>
          <w:tab w:val="left" w:pos="3664"/>
          <w:tab w:val="left" w:pos="3665"/>
        </w:tabs>
        <w:spacing w:before="130" w:line="228" w:lineRule="auto"/>
        <w:ind w:right="428"/>
        <w:jc w:val="both"/>
      </w:pPr>
      <w:r>
        <w:t xml:space="preserve">in </w:t>
      </w:r>
      <w:r>
        <w:t>relation to any Transferring Supplier Employee, to the extent that the proceeding, claim or demand by HMRC or</w:t>
      </w:r>
    </w:p>
    <w:p w14:paraId="4B4A2C12" w14:textId="77777777" w:rsidR="005D6EA0" w:rsidRDefault="005D6EA0">
      <w:pPr>
        <w:spacing w:line="228" w:lineRule="auto"/>
        <w:jc w:val="both"/>
        <w:sectPr w:rsidR="005D6EA0">
          <w:pgSz w:w="11920" w:h="16850"/>
          <w:pgMar w:top="1460" w:right="980" w:bottom="1200" w:left="1180" w:header="0" w:footer="994" w:gutter="0"/>
          <w:cols w:space="720"/>
        </w:sectPr>
      </w:pPr>
    </w:p>
    <w:p w14:paraId="77897F3C" w14:textId="77777777" w:rsidR="005D6EA0" w:rsidRDefault="009B6591">
      <w:pPr>
        <w:pStyle w:val="BodyText"/>
        <w:spacing w:before="77"/>
        <w:ind w:left="3664" w:right="799"/>
      </w:pPr>
      <w:r>
        <w:t>other</w:t>
      </w:r>
      <w:r>
        <w:rPr>
          <w:spacing w:val="-9"/>
        </w:rPr>
        <w:t xml:space="preserve"> </w:t>
      </w:r>
      <w:r>
        <w:t>statutory</w:t>
      </w:r>
      <w:r>
        <w:rPr>
          <w:spacing w:val="-11"/>
        </w:rPr>
        <w:t xml:space="preserve"> </w:t>
      </w:r>
      <w:r>
        <w:t>authority</w:t>
      </w:r>
      <w:r>
        <w:rPr>
          <w:spacing w:val="-7"/>
        </w:rPr>
        <w:t xml:space="preserve"> </w:t>
      </w:r>
      <w:r>
        <w:t>relates</w:t>
      </w:r>
      <w:r>
        <w:rPr>
          <w:spacing w:val="-7"/>
        </w:rPr>
        <w:t xml:space="preserve"> </w:t>
      </w:r>
      <w:r>
        <w:t>to</w:t>
      </w:r>
      <w:r>
        <w:rPr>
          <w:spacing w:val="40"/>
        </w:rPr>
        <w:t xml:space="preserve"> </w:t>
      </w:r>
      <w:r>
        <w:t>financial</w:t>
      </w:r>
      <w:r>
        <w:rPr>
          <w:spacing w:val="-10"/>
        </w:rPr>
        <w:t xml:space="preserve"> </w:t>
      </w:r>
      <w:r>
        <w:t>obligations arising after the Service Transfer Date; and</w:t>
      </w:r>
    </w:p>
    <w:p w14:paraId="70E312AF" w14:textId="77777777" w:rsidR="005D6EA0" w:rsidRDefault="009B6591">
      <w:pPr>
        <w:pStyle w:val="ListParagraph"/>
        <w:numPr>
          <w:ilvl w:val="3"/>
          <w:numId w:val="9"/>
        </w:numPr>
        <w:tabs>
          <w:tab w:val="left" w:pos="3664"/>
          <w:tab w:val="left" w:pos="3665"/>
        </w:tabs>
        <w:spacing w:before="123" w:line="237" w:lineRule="auto"/>
        <w:ind w:right="421"/>
        <w:jc w:val="both"/>
      </w:pPr>
      <w:r>
        <w:t>in relation to any employee who is not a Transferring Supplier Employee, and in respect of whom it is later alleged or determined that the Employment Regulations applied so as to transfer his/her emp</w:t>
      </w:r>
      <w:r>
        <w:t>loyment from the Supplier or Sub-Contractor, to the Replacement Supplier or Replacement Sub-Contractor to the extent that the proceeding, claim or demand by HMRC or other statutory authority relates to financial obligations arising after the Service Transf</w:t>
      </w:r>
      <w:r>
        <w:t>er Date;</w:t>
      </w:r>
    </w:p>
    <w:p w14:paraId="5250C75F" w14:textId="77777777" w:rsidR="005D6EA0" w:rsidRDefault="009B6591">
      <w:pPr>
        <w:pStyle w:val="ListParagraph"/>
        <w:numPr>
          <w:ilvl w:val="2"/>
          <w:numId w:val="9"/>
        </w:numPr>
        <w:tabs>
          <w:tab w:val="left" w:pos="2813"/>
        </w:tabs>
        <w:spacing w:before="112"/>
        <w:ind w:right="424"/>
        <w:jc w:val="both"/>
      </w:pPr>
      <w:r>
        <w:rPr>
          <w:noProof/>
        </w:rPr>
        <w:drawing>
          <wp:anchor distT="0" distB="0" distL="0" distR="0" simplePos="0" relativeHeight="483041280" behindDoc="1" locked="0" layoutInCell="1" allowOverlap="1" wp14:anchorId="00DA8A5F" wp14:editId="5AFB1270">
            <wp:simplePos x="0" y="0"/>
            <wp:positionH relativeFrom="page">
              <wp:posOffset>1277619</wp:posOffset>
            </wp:positionH>
            <wp:positionV relativeFrom="paragraph">
              <wp:posOffset>98651</wp:posOffset>
            </wp:positionV>
            <wp:extent cx="4833620" cy="4891405"/>
            <wp:effectExtent l="0" t="0" r="0" b="0"/>
            <wp:wrapNone/>
            <wp:docPr id="40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13.png"/>
                    <pic:cNvPicPr/>
                  </pic:nvPicPr>
                  <pic:blipFill>
                    <a:blip r:embed="rId8" cstate="print"/>
                    <a:stretch>
                      <a:fillRect/>
                    </a:stretch>
                  </pic:blipFill>
                  <pic:spPr>
                    <a:xfrm>
                      <a:off x="0" y="0"/>
                      <a:ext cx="4833620" cy="4891405"/>
                    </a:xfrm>
                    <a:prstGeom prst="rect">
                      <a:avLst/>
                    </a:prstGeom>
                  </pic:spPr>
                </pic:pic>
              </a:graphicData>
            </a:graphic>
          </wp:anchor>
        </w:drawing>
      </w:r>
      <w:r>
        <w:t>a failure of the Replacement Supplier or Replacement Sub- Contractor to discharge or procure the discharge of all wages, salaries and all other benefits and all PAYE tax deductions and national</w:t>
      </w:r>
      <w:r>
        <w:rPr>
          <w:spacing w:val="-16"/>
        </w:rPr>
        <w:t xml:space="preserve"> </w:t>
      </w:r>
      <w:r>
        <w:t>insurance</w:t>
      </w:r>
      <w:r>
        <w:rPr>
          <w:spacing w:val="-15"/>
        </w:rPr>
        <w:t xml:space="preserve"> </w:t>
      </w:r>
      <w:r>
        <w:t>contributions</w:t>
      </w:r>
      <w:r>
        <w:rPr>
          <w:spacing w:val="-15"/>
        </w:rPr>
        <w:t xml:space="preserve"> </w:t>
      </w:r>
      <w:r>
        <w:t>relating</w:t>
      </w:r>
      <w:r>
        <w:rPr>
          <w:spacing w:val="-16"/>
        </w:rPr>
        <w:t xml:space="preserve"> </w:t>
      </w:r>
      <w:r>
        <w:t>to</w:t>
      </w:r>
      <w:r>
        <w:rPr>
          <w:spacing w:val="-15"/>
        </w:rPr>
        <w:t xml:space="preserve"> </w:t>
      </w:r>
      <w:r>
        <w:t>the</w:t>
      </w:r>
      <w:r>
        <w:rPr>
          <w:spacing w:val="-15"/>
        </w:rPr>
        <w:t xml:space="preserve"> </w:t>
      </w:r>
      <w:r>
        <w:t>Transferring</w:t>
      </w:r>
      <w:r>
        <w:rPr>
          <w:spacing w:val="-15"/>
        </w:rPr>
        <w:t xml:space="preserve"> </w:t>
      </w:r>
      <w:r>
        <w:t>Supplier Employees in respect of the period from (and including) the</w:t>
      </w:r>
      <w:r>
        <w:rPr>
          <w:spacing w:val="40"/>
        </w:rPr>
        <w:t xml:space="preserve"> </w:t>
      </w:r>
      <w:r>
        <w:t>Service Transfer Date; and</w:t>
      </w:r>
    </w:p>
    <w:p w14:paraId="7FFD74D4" w14:textId="77777777" w:rsidR="005D6EA0" w:rsidRDefault="009B6591">
      <w:pPr>
        <w:pStyle w:val="ListParagraph"/>
        <w:numPr>
          <w:ilvl w:val="2"/>
          <w:numId w:val="9"/>
        </w:numPr>
        <w:tabs>
          <w:tab w:val="left" w:pos="2813"/>
        </w:tabs>
        <w:spacing w:before="119"/>
        <w:ind w:right="428"/>
        <w:jc w:val="both"/>
      </w:pPr>
      <w:r>
        <w:t>any claim made by or in respect of a Transferring Supplier Employee or any appropriate employee representative (as defined in the Employment Regulations) of an</w:t>
      </w:r>
      <w:r>
        <w:t>y Transferring Supplier Employee relating to any</w:t>
      </w:r>
      <w:r>
        <w:rPr>
          <w:spacing w:val="40"/>
        </w:rPr>
        <w:t xml:space="preserve"> </w:t>
      </w:r>
      <w:r>
        <w:t>act or omission of the Replacement Supplier or Replacement Sub-Contractor in relation to obligations under regulation 13 of the Employment Regulations.</w:t>
      </w:r>
    </w:p>
    <w:p w14:paraId="3977E9BE" w14:textId="77777777" w:rsidR="005D6EA0" w:rsidRDefault="009B6591">
      <w:pPr>
        <w:pStyle w:val="ListParagraph"/>
        <w:numPr>
          <w:ilvl w:val="1"/>
          <w:numId w:val="9"/>
        </w:numPr>
        <w:tabs>
          <w:tab w:val="left" w:pos="1394"/>
        </w:tabs>
        <w:spacing w:before="122"/>
        <w:ind w:right="426"/>
        <w:jc w:val="both"/>
      </w:pPr>
      <w:r>
        <w:t>The indemnities in Paragraph 2.13 shall not apply to th</w:t>
      </w:r>
      <w:r>
        <w:t>e extent that the</w:t>
      </w:r>
      <w:r>
        <w:rPr>
          <w:spacing w:val="80"/>
        </w:rPr>
        <w:t xml:space="preserve"> </w:t>
      </w:r>
      <w:r>
        <w:t>Employee Liabilities arise or are attributable to an act or omission of the</w:t>
      </w:r>
      <w:r>
        <w:rPr>
          <w:spacing w:val="-2"/>
        </w:rPr>
        <w:t xml:space="preserve"> </w:t>
      </w:r>
      <w:r>
        <w:t>Supplier and/or any Sub-Contractor (as applicable) whether occurring or having its origin before, on or after the Relevant Transfer Date, including any</w:t>
      </w:r>
      <w:r>
        <w:rPr>
          <w:spacing w:val="-2"/>
        </w:rPr>
        <w:t xml:space="preserve"> </w:t>
      </w:r>
      <w:r>
        <w:t>Employee L</w:t>
      </w:r>
      <w:r>
        <w:t>iabilities arising from the failure by the Supplier and/or any Sub-Contractor (as applicable) to comply with its obligations under the Employment Regulations.</w:t>
      </w:r>
    </w:p>
    <w:p w14:paraId="484EFA43" w14:textId="77777777" w:rsidR="005D6EA0" w:rsidRDefault="005D6EA0">
      <w:pPr>
        <w:jc w:val="both"/>
        <w:sectPr w:rsidR="005D6EA0">
          <w:pgSz w:w="11920" w:h="16850"/>
          <w:pgMar w:top="1460" w:right="980" w:bottom="1200" w:left="1180" w:header="0" w:footer="994" w:gutter="0"/>
          <w:cols w:space="720"/>
        </w:sectPr>
      </w:pPr>
    </w:p>
    <w:p w14:paraId="18E3A6D2" w14:textId="77777777" w:rsidR="005D6EA0" w:rsidRDefault="009B6591">
      <w:pPr>
        <w:pStyle w:val="Heading1"/>
        <w:spacing w:before="73"/>
        <w:ind w:left="1283" w:right="1457" w:firstLine="0"/>
        <w:jc w:val="center"/>
      </w:pPr>
      <w:bookmarkStart w:id="356" w:name="_bookmark356"/>
      <w:bookmarkEnd w:id="356"/>
      <w:r>
        <w:t>ANNEX</w:t>
      </w:r>
      <w:r>
        <w:rPr>
          <w:spacing w:val="-15"/>
        </w:rPr>
        <w:t xml:space="preserve"> </w:t>
      </w:r>
      <w:r>
        <w:t>TO</w:t>
      </w:r>
      <w:r>
        <w:rPr>
          <w:spacing w:val="-10"/>
        </w:rPr>
        <w:t xml:space="preserve"> </w:t>
      </w:r>
      <w:r>
        <w:t>SCHEDULE</w:t>
      </w:r>
      <w:r>
        <w:rPr>
          <w:spacing w:val="-11"/>
        </w:rPr>
        <w:t xml:space="preserve"> </w:t>
      </w:r>
      <w:r>
        <w:t>10:</w:t>
      </w:r>
      <w:r>
        <w:rPr>
          <w:spacing w:val="-9"/>
        </w:rPr>
        <w:t xml:space="preserve"> </w:t>
      </w:r>
      <w:r>
        <w:t>LIST</w:t>
      </w:r>
      <w:r>
        <w:rPr>
          <w:spacing w:val="-16"/>
        </w:rPr>
        <w:t xml:space="preserve"> </w:t>
      </w:r>
      <w:r>
        <w:t>OF</w:t>
      </w:r>
      <w:r>
        <w:rPr>
          <w:spacing w:val="-12"/>
        </w:rPr>
        <w:t xml:space="preserve"> </w:t>
      </w:r>
      <w:r>
        <w:t>NOTIFIED</w:t>
      </w:r>
      <w:r>
        <w:rPr>
          <w:spacing w:val="-15"/>
        </w:rPr>
        <w:t xml:space="preserve"> </w:t>
      </w:r>
      <w:r>
        <w:t>SUB-</w:t>
      </w:r>
      <w:r>
        <w:rPr>
          <w:spacing w:val="-2"/>
        </w:rPr>
        <w:t>CONTRACTORS</w:t>
      </w:r>
    </w:p>
    <w:p w14:paraId="70838EE4" w14:textId="77777777" w:rsidR="005D6EA0" w:rsidRDefault="005D6EA0">
      <w:pPr>
        <w:pStyle w:val="BodyText"/>
        <w:jc w:val="left"/>
        <w:rPr>
          <w:b/>
          <w:sz w:val="20"/>
        </w:rPr>
      </w:pPr>
    </w:p>
    <w:p w14:paraId="020DC169" w14:textId="77777777" w:rsidR="005D6EA0" w:rsidRDefault="005D6EA0">
      <w:pPr>
        <w:pStyle w:val="BodyText"/>
        <w:jc w:val="left"/>
        <w:rPr>
          <w:b/>
          <w:sz w:val="20"/>
        </w:rPr>
      </w:pPr>
    </w:p>
    <w:p w14:paraId="64C180EE" w14:textId="77777777" w:rsidR="005D6EA0" w:rsidRDefault="005D6EA0">
      <w:pPr>
        <w:pStyle w:val="BodyText"/>
        <w:jc w:val="left"/>
        <w:rPr>
          <w:b/>
          <w:sz w:val="20"/>
        </w:rPr>
      </w:pPr>
    </w:p>
    <w:p w14:paraId="6E7C159C" w14:textId="77777777" w:rsidR="005D6EA0" w:rsidRDefault="005D6EA0">
      <w:pPr>
        <w:pStyle w:val="BodyText"/>
        <w:jc w:val="left"/>
        <w:rPr>
          <w:b/>
          <w:sz w:val="20"/>
        </w:rPr>
      </w:pPr>
    </w:p>
    <w:p w14:paraId="2955E8C6" w14:textId="77777777" w:rsidR="005D6EA0" w:rsidRDefault="005D6EA0">
      <w:pPr>
        <w:pStyle w:val="BodyText"/>
        <w:jc w:val="left"/>
        <w:rPr>
          <w:b/>
          <w:sz w:val="20"/>
        </w:rPr>
      </w:pPr>
    </w:p>
    <w:p w14:paraId="5FCFCB5F" w14:textId="77777777" w:rsidR="005D6EA0" w:rsidRDefault="005D6EA0">
      <w:pPr>
        <w:pStyle w:val="BodyText"/>
        <w:jc w:val="left"/>
        <w:rPr>
          <w:b/>
          <w:sz w:val="20"/>
        </w:rPr>
      </w:pPr>
    </w:p>
    <w:p w14:paraId="41B9D460" w14:textId="77777777" w:rsidR="005D6EA0" w:rsidRDefault="005D6EA0">
      <w:pPr>
        <w:pStyle w:val="BodyText"/>
        <w:jc w:val="left"/>
        <w:rPr>
          <w:b/>
          <w:sz w:val="20"/>
        </w:rPr>
      </w:pPr>
    </w:p>
    <w:p w14:paraId="1115510D" w14:textId="77777777" w:rsidR="005D6EA0" w:rsidRDefault="005D6EA0">
      <w:pPr>
        <w:pStyle w:val="BodyText"/>
        <w:jc w:val="left"/>
        <w:rPr>
          <w:b/>
          <w:sz w:val="20"/>
        </w:rPr>
      </w:pPr>
    </w:p>
    <w:p w14:paraId="79D321F5" w14:textId="77777777" w:rsidR="005D6EA0" w:rsidRDefault="005D6EA0">
      <w:pPr>
        <w:pStyle w:val="BodyText"/>
        <w:jc w:val="left"/>
        <w:rPr>
          <w:b/>
          <w:sz w:val="20"/>
        </w:rPr>
      </w:pPr>
    </w:p>
    <w:p w14:paraId="33CAA3B9" w14:textId="77777777" w:rsidR="005D6EA0" w:rsidRDefault="005D6EA0">
      <w:pPr>
        <w:pStyle w:val="BodyText"/>
        <w:jc w:val="left"/>
        <w:rPr>
          <w:b/>
          <w:sz w:val="20"/>
        </w:rPr>
      </w:pPr>
    </w:p>
    <w:p w14:paraId="7FF7C373" w14:textId="77777777" w:rsidR="005D6EA0" w:rsidRDefault="005D6EA0">
      <w:pPr>
        <w:pStyle w:val="BodyText"/>
        <w:jc w:val="left"/>
        <w:rPr>
          <w:b/>
          <w:sz w:val="20"/>
        </w:rPr>
      </w:pPr>
    </w:p>
    <w:p w14:paraId="5F120B69" w14:textId="77777777" w:rsidR="005D6EA0" w:rsidRDefault="009B6591">
      <w:pPr>
        <w:pStyle w:val="BodyText"/>
        <w:spacing w:before="5"/>
        <w:jc w:val="left"/>
        <w:rPr>
          <w:b/>
          <w:sz w:val="23"/>
        </w:rPr>
      </w:pPr>
      <w:r>
        <w:rPr>
          <w:noProof/>
        </w:rPr>
        <w:drawing>
          <wp:anchor distT="0" distB="0" distL="0" distR="0" simplePos="0" relativeHeight="219" behindDoc="0" locked="0" layoutInCell="1" allowOverlap="1" wp14:anchorId="6CFF27CE" wp14:editId="13A6FC54">
            <wp:simplePos x="0" y="0"/>
            <wp:positionH relativeFrom="page">
              <wp:posOffset>1277619</wp:posOffset>
            </wp:positionH>
            <wp:positionV relativeFrom="paragraph">
              <wp:posOffset>186586</wp:posOffset>
            </wp:positionV>
            <wp:extent cx="4736379" cy="4793265"/>
            <wp:effectExtent l="0" t="0" r="0" b="0"/>
            <wp:wrapTopAndBottom/>
            <wp:docPr id="40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13.png"/>
                    <pic:cNvPicPr/>
                  </pic:nvPicPr>
                  <pic:blipFill>
                    <a:blip r:embed="rId8" cstate="print"/>
                    <a:stretch>
                      <a:fillRect/>
                    </a:stretch>
                  </pic:blipFill>
                  <pic:spPr>
                    <a:xfrm>
                      <a:off x="0" y="0"/>
                      <a:ext cx="4736379" cy="4793265"/>
                    </a:xfrm>
                    <a:prstGeom prst="rect">
                      <a:avLst/>
                    </a:prstGeom>
                  </pic:spPr>
                </pic:pic>
              </a:graphicData>
            </a:graphic>
          </wp:anchor>
        </w:drawing>
      </w:r>
    </w:p>
    <w:p w14:paraId="524CA611" w14:textId="77777777" w:rsidR="005D6EA0" w:rsidRDefault="005D6EA0">
      <w:pPr>
        <w:rPr>
          <w:sz w:val="23"/>
        </w:rPr>
        <w:sectPr w:rsidR="005D6EA0">
          <w:pgSz w:w="11920" w:h="16850"/>
          <w:pgMar w:top="1460" w:right="980" w:bottom="1200" w:left="1180" w:header="0" w:footer="994" w:gutter="0"/>
          <w:cols w:space="720"/>
        </w:sectPr>
      </w:pPr>
    </w:p>
    <w:p w14:paraId="618BBBBB" w14:textId="77777777" w:rsidR="005D6EA0" w:rsidRDefault="009B6591">
      <w:pPr>
        <w:pStyle w:val="Heading1"/>
        <w:spacing w:before="83"/>
        <w:ind w:left="711" w:right="956" w:firstLine="0"/>
        <w:jc w:val="center"/>
      </w:pPr>
      <w:bookmarkStart w:id="357" w:name="_bookmark357"/>
      <w:bookmarkEnd w:id="357"/>
      <w:r>
        <w:rPr>
          <w:spacing w:val="-2"/>
        </w:rPr>
        <w:t>CONTRACT</w:t>
      </w:r>
      <w:r>
        <w:rPr>
          <w:spacing w:val="-10"/>
        </w:rPr>
        <w:t xml:space="preserve"> </w:t>
      </w:r>
      <w:r>
        <w:rPr>
          <w:spacing w:val="-2"/>
        </w:rPr>
        <w:t>SCHEDULE</w:t>
      </w:r>
      <w:r>
        <w:rPr>
          <w:spacing w:val="1"/>
        </w:rPr>
        <w:t xml:space="preserve"> </w:t>
      </w:r>
      <w:r>
        <w:rPr>
          <w:spacing w:val="-2"/>
        </w:rPr>
        <w:t>11:</w:t>
      </w:r>
      <w:r>
        <w:rPr>
          <w:spacing w:val="1"/>
        </w:rPr>
        <w:t xml:space="preserve"> </w:t>
      </w:r>
      <w:r>
        <w:rPr>
          <w:spacing w:val="-2"/>
        </w:rPr>
        <w:t>DISPUTE</w:t>
      </w:r>
      <w:r>
        <w:rPr>
          <w:spacing w:val="-4"/>
        </w:rPr>
        <w:t xml:space="preserve"> </w:t>
      </w:r>
      <w:r>
        <w:rPr>
          <w:spacing w:val="-2"/>
        </w:rPr>
        <w:t>RESOLUTION</w:t>
      </w:r>
      <w:r>
        <w:rPr>
          <w:spacing w:val="-1"/>
        </w:rPr>
        <w:t xml:space="preserve"> </w:t>
      </w:r>
      <w:r>
        <w:rPr>
          <w:spacing w:val="-2"/>
        </w:rPr>
        <w:t>PROCEDURE</w:t>
      </w:r>
    </w:p>
    <w:p w14:paraId="48ADE1CE" w14:textId="77777777" w:rsidR="005D6EA0" w:rsidRDefault="005D6EA0">
      <w:pPr>
        <w:pStyle w:val="BodyText"/>
        <w:spacing w:before="11"/>
        <w:jc w:val="left"/>
        <w:rPr>
          <w:b/>
          <w:sz w:val="20"/>
        </w:rPr>
      </w:pPr>
    </w:p>
    <w:p w14:paraId="51BC72C1" w14:textId="77777777" w:rsidR="005D6EA0" w:rsidRDefault="009B6591">
      <w:pPr>
        <w:pStyle w:val="ListParagraph"/>
        <w:numPr>
          <w:ilvl w:val="0"/>
          <w:numId w:val="8"/>
        </w:numPr>
        <w:tabs>
          <w:tab w:val="left" w:pos="904"/>
        </w:tabs>
        <w:ind w:hanging="361"/>
        <w:rPr>
          <w:b/>
        </w:rPr>
      </w:pPr>
      <w:r>
        <w:rPr>
          <w:b/>
          <w:spacing w:val="-2"/>
        </w:rPr>
        <w:t>DEFINITIONS</w:t>
      </w:r>
    </w:p>
    <w:p w14:paraId="458B2490" w14:textId="77777777" w:rsidR="005D6EA0" w:rsidRDefault="005D6EA0">
      <w:pPr>
        <w:pStyle w:val="BodyText"/>
        <w:spacing w:before="2"/>
        <w:jc w:val="left"/>
        <w:rPr>
          <w:b/>
          <w:sz w:val="21"/>
        </w:rPr>
      </w:pPr>
    </w:p>
    <w:p w14:paraId="060688F9" w14:textId="77777777" w:rsidR="005D6EA0" w:rsidRDefault="009B6591">
      <w:pPr>
        <w:pStyle w:val="ListParagraph"/>
        <w:numPr>
          <w:ilvl w:val="1"/>
          <w:numId w:val="8"/>
        </w:numPr>
        <w:tabs>
          <w:tab w:val="left" w:pos="1394"/>
        </w:tabs>
        <w:ind w:hanging="568"/>
        <w:jc w:val="both"/>
      </w:pPr>
      <w:r>
        <w:rPr>
          <w:noProof/>
        </w:rPr>
        <w:drawing>
          <wp:anchor distT="0" distB="0" distL="0" distR="0" simplePos="0" relativeHeight="483042304" behindDoc="1" locked="0" layoutInCell="1" allowOverlap="1" wp14:anchorId="082AEAFA" wp14:editId="71851EBB">
            <wp:simplePos x="0" y="0"/>
            <wp:positionH relativeFrom="page">
              <wp:posOffset>1277619</wp:posOffset>
            </wp:positionH>
            <wp:positionV relativeFrom="paragraph">
              <wp:posOffset>1163927</wp:posOffset>
            </wp:positionV>
            <wp:extent cx="4833620" cy="4891405"/>
            <wp:effectExtent l="0" t="0" r="0" b="0"/>
            <wp:wrapNone/>
            <wp:docPr id="40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13.png"/>
                    <pic:cNvPicPr/>
                  </pic:nvPicPr>
                  <pic:blipFill>
                    <a:blip r:embed="rId8" cstate="print"/>
                    <a:stretch>
                      <a:fillRect/>
                    </a:stretch>
                  </pic:blipFill>
                  <pic:spPr>
                    <a:xfrm>
                      <a:off x="0" y="0"/>
                      <a:ext cx="4833620" cy="4891405"/>
                    </a:xfrm>
                    <a:prstGeom prst="rect">
                      <a:avLst/>
                    </a:prstGeom>
                  </pic:spPr>
                </pic:pic>
              </a:graphicData>
            </a:graphic>
          </wp:anchor>
        </w:drawing>
      </w:r>
      <w:r>
        <w:t>In</w:t>
      </w:r>
      <w:r>
        <w:rPr>
          <w:spacing w:val="-17"/>
        </w:rPr>
        <w:t xml:space="preserve"> </w:t>
      </w:r>
      <w:r>
        <w:t>this</w:t>
      </w:r>
      <w:r>
        <w:rPr>
          <w:spacing w:val="-9"/>
        </w:rPr>
        <w:t xml:space="preserve"> </w:t>
      </w:r>
      <w:r>
        <w:t>Contract</w:t>
      </w:r>
      <w:r>
        <w:rPr>
          <w:spacing w:val="-11"/>
        </w:rPr>
        <w:t xml:space="preserve"> </w:t>
      </w:r>
      <w:r>
        <w:t>Schedule</w:t>
      </w:r>
      <w:r>
        <w:rPr>
          <w:spacing w:val="-10"/>
        </w:rPr>
        <w:t xml:space="preserve"> </w:t>
      </w:r>
      <w:r>
        <w:t>11,</w:t>
      </w:r>
      <w:r>
        <w:rPr>
          <w:spacing w:val="-10"/>
        </w:rPr>
        <w:t xml:space="preserve"> </w:t>
      </w:r>
      <w:r>
        <w:t>the</w:t>
      </w:r>
      <w:r>
        <w:rPr>
          <w:spacing w:val="-16"/>
        </w:rPr>
        <w:t xml:space="preserve"> </w:t>
      </w:r>
      <w:r>
        <w:t>following</w:t>
      </w:r>
      <w:r>
        <w:rPr>
          <w:spacing w:val="-6"/>
        </w:rPr>
        <w:t xml:space="preserve"> </w:t>
      </w:r>
      <w:r>
        <w:t>definitions</w:t>
      </w:r>
      <w:r>
        <w:rPr>
          <w:spacing w:val="-10"/>
        </w:rPr>
        <w:t xml:space="preserve"> </w:t>
      </w:r>
      <w:r>
        <w:t>shall</w:t>
      </w:r>
      <w:r>
        <w:rPr>
          <w:spacing w:val="-12"/>
        </w:rPr>
        <w:t xml:space="preserve"> </w:t>
      </w:r>
      <w:r>
        <w:rPr>
          <w:spacing w:val="-2"/>
        </w:rPr>
        <w:t>apply:</w:t>
      </w:r>
    </w:p>
    <w:p w14:paraId="43C17812" w14:textId="77777777" w:rsidR="005D6EA0" w:rsidRDefault="005D6EA0">
      <w:pPr>
        <w:pStyle w:val="BodyText"/>
        <w:spacing w:before="8"/>
        <w:jc w:val="left"/>
        <w:rPr>
          <w:sz w:val="10"/>
        </w:rPr>
      </w:pPr>
    </w:p>
    <w:tbl>
      <w:tblPr>
        <w:tblW w:w="0" w:type="auto"/>
        <w:tblInd w:w="1636" w:type="dxa"/>
        <w:tblLayout w:type="fixed"/>
        <w:tblCellMar>
          <w:left w:w="0" w:type="dxa"/>
          <w:right w:w="0" w:type="dxa"/>
        </w:tblCellMar>
        <w:tblLook w:val="01E0" w:firstRow="1" w:lastRow="1" w:firstColumn="1" w:lastColumn="1" w:noHBand="0" w:noVBand="0"/>
      </w:tblPr>
      <w:tblGrid>
        <w:gridCol w:w="2371"/>
        <w:gridCol w:w="4719"/>
      </w:tblGrid>
      <w:tr w:rsidR="005D6EA0" w14:paraId="058ED032" w14:textId="77777777">
        <w:trPr>
          <w:trHeight w:val="818"/>
        </w:trPr>
        <w:tc>
          <w:tcPr>
            <w:tcW w:w="2371" w:type="dxa"/>
          </w:tcPr>
          <w:p w14:paraId="70282C8B" w14:textId="77777777" w:rsidR="005D6EA0" w:rsidRDefault="009B6591">
            <w:pPr>
              <w:pStyle w:val="TableParagraph"/>
              <w:spacing w:line="247" w:lineRule="exact"/>
              <w:rPr>
                <w:b/>
              </w:rPr>
            </w:pPr>
            <w:r>
              <w:rPr>
                <w:b/>
                <w:spacing w:val="-2"/>
              </w:rPr>
              <w:t>"CEDR"</w:t>
            </w:r>
          </w:p>
        </w:tc>
        <w:tc>
          <w:tcPr>
            <w:tcW w:w="4719" w:type="dxa"/>
          </w:tcPr>
          <w:p w14:paraId="5041C0D0" w14:textId="77777777" w:rsidR="005D6EA0" w:rsidRDefault="009B6591">
            <w:pPr>
              <w:pStyle w:val="TableParagraph"/>
              <w:ind w:left="367" w:right="52"/>
              <w:jc w:val="both"/>
            </w:pPr>
            <w:r>
              <w:t>the Centre for Effective Dispute Resolution of International Dispute Resolution Centre, 70 Flee</w:t>
            </w:r>
            <w:r>
              <w:t>t Street, London, EC4Y 1EU;</w:t>
            </w:r>
          </w:p>
        </w:tc>
      </w:tr>
      <w:tr w:rsidR="005D6EA0" w14:paraId="5E290DEC" w14:textId="77777777">
        <w:trPr>
          <w:trHeight w:val="624"/>
        </w:trPr>
        <w:tc>
          <w:tcPr>
            <w:tcW w:w="2371" w:type="dxa"/>
          </w:tcPr>
          <w:p w14:paraId="52D5BF77" w14:textId="77777777" w:rsidR="005D6EA0" w:rsidRDefault="009B6591">
            <w:pPr>
              <w:pStyle w:val="TableParagraph"/>
              <w:spacing w:before="53"/>
              <w:rPr>
                <w:b/>
              </w:rPr>
            </w:pPr>
            <w:r>
              <w:rPr>
                <w:b/>
                <w:spacing w:val="-2"/>
              </w:rPr>
              <w:t>"Counter</w:t>
            </w:r>
            <w:r>
              <w:rPr>
                <w:b/>
              </w:rPr>
              <w:t xml:space="preserve"> </w:t>
            </w:r>
            <w:r>
              <w:rPr>
                <w:b/>
                <w:spacing w:val="-2"/>
              </w:rPr>
              <w:t>Notice"</w:t>
            </w:r>
          </w:p>
        </w:tc>
        <w:tc>
          <w:tcPr>
            <w:tcW w:w="4719" w:type="dxa"/>
          </w:tcPr>
          <w:p w14:paraId="6D1F25FF" w14:textId="77777777" w:rsidR="005D6EA0" w:rsidRDefault="009B6591">
            <w:pPr>
              <w:pStyle w:val="TableParagraph"/>
              <w:spacing w:before="56" w:line="252" w:lineRule="exact"/>
              <w:ind w:left="367"/>
            </w:pPr>
            <w:r>
              <w:t>has</w:t>
            </w:r>
            <w:r>
              <w:rPr>
                <w:spacing w:val="45"/>
              </w:rPr>
              <w:t xml:space="preserve"> </w:t>
            </w:r>
            <w:r>
              <w:t>the</w:t>
            </w:r>
            <w:r>
              <w:rPr>
                <w:spacing w:val="42"/>
              </w:rPr>
              <w:t xml:space="preserve"> </w:t>
            </w:r>
            <w:r>
              <w:t>meaning</w:t>
            </w:r>
            <w:r>
              <w:rPr>
                <w:spacing w:val="45"/>
              </w:rPr>
              <w:t xml:space="preserve"> </w:t>
            </w:r>
            <w:r>
              <w:t>given</w:t>
            </w:r>
            <w:r>
              <w:rPr>
                <w:spacing w:val="47"/>
              </w:rPr>
              <w:t xml:space="preserve"> </w:t>
            </w:r>
            <w:r>
              <w:t>to</w:t>
            </w:r>
            <w:r>
              <w:rPr>
                <w:spacing w:val="45"/>
              </w:rPr>
              <w:t xml:space="preserve"> </w:t>
            </w:r>
            <w:r>
              <w:t>it</w:t>
            </w:r>
            <w:r>
              <w:rPr>
                <w:spacing w:val="48"/>
              </w:rPr>
              <w:t xml:space="preserve"> </w:t>
            </w:r>
            <w:r>
              <w:t>in</w:t>
            </w:r>
            <w:r>
              <w:rPr>
                <w:spacing w:val="45"/>
              </w:rPr>
              <w:t xml:space="preserve"> </w:t>
            </w:r>
            <w:r>
              <w:rPr>
                <w:spacing w:val="-2"/>
              </w:rPr>
              <w:t>paragraph</w:t>
            </w:r>
          </w:p>
          <w:p w14:paraId="5F01ABCF" w14:textId="77777777" w:rsidR="005D6EA0" w:rsidRDefault="009B6591">
            <w:pPr>
              <w:pStyle w:val="TableParagraph"/>
              <w:spacing w:line="252" w:lineRule="exact"/>
              <w:ind w:left="367"/>
            </w:pPr>
            <w:hyperlink w:anchor="_bookmark370" w:history="1">
              <w:r>
                <w:t>6.2</w:t>
              </w:r>
            </w:hyperlink>
            <w:r>
              <w:rPr>
                <w:spacing w:val="-8"/>
              </w:rPr>
              <w:t xml:space="preserve"> </w:t>
            </w:r>
            <w:r>
              <w:t>of</w:t>
            </w:r>
            <w:r>
              <w:rPr>
                <w:spacing w:val="-11"/>
              </w:rPr>
              <w:t xml:space="preserve"> </w:t>
            </w:r>
            <w:r>
              <w:t>this</w:t>
            </w:r>
            <w:r>
              <w:rPr>
                <w:spacing w:val="-7"/>
              </w:rPr>
              <w:t xml:space="preserve"> </w:t>
            </w:r>
            <w:r>
              <w:t>Contract</w:t>
            </w:r>
            <w:r>
              <w:rPr>
                <w:spacing w:val="-6"/>
              </w:rPr>
              <w:t xml:space="preserve"> </w:t>
            </w:r>
            <w:r>
              <w:t>Schedule</w:t>
            </w:r>
            <w:r>
              <w:rPr>
                <w:spacing w:val="-9"/>
              </w:rPr>
              <w:t xml:space="preserve"> </w:t>
            </w:r>
            <w:r>
              <w:rPr>
                <w:spacing w:val="-5"/>
              </w:rPr>
              <w:t>11;</w:t>
            </w:r>
          </w:p>
        </w:tc>
      </w:tr>
      <w:tr w:rsidR="005D6EA0" w14:paraId="48E26CC8" w14:textId="77777777">
        <w:trPr>
          <w:trHeight w:val="1133"/>
        </w:trPr>
        <w:tc>
          <w:tcPr>
            <w:tcW w:w="2371" w:type="dxa"/>
          </w:tcPr>
          <w:p w14:paraId="6807FBE3" w14:textId="77777777" w:rsidR="005D6EA0" w:rsidRDefault="009B6591">
            <w:pPr>
              <w:pStyle w:val="TableParagraph"/>
              <w:spacing w:before="56"/>
              <w:rPr>
                <w:b/>
              </w:rPr>
            </w:pPr>
            <w:r>
              <w:rPr>
                <w:b/>
                <w:spacing w:val="-2"/>
              </w:rPr>
              <w:t>"Exception"</w:t>
            </w:r>
          </w:p>
        </w:tc>
        <w:tc>
          <w:tcPr>
            <w:tcW w:w="4719" w:type="dxa"/>
          </w:tcPr>
          <w:p w14:paraId="1557158D" w14:textId="77777777" w:rsidR="005D6EA0" w:rsidRDefault="009B6591">
            <w:pPr>
              <w:pStyle w:val="TableParagraph"/>
              <w:spacing w:before="61"/>
              <w:ind w:left="367" w:right="55"/>
              <w:jc w:val="both"/>
            </w:pPr>
            <w:r>
              <w:t>a deviation of project tolerances in accordance with PRINCE2 methodology in respect of this Contract or in the supply of the Goods and/or Services;</w:t>
            </w:r>
          </w:p>
        </w:tc>
      </w:tr>
      <w:tr w:rsidR="005D6EA0" w14:paraId="0C9D17F8" w14:textId="77777777">
        <w:trPr>
          <w:trHeight w:val="879"/>
        </w:trPr>
        <w:tc>
          <w:tcPr>
            <w:tcW w:w="2371" w:type="dxa"/>
          </w:tcPr>
          <w:p w14:paraId="31741517" w14:textId="77777777" w:rsidR="005D6EA0" w:rsidRDefault="009B6591">
            <w:pPr>
              <w:pStyle w:val="TableParagraph"/>
              <w:spacing w:before="53"/>
              <w:rPr>
                <w:b/>
              </w:rPr>
            </w:pPr>
            <w:r>
              <w:rPr>
                <w:b/>
                <w:spacing w:val="-2"/>
              </w:rPr>
              <w:t>"Expert"</w:t>
            </w:r>
          </w:p>
        </w:tc>
        <w:tc>
          <w:tcPr>
            <w:tcW w:w="4719" w:type="dxa"/>
          </w:tcPr>
          <w:p w14:paraId="4D59E46D" w14:textId="77777777" w:rsidR="005D6EA0" w:rsidRDefault="009B6591">
            <w:pPr>
              <w:pStyle w:val="TableParagraph"/>
              <w:spacing w:before="58"/>
              <w:ind w:left="367" w:right="48"/>
              <w:jc w:val="both"/>
            </w:pPr>
            <w:r>
              <w:t xml:space="preserve">the person appointed by the Parties in accordance with paragraph </w:t>
            </w:r>
            <w:hyperlink w:anchor="_bookmark368" w:history="1">
              <w:r>
                <w:t>5.2</w:t>
              </w:r>
            </w:hyperlink>
            <w:r>
              <w:t xml:space="preserve"> of this Contract Schedule 11; and</w:t>
            </w:r>
          </w:p>
        </w:tc>
      </w:tr>
      <w:tr w:rsidR="005D6EA0" w14:paraId="570CC751" w14:textId="77777777">
        <w:trPr>
          <w:trHeight w:val="623"/>
        </w:trPr>
        <w:tc>
          <w:tcPr>
            <w:tcW w:w="2371" w:type="dxa"/>
          </w:tcPr>
          <w:p w14:paraId="01AD4DEE" w14:textId="77777777" w:rsidR="005D6EA0" w:rsidRDefault="009B6591">
            <w:pPr>
              <w:pStyle w:val="TableParagraph"/>
              <w:spacing w:before="55"/>
              <w:rPr>
                <w:b/>
              </w:rPr>
            </w:pPr>
            <w:r>
              <w:rPr>
                <w:b/>
                <w:spacing w:val="-2"/>
              </w:rPr>
              <w:t>"Mediation</w:t>
            </w:r>
            <w:r>
              <w:rPr>
                <w:b/>
                <w:spacing w:val="3"/>
              </w:rPr>
              <w:t xml:space="preserve"> </w:t>
            </w:r>
            <w:r>
              <w:rPr>
                <w:b/>
                <w:spacing w:val="-2"/>
              </w:rPr>
              <w:t>Notice"</w:t>
            </w:r>
          </w:p>
        </w:tc>
        <w:tc>
          <w:tcPr>
            <w:tcW w:w="4719" w:type="dxa"/>
          </w:tcPr>
          <w:p w14:paraId="709345DA" w14:textId="77777777" w:rsidR="005D6EA0" w:rsidRDefault="009B6591">
            <w:pPr>
              <w:pStyle w:val="TableParagraph"/>
              <w:spacing w:before="57" w:line="252" w:lineRule="exact"/>
              <w:ind w:left="367"/>
            </w:pPr>
            <w:r>
              <w:t>has</w:t>
            </w:r>
            <w:r>
              <w:rPr>
                <w:spacing w:val="45"/>
              </w:rPr>
              <w:t xml:space="preserve"> </w:t>
            </w:r>
            <w:r>
              <w:t>the</w:t>
            </w:r>
            <w:r>
              <w:rPr>
                <w:spacing w:val="42"/>
              </w:rPr>
              <w:t xml:space="preserve"> </w:t>
            </w:r>
            <w:r>
              <w:t>meaning</w:t>
            </w:r>
            <w:r>
              <w:rPr>
                <w:spacing w:val="45"/>
              </w:rPr>
              <w:t xml:space="preserve"> </w:t>
            </w:r>
            <w:r>
              <w:t>given</w:t>
            </w:r>
            <w:r>
              <w:rPr>
                <w:spacing w:val="47"/>
              </w:rPr>
              <w:t xml:space="preserve"> </w:t>
            </w:r>
            <w:r>
              <w:t>to</w:t>
            </w:r>
            <w:r>
              <w:rPr>
                <w:spacing w:val="45"/>
              </w:rPr>
              <w:t xml:space="preserve"> </w:t>
            </w:r>
            <w:r>
              <w:t>it</w:t>
            </w:r>
            <w:r>
              <w:rPr>
                <w:spacing w:val="48"/>
              </w:rPr>
              <w:t xml:space="preserve"> </w:t>
            </w:r>
            <w:r>
              <w:t>in</w:t>
            </w:r>
            <w:r>
              <w:rPr>
                <w:spacing w:val="45"/>
              </w:rPr>
              <w:t xml:space="preserve"> </w:t>
            </w:r>
            <w:r>
              <w:rPr>
                <w:spacing w:val="-2"/>
              </w:rPr>
              <w:t>paragraph</w:t>
            </w:r>
          </w:p>
          <w:p w14:paraId="5CEBA459" w14:textId="77777777" w:rsidR="005D6EA0" w:rsidRDefault="009B6591">
            <w:pPr>
              <w:pStyle w:val="TableParagraph"/>
              <w:spacing w:line="252" w:lineRule="exact"/>
              <w:ind w:left="367"/>
            </w:pPr>
            <w:hyperlink w:anchor="_bookmark363" w:history="1">
              <w:r>
                <w:t>3.2</w:t>
              </w:r>
            </w:hyperlink>
            <w:r>
              <w:rPr>
                <w:spacing w:val="-8"/>
              </w:rPr>
              <w:t xml:space="preserve"> </w:t>
            </w:r>
            <w:r>
              <w:t>of</w:t>
            </w:r>
            <w:r>
              <w:rPr>
                <w:spacing w:val="-11"/>
              </w:rPr>
              <w:t xml:space="preserve"> </w:t>
            </w:r>
            <w:r>
              <w:t>this</w:t>
            </w:r>
            <w:r>
              <w:rPr>
                <w:spacing w:val="-7"/>
              </w:rPr>
              <w:t xml:space="preserve"> </w:t>
            </w:r>
            <w:r>
              <w:t>Contract</w:t>
            </w:r>
            <w:r>
              <w:rPr>
                <w:spacing w:val="-6"/>
              </w:rPr>
              <w:t xml:space="preserve"> </w:t>
            </w:r>
            <w:r>
              <w:t>Schedule</w:t>
            </w:r>
            <w:r>
              <w:rPr>
                <w:spacing w:val="-9"/>
              </w:rPr>
              <w:t xml:space="preserve"> </w:t>
            </w:r>
            <w:r>
              <w:rPr>
                <w:spacing w:val="-5"/>
              </w:rPr>
              <w:t>11;</w:t>
            </w:r>
          </w:p>
        </w:tc>
      </w:tr>
      <w:tr w:rsidR="005D6EA0" w14:paraId="26918045" w14:textId="77777777">
        <w:trPr>
          <w:trHeight w:val="819"/>
        </w:trPr>
        <w:tc>
          <w:tcPr>
            <w:tcW w:w="2371" w:type="dxa"/>
          </w:tcPr>
          <w:p w14:paraId="2047583A" w14:textId="77777777" w:rsidR="005D6EA0" w:rsidRDefault="009B6591">
            <w:pPr>
              <w:pStyle w:val="TableParagraph"/>
              <w:spacing w:before="55"/>
              <w:rPr>
                <w:b/>
              </w:rPr>
            </w:pPr>
            <w:r>
              <w:rPr>
                <w:b/>
                <w:spacing w:val="-2"/>
              </w:rPr>
              <w:t>"Mediator"</w:t>
            </w:r>
          </w:p>
        </w:tc>
        <w:tc>
          <w:tcPr>
            <w:tcW w:w="4719" w:type="dxa"/>
          </w:tcPr>
          <w:p w14:paraId="6C106ED4" w14:textId="77777777" w:rsidR="005D6EA0" w:rsidRDefault="009B6591">
            <w:pPr>
              <w:pStyle w:val="TableParagraph"/>
              <w:spacing w:before="59"/>
              <w:ind w:left="367"/>
            </w:pPr>
            <w:r>
              <w:t>the</w:t>
            </w:r>
            <w:r>
              <w:rPr>
                <w:spacing w:val="40"/>
              </w:rPr>
              <w:t xml:space="preserve"> </w:t>
            </w:r>
            <w:r>
              <w:t>independent</w:t>
            </w:r>
            <w:r>
              <w:rPr>
                <w:spacing w:val="40"/>
              </w:rPr>
              <w:t xml:space="preserve"> </w:t>
            </w:r>
            <w:r>
              <w:t>third</w:t>
            </w:r>
            <w:r>
              <w:rPr>
                <w:spacing w:val="40"/>
              </w:rPr>
              <w:t xml:space="preserve"> </w:t>
            </w:r>
            <w:r>
              <w:t>party</w:t>
            </w:r>
            <w:r>
              <w:rPr>
                <w:spacing w:val="40"/>
              </w:rPr>
              <w:t xml:space="preserve"> </w:t>
            </w:r>
            <w:r>
              <w:t>appointed</w:t>
            </w:r>
            <w:r>
              <w:rPr>
                <w:spacing w:val="40"/>
              </w:rPr>
              <w:t xml:space="preserve"> </w:t>
            </w:r>
            <w:r>
              <w:t>in accordance</w:t>
            </w:r>
            <w:r>
              <w:rPr>
                <w:spacing w:val="30"/>
              </w:rPr>
              <w:t xml:space="preserve">  </w:t>
            </w:r>
            <w:r>
              <w:t>with</w:t>
            </w:r>
            <w:r>
              <w:rPr>
                <w:spacing w:val="29"/>
              </w:rPr>
              <w:t xml:space="preserve">  </w:t>
            </w:r>
            <w:r>
              <w:t>paragraph</w:t>
            </w:r>
            <w:r>
              <w:rPr>
                <w:spacing w:val="30"/>
              </w:rPr>
              <w:t xml:space="preserve">  </w:t>
            </w:r>
            <w:hyperlink w:anchor="_bookmark366" w:history="1">
              <w:r>
                <w:t>4.2</w:t>
              </w:r>
            </w:hyperlink>
            <w:r>
              <w:rPr>
                <w:spacing w:val="29"/>
              </w:rPr>
              <w:t xml:space="preserve">  </w:t>
            </w:r>
            <w:r>
              <w:t>of</w:t>
            </w:r>
            <w:r>
              <w:rPr>
                <w:spacing w:val="32"/>
              </w:rPr>
              <w:t xml:space="preserve">  </w:t>
            </w:r>
            <w:r>
              <w:rPr>
                <w:spacing w:val="-4"/>
              </w:rPr>
              <w:t>this</w:t>
            </w:r>
          </w:p>
          <w:p w14:paraId="4D7898FA" w14:textId="77777777" w:rsidR="005D6EA0" w:rsidRDefault="009B6591">
            <w:pPr>
              <w:pStyle w:val="TableParagraph"/>
              <w:spacing w:before="1" w:line="233" w:lineRule="exact"/>
              <w:ind w:left="367"/>
            </w:pPr>
            <w:r>
              <w:t>Contract</w:t>
            </w:r>
            <w:r>
              <w:rPr>
                <w:spacing w:val="-13"/>
              </w:rPr>
              <w:t xml:space="preserve"> </w:t>
            </w:r>
            <w:r>
              <w:t>Schedule</w:t>
            </w:r>
            <w:r>
              <w:rPr>
                <w:spacing w:val="-14"/>
              </w:rPr>
              <w:t xml:space="preserve"> </w:t>
            </w:r>
            <w:r>
              <w:rPr>
                <w:spacing w:val="-5"/>
              </w:rPr>
              <w:t>11.</w:t>
            </w:r>
          </w:p>
        </w:tc>
      </w:tr>
    </w:tbl>
    <w:p w14:paraId="36F29B8D" w14:textId="77777777" w:rsidR="005D6EA0" w:rsidRDefault="005D6EA0">
      <w:pPr>
        <w:pStyle w:val="BodyText"/>
        <w:spacing w:before="2"/>
        <w:jc w:val="left"/>
        <w:rPr>
          <w:sz w:val="31"/>
        </w:rPr>
      </w:pPr>
    </w:p>
    <w:p w14:paraId="14464AD0" w14:textId="77777777" w:rsidR="005D6EA0" w:rsidRDefault="009B6591">
      <w:pPr>
        <w:pStyle w:val="Heading1"/>
        <w:numPr>
          <w:ilvl w:val="0"/>
          <w:numId w:val="8"/>
        </w:numPr>
        <w:tabs>
          <w:tab w:val="left" w:pos="904"/>
        </w:tabs>
        <w:ind w:hanging="361"/>
      </w:pPr>
      <w:r>
        <w:rPr>
          <w:spacing w:val="-2"/>
        </w:rPr>
        <w:t>INTRODUCTION</w:t>
      </w:r>
    </w:p>
    <w:p w14:paraId="67B0D830" w14:textId="77777777" w:rsidR="005D6EA0" w:rsidRDefault="005D6EA0">
      <w:pPr>
        <w:pStyle w:val="BodyText"/>
        <w:spacing w:before="3"/>
        <w:jc w:val="left"/>
        <w:rPr>
          <w:b/>
          <w:sz w:val="21"/>
        </w:rPr>
      </w:pPr>
    </w:p>
    <w:p w14:paraId="0662A659" w14:textId="77777777" w:rsidR="005D6EA0" w:rsidRDefault="009B6591">
      <w:pPr>
        <w:pStyle w:val="ListParagraph"/>
        <w:numPr>
          <w:ilvl w:val="1"/>
          <w:numId w:val="8"/>
        </w:numPr>
        <w:tabs>
          <w:tab w:val="left" w:pos="1394"/>
        </w:tabs>
        <w:ind w:hanging="568"/>
        <w:jc w:val="both"/>
      </w:pPr>
      <w:bookmarkStart w:id="358" w:name="_bookmark358"/>
      <w:bookmarkEnd w:id="358"/>
      <w:r>
        <w:t>If</w:t>
      </w:r>
      <w:r>
        <w:rPr>
          <w:spacing w:val="-7"/>
        </w:rPr>
        <w:t xml:space="preserve"> </w:t>
      </w:r>
      <w:r>
        <w:t>a</w:t>
      </w:r>
      <w:r>
        <w:rPr>
          <w:spacing w:val="-6"/>
        </w:rPr>
        <w:t xml:space="preserve"> </w:t>
      </w:r>
      <w:r>
        <w:t>Dispute</w:t>
      </w:r>
      <w:r>
        <w:rPr>
          <w:spacing w:val="-10"/>
        </w:rPr>
        <w:t xml:space="preserve"> </w:t>
      </w:r>
      <w:r>
        <w:t>arises</w:t>
      </w:r>
      <w:r>
        <w:rPr>
          <w:spacing w:val="-9"/>
        </w:rPr>
        <w:t xml:space="preserve"> </w:t>
      </w:r>
      <w:r>
        <w:rPr>
          <w:spacing w:val="-4"/>
        </w:rPr>
        <w:t>then:</w:t>
      </w:r>
    </w:p>
    <w:p w14:paraId="11944FF2" w14:textId="77777777" w:rsidR="005D6EA0" w:rsidRDefault="009B6591">
      <w:pPr>
        <w:pStyle w:val="ListParagraph"/>
        <w:numPr>
          <w:ilvl w:val="2"/>
          <w:numId w:val="8"/>
        </w:numPr>
        <w:tabs>
          <w:tab w:val="left" w:pos="2813"/>
        </w:tabs>
        <w:spacing w:before="119"/>
        <w:ind w:right="427"/>
        <w:jc w:val="both"/>
      </w:pPr>
      <w:r>
        <w:t xml:space="preserve">the representative of the Customer and the Supplier Representative shall attempt in good faith to resolve the Dispute; </w:t>
      </w:r>
      <w:r>
        <w:rPr>
          <w:spacing w:val="-4"/>
        </w:rPr>
        <w:t>and</w:t>
      </w:r>
    </w:p>
    <w:p w14:paraId="01CB9F74" w14:textId="77777777" w:rsidR="005D6EA0" w:rsidRDefault="009B6591">
      <w:pPr>
        <w:pStyle w:val="ListParagraph"/>
        <w:numPr>
          <w:ilvl w:val="2"/>
          <w:numId w:val="8"/>
        </w:numPr>
        <w:tabs>
          <w:tab w:val="left" w:pos="2813"/>
        </w:tabs>
        <w:spacing w:before="122"/>
        <w:ind w:right="430"/>
        <w:jc w:val="both"/>
      </w:pPr>
      <w:r>
        <w:t>if such attempts are not successful within a reasonable time either Party may give to the other a Dispute Notice.</w:t>
      </w:r>
    </w:p>
    <w:p w14:paraId="7BB0E2E1" w14:textId="77777777" w:rsidR="005D6EA0" w:rsidRDefault="009B6591">
      <w:pPr>
        <w:pStyle w:val="ListParagraph"/>
        <w:numPr>
          <w:ilvl w:val="1"/>
          <w:numId w:val="8"/>
        </w:numPr>
        <w:tabs>
          <w:tab w:val="left" w:pos="1394"/>
        </w:tabs>
        <w:spacing w:before="118"/>
        <w:ind w:hanging="568"/>
        <w:jc w:val="both"/>
      </w:pPr>
      <w:r>
        <w:t>The</w:t>
      </w:r>
      <w:r>
        <w:rPr>
          <w:spacing w:val="-11"/>
        </w:rPr>
        <w:t xml:space="preserve"> </w:t>
      </w:r>
      <w:r>
        <w:t>Dispute</w:t>
      </w:r>
      <w:r>
        <w:rPr>
          <w:spacing w:val="-7"/>
        </w:rPr>
        <w:t xml:space="preserve"> </w:t>
      </w:r>
      <w:r>
        <w:t>Notice</w:t>
      </w:r>
      <w:r>
        <w:rPr>
          <w:spacing w:val="-9"/>
        </w:rPr>
        <w:t xml:space="preserve"> </w:t>
      </w:r>
      <w:r>
        <w:t>shall</w:t>
      </w:r>
      <w:r>
        <w:rPr>
          <w:spacing w:val="-12"/>
        </w:rPr>
        <w:t xml:space="preserve"> </w:t>
      </w:r>
      <w:r>
        <w:t>set</w:t>
      </w:r>
      <w:r>
        <w:rPr>
          <w:spacing w:val="-5"/>
        </w:rPr>
        <w:t xml:space="preserve"> </w:t>
      </w:r>
      <w:r>
        <w:rPr>
          <w:spacing w:val="-4"/>
        </w:rPr>
        <w:t>out:</w:t>
      </w:r>
    </w:p>
    <w:p w14:paraId="4BFCC55B" w14:textId="77777777" w:rsidR="005D6EA0" w:rsidRDefault="009B6591">
      <w:pPr>
        <w:pStyle w:val="ListParagraph"/>
        <w:numPr>
          <w:ilvl w:val="2"/>
          <w:numId w:val="8"/>
        </w:numPr>
        <w:tabs>
          <w:tab w:val="left" w:pos="2813"/>
        </w:tabs>
        <w:spacing w:before="121"/>
        <w:jc w:val="both"/>
      </w:pPr>
      <w:r>
        <w:t>the</w:t>
      </w:r>
      <w:r>
        <w:rPr>
          <w:spacing w:val="-13"/>
        </w:rPr>
        <w:t xml:space="preserve"> </w:t>
      </w:r>
      <w:r>
        <w:t>material</w:t>
      </w:r>
      <w:r>
        <w:rPr>
          <w:spacing w:val="-13"/>
        </w:rPr>
        <w:t xml:space="preserve"> </w:t>
      </w:r>
      <w:r>
        <w:t>particulars</w:t>
      </w:r>
      <w:r>
        <w:rPr>
          <w:spacing w:val="-7"/>
        </w:rPr>
        <w:t xml:space="preserve"> </w:t>
      </w:r>
      <w:r>
        <w:t>of</w:t>
      </w:r>
      <w:r>
        <w:rPr>
          <w:spacing w:val="-9"/>
        </w:rPr>
        <w:t xml:space="preserve"> </w:t>
      </w:r>
      <w:r>
        <w:t>the</w:t>
      </w:r>
      <w:r>
        <w:rPr>
          <w:spacing w:val="-7"/>
        </w:rPr>
        <w:t xml:space="preserve"> </w:t>
      </w:r>
      <w:r>
        <w:rPr>
          <w:spacing w:val="-2"/>
        </w:rPr>
        <w:t>Dispute;</w:t>
      </w:r>
    </w:p>
    <w:p w14:paraId="3B2C08F4" w14:textId="77777777" w:rsidR="005D6EA0" w:rsidRDefault="009B6591">
      <w:pPr>
        <w:pStyle w:val="ListParagraph"/>
        <w:numPr>
          <w:ilvl w:val="2"/>
          <w:numId w:val="8"/>
        </w:numPr>
        <w:tabs>
          <w:tab w:val="left" w:pos="2813"/>
        </w:tabs>
        <w:spacing w:before="119"/>
        <w:ind w:right="430"/>
        <w:jc w:val="both"/>
      </w:pPr>
      <w:r>
        <w:t>the reasons why</w:t>
      </w:r>
      <w:r>
        <w:rPr>
          <w:spacing w:val="-3"/>
        </w:rPr>
        <w:t xml:space="preserve"> </w:t>
      </w:r>
      <w:r>
        <w:t>the Party serving the</w:t>
      </w:r>
      <w:r>
        <w:rPr>
          <w:spacing w:val="-1"/>
        </w:rPr>
        <w:t xml:space="preserve"> </w:t>
      </w:r>
      <w:r>
        <w:t>Dispute Notice believes that the Dispute has arisen; and</w:t>
      </w:r>
    </w:p>
    <w:p w14:paraId="23604AC4" w14:textId="77777777" w:rsidR="005D6EA0" w:rsidRDefault="009B6591">
      <w:pPr>
        <w:pStyle w:val="ListParagraph"/>
        <w:numPr>
          <w:ilvl w:val="2"/>
          <w:numId w:val="8"/>
        </w:numPr>
        <w:tabs>
          <w:tab w:val="left" w:pos="2813"/>
        </w:tabs>
        <w:spacing w:before="118"/>
        <w:ind w:right="427"/>
        <w:jc w:val="both"/>
      </w:pPr>
      <w:r>
        <w:t>if the Party serving the Dispute Notice believes that the Dispute should be</w:t>
      </w:r>
      <w:r>
        <w:rPr>
          <w:spacing w:val="-1"/>
        </w:rPr>
        <w:t xml:space="preserve"> </w:t>
      </w:r>
      <w:r>
        <w:t>dealt with under the Expedite</w:t>
      </w:r>
      <w:r>
        <w:t xml:space="preserve">d Dispute Timetable as set out in paragraph </w:t>
      </w:r>
      <w:hyperlink w:anchor="_bookmark360" w:history="1">
        <w:r>
          <w:t>2.6</w:t>
        </w:r>
      </w:hyperlink>
      <w:r>
        <w:t xml:space="preserve"> of</w:t>
      </w:r>
      <w:r>
        <w:rPr>
          <w:spacing w:val="-1"/>
        </w:rPr>
        <w:t xml:space="preserve"> </w:t>
      </w:r>
      <w:r>
        <w:t>this Contract Schedule 11,</w:t>
      </w:r>
      <w:r>
        <w:rPr>
          <w:spacing w:val="-3"/>
        </w:rPr>
        <w:t xml:space="preserve"> </w:t>
      </w:r>
      <w:r>
        <w:t>the</w:t>
      </w:r>
      <w:r>
        <w:rPr>
          <w:spacing w:val="-3"/>
        </w:rPr>
        <w:t xml:space="preserve"> </w:t>
      </w:r>
      <w:r>
        <w:t>reason why.</w:t>
      </w:r>
    </w:p>
    <w:p w14:paraId="4020F7AD" w14:textId="77777777" w:rsidR="005D6EA0" w:rsidRDefault="009B6591">
      <w:pPr>
        <w:pStyle w:val="ListParagraph"/>
        <w:numPr>
          <w:ilvl w:val="1"/>
          <w:numId w:val="8"/>
        </w:numPr>
        <w:tabs>
          <w:tab w:val="left" w:pos="1394"/>
        </w:tabs>
        <w:spacing w:before="120"/>
        <w:ind w:right="428"/>
        <w:jc w:val="both"/>
      </w:pPr>
      <w:r>
        <w:t>Unless agreed</w:t>
      </w:r>
      <w:r>
        <w:rPr>
          <w:spacing w:val="-1"/>
        </w:rPr>
        <w:t xml:space="preserve"> </w:t>
      </w:r>
      <w:r>
        <w:t>otherwise in writing, the</w:t>
      </w:r>
      <w:r>
        <w:rPr>
          <w:spacing w:val="-1"/>
        </w:rPr>
        <w:t xml:space="preserve"> </w:t>
      </w:r>
      <w:r>
        <w:t>Parties shall continue to comply with</w:t>
      </w:r>
      <w:r>
        <w:rPr>
          <w:spacing w:val="-1"/>
        </w:rPr>
        <w:t xml:space="preserve"> </w:t>
      </w:r>
      <w:r>
        <w:t>their respective obligations under this Contract reg</w:t>
      </w:r>
      <w:r>
        <w:t xml:space="preserve">ardless of the nature of the Dispute and notwithstanding the referral of the Dispute to the Dispute Resolution </w:t>
      </w:r>
      <w:r>
        <w:rPr>
          <w:spacing w:val="-2"/>
        </w:rPr>
        <w:t>Procedure.</w:t>
      </w:r>
    </w:p>
    <w:p w14:paraId="4BCA83B6" w14:textId="77777777" w:rsidR="005D6EA0" w:rsidRDefault="009B6591">
      <w:pPr>
        <w:pStyle w:val="ListParagraph"/>
        <w:numPr>
          <w:ilvl w:val="1"/>
          <w:numId w:val="8"/>
        </w:numPr>
        <w:tabs>
          <w:tab w:val="left" w:pos="1394"/>
        </w:tabs>
        <w:spacing w:before="121"/>
        <w:ind w:right="425"/>
        <w:jc w:val="both"/>
      </w:pPr>
      <w:r>
        <w:t>Subject to paragrap</w:t>
      </w:r>
      <w:hyperlink w:anchor="_bookmark363" w:history="1">
        <w:r>
          <w:t>h 3.2</w:t>
        </w:r>
      </w:hyperlink>
      <w:r>
        <w:t xml:space="preserve"> of this Contract Schedule 11, the Parties shall seek to resolve Disputes:</w:t>
      </w:r>
    </w:p>
    <w:p w14:paraId="332BAB1E" w14:textId="77777777" w:rsidR="005D6EA0" w:rsidRDefault="009B6591">
      <w:pPr>
        <w:pStyle w:val="ListParagraph"/>
        <w:numPr>
          <w:ilvl w:val="2"/>
          <w:numId w:val="8"/>
        </w:numPr>
        <w:tabs>
          <w:tab w:val="left" w:pos="2813"/>
        </w:tabs>
        <w:spacing w:before="121"/>
        <w:ind w:right="433"/>
        <w:jc w:val="both"/>
      </w:pPr>
      <w:r>
        <w:t>first by commercial negotiation (as prescribed in paragraph</w:t>
      </w:r>
      <w:r>
        <w:rPr>
          <w:spacing w:val="-1"/>
        </w:rPr>
        <w:t xml:space="preserve"> </w:t>
      </w:r>
      <w:hyperlink w:anchor="_bookmark361" w:history="1">
        <w:r>
          <w:t>3</w:t>
        </w:r>
      </w:hyperlink>
      <w:r>
        <w:t xml:space="preserve"> of</w:t>
      </w:r>
      <w:r>
        <w:rPr>
          <w:spacing w:val="40"/>
        </w:rPr>
        <w:t xml:space="preserve"> </w:t>
      </w:r>
      <w:r>
        <w:t>this Contract Schedule 11);</w:t>
      </w:r>
    </w:p>
    <w:p w14:paraId="2D507B1C" w14:textId="77777777" w:rsidR="005D6EA0" w:rsidRDefault="005D6EA0">
      <w:pPr>
        <w:jc w:val="both"/>
        <w:sectPr w:rsidR="005D6EA0">
          <w:pgSz w:w="11920" w:h="16850"/>
          <w:pgMar w:top="1700" w:right="980" w:bottom="1200" w:left="1180" w:header="0" w:footer="994" w:gutter="0"/>
          <w:cols w:space="720"/>
        </w:sectPr>
      </w:pPr>
    </w:p>
    <w:p w14:paraId="038FB984" w14:textId="77777777" w:rsidR="005D6EA0" w:rsidRDefault="009B6591">
      <w:pPr>
        <w:pStyle w:val="ListParagraph"/>
        <w:numPr>
          <w:ilvl w:val="2"/>
          <w:numId w:val="8"/>
        </w:numPr>
        <w:tabs>
          <w:tab w:val="left" w:pos="2813"/>
        </w:tabs>
        <w:spacing w:before="77"/>
        <w:ind w:right="496"/>
        <w:jc w:val="both"/>
      </w:pPr>
      <w:r>
        <w:t>then by mediation (as prescribed in paragraph</w:t>
      </w:r>
      <w:r>
        <w:rPr>
          <w:spacing w:val="-4"/>
        </w:rPr>
        <w:t xml:space="preserve"> </w:t>
      </w:r>
      <w:hyperlink w:anchor="_bookmark365" w:history="1">
        <w:r>
          <w:t>4</w:t>
        </w:r>
      </w:hyperlink>
      <w:r>
        <w:t xml:space="preserve"> of this Contract Schedule 11); and</w:t>
      </w:r>
    </w:p>
    <w:p w14:paraId="3BCCB659" w14:textId="77777777" w:rsidR="005D6EA0" w:rsidRDefault="009B6591">
      <w:pPr>
        <w:pStyle w:val="ListParagraph"/>
        <w:numPr>
          <w:ilvl w:val="2"/>
          <w:numId w:val="8"/>
        </w:numPr>
        <w:tabs>
          <w:tab w:val="left" w:pos="2813"/>
        </w:tabs>
        <w:spacing w:before="121"/>
        <w:ind w:right="429"/>
        <w:jc w:val="both"/>
      </w:pPr>
      <w:r>
        <w:t xml:space="preserve">lastly by recourse to arbitration (as prescribed in paragraph 6 of this Contract Schedule 11) or litigation (in accordance with Clause </w:t>
      </w:r>
      <w:hyperlink w:anchor="_bookmark239" w:history="1">
        <w:r>
          <w:t>58</w:t>
        </w:r>
      </w:hyperlink>
      <w:r>
        <w:t xml:space="preserve"> of this Contract (Governing Law and Jurisdiction)).</w:t>
      </w:r>
    </w:p>
    <w:p w14:paraId="377C536B" w14:textId="77777777" w:rsidR="005D6EA0" w:rsidRDefault="009B6591">
      <w:pPr>
        <w:pStyle w:val="ListParagraph"/>
        <w:numPr>
          <w:ilvl w:val="1"/>
          <w:numId w:val="8"/>
        </w:numPr>
        <w:tabs>
          <w:tab w:val="left" w:pos="1394"/>
        </w:tabs>
        <w:spacing w:before="120"/>
        <w:ind w:right="427"/>
        <w:jc w:val="both"/>
      </w:pPr>
      <w:bookmarkStart w:id="359" w:name="_bookmark359"/>
      <w:bookmarkEnd w:id="359"/>
      <w:r>
        <w:t>Specific issues shall be referred to expert determination (as prescribed in paragraph</w:t>
      </w:r>
      <w:r>
        <w:rPr>
          <w:spacing w:val="-1"/>
        </w:rPr>
        <w:t xml:space="preserve"> </w:t>
      </w:r>
      <w:hyperlink w:anchor="_bookmark367" w:history="1">
        <w:r>
          <w:t>5</w:t>
        </w:r>
      </w:hyperlink>
      <w:r>
        <w:t xml:space="preserve"> of this Contract Schedule 11) where specified under the</w:t>
      </w:r>
      <w:r>
        <w:t xml:space="preserve"> provisions</w:t>
      </w:r>
      <w:r>
        <w:rPr>
          <w:spacing w:val="40"/>
        </w:rPr>
        <w:t xml:space="preserve"> </w:t>
      </w:r>
      <w:r>
        <w:t>of</w:t>
      </w:r>
      <w:r>
        <w:rPr>
          <w:spacing w:val="-5"/>
        </w:rPr>
        <w:t xml:space="preserve"> </w:t>
      </w:r>
      <w:r>
        <w:t>this</w:t>
      </w:r>
      <w:r>
        <w:rPr>
          <w:spacing w:val="-6"/>
        </w:rPr>
        <w:t xml:space="preserve"> </w:t>
      </w:r>
      <w:r>
        <w:t>Contract</w:t>
      </w:r>
      <w:r>
        <w:rPr>
          <w:spacing w:val="-3"/>
        </w:rPr>
        <w:t xml:space="preserve"> </w:t>
      </w:r>
      <w:r>
        <w:t>and</w:t>
      </w:r>
      <w:r>
        <w:rPr>
          <w:spacing w:val="-8"/>
        </w:rPr>
        <w:t xml:space="preserve"> </w:t>
      </w:r>
      <w:r>
        <w:t>may</w:t>
      </w:r>
      <w:r>
        <w:rPr>
          <w:spacing w:val="-11"/>
        </w:rPr>
        <w:t xml:space="preserve"> </w:t>
      </w:r>
      <w:r>
        <w:t>also</w:t>
      </w:r>
      <w:r>
        <w:rPr>
          <w:spacing w:val="-8"/>
        </w:rPr>
        <w:t xml:space="preserve"> </w:t>
      </w:r>
      <w:r>
        <w:t>be</w:t>
      </w:r>
      <w:r>
        <w:rPr>
          <w:spacing w:val="-6"/>
        </w:rPr>
        <w:t xml:space="preserve"> </w:t>
      </w:r>
      <w:r>
        <w:t>referred</w:t>
      </w:r>
      <w:r>
        <w:rPr>
          <w:spacing w:val="-10"/>
        </w:rPr>
        <w:t xml:space="preserve"> </w:t>
      </w:r>
      <w:r>
        <w:t>to</w:t>
      </w:r>
      <w:r>
        <w:rPr>
          <w:spacing w:val="-8"/>
        </w:rPr>
        <w:t xml:space="preserve"> </w:t>
      </w:r>
      <w:r>
        <w:t>expert</w:t>
      </w:r>
      <w:r>
        <w:rPr>
          <w:spacing w:val="-5"/>
        </w:rPr>
        <w:t xml:space="preserve"> </w:t>
      </w:r>
      <w:r>
        <w:t>determination</w:t>
      </w:r>
      <w:r>
        <w:rPr>
          <w:spacing w:val="-2"/>
        </w:rPr>
        <w:t xml:space="preserve"> </w:t>
      </w:r>
      <w:r>
        <w:t xml:space="preserve">where otherwise appropriate as specified in paragraph </w:t>
      </w:r>
      <w:hyperlink w:anchor="_bookmark367" w:history="1">
        <w:r>
          <w:t>5</w:t>
        </w:r>
      </w:hyperlink>
      <w:r>
        <w:t xml:space="preserve"> of this Contract Schedule 11.</w:t>
      </w:r>
    </w:p>
    <w:p w14:paraId="3798F69B" w14:textId="77777777" w:rsidR="005D6EA0" w:rsidRDefault="009B6591">
      <w:pPr>
        <w:pStyle w:val="ListParagraph"/>
        <w:numPr>
          <w:ilvl w:val="1"/>
          <w:numId w:val="8"/>
        </w:numPr>
        <w:tabs>
          <w:tab w:val="left" w:pos="1394"/>
        </w:tabs>
        <w:spacing w:before="121"/>
        <w:ind w:right="426"/>
        <w:jc w:val="both"/>
      </w:pPr>
      <w:r>
        <w:rPr>
          <w:noProof/>
        </w:rPr>
        <w:drawing>
          <wp:anchor distT="0" distB="0" distL="0" distR="0" simplePos="0" relativeHeight="483042816" behindDoc="1" locked="0" layoutInCell="1" allowOverlap="1" wp14:anchorId="1AF8E8B1" wp14:editId="5A039269">
            <wp:simplePos x="0" y="0"/>
            <wp:positionH relativeFrom="page">
              <wp:posOffset>1277619</wp:posOffset>
            </wp:positionH>
            <wp:positionV relativeFrom="paragraph">
              <wp:posOffset>351382</wp:posOffset>
            </wp:positionV>
            <wp:extent cx="4833620" cy="4891404"/>
            <wp:effectExtent l="0" t="0" r="0" b="0"/>
            <wp:wrapNone/>
            <wp:docPr id="41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13.png"/>
                    <pic:cNvPicPr/>
                  </pic:nvPicPr>
                  <pic:blipFill>
                    <a:blip r:embed="rId8" cstate="print"/>
                    <a:stretch>
                      <a:fillRect/>
                    </a:stretch>
                  </pic:blipFill>
                  <pic:spPr>
                    <a:xfrm>
                      <a:off x="0" y="0"/>
                      <a:ext cx="4833620" cy="4891404"/>
                    </a:xfrm>
                    <a:prstGeom prst="rect">
                      <a:avLst/>
                    </a:prstGeom>
                  </pic:spPr>
                </pic:pic>
              </a:graphicData>
            </a:graphic>
          </wp:anchor>
        </w:drawing>
      </w:r>
      <w:bookmarkStart w:id="360" w:name="_bookmark360"/>
      <w:bookmarkEnd w:id="360"/>
      <w:r>
        <w:t xml:space="preserve">In exceptional circumstances where the use of the times in </w:t>
      </w:r>
      <w:r>
        <w:t>this Contract</w:t>
      </w:r>
      <w:r>
        <w:rPr>
          <w:spacing w:val="40"/>
        </w:rPr>
        <w:t xml:space="preserve"> </w:t>
      </w:r>
      <w:r>
        <w:t>Schedule 11 would be unreasonable, including (by way of example) where one Party would be materially disadvantaged by a delay in resolving the Dispute, the Parties may agree to use the Expedited Dispute Timetable. If the Parties are unable to</w:t>
      </w:r>
      <w:r>
        <w:t xml:space="preserve"> reach agreement on whether to use of the Expedited Dispute</w:t>
      </w:r>
      <w:r>
        <w:rPr>
          <w:spacing w:val="80"/>
        </w:rPr>
        <w:t xml:space="preserve"> </w:t>
      </w:r>
      <w:r>
        <w:t>Timetable within five</w:t>
      </w:r>
      <w:r>
        <w:rPr>
          <w:spacing w:val="-2"/>
        </w:rPr>
        <w:t xml:space="preserve"> </w:t>
      </w:r>
      <w:r>
        <w:t>(5)</w:t>
      </w:r>
      <w:r>
        <w:rPr>
          <w:spacing w:val="-1"/>
        </w:rPr>
        <w:t xml:space="preserve"> </w:t>
      </w:r>
      <w:r>
        <w:t>Working Days</w:t>
      </w:r>
      <w:r>
        <w:rPr>
          <w:spacing w:val="-1"/>
        </w:rPr>
        <w:t xml:space="preserve"> </w:t>
      </w:r>
      <w:r>
        <w:t>of the issue of the</w:t>
      </w:r>
      <w:r>
        <w:rPr>
          <w:spacing w:val="-2"/>
        </w:rPr>
        <w:t xml:space="preserve"> </w:t>
      </w:r>
      <w:r>
        <w:t>Dispute</w:t>
      </w:r>
      <w:r>
        <w:rPr>
          <w:spacing w:val="-1"/>
        </w:rPr>
        <w:t xml:space="preserve"> </w:t>
      </w:r>
      <w:r>
        <w:t>Notice,</w:t>
      </w:r>
      <w:r>
        <w:rPr>
          <w:spacing w:val="-1"/>
        </w:rPr>
        <w:t xml:space="preserve"> </w:t>
      </w:r>
      <w:r>
        <w:t xml:space="preserve">the use of the Expedited Dispute Timetable shall be at the sole discretion of the </w:t>
      </w:r>
      <w:r>
        <w:rPr>
          <w:spacing w:val="-2"/>
        </w:rPr>
        <w:t>Customer.</w:t>
      </w:r>
    </w:p>
    <w:p w14:paraId="02395DC5" w14:textId="77777777" w:rsidR="005D6EA0" w:rsidRDefault="009B6591">
      <w:pPr>
        <w:pStyle w:val="ListParagraph"/>
        <w:numPr>
          <w:ilvl w:val="1"/>
          <w:numId w:val="8"/>
        </w:numPr>
        <w:tabs>
          <w:tab w:val="left" w:pos="1394"/>
        </w:tabs>
        <w:spacing w:before="117"/>
        <w:ind w:right="423"/>
        <w:jc w:val="both"/>
      </w:pPr>
      <w:r>
        <w:t xml:space="preserve">If the use of the Expedited Dispute Timetable is determined in accordance with paragraph </w:t>
      </w:r>
      <w:hyperlink w:anchor="_bookmark359" w:history="1">
        <w:r>
          <w:t>2.5</w:t>
        </w:r>
      </w:hyperlink>
      <w:r>
        <w:rPr>
          <w:spacing w:val="40"/>
        </w:rPr>
        <w:t xml:space="preserve"> </w:t>
      </w:r>
      <w:r>
        <w:t>or</w:t>
      </w:r>
      <w:r>
        <w:rPr>
          <w:spacing w:val="40"/>
        </w:rPr>
        <w:t xml:space="preserve"> </w:t>
      </w:r>
      <w:r>
        <w:t>is</w:t>
      </w:r>
      <w:r>
        <w:rPr>
          <w:spacing w:val="40"/>
        </w:rPr>
        <w:t xml:space="preserve"> </w:t>
      </w:r>
      <w:r>
        <w:t>otherwise specified under the</w:t>
      </w:r>
      <w:r>
        <w:rPr>
          <w:spacing w:val="40"/>
        </w:rPr>
        <w:t xml:space="preserve"> </w:t>
      </w:r>
      <w:r>
        <w:t>pro</w:t>
      </w:r>
      <w:r>
        <w:t>visions</w:t>
      </w:r>
      <w:r>
        <w:rPr>
          <w:spacing w:val="40"/>
        </w:rPr>
        <w:t xml:space="preserve"> </w:t>
      </w:r>
      <w:r>
        <w:t>of</w:t>
      </w:r>
      <w:r>
        <w:rPr>
          <w:spacing w:val="40"/>
        </w:rPr>
        <w:t xml:space="preserve"> </w:t>
      </w:r>
      <w:r>
        <w:t>this</w:t>
      </w:r>
      <w:r>
        <w:rPr>
          <w:spacing w:val="40"/>
        </w:rPr>
        <w:t xml:space="preserve"> </w:t>
      </w:r>
      <w:r>
        <w:t>Contract, then the following periods of time shall apply in lieu of the time periods specified in the applicable paragraphs:</w:t>
      </w:r>
    </w:p>
    <w:p w14:paraId="6DCF10A7" w14:textId="77777777" w:rsidR="005D6EA0" w:rsidRDefault="009B6591">
      <w:pPr>
        <w:pStyle w:val="ListParagraph"/>
        <w:numPr>
          <w:ilvl w:val="2"/>
          <w:numId w:val="8"/>
        </w:numPr>
        <w:tabs>
          <w:tab w:val="left" w:pos="2812"/>
          <w:tab w:val="left" w:pos="2813"/>
        </w:tabs>
        <w:spacing w:before="121"/>
      </w:pPr>
      <w:r>
        <w:t>in</w:t>
      </w:r>
      <w:r>
        <w:rPr>
          <w:spacing w:val="-11"/>
        </w:rPr>
        <w:t xml:space="preserve"> </w:t>
      </w:r>
      <w:r>
        <w:t>paragraph</w:t>
      </w:r>
      <w:r>
        <w:rPr>
          <w:spacing w:val="-8"/>
        </w:rPr>
        <w:t xml:space="preserve"> </w:t>
      </w:r>
      <w:hyperlink w:anchor="_bookmark364" w:history="1">
        <w:r>
          <w:t>3.2.3</w:t>
        </w:r>
      </w:hyperlink>
      <w:r>
        <w:t>,</w:t>
      </w:r>
      <w:r>
        <w:rPr>
          <w:spacing w:val="-8"/>
        </w:rPr>
        <w:t xml:space="preserve"> </w:t>
      </w:r>
      <w:r>
        <w:t>ten</w:t>
      </w:r>
      <w:r>
        <w:rPr>
          <w:spacing w:val="-13"/>
        </w:rPr>
        <w:t xml:space="preserve"> </w:t>
      </w:r>
      <w:r>
        <w:t>(10)</w:t>
      </w:r>
      <w:r>
        <w:rPr>
          <w:spacing w:val="-15"/>
        </w:rPr>
        <w:t xml:space="preserve"> </w:t>
      </w:r>
      <w:r>
        <w:t>Working</w:t>
      </w:r>
      <w:r>
        <w:rPr>
          <w:spacing w:val="-6"/>
        </w:rPr>
        <w:t xml:space="preserve"> </w:t>
      </w:r>
      <w:r>
        <w:rPr>
          <w:spacing w:val="-4"/>
        </w:rPr>
        <w:t>Days;</w:t>
      </w:r>
    </w:p>
    <w:p w14:paraId="3BBEB874" w14:textId="77777777" w:rsidR="005D6EA0" w:rsidRDefault="009B6591">
      <w:pPr>
        <w:pStyle w:val="ListParagraph"/>
        <w:numPr>
          <w:ilvl w:val="2"/>
          <w:numId w:val="8"/>
        </w:numPr>
        <w:tabs>
          <w:tab w:val="left" w:pos="2812"/>
          <w:tab w:val="left" w:pos="2813"/>
        </w:tabs>
        <w:spacing w:before="119"/>
      </w:pPr>
      <w:r>
        <w:t>in</w:t>
      </w:r>
      <w:r>
        <w:rPr>
          <w:spacing w:val="-8"/>
        </w:rPr>
        <w:t xml:space="preserve"> </w:t>
      </w:r>
      <w:r>
        <w:t>paragraph</w:t>
      </w:r>
      <w:r>
        <w:rPr>
          <w:spacing w:val="-8"/>
        </w:rPr>
        <w:t xml:space="preserve"> </w:t>
      </w:r>
      <w:hyperlink w:anchor="_bookmark366" w:history="1">
        <w:r>
          <w:t>4.2</w:t>
        </w:r>
      </w:hyperlink>
      <w:r>
        <w:t>,</w:t>
      </w:r>
      <w:r>
        <w:rPr>
          <w:spacing w:val="-7"/>
        </w:rPr>
        <w:t xml:space="preserve"> </w:t>
      </w:r>
      <w:r>
        <w:t>ten</w:t>
      </w:r>
      <w:r>
        <w:rPr>
          <w:spacing w:val="-11"/>
        </w:rPr>
        <w:t xml:space="preserve"> </w:t>
      </w:r>
      <w:r>
        <w:t>(10)</w:t>
      </w:r>
      <w:r>
        <w:rPr>
          <w:spacing w:val="-15"/>
        </w:rPr>
        <w:t xml:space="preserve"> </w:t>
      </w:r>
      <w:r>
        <w:t>Working</w:t>
      </w:r>
      <w:r>
        <w:rPr>
          <w:spacing w:val="-4"/>
        </w:rPr>
        <w:t xml:space="preserve"> Days;</w:t>
      </w:r>
    </w:p>
    <w:p w14:paraId="1EB70632" w14:textId="77777777" w:rsidR="005D6EA0" w:rsidRDefault="009B6591">
      <w:pPr>
        <w:pStyle w:val="ListParagraph"/>
        <w:numPr>
          <w:ilvl w:val="2"/>
          <w:numId w:val="8"/>
        </w:numPr>
        <w:tabs>
          <w:tab w:val="left" w:pos="2812"/>
          <w:tab w:val="left" w:pos="2813"/>
        </w:tabs>
        <w:spacing w:before="119"/>
      </w:pPr>
      <w:r>
        <w:t>in</w:t>
      </w:r>
      <w:r>
        <w:rPr>
          <w:spacing w:val="-10"/>
        </w:rPr>
        <w:t xml:space="preserve"> </w:t>
      </w:r>
      <w:r>
        <w:t>paragraph</w:t>
      </w:r>
      <w:r>
        <w:rPr>
          <w:spacing w:val="-10"/>
        </w:rPr>
        <w:t xml:space="preserve"> </w:t>
      </w:r>
      <w:hyperlink w:anchor="_bookmark368" w:history="1">
        <w:r>
          <w:t>5.2</w:t>
        </w:r>
      </w:hyperlink>
      <w:r>
        <w:t>,</w:t>
      </w:r>
      <w:r>
        <w:rPr>
          <w:spacing w:val="-10"/>
        </w:rPr>
        <w:t xml:space="preserve"> </w:t>
      </w:r>
      <w:r>
        <w:t>five</w:t>
      </w:r>
      <w:r>
        <w:rPr>
          <w:spacing w:val="-11"/>
        </w:rPr>
        <w:t xml:space="preserve"> </w:t>
      </w:r>
      <w:r>
        <w:t>(5)</w:t>
      </w:r>
      <w:r>
        <w:rPr>
          <w:spacing w:val="-15"/>
        </w:rPr>
        <w:t xml:space="preserve"> </w:t>
      </w:r>
      <w:r>
        <w:t>Working</w:t>
      </w:r>
      <w:r>
        <w:rPr>
          <w:spacing w:val="-8"/>
        </w:rPr>
        <w:t xml:space="preserve"> </w:t>
      </w:r>
      <w:r>
        <w:t>Days;</w:t>
      </w:r>
      <w:r>
        <w:rPr>
          <w:spacing w:val="-7"/>
        </w:rPr>
        <w:t xml:space="preserve"> </w:t>
      </w:r>
      <w:r>
        <w:rPr>
          <w:spacing w:val="-5"/>
        </w:rPr>
        <w:t>and</w:t>
      </w:r>
    </w:p>
    <w:p w14:paraId="6E756DA6" w14:textId="77777777" w:rsidR="005D6EA0" w:rsidRDefault="009B6591">
      <w:pPr>
        <w:pStyle w:val="ListParagraph"/>
        <w:numPr>
          <w:ilvl w:val="2"/>
          <w:numId w:val="8"/>
        </w:numPr>
        <w:tabs>
          <w:tab w:val="left" w:pos="2812"/>
          <w:tab w:val="left" w:pos="2813"/>
        </w:tabs>
        <w:spacing w:before="121"/>
      </w:pPr>
      <w:r>
        <w:t>in</w:t>
      </w:r>
      <w:r>
        <w:rPr>
          <w:spacing w:val="-8"/>
        </w:rPr>
        <w:t xml:space="preserve"> </w:t>
      </w:r>
      <w:r>
        <w:t>paragraph</w:t>
      </w:r>
      <w:r>
        <w:rPr>
          <w:spacing w:val="-8"/>
        </w:rPr>
        <w:t xml:space="preserve"> </w:t>
      </w:r>
      <w:hyperlink w:anchor="_bookmark370" w:history="1">
        <w:r>
          <w:t>6.2</w:t>
        </w:r>
      </w:hyperlink>
      <w:r>
        <w:t>,</w:t>
      </w:r>
      <w:r>
        <w:rPr>
          <w:spacing w:val="-7"/>
        </w:rPr>
        <w:t xml:space="preserve"> </w:t>
      </w:r>
      <w:r>
        <w:t>ten</w:t>
      </w:r>
      <w:r>
        <w:rPr>
          <w:spacing w:val="-11"/>
        </w:rPr>
        <w:t xml:space="preserve"> </w:t>
      </w:r>
      <w:r>
        <w:t>(10)</w:t>
      </w:r>
      <w:r>
        <w:rPr>
          <w:spacing w:val="-15"/>
        </w:rPr>
        <w:t xml:space="preserve"> </w:t>
      </w:r>
      <w:r>
        <w:t>Working</w:t>
      </w:r>
      <w:r>
        <w:rPr>
          <w:spacing w:val="-4"/>
        </w:rPr>
        <w:t xml:space="preserve"> Days.</w:t>
      </w:r>
    </w:p>
    <w:p w14:paraId="29FC7011" w14:textId="77777777" w:rsidR="005D6EA0" w:rsidRDefault="009B6591">
      <w:pPr>
        <w:pStyle w:val="ListParagraph"/>
        <w:numPr>
          <w:ilvl w:val="1"/>
          <w:numId w:val="8"/>
        </w:numPr>
        <w:tabs>
          <w:tab w:val="left" w:pos="1394"/>
        </w:tabs>
        <w:spacing w:before="120"/>
        <w:ind w:right="425"/>
        <w:jc w:val="both"/>
      </w:pPr>
      <w:r>
        <w:t>If at any point it becomes clear that an applicable deadline cannot be met or has passed, the Parties may (but shall be under no obligation to) agree in writing to extend the deadline. Any agreed extension shall have the effect of delaying the start of the</w:t>
      </w:r>
      <w:r>
        <w:t xml:space="preserve"> subsequent stages by the period agreed in the extension.</w:t>
      </w:r>
    </w:p>
    <w:p w14:paraId="54641244" w14:textId="77777777" w:rsidR="005D6EA0" w:rsidRDefault="005D6EA0">
      <w:pPr>
        <w:pStyle w:val="BodyText"/>
        <w:spacing w:before="6"/>
        <w:jc w:val="left"/>
        <w:rPr>
          <w:sz w:val="20"/>
        </w:rPr>
      </w:pPr>
    </w:p>
    <w:p w14:paraId="1E1DAF98" w14:textId="77777777" w:rsidR="005D6EA0" w:rsidRDefault="009B6591">
      <w:pPr>
        <w:pStyle w:val="Heading1"/>
        <w:numPr>
          <w:ilvl w:val="0"/>
          <w:numId w:val="8"/>
        </w:numPr>
        <w:tabs>
          <w:tab w:val="left" w:pos="904"/>
        </w:tabs>
        <w:ind w:hanging="361"/>
      </w:pPr>
      <w:bookmarkStart w:id="361" w:name="_bookmark361"/>
      <w:bookmarkEnd w:id="361"/>
      <w:r>
        <w:rPr>
          <w:spacing w:val="-2"/>
        </w:rPr>
        <w:t>COMMERCIAL</w:t>
      </w:r>
      <w:r>
        <w:rPr>
          <w:spacing w:val="-13"/>
        </w:rPr>
        <w:t xml:space="preserve"> </w:t>
      </w:r>
      <w:r>
        <w:rPr>
          <w:spacing w:val="-2"/>
        </w:rPr>
        <w:t>NEGOTIATIONS</w:t>
      </w:r>
    </w:p>
    <w:p w14:paraId="73E61B7A" w14:textId="77777777" w:rsidR="005D6EA0" w:rsidRDefault="005D6EA0">
      <w:pPr>
        <w:pStyle w:val="BodyText"/>
        <w:spacing w:before="2"/>
        <w:jc w:val="left"/>
        <w:rPr>
          <w:b/>
          <w:sz w:val="21"/>
        </w:rPr>
      </w:pPr>
    </w:p>
    <w:p w14:paraId="5DB91F8A" w14:textId="77777777" w:rsidR="005D6EA0" w:rsidRDefault="009B6591">
      <w:pPr>
        <w:pStyle w:val="ListParagraph"/>
        <w:numPr>
          <w:ilvl w:val="1"/>
          <w:numId w:val="8"/>
        </w:numPr>
        <w:tabs>
          <w:tab w:val="left" w:pos="1394"/>
        </w:tabs>
        <w:ind w:right="426"/>
        <w:jc w:val="both"/>
      </w:pPr>
      <w:bookmarkStart w:id="362" w:name="_bookmark362"/>
      <w:bookmarkEnd w:id="362"/>
      <w:r>
        <w:t>Following the service of a Dispute Notice, the Customer and the Supplier shall use reasonable endeavours to resolve the Dispute as soon as possible, by discussion between t</w:t>
      </w:r>
      <w:r>
        <w:t xml:space="preserve">he Customer Representative and the Supplier </w:t>
      </w:r>
      <w:r>
        <w:rPr>
          <w:spacing w:val="-2"/>
        </w:rPr>
        <w:t>Representative.</w:t>
      </w:r>
    </w:p>
    <w:p w14:paraId="21FBD3AA" w14:textId="77777777" w:rsidR="005D6EA0" w:rsidRDefault="009B6591">
      <w:pPr>
        <w:pStyle w:val="ListParagraph"/>
        <w:numPr>
          <w:ilvl w:val="1"/>
          <w:numId w:val="8"/>
        </w:numPr>
        <w:tabs>
          <w:tab w:val="left" w:pos="1394"/>
        </w:tabs>
        <w:spacing w:before="121"/>
        <w:ind w:hanging="568"/>
        <w:jc w:val="both"/>
      </w:pPr>
      <w:bookmarkStart w:id="363" w:name="_bookmark363"/>
      <w:bookmarkEnd w:id="363"/>
      <w:r>
        <w:rPr>
          <w:spacing w:val="-5"/>
        </w:rPr>
        <w:t>If:</w:t>
      </w:r>
    </w:p>
    <w:p w14:paraId="54F3F520" w14:textId="77777777" w:rsidR="005D6EA0" w:rsidRDefault="009B6591">
      <w:pPr>
        <w:pStyle w:val="ListParagraph"/>
        <w:numPr>
          <w:ilvl w:val="2"/>
          <w:numId w:val="8"/>
        </w:numPr>
        <w:tabs>
          <w:tab w:val="left" w:pos="2813"/>
        </w:tabs>
        <w:spacing w:before="119"/>
        <w:ind w:right="429"/>
        <w:jc w:val="both"/>
      </w:pPr>
      <w:r>
        <w:t>either Party is of the reasonable opinion that the resolution of a Dispute by commercial negotiation, or the continuance of commercial negotiations, will not result in an appropriate solution;</w:t>
      </w:r>
    </w:p>
    <w:p w14:paraId="2E0FBAB2" w14:textId="77777777" w:rsidR="005D6EA0" w:rsidRDefault="009B6591">
      <w:pPr>
        <w:pStyle w:val="ListParagraph"/>
        <w:numPr>
          <w:ilvl w:val="2"/>
          <w:numId w:val="8"/>
        </w:numPr>
        <w:tabs>
          <w:tab w:val="left" w:pos="2813"/>
        </w:tabs>
        <w:spacing w:before="120"/>
        <w:ind w:right="426"/>
        <w:jc w:val="both"/>
      </w:pPr>
      <w:r>
        <w:t>the Parties have already held discussions of a nature and intent</w:t>
      </w:r>
      <w:r>
        <w:rPr>
          <w:spacing w:val="80"/>
        </w:rPr>
        <w:t xml:space="preserve"> </w:t>
      </w:r>
      <w:r>
        <w:t>(or otherwise</w:t>
      </w:r>
      <w:r>
        <w:rPr>
          <w:spacing w:val="-2"/>
        </w:rPr>
        <w:t xml:space="preserve"> </w:t>
      </w:r>
      <w:r>
        <w:t>were</w:t>
      </w:r>
      <w:r>
        <w:rPr>
          <w:spacing w:val="-1"/>
        </w:rPr>
        <w:t xml:space="preserve"> </w:t>
      </w:r>
      <w:r>
        <w:t>conducted in</w:t>
      </w:r>
      <w:r>
        <w:rPr>
          <w:spacing w:val="-4"/>
        </w:rPr>
        <w:t xml:space="preserve"> </w:t>
      </w:r>
      <w:r>
        <w:t>the</w:t>
      </w:r>
      <w:r>
        <w:rPr>
          <w:spacing w:val="-2"/>
        </w:rPr>
        <w:t xml:space="preserve"> </w:t>
      </w:r>
      <w:r>
        <w:t>spirit)</w:t>
      </w:r>
      <w:r>
        <w:rPr>
          <w:spacing w:val="-3"/>
        </w:rPr>
        <w:t xml:space="preserve"> </w:t>
      </w:r>
      <w:r>
        <w:t>that would</w:t>
      </w:r>
      <w:r>
        <w:rPr>
          <w:spacing w:val="-2"/>
        </w:rPr>
        <w:t xml:space="preserve"> </w:t>
      </w:r>
      <w:r>
        <w:t>equate</w:t>
      </w:r>
      <w:r>
        <w:rPr>
          <w:spacing w:val="-4"/>
        </w:rPr>
        <w:t xml:space="preserve"> </w:t>
      </w:r>
      <w:r>
        <w:t>to</w:t>
      </w:r>
      <w:r>
        <w:rPr>
          <w:spacing w:val="-2"/>
        </w:rPr>
        <w:t xml:space="preserve"> </w:t>
      </w:r>
      <w:r>
        <w:t xml:space="preserve">the conduct of commercial negotiations in accordance with this paragraph </w:t>
      </w:r>
      <w:hyperlink w:anchor="_bookmark361" w:history="1">
        <w:r>
          <w:t>3</w:t>
        </w:r>
      </w:hyperlink>
      <w:r>
        <w:t xml:space="preserve"> of this Contract Schedule 11; or</w:t>
      </w:r>
    </w:p>
    <w:p w14:paraId="2C7A11FC" w14:textId="77777777" w:rsidR="005D6EA0" w:rsidRDefault="009B6591">
      <w:pPr>
        <w:pStyle w:val="ListParagraph"/>
        <w:numPr>
          <w:ilvl w:val="2"/>
          <w:numId w:val="8"/>
        </w:numPr>
        <w:tabs>
          <w:tab w:val="left" w:pos="2813"/>
        </w:tabs>
        <w:spacing w:before="119"/>
        <w:ind w:right="426"/>
        <w:jc w:val="both"/>
      </w:pPr>
      <w:bookmarkStart w:id="364" w:name="_bookmark364"/>
      <w:bookmarkEnd w:id="364"/>
      <w:r>
        <w:t xml:space="preserve">the Parties have not settled the Dispute in accordance with paragraph </w:t>
      </w:r>
      <w:hyperlink w:anchor="_bookmark362" w:history="1">
        <w:r>
          <w:t>3.1</w:t>
        </w:r>
      </w:hyperlink>
      <w:r>
        <w:t xml:space="preserve"> of this Contract Schedule 11 within thirty</w:t>
      </w:r>
    </w:p>
    <w:p w14:paraId="6210C9C9" w14:textId="77777777" w:rsidR="005D6EA0" w:rsidRDefault="009B6591">
      <w:pPr>
        <w:pStyle w:val="BodyText"/>
        <w:spacing w:line="251" w:lineRule="exact"/>
        <w:ind w:left="2812"/>
      </w:pPr>
      <w:r>
        <w:t>(30)</w:t>
      </w:r>
      <w:r>
        <w:rPr>
          <w:spacing w:val="-16"/>
        </w:rPr>
        <w:t xml:space="preserve"> </w:t>
      </w:r>
      <w:r>
        <w:t>Working</w:t>
      </w:r>
      <w:r>
        <w:rPr>
          <w:spacing w:val="-8"/>
        </w:rPr>
        <w:t xml:space="preserve"> </w:t>
      </w:r>
      <w:r>
        <w:t>Days</w:t>
      </w:r>
      <w:r>
        <w:rPr>
          <w:spacing w:val="-6"/>
        </w:rPr>
        <w:t xml:space="preserve"> </w:t>
      </w:r>
      <w:r>
        <w:t>of</w:t>
      </w:r>
      <w:r>
        <w:rPr>
          <w:spacing w:val="-5"/>
        </w:rPr>
        <w:t xml:space="preserve"> </w:t>
      </w:r>
      <w:r>
        <w:t>service</w:t>
      </w:r>
      <w:r>
        <w:rPr>
          <w:spacing w:val="-6"/>
        </w:rPr>
        <w:t xml:space="preserve"> </w:t>
      </w:r>
      <w:r>
        <w:t>of</w:t>
      </w:r>
      <w:r>
        <w:rPr>
          <w:spacing w:val="-5"/>
        </w:rPr>
        <w:t xml:space="preserve"> </w:t>
      </w:r>
      <w:r>
        <w:t>the</w:t>
      </w:r>
      <w:r>
        <w:rPr>
          <w:spacing w:val="-12"/>
        </w:rPr>
        <w:t xml:space="preserve"> </w:t>
      </w:r>
      <w:r>
        <w:t>Dispute</w:t>
      </w:r>
      <w:r>
        <w:rPr>
          <w:spacing w:val="-5"/>
        </w:rPr>
        <w:t xml:space="preserve"> </w:t>
      </w:r>
      <w:r>
        <w:rPr>
          <w:spacing w:val="-2"/>
        </w:rPr>
        <w:t>Notice,</w:t>
      </w:r>
    </w:p>
    <w:p w14:paraId="391A0AAC" w14:textId="77777777" w:rsidR="005D6EA0" w:rsidRDefault="005D6EA0">
      <w:pPr>
        <w:spacing w:line="251" w:lineRule="exact"/>
        <w:sectPr w:rsidR="005D6EA0">
          <w:pgSz w:w="11920" w:h="16850"/>
          <w:pgMar w:top="1460" w:right="980" w:bottom="1200" w:left="1180" w:header="0" w:footer="994" w:gutter="0"/>
          <w:cols w:space="720"/>
        </w:sectPr>
      </w:pPr>
    </w:p>
    <w:p w14:paraId="37183C7B" w14:textId="77777777" w:rsidR="005D6EA0" w:rsidRDefault="009B6591">
      <w:pPr>
        <w:pStyle w:val="BodyText"/>
        <w:spacing w:before="77"/>
        <w:ind w:left="1962" w:right="425"/>
      </w:pPr>
      <w:r>
        <w:t>either Party may serve a written notice to proceed to mediation (a “</w:t>
      </w:r>
      <w:r>
        <w:rPr>
          <w:b/>
        </w:rPr>
        <w:t>Mediation Notice”</w:t>
      </w:r>
      <w:r>
        <w:t xml:space="preserve">) in accordance with paragraph </w:t>
      </w:r>
      <w:hyperlink w:anchor="_bookmark365" w:history="1">
        <w:r>
          <w:t>4</w:t>
        </w:r>
      </w:hyperlink>
      <w:r>
        <w:t xml:space="preserve"> of this Contract Schedule 11.</w:t>
      </w:r>
    </w:p>
    <w:p w14:paraId="37D505EA" w14:textId="77777777" w:rsidR="005D6EA0" w:rsidRDefault="005D6EA0">
      <w:pPr>
        <w:pStyle w:val="BodyText"/>
        <w:spacing w:before="3"/>
        <w:jc w:val="left"/>
        <w:rPr>
          <w:sz w:val="20"/>
        </w:rPr>
      </w:pPr>
    </w:p>
    <w:p w14:paraId="0250A393" w14:textId="77777777" w:rsidR="005D6EA0" w:rsidRDefault="009B6591">
      <w:pPr>
        <w:pStyle w:val="Heading1"/>
        <w:numPr>
          <w:ilvl w:val="0"/>
          <w:numId w:val="8"/>
        </w:numPr>
        <w:tabs>
          <w:tab w:val="left" w:pos="904"/>
        </w:tabs>
        <w:ind w:hanging="361"/>
      </w:pPr>
      <w:bookmarkStart w:id="365" w:name="_bookmark365"/>
      <w:bookmarkEnd w:id="365"/>
      <w:r>
        <w:rPr>
          <w:spacing w:val="-2"/>
        </w:rPr>
        <w:t>MEDIATION</w:t>
      </w:r>
    </w:p>
    <w:p w14:paraId="6A9FEF67" w14:textId="77777777" w:rsidR="005D6EA0" w:rsidRDefault="005D6EA0">
      <w:pPr>
        <w:pStyle w:val="BodyText"/>
        <w:spacing w:before="5"/>
        <w:jc w:val="left"/>
        <w:rPr>
          <w:b/>
          <w:sz w:val="21"/>
        </w:rPr>
      </w:pPr>
    </w:p>
    <w:p w14:paraId="14B03AAF" w14:textId="77777777" w:rsidR="005D6EA0" w:rsidRDefault="009B6591">
      <w:pPr>
        <w:pStyle w:val="ListParagraph"/>
        <w:numPr>
          <w:ilvl w:val="1"/>
          <w:numId w:val="8"/>
        </w:numPr>
        <w:tabs>
          <w:tab w:val="left" w:pos="1394"/>
        </w:tabs>
        <w:ind w:right="430"/>
        <w:jc w:val="both"/>
      </w:pPr>
      <w:r>
        <w:t>If a Mediation Notice is served, the Parties shall attempt to re</w:t>
      </w:r>
      <w:r>
        <w:t>solve the dispute in accordance with CEDR's Model Mediation Agreement which shall be deemed to be incorporated by reference into this Contract.</w:t>
      </w:r>
    </w:p>
    <w:p w14:paraId="47C80425" w14:textId="77777777" w:rsidR="005D6EA0" w:rsidRDefault="009B6591">
      <w:pPr>
        <w:pStyle w:val="ListParagraph"/>
        <w:numPr>
          <w:ilvl w:val="1"/>
          <w:numId w:val="8"/>
        </w:numPr>
        <w:tabs>
          <w:tab w:val="left" w:pos="1394"/>
        </w:tabs>
        <w:spacing w:before="122"/>
        <w:ind w:right="429"/>
        <w:jc w:val="both"/>
      </w:pPr>
      <w:r>
        <w:rPr>
          <w:noProof/>
        </w:rPr>
        <w:drawing>
          <wp:anchor distT="0" distB="0" distL="0" distR="0" simplePos="0" relativeHeight="483043328" behindDoc="1" locked="0" layoutInCell="1" allowOverlap="1" wp14:anchorId="5614A441" wp14:editId="70EE30D8">
            <wp:simplePos x="0" y="0"/>
            <wp:positionH relativeFrom="page">
              <wp:posOffset>1277619</wp:posOffset>
            </wp:positionH>
            <wp:positionV relativeFrom="paragraph">
              <wp:posOffset>520926</wp:posOffset>
            </wp:positionV>
            <wp:extent cx="4833620" cy="4891405"/>
            <wp:effectExtent l="0" t="0" r="0" b="0"/>
            <wp:wrapNone/>
            <wp:docPr id="41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66" w:name="_bookmark366"/>
      <w:bookmarkEnd w:id="366"/>
      <w:r>
        <w:t>If the Parties are unable to agree on the joint appointment of a Mediator within thirty (30)</w:t>
      </w:r>
      <w:r>
        <w:rPr>
          <w:spacing w:val="-11"/>
        </w:rPr>
        <w:t xml:space="preserve"> </w:t>
      </w:r>
      <w:r>
        <w:t xml:space="preserve">Working Days from </w:t>
      </w:r>
      <w:r>
        <w:t>service of the Mediation Notice then either Party may apply to CEDR to nominate the Mediator.</w:t>
      </w:r>
    </w:p>
    <w:p w14:paraId="5F53DE99" w14:textId="77777777" w:rsidR="005D6EA0" w:rsidRDefault="009B6591">
      <w:pPr>
        <w:pStyle w:val="ListParagraph"/>
        <w:numPr>
          <w:ilvl w:val="1"/>
          <w:numId w:val="8"/>
        </w:numPr>
        <w:tabs>
          <w:tab w:val="left" w:pos="1394"/>
        </w:tabs>
        <w:spacing w:before="119"/>
        <w:ind w:right="421"/>
        <w:jc w:val="both"/>
      </w:pPr>
      <w:r>
        <w:t>If</w:t>
      </w:r>
      <w:r>
        <w:rPr>
          <w:spacing w:val="-6"/>
        </w:rPr>
        <w:t xml:space="preserve"> </w:t>
      </w:r>
      <w:r>
        <w:t>the</w:t>
      </w:r>
      <w:r>
        <w:rPr>
          <w:spacing w:val="-7"/>
        </w:rPr>
        <w:t xml:space="preserve"> </w:t>
      </w:r>
      <w:r>
        <w:t>Parties</w:t>
      </w:r>
      <w:r>
        <w:rPr>
          <w:spacing w:val="-6"/>
        </w:rPr>
        <w:t xml:space="preserve"> </w:t>
      </w:r>
      <w:r>
        <w:t>are</w:t>
      </w:r>
      <w:r>
        <w:rPr>
          <w:spacing w:val="-7"/>
        </w:rPr>
        <w:t xml:space="preserve"> </w:t>
      </w:r>
      <w:r>
        <w:t>unable</w:t>
      </w:r>
      <w:r>
        <w:rPr>
          <w:spacing w:val="-9"/>
        </w:rPr>
        <w:t xml:space="preserve"> </w:t>
      </w:r>
      <w:r>
        <w:t>to</w:t>
      </w:r>
      <w:r>
        <w:rPr>
          <w:spacing w:val="-7"/>
        </w:rPr>
        <w:t xml:space="preserve"> </w:t>
      </w:r>
      <w:r>
        <w:t>reach</w:t>
      </w:r>
      <w:r>
        <w:rPr>
          <w:spacing w:val="-9"/>
        </w:rPr>
        <w:t xml:space="preserve"> </w:t>
      </w:r>
      <w:r>
        <w:t>a</w:t>
      </w:r>
      <w:r>
        <w:rPr>
          <w:spacing w:val="-7"/>
        </w:rPr>
        <w:t xml:space="preserve"> </w:t>
      </w:r>
      <w:r>
        <w:t>settlement</w:t>
      </w:r>
      <w:r>
        <w:rPr>
          <w:spacing w:val="-5"/>
        </w:rPr>
        <w:t xml:space="preserve"> </w:t>
      </w:r>
      <w:r>
        <w:t>in</w:t>
      </w:r>
      <w:r>
        <w:rPr>
          <w:spacing w:val="-7"/>
        </w:rPr>
        <w:t xml:space="preserve"> </w:t>
      </w:r>
      <w:r>
        <w:t>the</w:t>
      </w:r>
      <w:r>
        <w:rPr>
          <w:spacing w:val="-7"/>
        </w:rPr>
        <w:t xml:space="preserve"> </w:t>
      </w:r>
      <w:r>
        <w:t>negotiations</w:t>
      </w:r>
      <w:r>
        <w:rPr>
          <w:spacing w:val="-8"/>
        </w:rPr>
        <w:t xml:space="preserve"> </w:t>
      </w:r>
      <w:r>
        <w:t>at</w:t>
      </w:r>
      <w:r>
        <w:rPr>
          <w:spacing w:val="-8"/>
        </w:rPr>
        <w:t xml:space="preserve"> </w:t>
      </w:r>
      <w:r>
        <w:t>the mediation, and only</w:t>
      </w:r>
      <w:r>
        <w:rPr>
          <w:spacing w:val="40"/>
        </w:rPr>
        <w:t xml:space="preserve"> </w:t>
      </w:r>
      <w:r>
        <w:t>if the Parties so</w:t>
      </w:r>
      <w:r>
        <w:rPr>
          <w:spacing w:val="40"/>
        </w:rPr>
        <w:t xml:space="preserve"> </w:t>
      </w:r>
      <w:r>
        <w:t>request and the Mediator agrees, the</w:t>
      </w:r>
      <w:r>
        <w:rPr>
          <w:spacing w:val="40"/>
        </w:rPr>
        <w:t xml:space="preserve"> </w:t>
      </w:r>
      <w:r>
        <w:t>Mediator shall produce</w:t>
      </w:r>
      <w:r>
        <w:rPr>
          <w:spacing w:val="-16"/>
        </w:rPr>
        <w:t xml:space="preserve"> </w:t>
      </w:r>
      <w:r>
        <w:t>for</w:t>
      </w:r>
      <w:r>
        <w:rPr>
          <w:spacing w:val="-15"/>
        </w:rPr>
        <w:t xml:space="preserve"> </w:t>
      </w:r>
      <w:r>
        <w:t>the</w:t>
      </w:r>
      <w:r>
        <w:rPr>
          <w:spacing w:val="-15"/>
        </w:rPr>
        <w:t xml:space="preserve"> </w:t>
      </w:r>
      <w:r>
        <w:t>Parties</w:t>
      </w:r>
      <w:r>
        <w:rPr>
          <w:spacing w:val="-16"/>
        </w:rPr>
        <w:t xml:space="preserve"> </w:t>
      </w:r>
      <w:r>
        <w:t>a</w:t>
      </w:r>
      <w:r>
        <w:rPr>
          <w:spacing w:val="-15"/>
        </w:rPr>
        <w:t xml:space="preserve"> </w:t>
      </w:r>
      <w:r>
        <w:t>non-binding</w:t>
      </w:r>
      <w:r>
        <w:rPr>
          <w:spacing w:val="-15"/>
        </w:rPr>
        <w:t xml:space="preserve"> </w:t>
      </w:r>
      <w:r>
        <w:t>recommendation</w:t>
      </w:r>
      <w:r>
        <w:rPr>
          <w:spacing w:val="-15"/>
        </w:rPr>
        <w:t xml:space="preserve"> </w:t>
      </w:r>
      <w:r>
        <w:t>on</w:t>
      </w:r>
      <w:r>
        <w:rPr>
          <w:spacing w:val="-16"/>
        </w:rPr>
        <w:t xml:space="preserve"> </w:t>
      </w:r>
      <w:r>
        <w:t>terms</w:t>
      </w:r>
      <w:r>
        <w:rPr>
          <w:spacing w:val="-15"/>
        </w:rPr>
        <w:t xml:space="preserve"> </w:t>
      </w:r>
      <w:r>
        <w:t>of</w:t>
      </w:r>
      <w:r>
        <w:rPr>
          <w:spacing w:val="-15"/>
        </w:rPr>
        <w:t xml:space="preserve"> </w:t>
      </w:r>
      <w:r>
        <w:t>settlement.</w:t>
      </w:r>
      <w:r>
        <w:rPr>
          <w:spacing w:val="-16"/>
        </w:rPr>
        <w:t xml:space="preserve"> </w:t>
      </w:r>
      <w:r>
        <w:t>This shall not attempt to anticipate what a court might order but shall</w:t>
      </w:r>
      <w:r>
        <w:rPr>
          <w:spacing w:val="40"/>
        </w:rPr>
        <w:t xml:space="preserve"> </w:t>
      </w:r>
      <w:r>
        <w:t>set out what the Mediator suggests are appropriate sett</w:t>
      </w:r>
      <w:r>
        <w:t>lement terms in all of the</w:t>
      </w:r>
      <w:r>
        <w:rPr>
          <w:spacing w:val="40"/>
        </w:rPr>
        <w:t xml:space="preserve"> </w:t>
      </w:r>
      <w:r>
        <w:t>circumstances.</w:t>
      </w:r>
    </w:p>
    <w:p w14:paraId="2F8F87A6" w14:textId="77777777" w:rsidR="005D6EA0" w:rsidRDefault="009B6591">
      <w:pPr>
        <w:pStyle w:val="ListParagraph"/>
        <w:numPr>
          <w:ilvl w:val="1"/>
          <w:numId w:val="8"/>
        </w:numPr>
        <w:tabs>
          <w:tab w:val="left" w:pos="1394"/>
        </w:tabs>
        <w:spacing w:before="121"/>
        <w:ind w:right="429"/>
        <w:jc w:val="both"/>
      </w:pPr>
      <w:r>
        <w:t>Any settlement reached in the mediation shall not be legally binding until it has been reduced to writing and signed by, or on behalf</w:t>
      </w:r>
      <w:r>
        <w:rPr>
          <w:spacing w:val="40"/>
        </w:rPr>
        <w:t xml:space="preserve"> </w:t>
      </w:r>
      <w:r>
        <w:t>of, the Parties (in</w:t>
      </w:r>
      <w:r>
        <w:rPr>
          <w:spacing w:val="40"/>
        </w:rPr>
        <w:t xml:space="preserve"> </w:t>
      </w:r>
      <w:r>
        <w:t xml:space="preserve">accordance with the Variation Procedure where appropriate). </w:t>
      </w:r>
      <w:r>
        <w:t>The Mediator shall assist the Parties in recording the outcome of the mediation.</w:t>
      </w:r>
    </w:p>
    <w:p w14:paraId="3053ACA5" w14:textId="77777777" w:rsidR="005D6EA0" w:rsidRDefault="005D6EA0">
      <w:pPr>
        <w:pStyle w:val="BodyText"/>
        <w:spacing w:before="3"/>
        <w:jc w:val="left"/>
        <w:rPr>
          <w:sz w:val="20"/>
        </w:rPr>
      </w:pPr>
    </w:p>
    <w:p w14:paraId="1512F868" w14:textId="77777777" w:rsidR="005D6EA0" w:rsidRDefault="009B6591">
      <w:pPr>
        <w:pStyle w:val="Heading1"/>
        <w:numPr>
          <w:ilvl w:val="0"/>
          <w:numId w:val="8"/>
        </w:numPr>
        <w:tabs>
          <w:tab w:val="left" w:pos="904"/>
        </w:tabs>
        <w:ind w:hanging="361"/>
      </w:pPr>
      <w:bookmarkStart w:id="367" w:name="_bookmark367"/>
      <w:bookmarkEnd w:id="367"/>
      <w:r>
        <w:t>EXPERT</w:t>
      </w:r>
      <w:r>
        <w:rPr>
          <w:spacing w:val="-10"/>
        </w:rPr>
        <w:t xml:space="preserve"> </w:t>
      </w:r>
      <w:r>
        <w:rPr>
          <w:spacing w:val="-2"/>
        </w:rPr>
        <w:t>DETERMINATION</w:t>
      </w:r>
    </w:p>
    <w:p w14:paraId="13D065AE" w14:textId="77777777" w:rsidR="005D6EA0" w:rsidRDefault="005D6EA0">
      <w:pPr>
        <w:pStyle w:val="BodyText"/>
        <w:spacing w:before="5"/>
        <w:jc w:val="left"/>
        <w:rPr>
          <w:b/>
          <w:sz w:val="21"/>
        </w:rPr>
      </w:pPr>
    </w:p>
    <w:p w14:paraId="3CD98B05" w14:textId="77777777" w:rsidR="005D6EA0" w:rsidRDefault="009B6591">
      <w:pPr>
        <w:pStyle w:val="ListParagraph"/>
        <w:numPr>
          <w:ilvl w:val="1"/>
          <w:numId w:val="8"/>
        </w:numPr>
        <w:tabs>
          <w:tab w:val="left" w:pos="1394"/>
        </w:tabs>
        <w:ind w:right="431"/>
        <w:jc w:val="both"/>
      </w:pPr>
      <w:r>
        <w:t>If a Dispute relates to any aspect of the technology underlying the provision of</w:t>
      </w:r>
      <w:r>
        <w:rPr>
          <w:spacing w:val="40"/>
        </w:rPr>
        <w:t xml:space="preserve"> </w:t>
      </w:r>
      <w:r>
        <w:t>the Goods and/or Services or otherwise relates to a financial technical</w:t>
      </w:r>
      <w:r>
        <w:t xml:space="preserve"> or other aspect of a technical nature (as the Parties may agree) and the Dispute has not been resolved by discussion or mediation, then either Party may request (such request not t</w:t>
      </w:r>
      <w:r>
        <w:rPr>
          <w:spacing w:val="-16"/>
        </w:rPr>
        <w:t xml:space="preserve"> </w:t>
      </w:r>
      <w:r>
        <w:t>o</w:t>
      </w:r>
      <w:r>
        <w:rPr>
          <w:spacing w:val="40"/>
        </w:rPr>
        <w:t xml:space="preserve"> </w:t>
      </w:r>
      <w:r>
        <w:t>be unreasonably withheld or delayed) by written notice to the</w:t>
      </w:r>
      <w:r>
        <w:rPr>
          <w:spacing w:val="40"/>
        </w:rPr>
        <w:t xml:space="preserve"> </w:t>
      </w:r>
      <w:r>
        <w:t>other that</w:t>
      </w:r>
      <w:r>
        <w:t xml:space="preserve"> the Dispute is referred to an Expert for determination.</w:t>
      </w:r>
    </w:p>
    <w:p w14:paraId="00B70B3F" w14:textId="77777777" w:rsidR="005D6EA0" w:rsidRDefault="009B6591">
      <w:pPr>
        <w:pStyle w:val="ListParagraph"/>
        <w:numPr>
          <w:ilvl w:val="1"/>
          <w:numId w:val="8"/>
        </w:numPr>
        <w:tabs>
          <w:tab w:val="left" w:pos="1394"/>
        </w:tabs>
        <w:spacing w:before="119"/>
        <w:ind w:right="421"/>
        <w:jc w:val="both"/>
      </w:pPr>
      <w:bookmarkStart w:id="368" w:name="_bookmark368"/>
      <w:bookmarkEnd w:id="368"/>
      <w:r>
        <w:t>The Expert shall be appointed by agreement in writing</w:t>
      </w:r>
      <w:r>
        <w:rPr>
          <w:spacing w:val="20"/>
        </w:rPr>
        <w:t xml:space="preserve"> </w:t>
      </w:r>
      <w:r>
        <w:t>between the Parties, but</w:t>
      </w:r>
      <w:r>
        <w:rPr>
          <w:spacing w:val="80"/>
        </w:rPr>
        <w:t xml:space="preserve"> </w:t>
      </w:r>
      <w:r>
        <w:t>in the event of a failure to agree within ten (10)</w:t>
      </w:r>
      <w:r>
        <w:rPr>
          <w:spacing w:val="-2"/>
        </w:rPr>
        <w:t xml:space="preserve"> </w:t>
      </w:r>
      <w:r>
        <w:t>Working Days, or if the person appointed is unable or unwilling to ac</w:t>
      </w:r>
      <w:r>
        <w:t>t, the Expert shall be appointed on the instructions of the relevant professional body.</w:t>
      </w:r>
    </w:p>
    <w:p w14:paraId="09372DDB" w14:textId="77777777" w:rsidR="005D6EA0" w:rsidRDefault="009B6591">
      <w:pPr>
        <w:pStyle w:val="ListParagraph"/>
        <w:numPr>
          <w:ilvl w:val="1"/>
          <w:numId w:val="8"/>
        </w:numPr>
        <w:tabs>
          <w:tab w:val="left" w:pos="1394"/>
        </w:tabs>
        <w:spacing w:before="121"/>
        <w:ind w:hanging="568"/>
        <w:jc w:val="both"/>
      </w:pPr>
      <w:r>
        <w:t>The</w:t>
      </w:r>
      <w:r>
        <w:rPr>
          <w:spacing w:val="-12"/>
        </w:rPr>
        <w:t xml:space="preserve"> </w:t>
      </w:r>
      <w:r>
        <w:t>Expert</w:t>
      </w:r>
      <w:r>
        <w:rPr>
          <w:spacing w:val="-4"/>
        </w:rPr>
        <w:t xml:space="preserve"> </w:t>
      </w:r>
      <w:r>
        <w:t>shall</w:t>
      </w:r>
      <w:r>
        <w:rPr>
          <w:spacing w:val="-10"/>
        </w:rPr>
        <w:t xml:space="preserve"> </w:t>
      </w:r>
      <w:r>
        <w:t>act</w:t>
      </w:r>
      <w:r>
        <w:rPr>
          <w:spacing w:val="-3"/>
        </w:rPr>
        <w:t xml:space="preserve"> </w:t>
      </w:r>
      <w:r>
        <w:t>on</w:t>
      </w:r>
      <w:r>
        <w:rPr>
          <w:spacing w:val="-12"/>
        </w:rPr>
        <w:t xml:space="preserve"> </w:t>
      </w:r>
      <w:r>
        <w:t>the</w:t>
      </w:r>
      <w:r>
        <w:rPr>
          <w:spacing w:val="-11"/>
        </w:rPr>
        <w:t xml:space="preserve"> </w:t>
      </w:r>
      <w:r>
        <w:t>following</w:t>
      </w:r>
      <w:r>
        <w:rPr>
          <w:spacing w:val="-3"/>
        </w:rPr>
        <w:t xml:space="preserve"> </w:t>
      </w:r>
      <w:r>
        <w:rPr>
          <w:spacing w:val="-2"/>
        </w:rPr>
        <w:t>basis:</w:t>
      </w:r>
    </w:p>
    <w:p w14:paraId="24E6E65B" w14:textId="77777777" w:rsidR="005D6EA0" w:rsidRDefault="009B6591">
      <w:pPr>
        <w:pStyle w:val="ListParagraph"/>
        <w:numPr>
          <w:ilvl w:val="2"/>
          <w:numId w:val="8"/>
        </w:numPr>
        <w:tabs>
          <w:tab w:val="left" w:pos="2813"/>
        </w:tabs>
        <w:spacing w:before="119"/>
        <w:ind w:right="435"/>
        <w:jc w:val="both"/>
      </w:pPr>
      <w:r>
        <w:t>he/she shall act as an expert and not as an arbitrator and shall act fairly and impartially;</w:t>
      </w:r>
    </w:p>
    <w:p w14:paraId="491FEE16" w14:textId="77777777" w:rsidR="005D6EA0" w:rsidRDefault="009B6591">
      <w:pPr>
        <w:pStyle w:val="ListParagraph"/>
        <w:numPr>
          <w:ilvl w:val="2"/>
          <w:numId w:val="8"/>
        </w:numPr>
        <w:tabs>
          <w:tab w:val="left" w:pos="2813"/>
        </w:tabs>
        <w:spacing w:before="121"/>
        <w:ind w:right="424"/>
        <w:jc w:val="both"/>
      </w:pPr>
      <w:r>
        <w:t>the</w:t>
      </w:r>
      <w:r>
        <w:rPr>
          <w:spacing w:val="-11"/>
        </w:rPr>
        <w:t xml:space="preserve"> </w:t>
      </w:r>
      <w:r>
        <w:t>Expert's</w:t>
      </w:r>
      <w:r>
        <w:rPr>
          <w:spacing w:val="-10"/>
        </w:rPr>
        <w:t xml:space="preserve"> </w:t>
      </w:r>
      <w:r>
        <w:t>determination</w:t>
      </w:r>
      <w:r>
        <w:rPr>
          <w:spacing w:val="-10"/>
        </w:rPr>
        <w:t xml:space="preserve"> </w:t>
      </w:r>
      <w:r>
        <w:t>shall</w:t>
      </w:r>
      <w:r>
        <w:rPr>
          <w:spacing w:val="-13"/>
        </w:rPr>
        <w:t xml:space="preserve"> </w:t>
      </w:r>
      <w:r>
        <w:t>(in</w:t>
      </w:r>
      <w:r>
        <w:rPr>
          <w:spacing w:val="-10"/>
        </w:rPr>
        <w:t xml:space="preserve"> </w:t>
      </w:r>
      <w:r>
        <w:t>the</w:t>
      </w:r>
      <w:r>
        <w:rPr>
          <w:spacing w:val="-13"/>
        </w:rPr>
        <w:t xml:space="preserve"> </w:t>
      </w:r>
      <w:r>
        <w:t>absence</w:t>
      </w:r>
      <w:r>
        <w:rPr>
          <w:spacing w:val="-7"/>
        </w:rPr>
        <w:t xml:space="preserve"> </w:t>
      </w:r>
      <w:r>
        <w:t>of</w:t>
      </w:r>
      <w:r>
        <w:rPr>
          <w:spacing w:val="-7"/>
        </w:rPr>
        <w:t xml:space="preserve"> </w:t>
      </w:r>
      <w:r>
        <w:t>a</w:t>
      </w:r>
      <w:r>
        <w:rPr>
          <w:spacing w:val="-13"/>
        </w:rPr>
        <w:t xml:space="preserve"> </w:t>
      </w:r>
      <w:r>
        <w:t>material</w:t>
      </w:r>
      <w:r>
        <w:rPr>
          <w:spacing w:val="12"/>
        </w:rPr>
        <w:t xml:space="preserve"> </w:t>
      </w:r>
      <w:r>
        <w:t>failure to</w:t>
      </w:r>
      <w:r>
        <w:rPr>
          <w:spacing w:val="-16"/>
        </w:rPr>
        <w:t xml:space="preserve"> </w:t>
      </w:r>
      <w:r>
        <w:t>follow</w:t>
      </w:r>
      <w:r>
        <w:rPr>
          <w:spacing w:val="-15"/>
        </w:rPr>
        <w:t xml:space="preserve"> </w:t>
      </w:r>
      <w:r>
        <w:t>the</w:t>
      </w:r>
      <w:r>
        <w:rPr>
          <w:spacing w:val="-15"/>
        </w:rPr>
        <w:t xml:space="preserve"> </w:t>
      </w:r>
      <w:r>
        <w:t>agreed</w:t>
      </w:r>
      <w:r>
        <w:rPr>
          <w:spacing w:val="-16"/>
        </w:rPr>
        <w:t xml:space="preserve"> </w:t>
      </w:r>
      <w:r>
        <w:t>procedures)</w:t>
      </w:r>
      <w:r>
        <w:rPr>
          <w:spacing w:val="-9"/>
        </w:rPr>
        <w:t xml:space="preserve"> </w:t>
      </w:r>
      <w:r>
        <w:t>be</w:t>
      </w:r>
      <w:r>
        <w:rPr>
          <w:spacing w:val="-16"/>
        </w:rPr>
        <w:t xml:space="preserve"> </w:t>
      </w:r>
      <w:r>
        <w:t>final</w:t>
      </w:r>
      <w:r>
        <w:rPr>
          <w:spacing w:val="-14"/>
        </w:rPr>
        <w:t xml:space="preserve"> </w:t>
      </w:r>
      <w:r>
        <w:t>and</w:t>
      </w:r>
      <w:r>
        <w:rPr>
          <w:spacing w:val="-14"/>
        </w:rPr>
        <w:t xml:space="preserve"> </w:t>
      </w:r>
      <w:r>
        <w:t>binding</w:t>
      </w:r>
      <w:r>
        <w:rPr>
          <w:spacing w:val="-9"/>
        </w:rPr>
        <w:t xml:space="preserve"> </w:t>
      </w:r>
      <w:r>
        <w:t>on</w:t>
      </w:r>
      <w:r>
        <w:rPr>
          <w:spacing w:val="-14"/>
        </w:rPr>
        <w:t xml:space="preserve"> </w:t>
      </w:r>
      <w:r>
        <w:t>the</w:t>
      </w:r>
      <w:r>
        <w:rPr>
          <w:spacing w:val="15"/>
        </w:rPr>
        <w:t xml:space="preserve"> </w:t>
      </w:r>
      <w:r>
        <w:t>Parties;</w:t>
      </w:r>
    </w:p>
    <w:p w14:paraId="68FDACF3" w14:textId="77777777" w:rsidR="005D6EA0" w:rsidRDefault="009B6591">
      <w:pPr>
        <w:pStyle w:val="ListParagraph"/>
        <w:numPr>
          <w:ilvl w:val="2"/>
          <w:numId w:val="8"/>
        </w:numPr>
        <w:tabs>
          <w:tab w:val="left" w:pos="2813"/>
        </w:tabs>
        <w:spacing w:before="121"/>
        <w:ind w:right="422"/>
        <w:jc w:val="both"/>
      </w:pPr>
      <w:r>
        <w:t>the Expert shall decid</w:t>
      </w:r>
      <w:r>
        <w:t>e the procedure to be followed in the determination</w:t>
      </w:r>
      <w:r>
        <w:rPr>
          <w:spacing w:val="-16"/>
        </w:rPr>
        <w:t xml:space="preserve"> </w:t>
      </w:r>
      <w:r>
        <w:t>and</w:t>
      </w:r>
      <w:r>
        <w:rPr>
          <w:spacing w:val="-15"/>
        </w:rPr>
        <w:t xml:space="preserve"> </w:t>
      </w:r>
      <w:r>
        <w:t>shall</w:t>
      </w:r>
      <w:r>
        <w:rPr>
          <w:spacing w:val="-15"/>
        </w:rPr>
        <w:t xml:space="preserve"> </w:t>
      </w:r>
      <w:r>
        <w:t>be</w:t>
      </w:r>
      <w:r>
        <w:rPr>
          <w:spacing w:val="-16"/>
        </w:rPr>
        <w:t xml:space="preserve"> </w:t>
      </w:r>
      <w:r>
        <w:t>requested</w:t>
      </w:r>
      <w:r>
        <w:rPr>
          <w:spacing w:val="-15"/>
        </w:rPr>
        <w:t xml:space="preserve"> </w:t>
      </w:r>
      <w:r>
        <w:t>to</w:t>
      </w:r>
      <w:r>
        <w:rPr>
          <w:spacing w:val="-15"/>
        </w:rPr>
        <w:t xml:space="preserve"> </w:t>
      </w:r>
      <w:r>
        <w:t>make</w:t>
      </w:r>
      <w:r>
        <w:rPr>
          <w:spacing w:val="-15"/>
        </w:rPr>
        <w:t xml:space="preserve"> </w:t>
      </w:r>
      <w:r>
        <w:t>his/her</w:t>
      </w:r>
      <w:r>
        <w:rPr>
          <w:spacing w:val="13"/>
        </w:rPr>
        <w:t xml:space="preserve"> </w:t>
      </w:r>
      <w:r>
        <w:t>determination within thirty (30) Working Days of his appointment or</w:t>
      </w:r>
      <w:r>
        <w:rPr>
          <w:spacing w:val="40"/>
        </w:rPr>
        <w:t xml:space="preserve"> </w:t>
      </w:r>
      <w:r>
        <w:t>as soon as reasonably practicable thereafter and the Parties shall</w:t>
      </w:r>
      <w:r>
        <w:rPr>
          <w:spacing w:val="40"/>
        </w:rPr>
        <w:t xml:space="preserve"> </w:t>
      </w:r>
      <w:r>
        <w:t>assist and provide</w:t>
      </w:r>
      <w:r>
        <w:rPr>
          <w:spacing w:val="-3"/>
        </w:rPr>
        <w:t xml:space="preserve"> </w:t>
      </w:r>
      <w:r>
        <w:t>the</w:t>
      </w:r>
      <w:r>
        <w:rPr>
          <w:spacing w:val="-2"/>
        </w:rPr>
        <w:t xml:space="preserve"> </w:t>
      </w:r>
      <w:r>
        <w:t>documentation</w:t>
      </w:r>
      <w:r>
        <w:rPr>
          <w:spacing w:val="-2"/>
        </w:rPr>
        <w:t xml:space="preserve"> </w:t>
      </w:r>
      <w:r>
        <w:t>that the</w:t>
      </w:r>
      <w:r>
        <w:rPr>
          <w:spacing w:val="-2"/>
        </w:rPr>
        <w:t xml:space="preserve"> </w:t>
      </w:r>
      <w:r>
        <w:t>Expert requires</w:t>
      </w:r>
      <w:r>
        <w:rPr>
          <w:spacing w:val="-2"/>
        </w:rPr>
        <w:t xml:space="preserve"> </w:t>
      </w:r>
      <w:r>
        <w:t>for</w:t>
      </w:r>
      <w:r>
        <w:rPr>
          <w:spacing w:val="21"/>
        </w:rPr>
        <w:t xml:space="preserve"> </w:t>
      </w:r>
      <w:r>
        <w:t>the</w:t>
      </w:r>
      <w:r>
        <w:rPr>
          <w:spacing w:val="-16"/>
        </w:rPr>
        <w:t xml:space="preserve"> </w:t>
      </w:r>
      <w:r>
        <w:t>purpose of the determination;</w:t>
      </w:r>
    </w:p>
    <w:p w14:paraId="66E0DE76" w14:textId="77777777" w:rsidR="005D6EA0" w:rsidRDefault="009B6591">
      <w:pPr>
        <w:pStyle w:val="ListParagraph"/>
        <w:numPr>
          <w:ilvl w:val="2"/>
          <w:numId w:val="8"/>
        </w:numPr>
        <w:tabs>
          <w:tab w:val="left" w:pos="2813"/>
        </w:tabs>
        <w:spacing w:before="121"/>
        <w:ind w:right="426"/>
        <w:jc w:val="both"/>
      </w:pPr>
      <w:r>
        <w:t>any amount payable by one Party to another as a result of the Expert's</w:t>
      </w:r>
      <w:r>
        <w:rPr>
          <w:spacing w:val="40"/>
        </w:rPr>
        <w:t xml:space="preserve"> </w:t>
      </w:r>
      <w:r>
        <w:t>determination</w:t>
      </w:r>
      <w:r>
        <w:rPr>
          <w:spacing w:val="40"/>
        </w:rPr>
        <w:t xml:space="preserve"> </w:t>
      </w:r>
      <w:r>
        <w:t>shal</w:t>
      </w:r>
      <w:r>
        <w:t>l</w:t>
      </w:r>
      <w:r>
        <w:rPr>
          <w:spacing w:val="40"/>
        </w:rPr>
        <w:t xml:space="preserve"> </w:t>
      </w:r>
      <w:r>
        <w:t>be</w:t>
      </w:r>
      <w:r>
        <w:rPr>
          <w:spacing w:val="40"/>
        </w:rPr>
        <w:t xml:space="preserve"> </w:t>
      </w:r>
      <w:r>
        <w:t>due</w:t>
      </w:r>
      <w:r>
        <w:rPr>
          <w:spacing w:val="40"/>
        </w:rPr>
        <w:t xml:space="preserve"> </w:t>
      </w:r>
      <w:r>
        <w:t>and</w:t>
      </w:r>
      <w:r>
        <w:rPr>
          <w:spacing w:val="40"/>
        </w:rPr>
        <w:t xml:space="preserve"> </w:t>
      </w:r>
      <w:r>
        <w:t>payable</w:t>
      </w:r>
      <w:r>
        <w:rPr>
          <w:spacing w:val="40"/>
        </w:rPr>
        <w:t xml:space="preserve"> </w:t>
      </w:r>
      <w:r>
        <w:t>within twenty</w:t>
      </w:r>
    </w:p>
    <w:p w14:paraId="5BC33C31" w14:textId="77777777" w:rsidR="005D6EA0" w:rsidRDefault="005D6EA0">
      <w:pPr>
        <w:jc w:val="both"/>
        <w:sectPr w:rsidR="005D6EA0">
          <w:pgSz w:w="11920" w:h="16850"/>
          <w:pgMar w:top="1460" w:right="980" w:bottom="1200" w:left="1180" w:header="0" w:footer="994" w:gutter="0"/>
          <w:cols w:space="720"/>
        </w:sectPr>
      </w:pPr>
    </w:p>
    <w:p w14:paraId="6BE91025" w14:textId="77777777" w:rsidR="005D6EA0" w:rsidRDefault="009B6591">
      <w:pPr>
        <w:pStyle w:val="BodyText"/>
        <w:spacing w:before="77"/>
        <w:ind w:left="2812" w:right="487"/>
        <w:jc w:val="left"/>
      </w:pPr>
      <w:r>
        <w:t>(20)</w:t>
      </w:r>
      <w:r>
        <w:rPr>
          <w:spacing w:val="-16"/>
        </w:rPr>
        <w:t xml:space="preserve"> </w:t>
      </w:r>
      <w:r>
        <w:t>Working Days of the Expert's determination being notified to the Parties;</w:t>
      </w:r>
    </w:p>
    <w:p w14:paraId="671D4E4E" w14:textId="77777777" w:rsidR="005D6EA0" w:rsidRDefault="009B6591">
      <w:pPr>
        <w:pStyle w:val="ListParagraph"/>
        <w:numPr>
          <w:ilvl w:val="2"/>
          <w:numId w:val="8"/>
        </w:numPr>
        <w:tabs>
          <w:tab w:val="left" w:pos="2812"/>
          <w:tab w:val="left" w:pos="2813"/>
        </w:tabs>
        <w:spacing w:before="121"/>
        <w:ind w:right="502"/>
      </w:pPr>
      <w:r>
        <w:t>the</w:t>
      </w:r>
      <w:r>
        <w:rPr>
          <w:spacing w:val="-7"/>
        </w:rPr>
        <w:t xml:space="preserve"> </w:t>
      </w:r>
      <w:r>
        <w:t>process</w:t>
      </w:r>
      <w:r>
        <w:rPr>
          <w:spacing w:val="-6"/>
        </w:rPr>
        <w:t xml:space="preserve"> </w:t>
      </w:r>
      <w:r>
        <w:t>shall</w:t>
      </w:r>
      <w:r>
        <w:rPr>
          <w:spacing w:val="-7"/>
        </w:rPr>
        <w:t xml:space="preserve"> </w:t>
      </w:r>
      <w:r>
        <w:t>be</w:t>
      </w:r>
      <w:r>
        <w:rPr>
          <w:spacing w:val="-9"/>
        </w:rPr>
        <w:t xml:space="preserve"> </w:t>
      </w:r>
      <w:r>
        <w:t>conducted</w:t>
      </w:r>
      <w:r>
        <w:rPr>
          <w:spacing w:val="-7"/>
        </w:rPr>
        <w:t xml:space="preserve"> </w:t>
      </w:r>
      <w:r>
        <w:t>in</w:t>
      </w:r>
      <w:r>
        <w:rPr>
          <w:spacing w:val="-7"/>
        </w:rPr>
        <w:t xml:space="preserve"> </w:t>
      </w:r>
      <w:r>
        <w:t>private</w:t>
      </w:r>
      <w:r>
        <w:rPr>
          <w:spacing w:val="-6"/>
        </w:rPr>
        <w:t xml:space="preserve"> </w:t>
      </w:r>
      <w:r>
        <w:t>and</w:t>
      </w:r>
      <w:r>
        <w:rPr>
          <w:spacing w:val="-6"/>
        </w:rPr>
        <w:t xml:space="preserve"> </w:t>
      </w:r>
      <w:r>
        <w:t>shall</w:t>
      </w:r>
      <w:r>
        <w:rPr>
          <w:spacing w:val="-5"/>
        </w:rPr>
        <w:t xml:space="preserve"> </w:t>
      </w:r>
      <w:r>
        <w:t>be</w:t>
      </w:r>
      <w:r>
        <w:rPr>
          <w:spacing w:val="-7"/>
        </w:rPr>
        <w:t xml:space="preserve"> </w:t>
      </w:r>
      <w:r>
        <w:t xml:space="preserve">confidential; </w:t>
      </w:r>
      <w:r>
        <w:rPr>
          <w:spacing w:val="-4"/>
        </w:rPr>
        <w:t>and</w:t>
      </w:r>
    </w:p>
    <w:p w14:paraId="6A51F1B5" w14:textId="77777777" w:rsidR="005D6EA0" w:rsidRDefault="009B6591">
      <w:pPr>
        <w:pStyle w:val="ListParagraph"/>
        <w:numPr>
          <w:ilvl w:val="2"/>
          <w:numId w:val="8"/>
        </w:numPr>
        <w:tabs>
          <w:tab w:val="left" w:pos="2812"/>
          <w:tab w:val="left" w:pos="2813"/>
        </w:tabs>
        <w:spacing w:before="121"/>
        <w:ind w:right="489"/>
      </w:pPr>
      <w:r>
        <w:t>the</w:t>
      </w:r>
      <w:r>
        <w:rPr>
          <w:spacing w:val="40"/>
        </w:rPr>
        <w:t xml:space="preserve"> </w:t>
      </w:r>
      <w:r>
        <w:t>Expert</w:t>
      </w:r>
      <w:r>
        <w:rPr>
          <w:spacing w:val="40"/>
        </w:rPr>
        <w:t xml:space="preserve"> </w:t>
      </w:r>
      <w:r>
        <w:t>shall</w:t>
      </w:r>
      <w:r>
        <w:rPr>
          <w:spacing w:val="38"/>
        </w:rPr>
        <w:t xml:space="preserve"> </w:t>
      </w:r>
      <w:r>
        <w:t>determine</w:t>
      </w:r>
      <w:r>
        <w:rPr>
          <w:spacing w:val="40"/>
        </w:rPr>
        <w:t xml:space="preserve"> </w:t>
      </w:r>
      <w:r>
        <w:t>how</w:t>
      </w:r>
      <w:r>
        <w:rPr>
          <w:spacing w:val="38"/>
        </w:rPr>
        <w:t xml:space="preserve"> </w:t>
      </w:r>
      <w:r>
        <w:t>and</w:t>
      </w:r>
      <w:r>
        <w:rPr>
          <w:spacing w:val="40"/>
        </w:rPr>
        <w:t xml:space="preserve"> </w:t>
      </w:r>
      <w:r>
        <w:t>by</w:t>
      </w:r>
      <w:r>
        <w:rPr>
          <w:spacing w:val="40"/>
        </w:rPr>
        <w:t xml:space="preserve"> </w:t>
      </w:r>
      <w:r>
        <w:t>whom</w:t>
      </w:r>
      <w:r>
        <w:rPr>
          <w:spacing w:val="40"/>
        </w:rPr>
        <w:t xml:space="preserve"> </w:t>
      </w:r>
      <w:r>
        <w:t>the</w:t>
      </w:r>
      <w:r>
        <w:rPr>
          <w:spacing w:val="40"/>
        </w:rPr>
        <w:t xml:space="preserve"> </w:t>
      </w:r>
      <w:r>
        <w:t>costs</w:t>
      </w:r>
      <w:r>
        <w:rPr>
          <w:spacing w:val="40"/>
        </w:rPr>
        <w:t xml:space="preserve"> </w:t>
      </w:r>
      <w:r>
        <w:t>of</w:t>
      </w:r>
      <w:r>
        <w:rPr>
          <w:spacing w:val="40"/>
        </w:rPr>
        <w:t xml:space="preserve"> </w:t>
      </w:r>
      <w:r>
        <w:t>the determination,</w:t>
      </w:r>
      <w:r>
        <w:rPr>
          <w:spacing w:val="-7"/>
        </w:rPr>
        <w:t xml:space="preserve"> </w:t>
      </w:r>
      <w:r>
        <w:t>including</w:t>
      </w:r>
      <w:r>
        <w:rPr>
          <w:spacing w:val="-7"/>
        </w:rPr>
        <w:t xml:space="preserve"> </w:t>
      </w:r>
      <w:r>
        <w:t>his/her</w:t>
      </w:r>
      <w:r>
        <w:rPr>
          <w:spacing w:val="-8"/>
        </w:rPr>
        <w:t xml:space="preserve"> </w:t>
      </w:r>
      <w:r>
        <w:t>fees</w:t>
      </w:r>
      <w:r>
        <w:rPr>
          <w:spacing w:val="-9"/>
        </w:rPr>
        <w:t xml:space="preserve"> </w:t>
      </w:r>
      <w:r>
        <w:t>and</w:t>
      </w:r>
      <w:r>
        <w:rPr>
          <w:spacing w:val="-8"/>
        </w:rPr>
        <w:t xml:space="preserve"> </w:t>
      </w:r>
      <w:r>
        <w:t>expenses,</w:t>
      </w:r>
      <w:r>
        <w:rPr>
          <w:spacing w:val="-3"/>
        </w:rPr>
        <w:t xml:space="preserve"> </w:t>
      </w:r>
      <w:r>
        <w:t>are</w:t>
      </w:r>
      <w:r>
        <w:rPr>
          <w:spacing w:val="-9"/>
        </w:rPr>
        <w:t xml:space="preserve"> </w:t>
      </w:r>
      <w:r>
        <w:t>to</w:t>
      </w:r>
      <w:r>
        <w:rPr>
          <w:spacing w:val="-8"/>
        </w:rPr>
        <w:t xml:space="preserve"> </w:t>
      </w:r>
      <w:r>
        <w:t>be</w:t>
      </w:r>
      <w:r>
        <w:rPr>
          <w:spacing w:val="-9"/>
        </w:rPr>
        <w:t xml:space="preserve"> </w:t>
      </w:r>
      <w:r>
        <w:t>paid.</w:t>
      </w:r>
    </w:p>
    <w:p w14:paraId="64B291C1" w14:textId="77777777" w:rsidR="005D6EA0" w:rsidRDefault="005D6EA0">
      <w:pPr>
        <w:pStyle w:val="BodyText"/>
        <w:spacing w:before="1"/>
        <w:jc w:val="left"/>
        <w:rPr>
          <w:sz w:val="12"/>
        </w:rPr>
      </w:pPr>
    </w:p>
    <w:p w14:paraId="318E939F" w14:textId="77777777" w:rsidR="005D6EA0" w:rsidRDefault="009B6591">
      <w:pPr>
        <w:pStyle w:val="Heading1"/>
        <w:numPr>
          <w:ilvl w:val="0"/>
          <w:numId w:val="8"/>
        </w:numPr>
        <w:tabs>
          <w:tab w:val="left" w:pos="904"/>
        </w:tabs>
        <w:spacing w:before="94"/>
        <w:ind w:hanging="361"/>
      </w:pPr>
      <w:r>
        <w:rPr>
          <w:spacing w:val="-2"/>
        </w:rPr>
        <w:t>ARBITRATION</w:t>
      </w:r>
    </w:p>
    <w:p w14:paraId="45C213ED" w14:textId="77777777" w:rsidR="005D6EA0" w:rsidRDefault="005D6EA0">
      <w:pPr>
        <w:pStyle w:val="BodyText"/>
        <w:spacing w:before="4"/>
        <w:jc w:val="left"/>
        <w:rPr>
          <w:b/>
          <w:sz w:val="21"/>
        </w:rPr>
      </w:pPr>
    </w:p>
    <w:p w14:paraId="41834AC8" w14:textId="77777777" w:rsidR="005D6EA0" w:rsidRDefault="009B6591">
      <w:pPr>
        <w:pStyle w:val="ListParagraph"/>
        <w:numPr>
          <w:ilvl w:val="1"/>
          <w:numId w:val="8"/>
        </w:numPr>
        <w:tabs>
          <w:tab w:val="left" w:pos="1394"/>
        </w:tabs>
        <w:spacing w:before="1"/>
        <w:ind w:right="425"/>
        <w:jc w:val="both"/>
      </w:pPr>
      <w:r>
        <w:rPr>
          <w:noProof/>
        </w:rPr>
        <w:drawing>
          <wp:anchor distT="0" distB="0" distL="0" distR="0" simplePos="0" relativeHeight="483043840" behindDoc="1" locked="0" layoutInCell="1" allowOverlap="1" wp14:anchorId="7CD4C97F" wp14:editId="0A43173C">
            <wp:simplePos x="0" y="0"/>
            <wp:positionH relativeFrom="page">
              <wp:posOffset>1277619</wp:posOffset>
            </wp:positionH>
            <wp:positionV relativeFrom="paragraph">
              <wp:posOffset>369161</wp:posOffset>
            </wp:positionV>
            <wp:extent cx="4833620" cy="4891405"/>
            <wp:effectExtent l="0" t="0" r="0" b="0"/>
            <wp:wrapNone/>
            <wp:docPr id="41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69" w:name="_bookmark369"/>
      <w:bookmarkEnd w:id="369"/>
      <w:r>
        <w:t>T</w:t>
      </w:r>
      <w:r>
        <w:t xml:space="preserve">he Customer may at any time before court proceedings are commenced refer the Dispute to arbitration in accordance with the provisions of paragraph </w:t>
      </w:r>
      <w:hyperlink w:anchor="_bookmark372" w:history="1">
        <w:r>
          <w:t>6.4</w:t>
        </w:r>
      </w:hyperlink>
      <w:r>
        <w:t xml:space="preserve"> of this Contract Schedule 11.</w:t>
      </w:r>
    </w:p>
    <w:p w14:paraId="64D8B2C5" w14:textId="77777777" w:rsidR="005D6EA0" w:rsidRDefault="009B6591">
      <w:pPr>
        <w:pStyle w:val="ListParagraph"/>
        <w:numPr>
          <w:ilvl w:val="1"/>
          <w:numId w:val="8"/>
        </w:numPr>
        <w:tabs>
          <w:tab w:val="left" w:pos="1394"/>
        </w:tabs>
        <w:spacing w:before="119"/>
        <w:ind w:right="421"/>
        <w:jc w:val="both"/>
      </w:pPr>
      <w:bookmarkStart w:id="370" w:name="_bookmark370"/>
      <w:bookmarkEnd w:id="370"/>
      <w:r>
        <w:t>Before the Supplier commences court proceed</w:t>
      </w:r>
      <w:r>
        <w:t>ings or arbitration, it shall serve written notice on the Customer of its intentions and the Customer shall have fifteen (15) Working Days following receipt of such notice to serve a reply (a “</w:t>
      </w:r>
      <w:r>
        <w:rPr>
          <w:b/>
        </w:rPr>
        <w:t>Counter Notice</w:t>
      </w:r>
      <w:r>
        <w:t>”) on the Supplier requiring the Dispute to be re</w:t>
      </w:r>
      <w:r>
        <w:t xml:space="preserve">ferred to and resolved by arbitration in accordance with paragraph </w:t>
      </w:r>
      <w:hyperlink w:anchor="_bookmark372" w:history="1">
        <w:r>
          <w:t>6.4</w:t>
        </w:r>
      </w:hyperlink>
      <w:r>
        <w:t xml:space="preserve"> of this Contract Schedule 11 or be subject to the jurisdiction of the courts in accordance with Clause </w:t>
      </w:r>
      <w:hyperlink w:anchor="_bookmark239" w:history="1">
        <w:r>
          <w:t>58</w:t>
        </w:r>
      </w:hyperlink>
      <w:r>
        <w:t xml:space="preserve"> of this Contrac</w:t>
      </w:r>
      <w:r>
        <w:t>t (Governing Law and Jurisdiction). The Supplier shall not commence any</w:t>
      </w:r>
      <w:r>
        <w:rPr>
          <w:spacing w:val="-4"/>
        </w:rPr>
        <w:t xml:space="preserve"> </w:t>
      </w:r>
      <w:r>
        <w:t>court proceedings or arbitration until the expiry</w:t>
      </w:r>
      <w:r>
        <w:rPr>
          <w:spacing w:val="-1"/>
        </w:rPr>
        <w:t xml:space="preserve"> </w:t>
      </w:r>
      <w:r>
        <w:t>of such fifteen</w:t>
      </w:r>
    </w:p>
    <w:p w14:paraId="684F20C8" w14:textId="77777777" w:rsidR="005D6EA0" w:rsidRDefault="009B6591">
      <w:pPr>
        <w:pStyle w:val="BodyText"/>
        <w:spacing w:line="251" w:lineRule="exact"/>
        <w:ind w:left="1393"/>
      </w:pPr>
      <w:r>
        <w:t>(15)</w:t>
      </w:r>
      <w:r>
        <w:rPr>
          <w:spacing w:val="-16"/>
        </w:rPr>
        <w:t xml:space="preserve"> </w:t>
      </w:r>
      <w:r>
        <w:t>Working</w:t>
      </w:r>
      <w:r>
        <w:rPr>
          <w:spacing w:val="-6"/>
        </w:rPr>
        <w:t xml:space="preserve"> </w:t>
      </w:r>
      <w:r>
        <w:t>Day</w:t>
      </w:r>
      <w:r>
        <w:rPr>
          <w:spacing w:val="-9"/>
        </w:rPr>
        <w:t xml:space="preserve"> </w:t>
      </w:r>
      <w:r>
        <w:rPr>
          <w:spacing w:val="-2"/>
        </w:rPr>
        <w:t>period.</w:t>
      </w:r>
    </w:p>
    <w:p w14:paraId="3EA9841B" w14:textId="77777777" w:rsidR="005D6EA0" w:rsidRDefault="009B6591">
      <w:pPr>
        <w:pStyle w:val="ListParagraph"/>
        <w:numPr>
          <w:ilvl w:val="1"/>
          <w:numId w:val="8"/>
        </w:numPr>
        <w:tabs>
          <w:tab w:val="left" w:pos="1394"/>
        </w:tabs>
        <w:spacing w:before="124"/>
        <w:ind w:hanging="568"/>
        <w:jc w:val="both"/>
      </w:pPr>
      <w:bookmarkStart w:id="371" w:name="_bookmark371"/>
      <w:bookmarkEnd w:id="371"/>
      <w:r>
        <w:rPr>
          <w:spacing w:val="-5"/>
        </w:rPr>
        <w:t>If:</w:t>
      </w:r>
    </w:p>
    <w:p w14:paraId="083DC56C" w14:textId="77777777" w:rsidR="005D6EA0" w:rsidRDefault="009B6591">
      <w:pPr>
        <w:pStyle w:val="ListParagraph"/>
        <w:numPr>
          <w:ilvl w:val="2"/>
          <w:numId w:val="8"/>
        </w:numPr>
        <w:tabs>
          <w:tab w:val="left" w:pos="2813"/>
        </w:tabs>
        <w:spacing w:before="119"/>
        <w:ind w:right="425"/>
        <w:jc w:val="both"/>
      </w:pPr>
      <w:r>
        <w:t xml:space="preserve">the Counter Notice requires the Dispute to be referred to arbitration, the provisions of paragraph </w:t>
      </w:r>
      <w:hyperlink w:anchor="_bookmark372" w:history="1">
        <w:r>
          <w:t>6.4</w:t>
        </w:r>
      </w:hyperlink>
      <w:r>
        <w:t xml:space="preserve"> of this Contract Schedule 11 shall apply;</w:t>
      </w:r>
    </w:p>
    <w:p w14:paraId="44CB69E5" w14:textId="77777777" w:rsidR="005D6EA0" w:rsidRDefault="009B6591">
      <w:pPr>
        <w:pStyle w:val="ListParagraph"/>
        <w:numPr>
          <w:ilvl w:val="2"/>
          <w:numId w:val="8"/>
        </w:numPr>
        <w:tabs>
          <w:tab w:val="left" w:pos="2813"/>
        </w:tabs>
        <w:spacing w:before="119"/>
        <w:ind w:right="424"/>
        <w:jc w:val="both"/>
      </w:pPr>
      <w:r>
        <w:t>the Counter Notice requires the Dispute to be subject to the exclusive jurisdic</w:t>
      </w:r>
      <w:r>
        <w:t>tion of the courts in accordance with Clause 58 of this Contract (Governing Law and Jurisdiction), the Dispute shall be so referred to the courts and the Supplier shall not commence arbitration proceedings;</w:t>
      </w:r>
    </w:p>
    <w:p w14:paraId="4AAA4FBB" w14:textId="77777777" w:rsidR="005D6EA0" w:rsidRDefault="009B6591">
      <w:pPr>
        <w:pStyle w:val="ListParagraph"/>
        <w:numPr>
          <w:ilvl w:val="2"/>
          <w:numId w:val="8"/>
        </w:numPr>
        <w:tabs>
          <w:tab w:val="left" w:pos="2813"/>
        </w:tabs>
        <w:spacing w:before="118"/>
        <w:jc w:val="both"/>
      </w:pPr>
      <w:r>
        <w:t>the</w:t>
      </w:r>
      <w:r>
        <w:rPr>
          <w:spacing w:val="19"/>
        </w:rPr>
        <w:t xml:space="preserve"> </w:t>
      </w:r>
      <w:r>
        <w:t>Customer</w:t>
      </w:r>
      <w:r>
        <w:rPr>
          <w:spacing w:val="24"/>
        </w:rPr>
        <w:t xml:space="preserve"> </w:t>
      </w:r>
      <w:r>
        <w:t>does</w:t>
      </w:r>
      <w:r>
        <w:rPr>
          <w:spacing w:val="21"/>
        </w:rPr>
        <w:t xml:space="preserve"> </w:t>
      </w:r>
      <w:r>
        <w:t>not</w:t>
      </w:r>
      <w:r>
        <w:rPr>
          <w:spacing w:val="21"/>
        </w:rPr>
        <w:t xml:space="preserve"> </w:t>
      </w:r>
      <w:r>
        <w:t>serve</w:t>
      </w:r>
      <w:r>
        <w:rPr>
          <w:spacing w:val="23"/>
        </w:rPr>
        <w:t xml:space="preserve"> </w:t>
      </w:r>
      <w:r>
        <w:t>a</w:t>
      </w:r>
      <w:r>
        <w:rPr>
          <w:spacing w:val="20"/>
        </w:rPr>
        <w:t xml:space="preserve"> </w:t>
      </w:r>
      <w:r>
        <w:t>Counter</w:t>
      </w:r>
      <w:r>
        <w:rPr>
          <w:spacing w:val="24"/>
        </w:rPr>
        <w:t xml:space="preserve"> </w:t>
      </w:r>
      <w:r>
        <w:t>Notice</w:t>
      </w:r>
      <w:r>
        <w:rPr>
          <w:spacing w:val="21"/>
        </w:rPr>
        <w:t xml:space="preserve"> </w:t>
      </w:r>
      <w:r>
        <w:t>with</w:t>
      </w:r>
      <w:r>
        <w:t>in</w:t>
      </w:r>
      <w:r>
        <w:rPr>
          <w:spacing w:val="21"/>
        </w:rPr>
        <w:t xml:space="preserve"> </w:t>
      </w:r>
      <w:r>
        <w:t>the</w:t>
      </w:r>
      <w:r>
        <w:rPr>
          <w:spacing w:val="22"/>
        </w:rPr>
        <w:t xml:space="preserve"> </w:t>
      </w:r>
      <w:r>
        <w:rPr>
          <w:spacing w:val="-2"/>
        </w:rPr>
        <w:t>fifteen</w:t>
      </w:r>
    </w:p>
    <w:p w14:paraId="02C19519" w14:textId="77777777" w:rsidR="005D6EA0" w:rsidRDefault="009B6591">
      <w:pPr>
        <w:pStyle w:val="BodyText"/>
        <w:spacing w:before="2"/>
        <w:ind w:left="2812" w:right="421"/>
      </w:pPr>
      <w:r>
        <w:t xml:space="preserve">(15) Working Days period referred to in paragraph </w:t>
      </w:r>
      <w:hyperlink w:anchor="_bookmark370" w:history="1">
        <w:r>
          <w:t>6.2</w:t>
        </w:r>
      </w:hyperlink>
      <w:r>
        <w:t xml:space="preserve"> of this Contract Schedule 11, the Supplier may either commence arbitration proceedings in accordance with paragraph </w:t>
      </w:r>
      <w:hyperlink w:anchor="_bookmark372" w:history="1">
        <w:r>
          <w:t>6.4</w:t>
        </w:r>
      </w:hyperlink>
      <w:r>
        <w:t xml:space="preserve"> of </w:t>
      </w:r>
      <w:r>
        <w:t>this Contract</w:t>
      </w:r>
      <w:r>
        <w:rPr>
          <w:spacing w:val="-10"/>
        </w:rPr>
        <w:t xml:space="preserve"> </w:t>
      </w:r>
      <w:r>
        <w:t>Schedule</w:t>
      </w:r>
      <w:r>
        <w:rPr>
          <w:spacing w:val="-11"/>
        </w:rPr>
        <w:t xml:space="preserve"> </w:t>
      </w:r>
      <w:r>
        <w:t>11</w:t>
      </w:r>
      <w:r>
        <w:rPr>
          <w:spacing w:val="-12"/>
        </w:rPr>
        <w:t xml:space="preserve"> </w:t>
      </w:r>
      <w:r>
        <w:t>or</w:t>
      </w:r>
      <w:r>
        <w:rPr>
          <w:spacing w:val="-12"/>
        </w:rPr>
        <w:t xml:space="preserve"> </w:t>
      </w:r>
      <w:r>
        <w:t>commence</w:t>
      </w:r>
      <w:r>
        <w:rPr>
          <w:spacing w:val="-13"/>
        </w:rPr>
        <w:t xml:space="preserve"> </w:t>
      </w:r>
      <w:r>
        <w:t>court</w:t>
      </w:r>
      <w:r>
        <w:rPr>
          <w:spacing w:val="-10"/>
        </w:rPr>
        <w:t xml:space="preserve"> </w:t>
      </w:r>
      <w:r>
        <w:t>proceedings</w:t>
      </w:r>
      <w:r>
        <w:rPr>
          <w:spacing w:val="-11"/>
        </w:rPr>
        <w:t xml:space="preserve"> </w:t>
      </w:r>
      <w:r>
        <w:t>in</w:t>
      </w:r>
      <w:r>
        <w:rPr>
          <w:spacing w:val="-15"/>
        </w:rPr>
        <w:t xml:space="preserve"> </w:t>
      </w:r>
      <w:r>
        <w:t>the</w:t>
      </w:r>
      <w:r>
        <w:rPr>
          <w:spacing w:val="-2"/>
        </w:rPr>
        <w:t xml:space="preserve"> </w:t>
      </w:r>
      <w:r>
        <w:t>courts in accordance</w:t>
      </w:r>
      <w:r>
        <w:rPr>
          <w:spacing w:val="40"/>
        </w:rPr>
        <w:t xml:space="preserve"> </w:t>
      </w:r>
      <w:r>
        <w:t>with</w:t>
      </w:r>
      <w:r>
        <w:rPr>
          <w:spacing w:val="40"/>
        </w:rPr>
        <w:t xml:space="preserve"> </w:t>
      </w:r>
      <w:r>
        <w:t xml:space="preserve">Clause </w:t>
      </w:r>
      <w:hyperlink w:anchor="_bookmark239" w:history="1">
        <w:r>
          <w:t>58</w:t>
        </w:r>
      </w:hyperlink>
      <w:r>
        <w:t xml:space="preserve"> of</w:t>
      </w:r>
      <w:r>
        <w:rPr>
          <w:spacing w:val="40"/>
        </w:rPr>
        <w:t xml:space="preserve"> </w:t>
      </w:r>
      <w:r>
        <w:t>this</w:t>
      </w:r>
      <w:r>
        <w:rPr>
          <w:spacing w:val="40"/>
        </w:rPr>
        <w:t xml:space="preserve"> </w:t>
      </w:r>
      <w:r>
        <w:t>Contract</w:t>
      </w:r>
      <w:r>
        <w:rPr>
          <w:spacing w:val="40"/>
        </w:rPr>
        <w:t xml:space="preserve"> </w:t>
      </w:r>
      <w:r>
        <w:t>(Governing</w:t>
      </w:r>
      <w:r>
        <w:rPr>
          <w:spacing w:val="40"/>
        </w:rPr>
        <w:t xml:space="preserve"> </w:t>
      </w:r>
      <w:r>
        <w:t>Law and Jurisdiction) which shall (in those circumstances) have exclusive jurisdiction.</w:t>
      </w:r>
    </w:p>
    <w:p w14:paraId="5781A397" w14:textId="77777777" w:rsidR="005D6EA0" w:rsidRDefault="009B6591">
      <w:pPr>
        <w:pStyle w:val="ListParagraph"/>
        <w:numPr>
          <w:ilvl w:val="1"/>
          <w:numId w:val="8"/>
        </w:numPr>
        <w:tabs>
          <w:tab w:val="left" w:pos="1394"/>
        </w:tabs>
        <w:spacing w:before="122"/>
        <w:ind w:right="425"/>
        <w:jc w:val="both"/>
      </w:pPr>
      <w:bookmarkStart w:id="372" w:name="_bookmark372"/>
      <w:bookmarkEnd w:id="372"/>
      <w:r>
        <w:t xml:space="preserve">In the event that any arbitration proceedings are commenced pursuant to paragraphs </w:t>
      </w:r>
      <w:hyperlink w:anchor="_bookmark369" w:history="1">
        <w:r>
          <w:t>6.1</w:t>
        </w:r>
      </w:hyperlink>
      <w:r>
        <w:t xml:space="preserve"> to </w:t>
      </w:r>
      <w:hyperlink w:anchor="_bookmark371" w:history="1">
        <w:r>
          <w:t>6.3</w:t>
        </w:r>
      </w:hyperlink>
      <w:r>
        <w:t xml:space="preserve"> of this Contract Schedule 11, the Parties hereby confirm </w:t>
      </w:r>
      <w:r>
        <w:rPr>
          <w:spacing w:val="-2"/>
        </w:rPr>
        <w:t>that:</w:t>
      </w:r>
    </w:p>
    <w:p w14:paraId="236DCAF3" w14:textId="77777777" w:rsidR="005D6EA0" w:rsidRDefault="009B6591">
      <w:pPr>
        <w:pStyle w:val="ListParagraph"/>
        <w:numPr>
          <w:ilvl w:val="2"/>
          <w:numId w:val="8"/>
        </w:numPr>
        <w:tabs>
          <w:tab w:val="left" w:pos="2813"/>
        </w:tabs>
        <w:spacing w:before="121"/>
        <w:ind w:right="424"/>
        <w:jc w:val="both"/>
      </w:pPr>
      <w:r>
        <w:t>all disputes, issues or claims arising out of or in connection with this Contract (including as to its</w:t>
      </w:r>
      <w:r>
        <w:rPr>
          <w:spacing w:val="-1"/>
        </w:rPr>
        <w:t xml:space="preserve"> </w:t>
      </w:r>
      <w:r>
        <w:t>existence, validity or performance) shall be referred to</w:t>
      </w:r>
      <w:r>
        <w:t xml:space="preserve"> and finally resolved by arbitration under the Rules of the London Court of International Arbitration (“</w:t>
      </w:r>
      <w:r>
        <w:rPr>
          <w:b/>
        </w:rPr>
        <w:t>LCIA</w:t>
      </w:r>
      <w:r>
        <w:t>”) (subject</w:t>
      </w:r>
      <w:r>
        <w:rPr>
          <w:spacing w:val="-3"/>
        </w:rPr>
        <w:t xml:space="preserve"> </w:t>
      </w:r>
      <w:r>
        <w:t>to</w:t>
      </w:r>
      <w:r>
        <w:rPr>
          <w:spacing w:val="-4"/>
        </w:rPr>
        <w:t xml:space="preserve"> </w:t>
      </w:r>
      <w:r>
        <w:t xml:space="preserve">paragraphs </w:t>
      </w:r>
      <w:hyperlink w:anchor="_bookmark373" w:history="1">
        <w:r>
          <w:t>6.4.5</w:t>
        </w:r>
      </w:hyperlink>
      <w:r>
        <w:rPr>
          <w:spacing w:val="-2"/>
        </w:rPr>
        <w:t xml:space="preserve"> </w:t>
      </w:r>
      <w:r>
        <w:t>to</w:t>
      </w:r>
      <w:r>
        <w:rPr>
          <w:spacing w:val="-2"/>
        </w:rPr>
        <w:t xml:space="preserve"> </w:t>
      </w:r>
      <w:hyperlink w:anchor="_bookmark374" w:history="1">
        <w:r>
          <w:t>6.4.7</w:t>
        </w:r>
      </w:hyperlink>
      <w:r>
        <w:rPr>
          <w:spacing w:val="-2"/>
        </w:rPr>
        <w:t xml:space="preserve"> </w:t>
      </w:r>
      <w:r>
        <w:t>of this</w:t>
      </w:r>
      <w:r>
        <w:rPr>
          <w:spacing w:val="-4"/>
        </w:rPr>
        <w:t xml:space="preserve"> </w:t>
      </w:r>
      <w:r>
        <w:t>Contract Schedule</w:t>
      </w:r>
      <w:r>
        <w:rPr>
          <w:spacing w:val="-2"/>
        </w:rPr>
        <w:t xml:space="preserve"> </w:t>
      </w:r>
      <w:r>
        <w:t>11);</w:t>
      </w:r>
    </w:p>
    <w:p w14:paraId="460F96C2" w14:textId="77777777" w:rsidR="005D6EA0" w:rsidRDefault="009B6591">
      <w:pPr>
        <w:pStyle w:val="ListParagraph"/>
        <w:numPr>
          <w:ilvl w:val="2"/>
          <w:numId w:val="8"/>
        </w:numPr>
        <w:tabs>
          <w:tab w:val="left" w:pos="2813"/>
        </w:tabs>
        <w:spacing w:before="117"/>
        <w:jc w:val="both"/>
      </w:pPr>
      <w:r>
        <w:t>the</w:t>
      </w:r>
      <w:r>
        <w:rPr>
          <w:spacing w:val="-10"/>
        </w:rPr>
        <w:t xml:space="preserve"> </w:t>
      </w:r>
      <w:r>
        <w:t>arbitrat</w:t>
      </w:r>
      <w:r>
        <w:t>ion</w:t>
      </w:r>
      <w:r>
        <w:rPr>
          <w:spacing w:val="-10"/>
        </w:rPr>
        <w:t xml:space="preserve"> </w:t>
      </w:r>
      <w:r>
        <w:t>shall</w:t>
      </w:r>
      <w:r>
        <w:rPr>
          <w:spacing w:val="-10"/>
        </w:rPr>
        <w:t xml:space="preserve"> </w:t>
      </w:r>
      <w:r>
        <w:t>be</w:t>
      </w:r>
      <w:r>
        <w:rPr>
          <w:spacing w:val="-10"/>
        </w:rPr>
        <w:t xml:space="preserve"> </w:t>
      </w:r>
      <w:r>
        <w:t>administered</w:t>
      </w:r>
      <w:r>
        <w:rPr>
          <w:spacing w:val="-11"/>
        </w:rPr>
        <w:t xml:space="preserve"> </w:t>
      </w:r>
      <w:r>
        <w:t>by</w:t>
      </w:r>
      <w:r>
        <w:rPr>
          <w:spacing w:val="-12"/>
        </w:rPr>
        <w:t xml:space="preserve"> </w:t>
      </w:r>
      <w:r>
        <w:t>the</w:t>
      </w:r>
      <w:r>
        <w:rPr>
          <w:spacing w:val="-9"/>
        </w:rPr>
        <w:t xml:space="preserve"> </w:t>
      </w:r>
      <w:r>
        <w:rPr>
          <w:spacing w:val="-2"/>
        </w:rPr>
        <w:t>LCIA;</w:t>
      </w:r>
    </w:p>
    <w:p w14:paraId="5F175915" w14:textId="77777777" w:rsidR="005D6EA0" w:rsidRDefault="009B6591">
      <w:pPr>
        <w:pStyle w:val="ListParagraph"/>
        <w:numPr>
          <w:ilvl w:val="2"/>
          <w:numId w:val="8"/>
        </w:numPr>
        <w:tabs>
          <w:tab w:val="left" w:pos="2813"/>
        </w:tabs>
        <w:spacing w:before="119"/>
        <w:ind w:right="432"/>
        <w:jc w:val="both"/>
      </w:pPr>
      <w:r>
        <w:t>the LCIA procedural</w:t>
      </w:r>
      <w:r>
        <w:rPr>
          <w:spacing w:val="-1"/>
        </w:rPr>
        <w:t xml:space="preserve"> </w:t>
      </w:r>
      <w:r>
        <w:t>rules in force at the date that the Dispute was referred to arbitration shall be applied and are deemed to be</w:t>
      </w:r>
    </w:p>
    <w:p w14:paraId="1DC154D8" w14:textId="77777777" w:rsidR="005D6EA0" w:rsidRDefault="005D6EA0">
      <w:pPr>
        <w:jc w:val="both"/>
        <w:sectPr w:rsidR="005D6EA0">
          <w:pgSz w:w="11920" w:h="16850"/>
          <w:pgMar w:top="1460" w:right="980" w:bottom="1200" w:left="1180" w:header="0" w:footer="994" w:gutter="0"/>
          <w:cols w:space="720"/>
        </w:sectPr>
      </w:pPr>
    </w:p>
    <w:p w14:paraId="1CE0B09F" w14:textId="77777777" w:rsidR="005D6EA0" w:rsidRDefault="009B6591">
      <w:pPr>
        <w:pStyle w:val="BodyText"/>
        <w:spacing w:before="77"/>
        <w:ind w:left="2812" w:right="424"/>
      </w:pPr>
      <w:r>
        <w:t>incorporated</w:t>
      </w:r>
      <w:r>
        <w:rPr>
          <w:spacing w:val="-4"/>
        </w:rPr>
        <w:t xml:space="preserve"> </w:t>
      </w:r>
      <w:r>
        <w:t>by</w:t>
      </w:r>
      <w:r>
        <w:rPr>
          <w:spacing w:val="-6"/>
        </w:rPr>
        <w:t xml:space="preserve"> </w:t>
      </w:r>
      <w:r>
        <w:t>reference into</w:t>
      </w:r>
      <w:r>
        <w:rPr>
          <w:spacing w:val="-2"/>
        </w:rPr>
        <w:t xml:space="preserve"> </w:t>
      </w:r>
      <w:r>
        <w:t>this Contract and</w:t>
      </w:r>
      <w:r>
        <w:rPr>
          <w:spacing w:val="-4"/>
        </w:rPr>
        <w:t xml:space="preserve"> </w:t>
      </w:r>
      <w:r>
        <w:t>the</w:t>
      </w:r>
      <w:r>
        <w:rPr>
          <w:spacing w:val="-2"/>
        </w:rPr>
        <w:t xml:space="preserve"> </w:t>
      </w:r>
      <w:r>
        <w:t>decision</w:t>
      </w:r>
      <w:r>
        <w:rPr>
          <w:spacing w:val="-2"/>
        </w:rPr>
        <w:t xml:space="preserve"> </w:t>
      </w:r>
      <w:r>
        <w:t>of the arbitrator shall be binding on the Parties in the absence of any material failure to comply with such rules;</w:t>
      </w:r>
    </w:p>
    <w:p w14:paraId="72E4888B" w14:textId="77777777" w:rsidR="005D6EA0" w:rsidRDefault="009B6591">
      <w:pPr>
        <w:pStyle w:val="ListParagraph"/>
        <w:numPr>
          <w:ilvl w:val="2"/>
          <w:numId w:val="8"/>
        </w:numPr>
        <w:tabs>
          <w:tab w:val="left" w:pos="2813"/>
        </w:tabs>
        <w:spacing w:before="118"/>
        <w:ind w:right="425"/>
        <w:jc w:val="both"/>
      </w:pPr>
      <w:r>
        <w:t>if the Parties fail to agree the appointment of the arbitrator within ten (10) days from the date on which arbitration proceedings are comme</w:t>
      </w:r>
      <w:r>
        <w:t>nced or if the person appointed is unable or unwilling to</w:t>
      </w:r>
      <w:r>
        <w:rPr>
          <w:spacing w:val="80"/>
        </w:rPr>
        <w:t xml:space="preserve"> </w:t>
      </w:r>
      <w:r>
        <w:t>act, the arbitrator shall be appointed by the LCIA;</w:t>
      </w:r>
    </w:p>
    <w:p w14:paraId="445732F5" w14:textId="77777777" w:rsidR="005D6EA0" w:rsidRDefault="009B6591">
      <w:pPr>
        <w:pStyle w:val="ListParagraph"/>
        <w:numPr>
          <w:ilvl w:val="2"/>
          <w:numId w:val="8"/>
        </w:numPr>
        <w:tabs>
          <w:tab w:val="left" w:pos="2813"/>
        </w:tabs>
        <w:spacing w:before="123"/>
        <w:jc w:val="both"/>
      </w:pPr>
      <w:bookmarkStart w:id="373" w:name="_bookmark373"/>
      <w:bookmarkEnd w:id="373"/>
      <w:r>
        <w:t>the</w:t>
      </w:r>
      <w:r>
        <w:rPr>
          <w:spacing w:val="-8"/>
        </w:rPr>
        <w:t xml:space="preserve"> </w:t>
      </w:r>
      <w:r>
        <w:t>chair</w:t>
      </w:r>
      <w:r>
        <w:rPr>
          <w:spacing w:val="-7"/>
        </w:rPr>
        <w:t xml:space="preserve"> </w:t>
      </w:r>
      <w:r>
        <w:t>of</w:t>
      </w:r>
      <w:r>
        <w:rPr>
          <w:spacing w:val="-8"/>
        </w:rPr>
        <w:t xml:space="preserve"> </w:t>
      </w:r>
      <w:r>
        <w:t>the</w:t>
      </w:r>
      <w:r>
        <w:rPr>
          <w:spacing w:val="-8"/>
        </w:rPr>
        <w:t xml:space="preserve"> </w:t>
      </w:r>
      <w:r>
        <w:t>arbitral</w:t>
      </w:r>
      <w:r>
        <w:rPr>
          <w:spacing w:val="-12"/>
        </w:rPr>
        <w:t xml:space="preserve"> </w:t>
      </w:r>
      <w:r>
        <w:t>tribunal</w:t>
      </w:r>
      <w:r>
        <w:rPr>
          <w:spacing w:val="-8"/>
        </w:rPr>
        <w:t xml:space="preserve"> </w:t>
      </w:r>
      <w:r>
        <w:t>shall</w:t>
      </w:r>
      <w:r>
        <w:rPr>
          <w:spacing w:val="-6"/>
        </w:rPr>
        <w:t xml:space="preserve"> </w:t>
      </w:r>
      <w:r>
        <w:t>be</w:t>
      </w:r>
      <w:r>
        <w:rPr>
          <w:spacing w:val="-7"/>
        </w:rPr>
        <w:t xml:space="preserve"> </w:t>
      </w:r>
      <w:r>
        <w:rPr>
          <w:spacing w:val="-2"/>
        </w:rPr>
        <w:t>British;</w:t>
      </w:r>
    </w:p>
    <w:p w14:paraId="604AC196" w14:textId="77777777" w:rsidR="005D6EA0" w:rsidRDefault="009B6591">
      <w:pPr>
        <w:pStyle w:val="ListParagraph"/>
        <w:numPr>
          <w:ilvl w:val="2"/>
          <w:numId w:val="8"/>
        </w:numPr>
        <w:tabs>
          <w:tab w:val="left" w:pos="2813"/>
        </w:tabs>
        <w:spacing w:before="119"/>
        <w:ind w:right="431"/>
        <w:jc w:val="both"/>
      </w:pPr>
      <w:r>
        <w:t>the arbitration proceedings shall take place in London and in the English language; and</w:t>
      </w:r>
    </w:p>
    <w:p w14:paraId="2EF17681" w14:textId="77777777" w:rsidR="005D6EA0" w:rsidRDefault="009B6591">
      <w:pPr>
        <w:pStyle w:val="ListParagraph"/>
        <w:numPr>
          <w:ilvl w:val="2"/>
          <w:numId w:val="8"/>
        </w:numPr>
        <w:tabs>
          <w:tab w:val="left" w:pos="2813"/>
        </w:tabs>
        <w:spacing w:before="118"/>
        <w:jc w:val="both"/>
      </w:pPr>
      <w:r>
        <w:rPr>
          <w:noProof/>
        </w:rPr>
        <w:drawing>
          <wp:anchor distT="0" distB="0" distL="0" distR="0" simplePos="0" relativeHeight="483044352" behindDoc="1" locked="0" layoutInCell="1" allowOverlap="1" wp14:anchorId="4ADF0348" wp14:editId="688DBA9E">
            <wp:simplePos x="0" y="0"/>
            <wp:positionH relativeFrom="page">
              <wp:posOffset>1277619</wp:posOffset>
            </wp:positionH>
            <wp:positionV relativeFrom="paragraph">
              <wp:posOffset>113510</wp:posOffset>
            </wp:positionV>
            <wp:extent cx="4833620" cy="4891405"/>
            <wp:effectExtent l="0" t="0" r="0" b="0"/>
            <wp:wrapNone/>
            <wp:docPr id="41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74" w:name="_bookmark374"/>
      <w:bookmarkEnd w:id="374"/>
      <w:r>
        <w:t>the</w:t>
      </w:r>
      <w:r>
        <w:rPr>
          <w:spacing w:val="-8"/>
        </w:rPr>
        <w:t xml:space="preserve"> </w:t>
      </w:r>
      <w:r>
        <w:t>seat</w:t>
      </w:r>
      <w:r>
        <w:rPr>
          <w:spacing w:val="-3"/>
        </w:rPr>
        <w:t xml:space="preserve"> </w:t>
      </w:r>
      <w:r>
        <w:t>of</w:t>
      </w:r>
      <w:r>
        <w:rPr>
          <w:spacing w:val="-9"/>
        </w:rPr>
        <w:t xml:space="preserve"> </w:t>
      </w:r>
      <w:r>
        <w:t>the</w:t>
      </w:r>
      <w:r>
        <w:rPr>
          <w:spacing w:val="-10"/>
        </w:rPr>
        <w:t xml:space="preserve"> </w:t>
      </w:r>
      <w:r>
        <w:t>arbitration</w:t>
      </w:r>
      <w:r>
        <w:rPr>
          <w:spacing w:val="-9"/>
        </w:rPr>
        <w:t xml:space="preserve"> </w:t>
      </w:r>
      <w:r>
        <w:t>shall</w:t>
      </w:r>
      <w:r>
        <w:rPr>
          <w:spacing w:val="-5"/>
        </w:rPr>
        <w:t xml:space="preserve"> </w:t>
      </w:r>
      <w:r>
        <w:t>be</w:t>
      </w:r>
      <w:r>
        <w:rPr>
          <w:spacing w:val="-7"/>
        </w:rPr>
        <w:t xml:space="preserve"> </w:t>
      </w:r>
      <w:r>
        <w:rPr>
          <w:spacing w:val="-2"/>
        </w:rPr>
        <w:t>London.</w:t>
      </w:r>
    </w:p>
    <w:p w14:paraId="005BF2A2" w14:textId="77777777" w:rsidR="005D6EA0" w:rsidRDefault="005D6EA0">
      <w:pPr>
        <w:pStyle w:val="BodyText"/>
        <w:jc w:val="left"/>
        <w:rPr>
          <w:sz w:val="24"/>
        </w:rPr>
      </w:pPr>
    </w:p>
    <w:p w14:paraId="6277D411" w14:textId="77777777" w:rsidR="005D6EA0" w:rsidRDefault="005D6EA0">
      <w:pPr>
        <w:pStyle w:val="BodyText"/>
        <w:jc w:val="left"/>
        <w:rPr>
          <w:sz w:val="29"/>
        </w:rPr>
      </w:pPr>
    </w:p>
    <w:p w14:paraId="2A0F7841" w14:textId="77777777" w:rsidR="005D6EA0" w:rsidRDefault="009B6591">
      <w:pPr>
        <w:pStyle w:val="Heading1"/>
        <w:numPr>
          <w:ilvl w:val="0"/>
          <w:numId w:val="8"/>
        </w:numPr>
        <w:tabs>
          <w:tab w:val="left" w:pos="904"/>
        </w:tabs>
        <w:ind w:hanging="361"/>
      </w:pPr>
      <w:r>
        <w:rPr>
          <w:spacing w:val="-2"/>
        </w:rPr>
        <w:t>URGENT</w:t>
      </w:r>
      <w:r>
        <w:rPr>
          <w:spacing w:val="-11"/>
        </w:rPr>
        <w:t xml:space="preserve"> </w:t>
      </w:r>
      <w:r>
        <w:rPr>
          <w:spacing w:val="-2"/>
        </w:rPr>
        <w:t>RELIEF</w:t>
      </w:r>
    </w:p>
    <w:p w14:paraId="2E8522F1" w14:textId="77777777" w:rsidR="005D6EA0" w:rsidRDefault="005D6EA0">
      <w:pPr>
        <w:pStyle w:val="BodyText"/>
        <w:spacing w:before="2"/>
        <w:jc w:val="left"/>
        <w:rPr>
          <w:b/>
          <w:sz w:val="21"/>
        </w:rPr>
      </w:pPr>
    </w:p>
    <w:p w14:paraId="449A3C69" w14:textId="77777777" w:rsidR="005D6EA0" w:rsidRDefault="009B6591">
      <w:pPr>
        <w:pStyle w:val="ListParagraph"/>
        <w:numPr>
          <w:ilvl w:val="1"/>
          <w:numId w:val="8"/>
        </w:numPr>
        <w:tabs>
          <w:tab w:val="left" w:pos="1394"/>
        </w:tabs>
        <w:ind w:right="505"/>
        <w:jc w:val="both"/>
      </w:pPr>
      <w:r>
        <w:t>Either</w:t>
      </w:r>
      <w:r>
        <w:rPr>
          <w:spacing w:val="-3"/>
        </w:rPr>
        <w:t xml:space="preserve"> </w:t>
      </w:r>
      <w:r>
        <w:t>Party</w:t>
      </w:r>
      <w:r>
        <w:rPr>
          <w:spacing w:val="-8"/>
        </w:rPr>
        <w:t xml:space="preserve"> </w:t>
      </w:r>
      <w:r>
        <w:t>may</w:t>
      </w:r>
      <w:r>
        <w:rPr>
          <w:spacing w:val="-8"/>
        </w:rPr>
        <w:t xml:space="preserve"> </w:t>
      </w:r>
      <w:r>
        <w:t>at</w:t>
      </w:r>
      <w:r>
        <w:rPr>
          <w:spacing w:val="-6"/>
        </w:rPr>
        <w:t xml:space="preserve"> </w:t>
      </w:r>
      <w:r>
        <w:t>any</w:t>
      </w:r>
      <w:r>
        <w:rPr>
          <w:spacing w:val="-10"/>
        </w:rPr>
        <w:t xml:space="preserve"> </w:t>
      </w:r>
      <w:r>
        <w:t>time</w:t>
      </w:r>
      <w:r>
        <w:rPr>
          <w:spacing w:val="-8"/>
        </w:rPr>
        <w:t xml:space="preserve"> </w:t>
      </w:r>
      <w:r>
        <w:t>take</w:t>
      </w:r>
      <w:r>
        <w:rPr>
          <w:spacing w:val="-7"/>
        </w:rPr>
        <w:t xml:space="preserve"> </w:t>
      </w:r>
      <w:r>
        <w:t>proceedings</w:t>
      </w:r>
      <w:r>
        <w:rPr>
          <w:spacing w:val="-6"/>
        </w:rPr>
        <w:t xml:space="preserve"> </w:t>
      </w:r>
      <w:r>
        <w:t>or</w:t>
      </w:r>
      <w:r>
        <w:rPr>
          <w:spacing w:val="-8"/>
        </w:rPr>
        <w:t xml:space="preserve"> </w:t>
      </w:r>
      <w:r>
        <w:t>seek</w:t>
      </w:r>
      <w:r>
        <w:rPr>
          <w:spacing w:val="-4"/>
        </w:rPr>
        <w:t xml:space="preserve"> </w:t>
      </w:r>
      <w:r>
        <w:t>remedies</w:t>
      </w:r>
      <w:r>
        <w:rPr>
          <w:spacing w:val="-3"/>
        </w:rPr>
        <w:t xml:space="preserve"> </w:t>
      </w:r>
      <w:r>
        <w:t>before</w:t>
      </w:r>
      <w:r>
        <w:rPr>
          <w:spacing w:val="-6"/>
        </w:rPr>
        <w:t xml:space="preserve"> </w:t>
      </w:r>
      <w:r>
        <w:t>any</w:t>
      </w:r>
      <w:r>
        <w:rPr>
          <w:spacing w:val="-8"/>
        </w:rPr>
        <w:t xml:space="preserve"> </w:t>
      </w:r>
      <w:r>
        <w:t>court or tribunal of competent jurisdiction:</w:t>
      </w:r>
    </w:p>
    <w:p w14:paraId="6C0C5F35" w14:textId="77777777" w:rsidR="005D6EA0" w:rsidRDefault="009B6591">
      <w:pPr>
        <w:pStyle w:val="ListParagraph"/>
        <w:numPr>
          <w:ilvl w:val="2"/>
          <w:numId w:val="8"/>
        </w:numPr>
        <w:tabs>
          <w:tab w:val="left" w:pos="2813"/>
        </w:tabs>
        <w:spacing w:before="121"/>
        <w:ind w:right="422"/>
        <w:jc w:val="both"/>
      </w:pPr>
      <w:r>
        <w:t>for interim or interlocutory remedies in relation to this Contract or infringement by the other Party of that Party’s Intellectual Property Rights; and/or</w:t>
      </w:r>
    </w:p>
    <w:p w14:paraId="31AD7701" w14:textId="77777777" w:rsidR="005D6EA0" w:rsidRDefault="009B6591">
      <w:pPr>
        <w:pStyle w:val="ListParagraph"/>
        <w:numPr>
          <w:ilvl w:val="2"/>
          <w:numId w:val="8"/>
        </w:numPr>
        <w:tabs>
          <w:tab w:val="left" w:pos="2813"/>
        </w:tabs>
        <w:spacing w:before="119"/>
        <w:ind w:right="427"/>
        <w:jc w:val="both"/>
      </w:pPr>
      <w:r>
        <w:t>where</w:t>
      </w:r>
      <w:r>
        <w:rPr>
          <w:spacing w:val="-3"/>
        </w:rPr>
        <w:t xml:space="preserve"> </w:t>
      </w:r>
      <w:r>
        <w:t>compliance with</w:t>
      </w:r>
      <w:r>
        <w:rPr>
          <w:spacing w:val="-3"/>
        </w:rPr>
        <w:t xml:space="preserve"> </w:t>
      </w:r>
      <w:r>
        <w:t xml:space="preserve">paragraph </w:t>
      </w:r>
      <w:hyperlink w:anchor="_bookmark358" w:history="1">
        <w:r>
          <w:t>2.1</w:t>
        </w:r>
      </w:hyperlink>
      <w:r>
        <w:t xml:space="preserve"> of</w:t>
      </w:r>
      <w:r>
        <w:rPr>
          <w:spacing w:val="-1"/>
        </w:rPr>
        <w:t xml:space="preserve"> </w:t>
      </w:r>
      <w:r>
        <w:t>this Contract Schedule</w:t>
      </w:r>
      <w:r>
        <w:rPr>
          <w:spacing w:val="-1"/>
        </w:rPr>
        <w:t xml:space="preserve"> </w:t>
      </w:r>
      <w:r>
        <w:t>11 and/</w:t>
      </w:r>
      <w:r>
        <w:t>or referring the Dispute to mediation may leave insufficient time for that Party to commence proceedings before the expiry of the limitation period.</w:t>
      </w:r>
    </w:p>
    <w:p w14:paraId="66BB39DA" w14:textId="77777777" w:rsidR="005D6EA0" w:rsidRDefault="005D6EA0">
      <w:pPr>
        <w:jc w:val="both"/>
        <w:sectPr w:rsidR="005D6EA0">
          <w:pgSz w:w="11920" w:h="16850"/>
          <w:pgMar w:top="1460" w:right="980" w:bottom="1200" w:left="1180" w:header="0" w:footer="994" w:gutter="0"/>
          <w:cols w:space="720"/>
        </w:sectPr>
      </w:pPr>
    </w:p>
    <w:p w14:paraId="37A74DE4" w14:textId="77777777" w:rsidR="005D6EA0" w:rsidRDefault="009B6591">
      <w:pPr>
        <w:pStyle w:val="Heading1"/>
        <w:spacing w:before="73"/>
        <w:ind w:left="733" w:right="953" w:firstLine="0"/>
        <w:jc w:val="center"/>
      </w:pPr>
      <w:bookmarkStart w:id="375" w:name="_bookmark375"/>
      <w:bookmarkEnd w:id="375"/>
      <w:r>
        <w:rPr>
          <w:spacing w:val="-2"/>
        </w:rPr>
        <w:t>CONTRACT</w:t>
      </w:r>
      <w:r>
        <w:rPr>
          <w:spacing w:val="-9"/>
        </w:rPr>
        <w:t xml:space="preserve"> </w:t>
      </w:r>
      <w:r>
        <w:rPr>
          <w:spacing w:val="-2"/>
        </w:rPr>
        <w:t>SCHEDULE</w:t>
      </w:r>
      <w:r>
        <w:rPr>
          <w:spacing w:val="-1"/>
        </w:rPr>
        <w:t xml:space="preserve"> </w:t>
      </w:r>
      <w:r>
        <w:rPr>
          <w:spacing w:val="-2"/>
        </w:rPr>
        <w:t>12:</w:t>
      </w:r>
      <w:r>
        <w:rPr>
          <w:spacing w:val="-1"/>
        </w:rPr>
        <w:t xml:space="preserve"> </w:t>
      </w:r>
      <w:r>
        <w:rPr>
          <w:spacing w:val="-2"/>
        </w:rPr>
        <w:t>VARIATION</w:t>
      </w:r>
      <w:r>
        <w:rPr>
          <w:spacing w:val="-6"/>
        </w:rPr>
        <w:t xml:space="preserve"> </w:t>
      </w:r>
      <w:r>
        <w:rPr>
          <w:spacing w:val="-4"/>
        </w:rPr>
        <w:t>FORM</w:t>
      </w:r>
    </w:p>
    <w:p w14:paraId="2863FAAC" w14:textId="77777777" w:rsidR="005D6EA0" w:rsidRDefault="005D6EA0">
      <w:pPr>
        <w:pStyle w:val="BodyText"/>
        <w:jc w:val="left"/>
        <w:rPr>
          <w:b/>
          <w:sz w:val="21"/>
        </w:rPr>
      </w:pPr>
    </w:p>
    <w:p w14:paraId="1E945FF8" w14:textId="77777777" w:rsidR="005D6EA0" w:rsidRDefault="009B6591">
      <w:pPr>
        <w:pStyle w:val="BodyText"/>
        <w:ind w:left="1678"/>
        <w:jc w:val="left"/>
      </w:pPr>
      <w:r>
        <w:t>No</w:t>
      </w:r>
      <w:r>
        <w:rPr>
          <w:spacing w:val="-10"/>
        </w:rPr>
        <w:t xml:space="preserve"> </w:t>
      </w:r>
      <w:r>
        <w:t>of</w:t>
      </w:r>
      <w:r>
        <w:rPr>
          <w:spacing w:val="-6"/>
        </w:rPr>
        <w:t xml:space="preserve"> </w:t>
      </w:r>
      <w:r>
        <w:t>Contract</w:t>
      </w:r>
      <w:r>
        <w:rPr>
          <w:spacing w:val="-13"/>
        </w:rPr>
        <w:t xml:space="preserve"> </w:t>
      </w:r>
      <w:r>
        <w:t>Order</w:t>
      </w:r>
      <w:r>
        <w:rPr>
          <w:spacing w:val="-12"/>
        </w:rPr>
        <w:t xml:space="preserve"> </w:t>
      </w:r>
      <w:r>
        <w:t>Form</w:t>
      </w:r>
      <w:r>
        <w:rPr>
          <w:spacing w:val="-6"/>
        </w:rPr>
        <w:t xml:space="preserve"> </w:t>
      </w:r>
      <w:r>
        <w:t>being</w:t>
      </w:r>
      <w:r>
        <w:rPr>
          <w:spacing w:val="-8"/>
        </w:rPr>
        <w:t xml:space="preserve"> </w:t>
      </w:r>
      <w:r>
        <w:rPr>
          <w:spacing w:val="-2"/>
        </w:rPr>
        <w:t>varied:</w:t>
      </w:r>
    </w:p>
    <w:p w14:paraId="3D326B82" w14:textId="77777777" w:rsidR="005D6EA0" w:rsidRDefault="005D6EA0">
      <w:pPr>
        <w:pStyle w:val="BodyText"/>
        <w:spacing w:before="2"/>
        <w:jc w:val="left"/>
        <w:rPr>
          <w:sz w:val="21"/>
        </w:rPr>
      </w:pPr>
    </w:p>
    <w:p w14:paraId="52533FD4" w14:textId="77777777" w:rsidR="005D6EA0" w:rsidRDefault="009B6591">
      <w:pPr>
        <w:pStyle w:val="BodyText"/>
        <w:spacing w:line="465" w:lineRule="auto"/>
        <w:ind w:left="1678" w:right="1565"/>
        <w:jc w:val="left"/>
      </w:pPr>
      <w:r>
        <w:rPr>
          <w:spacing w:val="-2"/>
        </w:rPr>
        <w:t>…………………………</w:t>
      </w:r>
      <w:r>
        <w:rPr>
          <w:spacing w:val="-2"/>
        </w:rPr>
        <w:t xml:space="preserve">………………………………………… </w:t>
      </w:r>
      <w:r>
        <w:t>Variation Form No:</w:t>
      </w:r>
    </w:p>
    <w:p w14:paraId="5EC48D8B" w14:textId="77777777" w:rsidR="005D6EA0" w:rsidRDefault="009B6591">
      <w:pPr>
        <w:pStyle w:val="BodyText"/>
        <w:spacing w:before="10" w:line="465" w:lineRule="auto"/>
        <w:ind w:left="1678"/>
        <w:jc w:val="left"/>
      </w:pPr>
      <w:r>
        <w:rPr>
          <w:spacing w:val="-2"/>
        </w:rPr>
        <w:t>…………………………………………………………………………………… BETWEEN:</w:t>
      </w:r>
    </w:p>
    <w:p w14:paraId="3576EC0E" w14:textId="7EAE25F5" w:rsidR="005D6EA0" w:rsidRDefault="00BC4AF5">
      <w:pPr>
        <w:spacing w:before="5" w:line="470" w:lineRule="auto"/>
        <w:ind w:left="1678" w:right="3450"/>
      </w:pPr>
      <w:r>
        <w:rPr>
          <w:noProof/>
        </w:rPr>
        <mc:AlternateContent>
          <mc:Choice Requires="wpg">
            <w:drawing>
              <wp:anchor distT="0" distB="0" distL="114300" distR="114300" simplePos="0" relativeHeight="483046912" behindDoc="1" locked="0" layoutInCell="1" allowOverlap="1" wp14:anchorId="203D3AF5" wp14:editId="2B6C8EC7">
                <wp:simplePos x="0" y="0"/>
                <wp:positionH relativeFrom="page">
                  <wp:posOffset>1277620</wp:posOffset>
                </wp:positionH>
                <wp:positionV relativeFrom="paragraph">
                  <wp:posOffset>76200</wp:posOffset>
                </wp:positionV>
                <wp:extent cx="4975860" cy="4892040"/>
                <wp:effectExtent l="0" t="0" r="0" b="0"/>
                <wp:wrapNone/>
                <wp:docPr id="80" name="docshapegroup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860" cy="4892040"/>
                          <a:chOff x="2012" y="120"/>
                          <a:chExt cx="7836" cy="7704"/>
                        </a:xfrm>
                      </wpg:grpSpPr>
                      <pic:pic xmlns:pic="http://schemas.openxmlformats.org/drawingml/2006/picture">
                        <pic:nvPicPr>
                          <pic:cNvPr id="82" name="docshape6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012" y="120"/>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 name="docshape66"/>
                        <wps:cNvSpPr>
                          <a:spLocks/>
                        </wps:cNvSpPr>
                        <wps:spPr bwMode="auto">
                          <a:xfrm>
                            <a:off x="3892" y="5585"/>
                            <a:ext cx="5956" cy="1762"/>
                          </a:xfrm>
                          <a:custGeom>
                            <a:avLst/>
                            <a:gdLst>
                              <a:gd name="T0" fmla="+- 0 3907 3892"/>
                              <a:gd name="T1" fmla="*/ T0 w 5956"/>
                              <a:gd name="T2" fmla="+- 0 5585 5585"/>
                              <a:gd name="T3" fmla="*/ 5585 h 1762"/>
                              <a:gd name="T4" fmla="+- 0 9848 3892"/>
                              <a:gd name="T5" fmla="*/ T4 w 5956"/>
                              <a:gd name="T6" fmla="+- 0 5585 5585"/>
                              <a:gd name="T7" fmla="*/ 5585 h 1762"/>
                              <a:gd name="T8" fmla="+- 0 3907 3892"/>
                              <a:gd name="T9" fmla="*/ T8 w 5956"/>
                              <a:gd name="T10" fmla="+- 0 6087 5585"/>
                              <a:gd name="T11" fmla="*/ 6087 h 1762"/>
                              <a:gd name="T12" fmla="+- 0 9848 3892"/>
                              <a:gd name="T13" fmla="*/ T12 w 5956"/>
                              <a:gd name="T14" fmla="+- 0 6087 5585"/>
                              <a:gd name="T15" fmla="*/ 6087 h 1762"/>
                              <a:gd name="T16" fmla="+- 0 3907 3892"/>
                              <a:gd name="T17" fmla="*/ T16 w 5956"/>
                              <a:gd name="T18" fmla="+- 0 6843 5585"/>
                              <a:gd name="T19" fmla="*/ 6843 h 1762"/>
                              <a:gd name="T20" fmla="+- 0 9848 3892"/>
                              <a:gd name="T21" fmla="*/ T20 w 5956"/>
                              <a:gd name="T22" fmla="+- 0 6843 5585"/>
                              <a:gd name="T23" fmla="*/ 6843 h 1762"/>
                              <a:gd name="T24" fmla="+- 0 3892 3892"/>
                              <a:gd name="T25" fmla="*/ T24 w 5956"/>
                              <a:gd name="T26" fmla="+- 0 7347 5585"/>
                              <a:gd name="T27" fmla="*/ 7347 h 1762"/>
                              <a:gd name="T28" fmla="+- 0 9848 3892"/>
                              <a:gd name="T29" fmla="*/ T28 w 5956"/>
                              <a:gd name="T30" fmla="+- 0 7347 5585"/>
                              <a:gd name="T31" fmla="*/ 7347 h 176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956" h="1762">
                                <a:moveTo>
                                  <a:pt x="15" y="0"/>
                                </a:moveTo>
                                <a:lnTo>
                                  <a:pt x="5956" y="0"/>
                                </a:lnTo>
                                <a:moveTo>
                                  <a:pt x="15" y="502"/>
                                </a:moveTo>
                                <a:lnTo>
                                  <a:pt x="5956" y="502"/>
                                </a:lnTo>
                                <a:moveTo>
                                  <a:pt x="15" y="1258"/>
                                </a:moveTo>
                                <a:lnTo>
                                  <a:pt x="5956" y="1258"/>
                                </a:lnTo>
                                <a:moveTo>
                                  <a:pt x="0" y="1762"/>
                                </a:moveTo>
                                <a:lnTo>
                                  <a:pt x="5956" y="1762"/>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9CE608" id="docshapegroup64" o:spid="_x0000_s1026" style="position:absolute;margin-left:100.6pt;margin-top:6pt;width:391.8pt;height:385.2pt;z-index:-20269568;mso-position-horizontal-relative:page" coordorigin="2012,120" coordsize="7836,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">
                <v:shape id="docshape65" o:spid="_x0000_s1027" type="#_x0000_t75" style="position:absolute;left:2012;top:120;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">
                  <v:imagedata r:id="rId9" o:title=""/>
                </v:shape>
                <v:shape id="docshape66" o:spid="_x0000_s1028" style="position:absolute;left:3892;top:5585;width:5956;height:1762;visibility:visible;mso-wrap-style:square;v-text-anchor:top" coordsize="5956,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" path="m15,l5956,m15,502r5941,m15,1258r5941,m,1762r5956,e" filled="f" strokeweight=".48pt">
                  <v:stroke dashstyle="3 1"/>
                  <v:path arrowok="t" o:connecttype="custom" o:connectlocs="15,5585;5956,5585;15,6087;5956,6087;15,6843;5956,6843;0,7347;5956,7347" o:connectangles="0,0,0,0,0,0,0,0"/>
                </v:shape>
                <w10:wrap anchorx="page"/>
              </v:group>
            </w:pict>
          </mc:Fallback>
        </mc:AlternateContent>
      </w:r>
      <w:r w:rsidR="009B6591">
        <w:rPr>
          <w:b/>
        </w:rPr>
        <w:t>[</w:t>
      </w:r>
      <w:r w:rsidR="009B6591">
        <w:t>insert</w:t>
      </w:r>
      <w:r w:rsidR="009B6591">
        <w:rPr>
          <w:spacing w:val="-15"/>
        </w:rPr>
        <w:t xml:space="preserve"> </w:t>
      </w:r>
      <w:r w:rsidR="009B6591">
        <w:t>name</w:t>
      </w:r>
      <w:r w:rsidR="009B6591">
        <w:rPr>
          <w:spacing w:val="-12"/>
        </w:rPr>
        <w:t xml:space="preserve"> </w:t>
      </w:r>
      <w:r w:rsidR="009B6591">
        <w:t>of</w:t>
      </w:r>
      <w:r w:rsidR="009B6591">
        <w:rPr>
          <w:spacing w:val="-11"/>
        </w:rPr>
        <w:t xml:space="preserve"> </w:t>
      </w:r>
      <w:r w:rsidR="009B6591">
        <w:t>Customer</w:t>
      </w:r>
      <w:r w:rsidR="009B6591">
        <w:rPr>
          <w:b/>
        </w:rPr>
        <w:t>]</w:t>
      </w:r>
      <w:r w:rsidR="009B6591">
        <w:rPr>
          <w:b/>
          <w:spacing w:val="-15"/>
        </w:rPr>
        <w:t xml:space="preserve"> </w:t>
      </w:r>
      <w:r w:rsidR="009B6591">
        <w:t>("</w:t>
      </w:r>
      <w:r w:rsidR="009B6591">
        <w:rPr>
          <w:b/>
        </w:rPr>
        <w:t>the</w:t>
      </w:r>
      <w:r w:rsidR="009B6591">
        <w:rPr>
          <w:b/>
          <w:spacing w:val="-14"/>
        </w:rPr>
        <w:t xml:space="preserve"> </w:t>
      </w:r>
      <w:r w:rsidR="009B6591">
        <w:rPr>
          <w:b/>
        </w:rPr>
        <w:t>Customer"</w:t>
      </w:r>
      <w:r w:rsidR="009B6591">
        <w:t xml:space="preserve">) </w:t>
      </w:r>
      <w:r w:rsidR="009B6591">
        <w:rPr>
          <w:spacing w:val="-4"/>
        </w:rPr>
        <w:t>and</w:t>
      </w:r>
    </w:p>
    <w:p w14:paraId="2E4AB7C5" w14:textId="77777777" w:rsidR="005D6EA0" w:rsidRDefault="009B6591">
      <w:pPr>
        <w:spacing w:line="251" w:lineRule="exact"/>
        <w:ind w:left="1678"/>
      </w:pPr>
      <w:r>
        <w:rPr>
          <w:b/>
        </w:rPr>
        <w:t>[</w:t>
      </w:r>
      <w:r>
        <w:t>insert</w:t>
      </w:r>
      <w:r>
        <w:rPr>
          <w:spacing w:val="-13"/>
        </w:rPr>
        <w:t xml:space="preserve"> </w:t>
      </w:r>
      <w:r>
        <w:t>name</w:t>
      </w:r>
      <w:r>
        <w:rPr>
          <w:spacing w:val="-9"/>
        </w:rPr>
        <w:t xml:space="preserve"> </w:t>
      </w:r>
      <w:r>
        <w:t>of</w:t>
      </w:r>
      <w:r>
        <w:rPr>
          <w:spacing w:val="-9"/>
        </w:rPr>
        <w:t xml:space="preserve"> </w:t>
      </w:r>
      <w:r>
        <w:t>Supplier</w:t>
      </w:r>
      <w:r>
        <w:rPr>
          <w:b/>
        </w:rPr>
        <w:t>]</w:t>
      </w:r>
      <w:r>
        <w:rPr>
          <w:b/>
          <w:spacing w:val="-12"/>
        </w:rPr>
        <w:t xml:space="preserve"> </w:t>
      </w:r>
      <w:r>
        <w:t>(</w:t>
      </w:r>
      <w:r>
        <w:rPr>
          <w:b/>
        </w:rPr>
        <w:t>"the</w:t>
      </w:r>
      <w:r>
        <w:rPr>
          <w:b/>
          <w:spacing w:val="-13"/>
        </w:rPr>
        <w:t xml:space="preserve"> </w:t>
      </w:r>
      <w:r>
        <w:rPr>
          <w:b/>
          <w:spacing w:val="-2"/>
        </w:rPr>
        <w:t>Supplier"</w:t>
      </w:r>
      <w:r>
        <w:rPr>
          <w:spacing w:val="-2"/>
        </w:rPr>
        <w:t>)</w:t>
      </w:r>
    </w:p>
    <w:p w14:paraId="0378BC83" w14:textId="77777777" w:rsidR="005D6EA0" w:rsidRDefault="005D6EA0">
      <w:pPr>
        <w:pStyle w:val="BodyText"/>
        <w:jc w:val="left"/>
        <w:rPr>
          <w:sz w:val="24"/>
        </w:rPr>
      </w:pPr>
    </w:p>
    <w:p w14:paraId="49E4AD0E" w14:textId="77777777" w:rsidR="005D6EA0" w:rsidRDefault="009B6591">
      <w:pPr>
        <w:pStyle w:val="ListParagraph"/>
        <w:numPr>
          <w:ilvl w:val="0"/>
          <w:numId w:val="7"/>
        </w:numPr>
        <w:tabs>
          <w:tab w:val="left" w:pos="826"/>
          <w:tab w:val="left" w:pos="827"/>
        </w:tabs>
        <w:spacing w:before="210"/>
        <w:ind w:right="503"/>
      </w:pPr>
      <w:r>
        <w:t>This</w:t>
      </w:r>
      <w:r>
        <w:rPr>
          <w:spacing w:val="33"/>
        </w:rPr>
        <w:t xml:space="preserve"> </w:t>
      </w:r>
      <w:r>
        <w:t>Contract</w:t>
      </w:r>
      <w:r>
        <w:rPr>
          <w:spacing w:val="37"/>
        </w:rPr>
        <w:t xml:space="preserve"> </w:t>
      </w:r>
      <w:r>
        <w:t>is</w:t>
      </w:r>
      <w:r>
        <w:rPr>
          <w:spacing w:val="36"/>
        </w:rPr>
        <w:t xml:space="preserve"> </w:t>
      </w:r>
      <w:r>
        <w:t>varied</w:t>
      </w:r>
      <w:r>
        <w:rPr>
          <w:spacing w:val="30"/>
        </w:rPr>
        <w:t xml:space="preserve"> </w:t>
      </w:r>
      <w:r>
        <w:t>as</w:t>
      </w:r>
      <w:r>
        <w:rPr>
          <w:spacing w:val="30"/>
        </w:rPr>
        <w:t xml:space="preserve"> </w:t>
      </w:r>
      <w:r>
        <w:t>follows</w:t>
      </w:r>
      <w:r>
        <w:rPr>
          <w:spacing w:val="35"/>
        </w:rPr>
        <w:t xml:space="preserve"> </w:t>
      </w:r>
      <w:r>
        <w:t>and</w:t>
      </w:r>
      <w:r>
        <w:rPr>
          <w:spacing w:val="35"/>
        </w:rPr>
        <w:t xml:space="preserve"> </w:t>
      </w:r>
      <w:r>
        <w:t>shall</w:t>
      </w:r>
      <w:r>
        <w:rPr>
          <w:spacing w:val="32"/>
        </w:rPr>
        <w:t xml:space="preserve"> </w:t>
      </w:r>
      <w:r>
        <w:t>take</w:t>
      </w:r>
      <w:r>
        <w:rPr>
          <w:spacing w:val="35"/>
        </w:rPr>
        <w:t xml:space="preserve"> </w:t>
      </w:r>
      <w:r>
        <w:t>effect</w:t>
      </w:r>
      <w:r>
        <w:rPr>
          <w:spacing w:val="36"/>
        </w:rPr>
        <w:t xml:space="preserve"> </w:t>
      </w:r>
      <w:r>
        <w:t>on</w:t>
      </w:r>
      <w:r>
        <w:rPr>
          <w:spacing w:val="32"/>
        </w:rPr>
        <w:t xml:space="preserve"> </w:t>
      </w:r>
      <w:r>
        <w:t>the</w:t>
      </w:r>
      <w:r>
        <w:rPr>
          <w:spacing w:val="33"/>
        </w:rPr>
        <w:t xml:space="preserve"> </w:t>
      </w:r>
      <w:r>
        <w:t>date</w:t>
      </w:r>
      <w:r>
        <w:rPr>
          <w:spacing w:val="33"/>
        </w:rPr>
        <w:t xml:space="preserve"> </w:t>
      </w:r>
      <w:r>
        <w:t>signed</w:t>
      </w:r>
      <w:r>
        <w:rPr>
          <w:spacing w:val="32"/>
        </w:rPr>
        <w:t xml:space="preserve"> </w:t>
      </w:r>
      <w:r>
        <w:t>by</w:t>
      </w:r>
      <w:r>
        <w:rPr>
          <w:spacing w:val="30"/>
        </w:rPr>
        <w:t xml:space="preserve"> </w:t>
      </w:r>
      <w:r>
        <w:t xml:space="preserve">both </w:t>
      </w:r>
      <w:r>
        <w:rPr>
          <w:spacing w:val="-2"/>
        </w:rPr>
        <w:t>Parties:</w:t>
      </w:r>
    </w:p>
    <w:p w14:paraId="64CFC627" w14:textId="77777777" w:rsidR="005D6EA0" w:rsidRDefault="005D6EA0">
      <w:pPr>
        <w:pStyle w:val="BodyText"/>
        <w:spacing w:before="10"/>
        <w:jc w:val="left"/>
        <w:rPr>
          <w:sz w:val="20"/>
        </w:rPr>
      </w:pPr>
    </w:p>
    <w:p w14:paraId="11F1BEBB" w14:textId="77777777" w:rsidR="005D6EA0" w:rsidRDefault="009B6591">
      <w:pPr>
        <w:ind w:left="826"/>
        <w:rPr>
          <w:b/>
          <w:i/>
        </w:rPr>
      </w:pPr>
      <w:r>
        <w:rPr>
          <w:b/>
          <w:i/>
        </w:rPr>
        <w:t>[Insert</w:t>
      </w:r>
      <w:r>
        <w:rPr>
          <w:b/>
          <w:i/>
          <w:spacing w:val="-6"/>
        </w:rPr>
        <w:t xml:space="preserve"> </w:t>
      </w:r>
      <w:r>
        <w:rPr>
          <w:b/>
          <w:i/>
        </w:rPr>
        <w:t>details</w:t>
      </w:r>
      <w:r>
        <w:rPr>
          <w:b/>
          <w:i/>
          <w:spacing w:val="-8"/>
        </w:rPr>
        <w:t xml:space="preserve"> </w:t>
      </w:r>
      <w:r>
        <w:rPr>
          <w:b/>
          <w:i/>
        </w:rPr>
        <w:t>of</w:t>
      </w:r>
      <w:r>
        <w:rPr>
          <w:b/>
          <w:i/>
          <w:spacing w:val="-10"/>
        </w:rPr>
        <w:t xml:space="preserve"> </w:t>
      </w:r>
      <w:r>
        <w:rPr>
          <w:b/>
          <w:i/>
        </w:rPr>
        <w:t>the</w:t>
      </w:r>
      <w:r>
        <w:rPr>
          <w:b/>
          <w:i/>
          <w:spacing w:val="-8"/>
        </w:rPr>
        <w:t xml:space="preserve"> </w:t>
      </w:r>
      <w:r>
        <w:rPr>
          <w:b/>
          <w:i/>
          <w:spacing w:val="-2"/>
        </w:rPr>
        <w:t>Variation]</w:t>
      </w:r>
    </w:p>
    <w:p w14:paraId="022EC961" w14:textId="77777777" w:rsidR="005D6EA0" w:rsidRDefault="005D6EA0">
      <w:pPr>
        <w:pStyle w:val="BodyText"/>
        <w:spacing w:before="9"/>
        <w:jc w:val="left"/>
        <w:rPr>
          <w:b/>
          <w:i/>
          <w:sz w:val="20"/>
        </w:rPr>
      </w:pPr>
    </w:p>
    <w:p w14:paraId="57F03F9D" w14:textId="77777777" w:rsidR="005D6EA0" w:rsidRDefault="009B6591">
      <w:pPr>
        <w:pStyle w:val="ListParagraph"/>
        <w:numPr>
          <w:ilvl w:val="0"/>
          <w:numId w:val="7"/>
        </w:numPr>
        <w:tabs>
          <w:tab w:val="left" w:pos="826"/>
          <w:tab w:val="left" w:pos="827"/>
        </w:tabs>
        <w:ind w:right="516"/>
      </w:pPr>
      <w:r>
        <w:t xml:space="preserve">Words and expressions in this Variation shall have the meanings given to them in this </w:t>
      </w:r>
      <w:r>
        <w:rPr>
          <w:spacing w:val="-2"/>
        </w:rPr>
        <w:t>Contract.</w:t>
      </w:r>
    </w:p>
    <w:p w14:paraId="36C55EC7" w14:textId="77777777" w:rsidR="005D6EA0" w:rsidRDefault="005D6EA0">
      <w:pPr>
        <w:pStyle w:val="BodyText"/>
        <w:spacing w:before="2"/>
        <w:jc w:val="left"/>
        <w:rPr>
          <w:sz w:val="21"/>
        </w:rPr>
      </w:pPr>
    </w:p>
    <w:p w14:paraId="4CD1C29F" w14:textId="77777777" w:rsidR="005D6EA0" w:rsidRDefault="009B6591">
      <w:pPr>
        <w:pStyle w:val="ListParagraph"/>
        <w:numPr>
          <w:ilvl w:val="0"/>
          <w:numId w:val="7"/>
        </w:numPr>
        <w:tabs>
          <w:tab w:val="left" w:pos="826"/>
          <w:tab w:val="left" w:pos="827"/>
        </w:tabs>
        <w:ind w:right="599"/>
      </w:pPr>
      <w:r>
        <w:t>This Contract, including any previous Variations, shall remain effective and unaltered except as amended by t</w:t>
      </w:r>
      <w:r>
        <w:t>his Variation.</w:t>
      </w:r>
    </w:p>
    <w:p w14:paraId="26242ECC" w14:textId="77777777" w:rsidR="005D6EA0" w:rsidRDefault="005D6EA0">
      <w:pPr>
        <w:pStyle w:val="BodyText"/>
        <w:spacing w:before="5"/>
        <w:jc w:val="left"/>
        <w:rPr>
          <w:sz w:val="32"/>
        </w:rPr>
      </w:pPr>
    </w:p>
    <w:p w14:paraId="55240433" w14:textId="77777777" w:rsidR="005D6EA0" w:rsidRDefault="009B6591">
      <w:pPr>
        <w:pStyle w:val="BodyText"/>
        <w:spacing w:line="465" w:lineRule="auto"/>
        <w:ind w:left="1678" w:right="1442"/>
        <w:jc w:val="left"/>
      </w:pPr>
      <w:r>
        <w:t>Signed</w:t>
      </w:r>
      <w:r>
        <w:rPr>
          <w:spacing w:val="-7"/>
        </w:rPr>
        <w:t xml:space="preserve"> </w:t>
      </w:r>
      <w:r>
        <w:t>by</w:t>
      </w:r>
      <w:r>
        <w:rPr>
          <w:spacing w:val="-9"/>
        </w:rPr>
        <w:t xml:space="preserve"> </w:t>
      </w:r>
      <w:r>
        <w:t>an</w:t>
      </w:r>
      <w:r>
        <w:rPr>
          <w:spacing w:val="-6"/>
        </w:rPr>
        <w:t xml:space="preserve"> </w:t>
      </w:r>
      <w:r>
        <w:t>authorised</w:t>
      </w:r>
      <w:r>
        <w:rPr>
          <w:spacing w:val="-11"/>
        </w:rPr>
        <w:t xml:space="preserve"> </w:t>
      </w:r>
      <w:r>
        <w:t>signatory</w:t>
      </w:r>
      <w:r>
        <w:rPr>
          <w:spacing w:val="-13"/>
        </w:rPr>
        <w:t xml:space="preserve"> </w:t>
      </w:r>
      <w:r>
        <w:t>for</w:t>
      </w:r>
      <w:r>
        <w:rPr>
          <w:spacing w:val="-7"/>
        </w:rPr>
        <w:t xml:space="preserve"> </w:t>
      </w:r>
      <w:r>
        <w:t>and</w:t>
      </w:r>
      <w:r>
        <w:rPr>
          <w:spacing w:val="-9"/>
        </w:rPr>
        <w:t xml:space="preserve"> </w:t>
      </w:r>
      <w:r>
        <w:t>on</w:t>
      </w:r>
      <w:r>
        <w:rPr>
          <w:spacing w:val="-3"/>
        </w:rPr>
        <w:t xml:space="preserve"> </w:t>
      </w:r>
      <w:r>
        <w:t>behalf</w:t>
      </w:r>
      <w:r>
        <w:rPr>
          <w:spacing w:val="-2"/>
        </w:rPr>
        <w:t xml:space="preserve"> </w:t>
      </w:r>
      <w:r>
        <w:t>of</w:t>
      </w:r>
      <w:r>
        <w:rPr>
          <w:spacing w:val="-7"/>
        </w:rPr>
        <w:t xml:space="preserve"> </w:t>
      </w:r>
      <w:r>
        <w:t>the</w:t>
      </w:r>
      <w:r>
        <w:rPr>
          <w:spacing w:val="-8"/>
        </w:rPr>
        <w:t xml:space="preserve"> </w:t>
      </w:r>
      <w:r>
        <w:t xml:space="preserve">Customer </w:t>
      </w:r>
      <w:r>
        <w:rPr>
          <w:spacing w:val="-2"/>
        </w:rPr>
        <w:t>Signature</w:t>
      </w:r>
    </w:p>
    <w:p w14:paraId="61C20C4A" w14:textId="77777777" w:rsidR="005D6EA0" w:rsidRDefault="009B6591">
      <w:pPr>
        <w:pStyle w:val="BodyText"/>
        <w:spacing w:before="21"/>
        <w:ind w:left="1678"/>
        <w:jc w:val="left"/>
      </w:pPr>
      <w:r>
        <w:rPr>
          <w:spacing w:val="-4"/>
        </w:rPr>
        <w:t>Date</w:t>
      </w:r>
    </w:p>
    <w:p w14:paraId="6C5E6512" w14:textId="77777777" w:rsidR="005D6EA0" w:rsidRDefault="005D6EA0">
      <w:pPr>
        <w:pStyle w:val="BodyText"/>
        <w:spacing w:before="5"/>
        <w:jc w:val="left"/>
        <w:rPr>
          <w:sz w:val="21"/>
        </w:rPr>
      </w:pPr>
    </w:p>
    <w:p w14:paraId="7C585CD8" w14:textId="77777777" w:rsidR="005D6EA0" w:rsidRDefault="009B6591">
      <w:pPr>
        <w:pStyle w:val="BodyText"/>
        <w:ind w:left="1678" w:right="6375"/>
        <w:jc w:val="left"/>
      </w:pPr>
      <w:r>
        <w:t>Name</w:t>
      </w:r>
      <w:r>
        <w:rPr>
          <w:spacing w:val="-16"/>
        </w:rPr>
        <w:t xml:space="preserve"> </w:t>
      </w:r>
      <w:r>
        <w:t xml:space="preserve">(in </w:t>
      </w:r>
      <w:r>
        <w:rPr>
          <w:spacing w:val="-2"/>
        </w:rPr>
        <w:t>Capitals)</w:t>
      </w:r>
    </w:p>
    <w:p w14:paraId="64EECDAB" w14:textId="77777777" w:rsidR="005D6EA0" w:rsidRDefault="005D6EA0">
      <w:pPr>
        <w:pStyle w:val="BodyText"/>
        <w:spacing w:before="8"/>
        <w:jc w:val="left"/>
        <w:rPr>
          <w:sz w:val="21"/>
        </w:rPr>
      </w:pPr>
    </w:p>
    <w:p w14:paraId="3854F50F" w14:textId="77777777" w:rsidR="005D6EA0" w:rsidRDefault="009B6591">
      <w:pPr>
        <w:pStyle w:val="BodyText"/>
        <w:spacing w:before="1"/>
        <w:ind w:left="1678"/>
        <w:jc w:val="left"/>
      </w:pPr>
      <w:r>
        <w:rPr>
          <w:spacing w:val="-2"/>
        </w:rPr>
        <w:t>Address</w:t>
      </w:r>
    </w:p>
    <w:p w14:paraId="2E4A156B" w14:textId="77777777" w:rsidR="005D6EA0" w:rsidRDefault="005D6EA0">
      <w:pPr>
        <w:pStyle w:val="BodyText"/>
        <w:jc w:val="left"/>
        <w:rPr>
          <w:sz w:val="24"/>
        </w:rPr>
      </w:pPr>
    </w:p>
    <w:p w14:paraId="6B2482F5" w14:textId="77777777" w:rsidR="005D6EA0" w:rsidRDefault="005D6EA0">
      <w:pPr>
        <w:pStyle w:val="BodyText"/>
        <w:jc w:val="left"/>
        <w:rPr>
          <w:sz w:val="24"/>
        </w:rPr>
      </w:pPr>
    </w:p>
    <w:p w14:paraId="72C0F014" w14:textId="77777777" w:rsidR="005D6EA0" w:rsidRDefault="009B6591">
      <w:pPr>
        <w:pStyle w:val="BodyText"/>
        <w:spacing w:before="194" w:after="7" w:line="465" w:lineRule="auto"/>
        <w:ind w:left="1678" w:right="498"/>
        <w:jc w:val="left"/>
      </w:pPr>
      <w:r>
        <w:t>Signed</w:t>
      </w:r>
      <w:r>
        <w:rPr>
          <w:spacing w:val="-6"/>
        </w:rPr>
        <w:t xml:space="preserve"> </w:t>
      </w:r>
      <w:r>
        <w:t>by</w:t>
      </w:r>
      <w:r>
        <w:rPr>
          <w:spacing w:val="-9"/>
        </w:rPr>
        <w:t xml:space="preserve"> </w:t>
      </w:r>
      <w:r>
        <w:t>an</w:t>
      </w:r>
      <w:r>
        <w:rPr>
          <w:spacing w:val="-5"/>
        </w:rPr>
        <w:t xml:space="preserve"> </w:t>
      </w:r>
      <w:r>
        <w:t>authorised</w:t>
      </w:r>
      <w:r>
        <w:rPr>
          <w:spacing w:val="-10"/>
        </w:rPr>
        <w:t xml:space="preserve"> </w:t>
      </w:r>
      <w:r>
        <w:t>signatory</w:t>
      </w:r>
      <w:r>
        <w:rPr>
          <w:spacing w:val="-9"/>
        </w:rPr>
        <w:t xml:space="preserve"> </w:t>
      </w:r>
      <w:r>
        <w:t>to</w:t>
      </w:r>
      <w:r>
        <w:rPr>
          <w:spacing w:val="-9"/>
        </w:rPr>
        <w:t xml:space="preserve"> </w:t>
      </w:r>
      <w:r>
        <w:t>sign</w:t>
      </w:r>
      <w:r>
        <w:rPr>
          <w:spacing w:val="-11"/>
        </w:rPr>
        <w:t xml:space="preserve"> </w:t>
      </w:r>
      <w:r>
        <w:t>for</w:t>
      </w:r>
      <w:r>
        <w:rPr>
          <w:spacing w:val="-5"/>
        </w:rPr>
        <w:t xml:space="preserve"> </w:t>
      </w:r>
      <w:r>
        <w:t>and</w:t>
      </w:r>
      <w:r>
        <w:rPr>
          <w:spacing w:val="-9"/>
        </w:rPr>
        <w:t xml:space="preserve"> </w:t>
      </w:r>
      <w:r>
        <w:t>on</w:t>
      </w:r>
      <w:r>
        <w:rPr>
          <w:spacing w:val="-5"/>
        </w:rPr>
        <w:t xml:space="preserve"> </w:t>
      </w:r>
      <w:r>
        <w:t>behalf of</w:t>
      </w:r>
      <w:r>
        <w:rPr>
          <w:spacing w:val="-8"/>
        </w:rPr>
        <w:t xml:space="preserve"> </w:t>
      </w:r>
      <w:r>
        <w:t>the</w:t>
      </w:r>
      <w:r>
        <w:rPr>
          <w:spacing w:val="-7"/>
        </w:rPr>
        <w:t xml:space="preserve"> </w:t>
      </w:r>
      <w:r>
        <w:t xml:space="preserve">Supplier </w:t>
      </w:r>
      <w:r>
        <w:rPr>
          <w:spacing w:val="-2"/>
        </w:rPr>
        <w:t>Signature</w:t>
      </w:r>
    </w:p>
    <w:p w14:paraId="6EC731DD" w14:textId="13E24D95" w:rsidR="005D6EA0" w:rsidRDefault="00BC4AF5">
      <w:pPr>
        <w:pStyle w:val="BodyText"/>
        <w:spacing w:line="20" w:lineRule="exact"/>
        <w:ind w:left="2727"/>
        <w:jc w:val="left"/>
        <w:rPr>
          <w:sz w:val="2"/>
        </w:rPr>
      </w:pPr>
      <w:r>
        <w:rPr>
          <w:noProof/>
          <w:sz w:val="2"/>
        </w:rPr>
        <mc:AlternateContent>
          <mc:Choice Requires="wpg">
            <w:drawing>
              <wp:inline distT="0" distB="0" distL="0" distR="0" wp14:anchorId="680B90A2" wp14:editId="4FFF6569">
                <wp:extent cx="3798570" cy="6350"/>
                <wp:effectExtent l="9525" t="9525" r="11430" b="3175"/>
                <wp:docPr id="76" name="docshapegroup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98570" cy="6350"/>
                          <a:chOff x="0" y="0"/>
                          <a:chExt cx="5982" cy="10"/>
                        </a:xfrm>
                      </wpg:grpSpPr>
                      <wps:wsp>
                        <wps:cNvPr id="78" name="Line 35"/>
                        <wps:cNvCnPr>
                          <a:cxnSpLocks noChangeShapeType="1"/>
                        </wps:cNvCnPr>
                        <wps:spPr bwMode="auto">
                          <a:xfrm>
                            <a:off x="0" y="5"/>
                            <a:ext cx="5982" cy="0"/>
                          </a:xfrm>
                          <a:prstGeom prst="line">
                            <a:avLst/>
                          </a:prstGeom>
                          <a:noFill/>
                          <a:ln w="6096">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921E361" id="docshapegroup67" o:spid="_x0000_s1026" style="width:299.1pt;height:.5pt;mso-position-horizontal-relative:char;mso-position-vertical-relative:line" coordsize="598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">
                <v:line id="Line 35" o:spid="_x0000_s1027" style="position:absolute;visibility:visible;mso-wrap-style:square" from="0,5" to="5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" strokeweight=".48pt">
                  <v:stroke dashstyle="3 1"/>
                </v:line>
                <w10:anchorlock/>
              </v:group>
            </w:pict>
          </mc:Fallback>
        </mc:AlternateContent>
      </w:r>
    </w:p>
    <w:p w14:paraId="6AD0DC33" w14:textId="77777777" w:rsidR="005D6EA0" w:rsidRDefault="009B6591">
      <w:pPr>
        <w:pStyle w:val="BodyText"/>
        <w:ind w:left="1678"/>
        <w:jc w:val="left"/>
      </w:pPr>
      <w:r>
        <w:rPr>
          <w:spacing w:val="-4"/>
        </w:rPr>
        <w:t>Date</w:t>
      </w:r>
    </w:p>
    <w:p w14:paraId="699C868A" w14:textId="049AB1F9" w:rsidR="005D6EA0" w:rsidRDefault="00BC4AF5">
      <w:pPr>
        <w:pStyle w:val="BodyText"/>
        <w:jc w:val="left"/>
        <w:rPr>
          <w:sz w:val="19"/>
        </w:rPr>
      </w:pPr>
      <w:r>
        <w:rPr>
          <w:noProof/>
        </w:rPr>
        <mc:AlternateContent>
          <mc:Choice Requires="wps">
            <w:drawing>
              <wp:anchor distT="0" distB="0" distL="0" distR="0" simplePos="0" relativeHeight="487703552" behindDoc="1" locked="0" layoutInCell="1" allowOverlap="1" wp14:anchorId="28825D0A" wp14:editId="52F46384">
                <wp:simplePos x="0" y="0"/>
                <wp:positionH relativeFrom="page">
                  <wp:posOffset>2480945</wp:posOffset>
                </wp:positionH>
                <wp:positionV relativeFrom="paragraph">
                  <wp:posOffset>153670</wp:posOffset>
                </wp:positionV>
                <wp:extent cx="3798570" cy="1270"/>
                <wp:effectExtent l="0" t="0" r="0" b="0"/>
                <wp:wrapTopAndBottom/>
                <wp:docPr id="74" name="docshape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98570" cy="1270"/>
                        </a:xfrm>
                        <a:custGeom>
                          <a:avLst/>
                          <a:gdLst>
                            <a:gd name="T0" fmla="+- 0 3907 3907"/>
                            <a:gd name="T1" fmla="*/ T0 w 5982"/>
                            <a:gd name="T2" fmla="+- 0 9889 3907"/>
                            <a:gd name="T3" fmla="*/ T2 w 5982"/>
                          </a:gdLst>
                          <a:ahLst/>
                          <a:cxnLst>
                            <a:cxn ang="0">
                              <a:pos x="T1" y="0"/>
                            </a:cxn>
                            <a:cxn ang="0">
                              <a:pos x="T3" y="0"/>
                            </a:cxn>
                          </a:cxnLst>
                          <a:rect l="0" t="0" r="r" b="b"/>
                          <a:pathLst>
                            <a:path w="5982">
                              <a:moveTo>
                                <a:pt x="0" y="0"/>
                              </a:moveTo>
                              <a:lnTo>
                                <a:pt x="5982" y="0"/>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8A9BD5" id="docshape68" o:spid="_x0000_s1026" style="position:absolute;margin-left:195.35pt;margin-top:12.1pt;width:299.1pt;height:.1pt;z-index:-15612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98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" path="m,l5982,e" filled="f" strokeweight=".48pt">
                <v:stroke dashstyle="3 1"/>
                <v:path arrowok="t" o:connecttype="custom" o:connectlocs="0,0;3798570,0" o:connectangles="0,0"/>
                <w10:wrap type="topAndBottom" anchorx="page"/>
              </v:shape>
            </w:pict>
          </mc:Fallback>
        </mc:AlternateContent>
      </w:r>
    </w:p>
    <w:p w14:paraId="34E23945" w14:textId="77777777" w:rsidR="005D6EA0" w:rsidRDefault="009B6591">
      <w:pPr>
        <w:pStyle w:val="BodyText"/>
        <w:spacing w:line="237" w:lineRule="auto"/>
        <w:ind w:left="1678" w:right="6375"/>
        <w:jc w:val="left"/>
      </w:pPr>
      <w:r>
        <w:t>Name</w:t>
      </w:r>
      <w:r>
        <w:rPr>
          <w:spacing w:val="-16"/>
        </w:rPr>
        <w:t xml:space="preserve"> </w:t>
      </w:r>
      <w:r>
        <w:t xml:space="preserve">(in </w:t>
      </w:r>
      <w:r>
        <w:rPr>
          <w:spacing w:val="-2"/>
        </w:rPr>
        <w:t>Capitals)</w:t>
      </w:r>
    </w:p>
    <w:p w14:paraId="65BBDD70" w14:textId="3834FD1F" w:rsidR="005D6EA0" w:rsidRDefault="00BC4AF5">
      <w:pPr>
        <w:pStyle w:val="BodyText"/>
        <w:spacing w:before="10"/>
        <w:jc w:val="left"/>
        <w:rPr>
          <w:sz w:val="18"/>
        </w:rPr>
      </w:pPr>
      <w:r>
        <w:rPr>
          <w:noProof/>
        </w:rPr>
        <mc:AlternateContent>
          <mc:Choice Requires="wps">
            <w:drawing>
              <wp:anchor distT="0" distB="0" distL="0" distR="0" simplePos="0" relativeHeight="487704064" behindDoc="1" locked="0" layoutInCell="1" allowOverlap="1" wp14:anchorId="2C38088C" wp14:editId="5176089B">
                <wp:simplePos x="0" y="0"/>
                <wp:positionH relativeFrom="page">
                  <wp:posOffset>2480945</wp:posOffset>
                </wp:positionH>
                <wp:positionV relativeFrom="paragraph">
                  <wp:posOffset>153035</wp:posOffset>
                </wp:positionV>
                <wp:extent cx="3798570" cy="1270"/>
                <wp:effectExtent l="0" t="0" r="0" b="0"/>
                <wp:wrapTopAndBottom/>
                <wp:docPr id="72" name="docshape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98570" cy="1270"/>
                        </a:xfrm>
                        <a:custGeom>
                          <a:avLst/>
                          <a:gdLst>
                            <a:gd name="T0" fmla="+- 0 3907 3907"/>
                            <a:gd name="T1" fmla="*/ T0 w 5982"/>
                            <a:gd name="T2" fmla="+- 0 9889 3907"/>
                            <a:gd name="T3" fmla="*/ T2 w 5982"/>
                          </a:gdLst>
                          <a:ahLst/>
                          <a:cxnLst>
                            <a:cxn ang="0">
                              <a:pos x="T1" y="0"/>
                            </a:cxn>
                            <a:cxn ang="0">
                              <a:pos x="T3" y="0"/>
                            </a:cxn>
                          </a:cxnLst>
                          <a:rect l="0" t="0" r="r" b="b"/>
                          <a:pathLst>
                            <a:path w="5982">
                              <a:moveTo>
                                <a:pt x="0" y="0"/>
                              </a:moveTo>
                              <a:lnTo>
                                <a:pt x="5982" y="0"/>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419604" id="docshape69" o:spid="_x0000_s1026" style="position:absolute;margin-left:195.35pt;margin-top:12.05pt;width:299.1pt;height:.1pt;z-index:-15612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98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" path="m,l5982,e" filled="f" strokeweight=".48pt">
                <v:stroke dashstyle="3 1"/>
                <v:path arrowok="t" o:connecttype="custom" o:connectlocs="0,0;3798570,0" o:connectangles="0,0"/>
                <w10:wrap type="topAndBottom" anchorx="page"/>
              </v:shape>
            </w:pict>
          </mc:Fallback>
        </mc:AlternateContent>
      </w:r>
    </w:p>
    <w:p w14:paraId="732AF590" w14:textId="77777777" w:rsidR="005D6EA0" w:rsidRDefault="009B6591">
      <w:pPr>
        <w:pStyle w:val="BodyText"/>
        <w:ind w:left="1678"/>
        <w:jc w:val="left"/>
      </w:pPr>
      <w:r>
        <w:rPr>
          <w:spacing w:val="-2"/>
        </w:rPr>
        <w:t>Address</w:t>
      </w:r>
    </w:p>
    <w:p w14:paraId="521B9A62" w14:textId="146345CF" w:rsidR="005D6EA0" w:rsidRDefault="00BC4AF5">
      <w:pPr>
        <w:pStyle w:val="BodyText"/>
        <w:spacing w:before="6"/>
        <w:jc w:val="left"/>
        <w:rPr>
          <w:sz w:val="18"/>
        </w:rPr>
      </w:pPr>
      <w:r>
        <w:rPr>
          <w:noProof/>
        </w:rPr>
        <mc:AlternateContent>
          <mc:Choice Requires="wps">
            <w:drawing>
              <wp:anchor distT="0" distB="0" distL="0" distR="0" simplePos="0" relativeHeight="487704576" behindDoc="1" locked="0" layoutInCell="1" allowOverlap="1" wp14:anchorId="7CACBA5F" wp14:editId="21BE161E">
                <wp:simplePos x="0" y="0"/>
                <wp:positionH relativeFrom="page">
                  <wp:posOffset>2472055</wp:posOffset>
                </wp:positionH>
                <wp:positionV relativeFrom="paragraph">
                  <wp:posOffset>150495</wp:posOffset>
                </wp:positionV>
                <wp:extent cx="3808095" cy="1270"/>
                <wp:effectExtent l="0" t="0" r="0" b="0"/>
                <wp:wrapTopAndBottom/>
                <wp:docPr id="70" name="docshape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08095" cy="1270"/>
                        </a:xfrm>
                        <a:custGeom>
                          <a:avLst/>
                          <a:gdLst>
                            <a:gd name="T0" fmla="+- 0 3893 3893"/>
                            <a:gd name="T1" fmla="*/ T0 w 5997"/>
                            <a:gd name="T2" fmla="+- 0 9890 3893"/>
                            <a:gd name="T3" fmla="*/ T2 w 5997"/>
                          </a:gdLst>
                          <a:ahLst/>
                          <a:cxnLst>
                            <a:cxn ang="0">
                              <a:pos x="T1" y="0"/>
                            </a:cxn>
                            <a:cxn ang="0">
                              <a:pos x="T3" y="0"/>
                            </a:cxn>
                          </a:cxnLst>
                          <a:rect l="0" t="0" r="r" b="b"/>
                          <a:pathLst>
                            <a:path w="5997">
                              <a:moveTo>
                                <a:pt x="0" y="0"/>
                              </a:moveTo>
                              <a:lnTo>
                                <a:pt x="5997" y="0"/>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0855E0" id="docshape70" o:spid="_x0000_s1026" style="position:absolute;margin-left:194.65pt;margin-top:11.85pt;width:299.85pt;height:.1pt;z-index:-15611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99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" path="m,l5997,e" filled="f" strokeweight=".48pt">
                <v:stroke dashstyle="3 1"/>
                <v:path arrowok="t" o:connecttype="custom" o:connectlocs="0,0;3808095,0" o:connectangles="0,0"/>
                <w10:wrap type="topAndBottom" anchorx="page"/>
              </v:shape>
            </w:pict>
          </mc:Fallback>
        </mc:AlternateContent>
      </w:r>
    </w:p>
    <w:p w14:paraId="07FE9239" w14:textId="77777777" w:rsidR="005D6EA0" w:rsidRDefault="005D6EA0">
      <w:pPr>
        <w:rPr>
          <w:sz w:val="18"/>
        </w:rPr>
        <w:sectPr w:rsidR="005D6EA0">
          <w:pgSz w:w="11920" w:h="16850"/>
          <w:pgMar w:top="1460" w:right="980" w:bottom="1200" w:left="1180" w:header="0" w:footer="994" w:gutter="0"/>
          <w:cols w:space="720"/>
        </w:sectPr>
      </w:pPr>
    </w:p>
    <w:p w14:paraId="4C3C4868" w14:textId="77777777" w:rsidR="005D6EA0" w:rsidRDefault="009B6591">
      <w:pPr>
        <w:pStyle w:val="Heading1"/>
        <w:spacing w:before="73"/>
        <w:ind w:left="725" w:right="956" w:firstLine="0"/>
        <w:jc w:val="center"/>
      </w:pPr>
      <w:bookmarkStart w:id="376" w:name="_bookmark376"/>
      <w:bookmarkEnd w:id="376"/>
      <w:r>
        <w:rPr>
          <w:spacing w:val="-2"/>
        </w:rPr>
        <w:t>CONTRACT</w:t>
      </w:r>
      <w:r>
        <w:rPr>
          <w:spacing w:val="-8"/>
        </w:rPr>
        <w:t xml:space="preserve"> </w:t>
      </w:r>
      <w:r>
        <w:rPr>
          <w:spacing w:val="-2"/>
        </w:rPr>
        <w:t>SCHEDULE 13:</w:t>
      </w:r>
      <w:r>
        <w:t xml:space="preserve"> </w:t>
      </w:r>
      <w:r>
        <w:rPr>
          <w:spacing w:val="-2"/>
        </w:rPr>
        <w:t>TRANSPARENCY</w:t>
      </w:r>
      <w:r>
        <w:t xml:space="preserve"> </w:t>
      </w:r>
      <w:r>
        <w:rPr>
          <w:spacing w:val="-2"/>
        </w:rPr>
        <w:t>REPORTS</w:t>
      </w:r>
    </w:p>
    <w:p w14:paraId="3FB2A45C" w14:textId="77777777" w:rsidR="005D6EA0" w:rsidRDefault="005D6EA0">
      <w:pPr>
        <w:pStyle w:val="BodyText"/>
        <w:jc w:val="left"/>
        <w:rPr>
          <w:b/>
          <w:sz w:val="21"/>
        </w:rPr>
      </w:pPr>
    </w:p>
    <w:p w14:paraId="43582A73" w14:textId="77777777" w:rsidR="005D6EA0" w:rsidRDefault="009B6591">
      <w:pPr>
        <w:pStyle w:val="ListParagraph"/>
        <w:numPr>
          <w:ilvl w:val="1"/>
          <w:numId w:val="6"/>
        </w:numPr>
        <w:tabs>
          <w:tab w:val="left" w:pos="980"/>
          <w:tab w:val="left" w:pos="981"/>
        </w:tabs>
        <w:ind w:right="464"/>
      </w:pPr>
      <w:r>
        <w:t>Within a period (to be agreed with the Supplier) from the Contract Commencement Date</w:t>
      </w:r>
      <w:r>
        <w:rPr>
          <w:spacing w:val="40"/>
        </w:rPr>
        <w:t xml:space="preserve"> </w:t>
      </w:r>
      <w:r>
        <w:t>or the date specified by the Customer in the Contract Order Form the Supplier shall</w:t>
      </w:r>
      <w:r>
        <w:rPr>
          <w:spacing w:val="37"/>
        </w:rPr>
        <w:t xml:space="preserve"> </w:t>
      </w:r>
      <w:r>
        <w:t>provide</w:t>
      </w:r>
      <w:r>
        <w:rPr>
          <w:spacing w:val="-7"/>
        </w:rPr>
        <w:t xml:space="preserve"> </w:t>
      </w:r>
      <w:r>
        <w:t>to</w:t>
      </w:r>
      <w:r>
        <w:rPr>
          <w:spacing w:val="-7"/>
        </w:rPr>
        <w:t xml:space="preserve"> </w:t>
      </w:r>
      <w:r>
        <w:t>the</w:t>
      </w:r>
      <w:r>
        <w:rPr>
          <w:spacing w:val="-9"/>
        </w:rPr>
        <w:t xml:space="preserve"> </w:t>
      </w:r>
      <w:r>
        <w:t>Customer</w:t>
      </w:r>
      <w:r>
        <w:rPr>
          <w:spacing w:val="-6"/>
        </w:rPr>
        <w:t xml:space="preserve"> </w:t>
      </w:r>
      <w:r>
        <w:t>for</w:t>
      </w:r>
      <w:r>
        <w:rPr>
          <w:spacing w:val="-8"/>
        </w:rPr>
        <w:t xml:space="preserve"> </w:t>
      </w:r>
      <w:r>
        <w:t>Approval</w:t>
      </w:r>
      <w:r>
        <w:rPr>
          <w:spacing w:val="-8"/>
        </w:rPr>
        <w:t xml:space="preserve"> </w:t>
      </w:r>
      <w:r>
        <w:t>(the</w:t>
      </w:r>
      <w:r>
        <w:rPr>
          <w:spacing w:val="-7"/>
        </w:rPr>
        <w:t xml:space="preserve"> </w:t>
      </w:r>
      <w:r>
        <w:t>Customer’s</w:t>
      </w:r>
      <w:r>
        <w:rPr>
          <w:spacing w:val="-7"/>
        </w:rPr>
        <w:t xml:space="preserve"> </w:t>
      </w:r>
      <w:r>
        <w:t>decision</w:t>
      </w:r>
      <w:r>
        <w:rPr>
          <w:spacing w:val="-9"/>
        </w:rPr>
        <w:t xml:space="preserve"> </w:t>
      </w:r>
      <w:r>
        <w:t>to</w:t>
      </w:r>
      <w:r>
        <w:rPr>
          <w:spacing w:val="-7"/>
        </w:rPr>
        <w:t xml:space="preserve"> </w:t>
      </w:r>
      <w:r>
        <w:t>approve</w:t>
      </w:r>
      <w:r>
        <w:rPr>
          <w:spacing w:val="-5"/>
        </w:rPr>
        <w:t xml:space="preserve"> </w:t>
      </w:r>
      <w:r>
        <w:t>or</w:t>
      </w:r>
      <w:r>
        <w:rPr>
          <w:spacing w:val="-2"/>
        </w:rPr>
        <w:t xml:space="preserve"> </w:t>
      </w:r>
      <w:r>
        <w:t>not shall</w:t>
      </w:r>
      <w:r>
        <w:rPr>
          <w:spacing w:val="25"/>
        </w:rPr>
        <w:t xml:space="preserve"> </w:t>
      </w:r>
      <w:r>
        <w:t>n</w:t>
      </w:r>
      <w:r>
        <w:t>ot</w:t>
      </w:r>
      <w:r>
        <w:rPr>
          <w:spacing w:val="-5"/>
        </w:rPr>
        <w:t xml:space="preserve"> </w:t>
      </w:r>
      <w:r>
        <w:t>be</w:t>
      </w:r>
      <w:r>
        <w:rPr>
          <w:spacing w:val="-12"/>
        </w:rPr>
        <w:t xml:space="preserve"> </w:t>
      </w:r>
      <w:r>
        <w:t>unreasonably</w:t>
      </w:r>
      <w:r>
        <w:rPr>
          <w:spacing w:val="-11"/>
        </w:rPr>
        <w:t xml:space="preserve"> </w:t>
      </w:r>
      <w:r>
        <w:t>withheld</w:t>
      </w:r>
      <w:r>
        <w:rPr>
          <w:spacing w:val="-10"/>
        </w:rPr>
        <w:t xml:space="preserve"> </w:t>
      </w:r>
      <w:r>
        <w:t>or</w:t>
      </w:r>
      <w:r>
        <w:rPr>
          <w:spacing w:val="-5"/>
        </w:rPr>
        <w:t xml:space="preserve"> </w:t>
      </w:r>
      <w:r>
        <w:t>delayed)</w:t>
      </w:r>
      <w:r>
        <w:rPr>
          <w:spacing w:val="-6"/>
        </w:rPr>
        <w:t xml:space="preserve"> </w:t>
      </w:r>
      <w:r>
        <w:t>draft</w:t>
      </w:r>
      <w:r>
        <w:rPr>
          <w:spacing w:val="-12"/>
        </w:rPr>
        <w:t xml:space="preserve"> </w:t>
      </w:r>
      <w:r>
        <w:t>Transparency</w:t>
      </w:r>
      <w:r>
        <w:rPr>
          <w:spacing w:val="-13"/>
        </w:rPr>
        <w:t xml:space="preserve"> </w:t>
      </w:r>
      <w:r>
        <w:t>Reports</w:t>
      </w:r>
      <w:r>
        <w:rPr>
          <w:spacing w:val="-9"/>
        </w:rPr>
        <w:t xml:space="preserve"> </w:t>
      </w:r>
      <w:r>
        <w:t>consistent with</w:t>
      </w:r>
      <w:r>
        <w:rPr>
          <w:spacing w:val="40"/>
        </w:rPr>
        <w:t xml:space="preserve"> </w:t>
      </w:r>
      <w:r>
        <w:t>the content and format requirements in Annex 1 below.</w:t>
      </w:r>
    </w:p>
    <w:p w14:paraId="28614D21" w14:textId="77777777" w:rsidR="005D6EA0" w:rsidRDefault="005D6EA0">
      <w:pPr>
        <w:pStyle w:val="BodyText"/>
        <w:spacing w:before="1"/>
        <w:jc w:val="left"/>
      </w:pPr>
    </w:p>
    <w:p w14:paraId="37D8AC2D" w14:textId="77777777" w:rsidR="005D6EA0" w:rsidRDefault="009B6591">
      <w:pPr>
        <w:pStyle w:val="ListParagraph"/>
        <w:numPr>
          <w:ilvl w:val="1"/>
          <w:numId w:val="6"/>
        </w:numPr>
        <w:tabs>
          <w:tab w:val="left" w:pos="980"/>
          <w:tab w:val="left" w:pos="981"/>
        </w:tabs>
        <w:ind w:right="591"/>
      </w:pPr>
      <w:r>
        <w:rPr>
          <w:noProof/>
        </w:rPr>
        <w:drawing>
          <wp:anchor distT="0" distB="0" distL="0" distR="0" simplePos="0" relativeHeight="483047424" behindDoc="1" locked="0" layoutInCell="1" allowOverlap="1" wp14:anchorId="0976D4B6" wp14:editId="2ECB09E2">
            <wp:simplePos x="0" y="0"/>
            <wp:positionH relativeFrom="page">
              <wp:posOffset>1277619</wp:posOffset>
            </wp:positionH>
            <wp:positionV relativeFrom="paragraph">
              <wp:posOffset>672565</wp:posOffset>
            </wp:positionV>
            <wp:extent cx="4833620" cy="4891405"/>
            <wp:effectExtent l="0" t="0" r="0" b="0"/>
            <wp:wrapNone/>
            <wp:docPr id="41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13.png"/>
                    <pic:cNvPicPr/>
                  </pic:nvPicPr>
                  <pic:blipFill>
                    <a:blip r:embed="rId8" cstate="print"/>
                    <a:stretch>
                      <a:fillRect/>
                    </a:stretch>
                  </pic:blipFill>
                  <pic:spPr>
                    <a:xfrm>
                      <a:off x="0" y="0"/>
                      <a:ext cx="4833620" cy="4891405"/>
                    </a:xfrm>
                    <a:prstGeom prst="rect">
                      <a:avLst/>
                    </a:prstGeom>
                  </pic:spPr>
                </pic:pic>
              </a:graphicData>
            </a:graphic>
          </wp:anchor>
        </w:drawing>
      </w:r>
      <w:r>
        <w:t>If</w:t>
      </w:r>
      <w:r>
        <w:rPr>
          <w:spacing w:val="-6"/>
        </w:rPr>
        <w:t xml:space="preserve"> </w:t>
      </w:r>
      <w:r>
        <w:t>the</w:t>
      </w:r>
      <w:r>
        <w:rPr>
          <w:spacing w:val="-12"/>
        </w:rPr>
        <w:t xml:space="preserve"> </w:t>
      </w:r>
      <w:r>
        <w:t>Customer</w:t>
      </w:r>
      <w:r>
        <w:rPr>
          <w:spacing w:val="-11"/>
        </w:rPr>
        <w:t xml:space="preserve"> </w:t>
      </w:r>
      <w:r>
        <w:t>rejects</w:t>
      </w:r>
      <w:r>
        <w:rPr>
          <w:spacing w:val="-8"/>
        </w:rPr>
        <w:t xml:space="preserve"> </w:t>
      </w:r>
      <w:r>
        <w:t>any</w:t>
      </w:r>
      <w:r>
        <w:rPr>
          <w:spacing w:val="-11"/>
        </w:rPr>
        <w:t xml:space="preserve"> </w:t>
      </w:r>
      <w:r>
        <w:t>proposed</w:t>
      </w:r>
      <w:r>
        <w:rPr>
          <w:spacing w:val="-14"/>
        </w:rPr>
        <w:t xml:space="preserve"> </w:t>
      </w:r>
      <w:r>
        <w:t>Transparency</w:t>
      </w:r>
      <w:r>
        <w:rPr>
          <w:spacing w:val="-11"/>
        </w:rPr>
        <w:t xml:space="preserve"> </w:t>
      </w:r>
      <w:r>
        <w:t>Report,</w:t>
      </w:r>
      <w:r>
        <w:rPr>
          <w:spacing w:val="-8"/>
        </w:rPr>
        <w:t xml:space="preserve"> </w:t>
      </w:r>
      <w:r>
        <w:t>the</w:t>
      </w:r>
      <w:r>
        <w:rPr>
          <w:spacing w:val="-11"/>
        </w:rPr>
        <w:t xml:space="preserve"> </w:t>
      </w:r>
      <w:r>
        <w:t>Supplier</w:t>
      </w:r>
      <w:r>
        <w:rPr>
          <w:spacing w:val="-6"/>
        </w:rPr>
        <w:t xml:space="preserve"> </w:t>
      </w:r>
      <w:r>
        <w:t>shall</w:t>
      </w:r>
      <w:r>
        <w:rPr>
          <w:spacing w:val="-11"/>
        </w:rPr>
        <w:t xml:space="preserve"> </w:t>
      </w:r>
      <w:r>
        <w:t>submit a revised version of the relevant report for</w:t>
      </w:r>
      <w:r>
        <w:rPr>
          <w:spacing w:val="-4"/>
        </w:rPr>
        <w:t xml:space="preserve"> </w:t>
      </w:r>
      <w:r>
        <w:t>further Approval by</w:t>
      </w:r>
      <w:r>
        <w:rPr>
          <w:spacing w:val="-2"/>
        </w:rPr>
        <w:t xml:space="preserve"> </w:t>
      </w:r>
      <w:r>
        <w:t>the Customer within five (5) days of receipt of any notice of rejection, taking account of any recommendations for revision and improvement to the report provided by the Customer. This</w:t>
      </w:r>
      <w:r>
        <w:t xml:space="preserve"> process</w:t>
      </w:r>
      <w:r>
        <w:rPr>
          <w:spacing w:val="-1"/>
        </w:rPr>
        <w:t xml:space="preserve"> </w:t>
      </w:r>
      <w:r>
        <w:t>shall be repeated until the Parties have agreed versions of each Transparency Report.</w:t>
      </w:r>
    </w:p>
    <w:p w14:paraId="0E52153D" w14:textId="77777777" w:rsidR="005D6EA0" w:rsidRDefault="005D6EA0">
      <w:pPr>
        <w:pStyle w:val="BodyText"/>
        <w:spacing w:before="1"/>
        <w:jc w:val="left"/>
      </w:pPr>
    </w:p>
    <w:p w14:paraId="7E05854C" w14:textId="77777777" w:rsidR="005D6EA0" w:rsidRDefault="009B6591">
      <w:pPr>
        <w:pStyle w:val="ListParagraph"/>
        <w:numPr>
          <w:ilvl w:val="1"/>
          <w:numId w:val="6"/>
        </w:numPr>
        <w:tabs>
          <w:tab w:val="left" w:pos="980"/>
          <w:tab w:val="left" w:pos="981"/>
        </w:tabs>
        <w:ind w:right="823"/>
      </w:pPr>
      <w:r>
        <w:t>The</w:t>
      </w:r>
      <w:r>
        <w:rPr>
          <w:spacing w:val="-13"/>
        </w:rPr>
        <w:t xml:space="preserve"> </w:t>
      </w:r>
      <w:r>
        <w:t>Supplier</w:t>
      </w:r>
      <w:r>
        <w:rPr>
          <w:spacing w:val="-9"/>
        </w:rPr>
        <w:t xml:space="preserve"> </w:t>
      </w:r>
      <w:r>
        <w:t>shall</w:t>
      </w:r>
      <w:r>
        <w:rPr>
          <w:spacing w:val="-10"/>
        </w:rPr>
        <w:t xml:space="preserve"> </w:t>
      </w:r>
      <w:r>
        <w:t>provide</w:t>
      </w:r>
      <w:r>
        <w:rPr>
          <w:spacing w:val="-8"/>
        </w:rPr>
        <w:t xml:space="preserve"> </w:t>
      </w:r>
      <w:r>
        <w:t>accurate</w:t>
      </w:r>
      <w:r>
        <w:rPr>
          <w:spacing w:val="-10"/>
        </w:rPr>
        <w:t xml:space="preserve"> </w:t>
      </w:r>
      <w:r>
        <w:t>and</w:t>
      </w:r>
      <w:r>
        <w:rPr>
          <w:spacing w:val="-8"/>
        </w:rPr>
        <w:t xml:space="preserve"> </w:t>
      </w:r>
      <w:r>
        <w:t>up-to-date</w:t>
      </w:r>
      <w:r>
        <w:rPr>
          <w:spacing w:val="-9"/>
        </w:rPr>
        <w:t xml:space="preserve"> </w:t>
      </w:r>
      <w:r>
        <w:t>versions</w:t>
      </w:r>
      <w:r>
        <w:rPr>
          <w:spacing w:val="-8"/>
        </w:rPr>
        <w:t xml:space="preserve"> </w:t>
      </w:r>
      <w:r>
        <w:t>of</w:t>
      </w:r>
      <w:r>
        <w:rPr>
          <w:spacing w:val="-10"/>
        </w:rPr>
        <w:t xml:space="preserve"> </w:t>
      </w:r>
      <w:r>
        <w:t>each</w:t>
      </w:r>
      <w:r>
        <w:rPr>
          <w:spacing w:val="-14"/>
        </w:rPr>
        <w:t xml:space="preserve"> </w:t>
      </w:r>
      <w:r>
        <w:t>Transparency Report to the Customer at the frequency</w:t>
      </w:r>
      <w:r>
        <w:rPr>
          <w:spacing w:val="-2"/>
        </w:rPr>
        <w:t xml:space="preserve"> </w:t>
      </w:r>
      <w:r>
        <w:t>referred to in Annex 1 of this Contract</w:t>
      </w:r>
      <w:r>
        <w:t xml:space="preserve"> Schedule 13 below.</w:t>
      </w:r>
    </w:p>
    <w:p w14:paraId="34D7A108" w14:textId="77777777" w:rsidR="005D6EA0" w:rsidRDefault="005D6EA0">
      <w:pPr>
        <w:pStyle w:val="BodyText"/>
        <w:spacing w:before="10"/>
        <w:jc w:val="left"/>
        <w:rPr>
          <w:sz w:val="21"/>
        </w:rPr>
      </w:pPr>
    </w:p>
    <w:p w14:paraId="4F498373" w14:textId="77777777" w:rsidR="005D6EA0" w:rsidRDefault="009B6591">
      <w:pPr>
        <w:pStyle w:val="ListParagraph"/>
        <w:numPr>
          <w:ilvl w:val="1"/>
          <w:numId w:val="6"/>
        </w:numPr>
        <w:tabs>
          <w:tab w:val="left" w:pos="980"/>
          <w:tab w:val="left" w:pos="981"/>
        </w:tabs>
        <w:ind w:right="1058"/>
      </w:pPr>
      <w:r>
        <w:t>Any</w:t>
      </w:r>
      <w:r>
        <w:rPr>
          <w:spacing w:val="-12"/>
        </w:rPr>
        <w:t xml:space="preserve"> </w:t>
      </w:r>
      <w:r>
        <w:t>Dispute</w:t>
      </w:r>
      <w:r>
        <w:rPr>
          <w:spacing w:val="-9"/>
        </w:rPr>
        <w:t xml:space="preserve"> </w:t>
      </w:r>
      <w:r>
        <w:t>in</w:t>
      </w:r>
      <w:r>
        <w:rPr>
          <w:spacing w:val="-10"/>
        </w:rPr>
        <w:t xml:space="preserve"> </w:t>
      </w:r>
      <w:r>
        <w:t>connection</w:t>
      </w:r>
      <w:r>
        <w:rPr>
          <w:spacing w:val="-8"/>
        </w:rPr>
        <w:t xml:space="preserve"> </w:t>
      </w:r>
      <w:r>
        <w:t>with</w:t>
      </w:r>
      <w:r>
        <w:rPr>
          <w:spacing w:val="-11"/>
        </w:rPr>
        <w:t xml:space="preserve"> </w:t>
      </w:r>
      <w:r>
        <w:t>the</w:t>
      </w:r>
      <w:r>
        <w:rPr>
          <w:spacing w:val="-9"/>
        </w:rPr>
        <w:t xml:space="preserve"> </w:t>
      </w:r>
      <w:r>
        <w:t>preparation</w:t>
      </w:r>
      <w:r>
        <w:rPr>
          <w:spacing w:val="-10"/>
        </w:rPr>
        <w:t xml:space="preserve"> </w:t>
      </w:r>
      <w:r>
        <w:t>and/or</w:t>
      </w:r>
      <w:r>
        <w:rPr>
          <w:spacing w:val="-10"/>
        </w:rPr>
        <w:t xml:space="preserve"> </w:t>
      </w:r>
      <w:r>
        <w:t>approval</w:t>
      </w:r>
      <w:r>
        <w:rPr>
          <w:spacing w:val="-11"/>
        </w:rPr>
        <w:t xml:space="preserve"> </w:t>
      </w:r>
      <w:r>
        <w:t>of</w:t>
      </w:r>
      <w:r>
        <w:rPr>
          <w:spacing w:val="-12"/>
        </w:rPr>
        <w:t xml:space="preserve"> </w:t>
      </w:r>
      <w:r>
        <w:t>Transparency Reports</w:t>
      </w:r>
      <w:r>
        <w:rPr>
          <w:spacing w:val="-12"/>
        </w:rPr>
        <w:t xml:space="preserve"> </w:t>
      </w:r>
      <w:r>
        <w:t>shall</w:t>
      </w:r>
      <w:r>
        <w:rPr>
          <w:spacing w:val="-8"/>
        </w:rPr>
        <w:t xml:space="preserve"> </w:t>
      </w:r>
      <w:r>
        <w:t>be</w:t>
      </w:r>
      <w:r>
        <w:rPr>
          <w:spacing w:val="-13"/>
        </w:rPr>
        <w:t xml:space="preserve"> </w:t>
      </w:r>
      <w:r>
        <w:t>resolved</w:t>
      </w:r>
      <w:r>
        <w:rPr>
          <w:spacing w:val="-7"/>
        </w:rPr>
        <w:t xml:space="preserve"> </w:t>
      </w:r>
      <w:r>
        <w:t>in</w:t>
      </w:r>
      <w:r>
        <w:rPr>
          <w:spacing w:val="-10"/>
        </w:rPr>
        <w:t xml:space="preserve"> </w:t>
      </w:r>
      <w:r>
        <w:t>accordance</w:t>
      </w:r>
      <w:r>
        <w:rPr>
          <w:spacing w:val="-9"/>
        </w:rPr>
        <w:t xml:space="preserve"> </w:t>
      </w:r>
      <w:r>
        <w:t>with</w:t>
      </w:r>
      <w:r>
        <w:rPr>
          <w:spacing w:val="-10"/>
        </w:rPr>
        <w:t xml:space="preserve"> </w:t>
      </w:r>
      <w:r>
        <w:t>the</w:t>
      </w:r>
      <w:r>
        <w:rPr>
          <w:spacing w:val="-14"/>
        </w:rPr>
        <w:t xml:space="preserve"> </w:t>
      </w:r>
      <w:r>
        <w:t>Dispute</w:t>
      </w:r>
      <w:r>
        <w:rPr>
          <w:spacing w:val="-10"/>
        </w:rPr>
        <w:t xml:space="preserve"> </w:t>
      </w:r>
      <w:r>
        <w:t>Resolution</w:t>
      </w:r>
      <w:r>
        <w:rPr>
          <w:spacing w:val="-6"/>
        </w:rPr>
        <w:t xml:space="preserve"> </w:t>
      </w:r>
      <w:r>
        <w:t>Procedure.</w:t>
      </w:r>
    </w:p>
    <w:p w14:paraId="5244C0EC" w14:textId="77777777" w:rsidR="005D6EA0" w:rsidRDefault="005D6EA0">
      <w:pPr>
        <w:pStyle w:val="BodyText"/>
        <w:spacing w:before="11"/>
        <w:jc w:val="left"/>
        <w:rPr>
          <w:sz w:val="21"/>
        </w:rPr>
      </w:pPr>
    </w:p>
    <w:p w14:paraId="32A9F806" w14:textId="77777777" w:rsidR="005D6EA0" w:rsidRDefault="009B6591">
      <w:pPr>
        <w:pStyle w:val="ListParagraph"/>
        <w:numPr>
          <w:ilvl w:val="1"/>
          <w:numId w:val="6"/>
        </w:numPr>
        <w:tabs>
          <w:tab w:val="left" w:pos="980"/>
          <w:tab w:val="left" w:pos="981"/>
        </w:tabs>
        <w:ind w:right="1586"/>
      </w:pPr>
      <w:r>
        <w:t>The</w:t>
      </w:r>
      <w:r>
        <w:rPr>
          <w:spacing w:val="-10"/>
        </w:rPr>
        <w:t xml:space="preserve"> </w:t>
      </w:r>
      <w:r>
        <w:t>requirements</w:t>
      </w:r>
      <w:r>
        <w:rPr>
          <w:spacing w:val="-5"/>
        </w:rPr>
        <w:t xml:space="preserve"> </w:t>
      </w:r>
      <w:r>
        <w:t>in</w:t>
      </w:r>
      <w:r>
        <w:rPr>
          <w:spacing w:val="-9"/>
        </w:rPr>
        <w:t xml:space="preserve"> </w:t>
      </w:r>
      <w:r>
        <w:t>this</w:t>
      </w:r>
      <w:r>
        <w:rPr>
          <w:spacing w:val="-12"/>
        </w:rPr>
        <w:t xml:space="preserve"> </w:t>
      </w:r>
      <w:r>
        <w:t>Schedule</w:t>
      </w:r>
      <w:r>
        <w:rPr>
          <w:spacing w:val="-5"/>
        </w:rPr>
        <w:t xml:space="preserve"> </w:t>
      </w:r>
      <w:r>
        <w:t>13</w:t>
      </w:r>
      <w:r>
        <w:rPr>
          <w:spacing w:val="-5"/>
        </w:rPr>
        <w:t xml:space="preserve"> </w:t>
      </w:r>
      <w:r>
        <w:t>are</w:t>
      </w:r>
      <w:r>
        <w:rPr>
          <w:spacing w:val="-6"/>
        </w:rPr>
        <w:t xml:space="preserve"> </w:t>
      </w:r>
      <w:r>
        <w:t>in</w:t>
      </w:r>
      <w:r>
        <w:rPr>
          <w:spacing w:val="-5"/>
        </w:rPr>
        <w:t xml:space="preserve"> </w:t>
      </w:r>
      <w:r>
        <w:t>addition</w:t>
      </w:r>
      <w:r>
        <w:rPr>
          <w:spacing w:val="-7"/>
        </w:rPr>
        <w:t xml:space="preserve"> </w:t>
      </w:r>
      <w:r>
        <w:t>to</w:t>
      </w:r>
      <w:r>
        <w:rPr>
          <w:spacing w:val="-9"/>
        </w:rPr>
        <w:t xml:space="preserve"> </w:t>
      </w:r>
      <w:r>
        <w:t>any</w:t>
      </w:r>
      <w:r>
        <w:rPr>
          <w:spacing w:val="-9"/>
        </w:rPr>
        <w:t xml:space="preserve"> </w:t>
      </w:r>
      <w:r>
        <w:t>other</w:t>
      </w:r>
      <w:r>
        <w:rPr>
          <w:spacing w:val="-7"/>
        </w:rPr>
        <w:t xml:space="preserve"> </w:t>
      </w:r>
      <w:r>
        <w:t>reporting requirements in this Contract.</w:t>
      </w:r>
    </w:p>
    <w:p w14:paraId="3D9CD34C" w14:textId="77777777" w:rsidR="005D6EA0" w:rsidRDefault="005D6EA0">
      <w:pPr>
        <w:sectPr w:rsidR="005D6EA0">
          <w:pgSz w:w="11920" w:h="16850"/>
          <w:pgMar w:top="1460" w:right="980" w:bottom="1200" w:left="1180" w:header="0" w:footer="994" w:gutter="0"/>
          <w:cols w:space="720"/>
        </w:sectPr>
      </w:pPr>
    </w:p>
    <w:p w14:paraId="4462F1A3" w14:textId="77777777" w:rsidR="005D6EA0" w:rsidRDefault="009B6591">
      <w:pPr>
        <w:pStyle w:val="Heading1"/>
        <w:spacing w:before="73"/>
        <w:ind w:left="733" w:right="935" w:firstLine="0"/>
        <w:jc w:val="center"/>
      </w:pPr>
      <w:r>
        <w:rPr>
          <w:noProof/>
        </w:rPr>
        <w:drawing>
          <wp:anchor distT="0" distB="0" distL="0" distR="0" simplePos="0" relativeHeight="483047936" behindDoc="1" locked="0" layoutInCell="1" allowOverlap="1" wp14:anchorId="3E46ECAE" wp14:editId="41F2B749">
            <wp:simplePos x="0" y="0"/>
            <wp:positionH relativeFrom="page">
              <wp:posOffset>1277619</wp:posOffset>
            </wp:positionH>
            <wp:positionV relativeFrom="page">
              <wp:posOffset>2938144</wp:posOffset>
            </wp:positionV>
            <wp:extent cx="4736010" cy="4793265"/>
            <wp:effectExtent l="0" t="0" r="0" b="0"/>
            <wp:wrapNone/>
            <wp:docPr id="42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13.png"/>
                    <pic:cNvPicPr/>
                  </pic:nvPicPr>
                  <pic:blipFill>
                    <a:blip r:embed="rId8" cstate="print"/>
                    <a:stretch>
                      <a:fillRect/>
                    </a:stretch>
                  </pic:blipFill>
                  <pic:spPr>
                    <a:xfrm>
                      <a:off x="0" y="0"/>
                      <a:ext cx="4736010" cy="4793265"/>
                    </a:xfrm>
                    <a:prstGeom prst="rect">
                      <a:avLst/>
                    </a:prstGeom>
                  </pic:spPr>
                </pic:pic>
              </a:graphicData>
            </a:graphic>
          </wp:anchor>
        </w:drawing>
      </w:r>
      <w:bookmarkStart w:id="377" w:name="_bookmark377"/>
      <w:bookmarkEnd w:id="377"/>
      <w:r>
        <w:t>ANNEX</w:t>
      </w:r>
      <w:r>
        <w:rPr>
          <w:spacing w:val="-7"/>
        </w:rPr>
        <w:t xml:space="preserve"> </w:t>
      </w:r>
      <w:r>
        <w:t>1:</w:t>
      </w:r>
      <w:r>
        <w:rPr>
          <w:spacing w:val="-5"/>
        </w:rPr>
        <w:t xml:space="preserve"> </w:t>
      </w:r>
      <w:r>
        <w:t>LIST</w:t>
      </w:r>
      <w:r>
        <w:rPr>
          <w:spacing w:val="-12"/>
        </w:rPr>
        <w:t xml:space="preserve"> </w:t>
      </w:r>
      <w:r>
        <w:t>OF</w:t>
      </w:r>
      <w:r>
        <w:rPr>
          <w:spacing w:val="-11"/>
        </w:rPr>
        <w:t xml:space="preserve"> </w:t>
      </w:r>
      <w:r>
        <w:t>TRANSPARENCY</w:t>
      </w:r>
      <w:r>
        <w:rPr>
          <w:spacing w:val="-6"/>
        </w:rPr>
        <w:t xml:space="preserve"> </w:t>
      </w:r>
      <w:r>
        <w:rPr>
          <w:spacing w:val="-2"/>
        </w:rPr>
        <w:t>REPORTS</w:t>
      </w:r>
    </w:p>
    <w:p w14:paraId="22DCCAB1" w14:textId="77777777" w:rsidR="005D6EA0" w:rsidRDefault="005D6EA0">
      <w:pPr>
        <w:pStyle w:val="BodyText"/>
        <w:jc w:val="left"/>
        <w:rPr>
          <w:b/>
          <w:sz w:val="20"/>
        </w:rPr>
      </w:pPr>
    </w:p>
    <w:p w14:paraId="0B589EED" w14:textId="77777777" w:rsidR="005D6EA0" w:rsidRDefault="005D6EA0">
      <w:pPr>
        <w:pStyle w:val="BodyText"/>
        <w:spacing w:before="2"/>
        <w:jc w:val="left"/>
        <w:rPr>
          <w:b/>
          <w:sz w:val="24"/>
        </w:rPr>
      </w:pP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09"/>
        <w:gridCol w:w="2667"/>
        <w:gridCol w:w="167"/>
        <w:gridCol w:w="1553"/>
        <w:gridCol w:w="2249"/>
        <w:gridCol w:w="2249"/>
      </w:tblGrid>
      <w:tr w:rsidR="005D6EA0" w14:paraId="39D34A4E" w14:textId="77777777">
        <w:trPr>
          <w:trHeight w:val="246"/>
        </w:trPr>
        <w:tc>
          <w:tcPr>
            <w:tcW w:w="2943" w:type="dxa"/>
            <w:gridSpan w:val="3"/>
          </w:tcPr>
          <w:p w14:paraId="61D5AD88" w14:textId="77777777" w:rsidR="005D6EA0" w:rsidRDefault="009B6591">
            <w:pPr>
              <w:pStyle w:val="TableParagraph"/>
              <w:spacing w:line="227" w:lineRule="exact"/>
              <w:ind w:left="107"/>
              <w:rPr>
                <w:b/>
              </w:rPr>
            </w:pPr>
            <w:r>
              <w:rPr>
                <w:b/>
              </w:rPr>
              <w:t>Title</w:t>
            </w:r>
            <w:r>
              <w:rPr>
                <w:b/>
                <w:spacing w:val="-6"/>
              </w:rPr>
              <w:t xml:space="preserve"> </w:t>
            </w:r>
            <w:r>
              <w:rPr>
                <w:b/>
              </w:rPr>
              <w:t>of</w:t>
            </w:r>
            <w:r>
              <w:rPr>
                <w:b/>
                <w:spacing w:val="-7"/>
              </w:rPr>
              <w:t xml:space="preserve"> </w:t>
            </w:r>
            <w:r>
              <w:rPr>
                <w:b/>
                <w:spacing w:val="-2"/>
              </w:rPr>
              <w:t>Report</w:t>
            </w:r>
          </w:p>
        </w:tc>
        <w:tc>
          <w:tcPr>
            <w:tcW w:w="1553" w:type="dxa"/>
          </w:tcPr>
          <w:p w14:paraId="5D6F2687" w14:textId="77777777" w:rsidR="005D6EA0" w:rsidRDefault="009B6591">
            <w:pPr>
              <w:pStyle w:val="TableParagraph"/>
              <w:spacing w:line="227" w:lineRule="exact"/>
              <w:ind w:left="107"/>
              <w:rPr>
                <w:b/>
              </w:rPr>
            </w:pPr>
            <w:r>
              <w:rPr>
                <w:b/>
                <w:spacing w:val="-2"/>
              </w:rPr>
              <w:t>Content</w:t>
            </w:r>
          </w:p>
        </w:tc>
        <w:tc>
          <w:tcPr>
            <w:tcW w:w="2249" w:type="dxa"/>
          </w:tcPr>
          <w:p w14:paraId="0C25E702" w14:textId="77777777" w:rsidR="005D6EA0" w:rsidRDefault="009B6591">
            <w:pPr>
              <w:pStyle w:val="TableParagraph"/>
              <w:spacing w:line="227" w:lineRule="exact"/>
              <w:ind w:left="107"/>
              <w:rPr>
                <w:b/>
              </w:rPr>
            </w:pPr>
            <w:r>
              <w:rPr>
                <w:b/>
                <w:spacing w:val="-2"/>
              </w:rPr>
              <w:t>Format</w:t>
            </w:r>
          </w:p>
        </w:tc>
        <w:tc>
          <w:tcPr>
            <w:tcW w:w="2249" w:type="dxa"/>
          </w:tcPr>
          <w:p w14:paraId="251BE2AA" w14:textId="77777777" w:rsidR="005D6EA0" w:rsidRDefault="009B6591">
            <w:pPr>
              <w:pStyle w:val="TableParagraph"/>
              <w:spacing w:line="227" w:lineRule="exact"/>
              <w:ind w:left="107"/>
              <w:rPr>
                <w:b/>
              </w:rPr>
            </w:pPr>
            <w:r>
              <w:rPr>
                <w:b/>
                <w:spacing w:val="-2"/>
              </w:rPr>
              <w:t>Frequency</w:t>
            </w:r>
          </w:p>
        </w:tc>
      </w:tr>
      <w:tr w:rsidR="005D6EA0" w14:paraId="2DE2118C" w14:textId="77777777">
        <w:trPr>
          <w:trHeight w:val="501"/>
        </w:trPr>
        <w:tc>
          <w:tcPr>
            <w:tcW w:w="109" w:type="dxa"/>
            <w:tcBorders>
              <w:right w:val="nil"/>
            </w:tcBorders>
          </w:tcPr>
          <w:p w14:paraId="79D6752A" w14:textId="77777777" w:rsidR="005D6EA0" w:rsidRDefault="005D6EA0">
            <w:pPr>
              <w:pStyle w:val="TableParagraph"/>
              <w:ind w:left="0"/>
              <w:rPr>
                <w:rFonts w:ascii="Times New Roman"/>
              </w:rPr>
            </w:pPr>
          </w:p>
        </w:tc>
        <w:tc>
          <w:tcPr>
            <w:tcW w:w="2667" w:type="dxa"/>
            <w:tcBorders>
              <w:left w:val="nil"/>
              <w:right w:val="nil"/>
            </w:tcBorders>
            <w:shd w:val="clear" w:color="auto" w:fill="FFFF00"/>
          </w:tcPr>
          <w:p w14:paraId="3359BC80" w14:textId="77777777" w:rsidR="005D6EA0" w:rsidRDefault="009B6591">
            <w:pPr>
              <w:pStyle w:val="TableParagraph"/>
              <w:spacing w:line="252" w:lineRule="exact"/>
              <w:ind w:left="6"/>
            </w:pPr>
            <w:r>
              <w:rPr>
                <w:spacing w:val="-2"/>
              </w:rPr>
              <w:t>[Headline</w:t>
            </w:r>
            <w:r>
              <w:rPr>
                <w:spacing w:val="-14"/>
              </w:rPr>
              <w:t xml:space="preserve"> </w:t>
            </w:r>
            <w:r>
              <w:rPr>
                <w:spacing w:val="-2"/>
              </w:rPr>
              <w:t>service performance]</w:t>
            </w:r>
          </w:p>
        </w:tc>
        <w:tc>
          <w:tcPr>
            <w:tcW w:w="167" w:type="dxa"/>
            <w:tcBorders>
              <w:left w:val="nil"/>
            </w:tcBorders>
          </w:tcPr>
          <w:p w14:paraId="14A1583D" w14:textId="77777777" w:rsidR="005D6EA0" w:rsidRDefault="005D6EA0">
            <w:pPr>
              <w:pStyle w:val="TableParagraph"/>
              <w:ind w:left="0"/>
              <w:rPr>
                <w:rFonts w:ascii="Times New Roman"/>
              </w:rPr>
            </w:pPr>
          </w:p>
        </w:tc>
        <w:tc>
          <w:tcPr>
            <w:tcW w:w="1553" w:type="dxa"/>
          </w:tcPr>
          <w:p w14:paraId="0CC2D88E" w14:textId="77777777" w:rsidR="005D6EA0" w:rsidRDefault="005D6EA0">
            <w:pPr>
              <w:pStyle w:val="TableParagraph"/>
              <w:spacing w:before="6"/>
              <w:ind w:left="0"/>
              <w:rPr>
                <w:b/>
                <w:sz w:val="21"/>
              </w:rPr>
            </w:pPr>
          </w:p>
          <w:p w14:paraId="29FA8280"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0A6D23D9" w14:textId="77777777" w:rsidR="005D6EA0" w:rsidRDefault="005D6EA0">
            <w:pPr>
              <w:pStyle w:val="TableParagraph"/>
              <w:spacing w:before="6"/>
              <w:ind w:left="0"/>
              <w:rPr>
                <w:b/>
                <w:sz w:val="21"/>
              </w:rPr>
            </w:pPr>
          </w:p>
          <w:p w14:paraId="1804E9EA"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0F8E84B0" w14:textId="77777777" w:rsidR="005D6EA0" w:rsidRDefault="005D6EA0">
            <w:pPr>
              <w:pStyle w:val="TableParagraph"/>
              <w:spacing w:before="6"/>
              <w:ind w:left="0"/>
              <w:rPr>
                <w:b/>
                <w:sz w:val="21"/>
              </w:rPr>
            </w:pPr>
          </w:p>
          <w:p w14:paraId="6984FCC5" w14:textId="77777777" w:rsidR="005D6EA0" w:rsidRDefault="009B6591">
            <w:pPr>
              <w:pStyle w:val="TableParagraph"/>
              <w:spacing w:line="233" w:lineRule="exact"/>
              <w:ind w:left="107"/>
            </w:pPr>
            <w:r>
              <w:t xml:space="preserve">[ </w:t>
            </w:r>
            <w:r>
              <w:rPr>
                <w:spacing w:val="-10"/>
              </w:rPr>
              <w:t>]</w:t>
            </w:r>
          </w:p>
        </w:tc>
      </w:tr>
      <w:tr w:rsidR="005D6EA0" w14:paraId="479C77ED" w14:textId="77777777">
        <w:trPr>
          <w:trHeight w:val="497"/>
        </w:trPr>
        <w:tc>
          <w:tcPr>
            <w:tcW w:w="2943" w:type="dxa"/>
            <w:gridSpan w:val="3"/>
          </w:tcPr>
          <w:p w14:paraId="54C7E4A0" w14:textId="77777777" w:rsidR="005D6EA0" w:rsidRDefault="009B6591">
            <w:pPr>
              <w:pStyle w:val="TableParagraph"/>
              <w:spacing w:line="244" w:lineRule="exact"/>
              <w:ind w:left="107"/>
            </w:pPr>
            <w:r>
              <w:rPr>
                <w:spacing w:val="-2"/>
              </w:rPr>
              <w:t>[Contract</w:t>
            </w:r>
            <w:r>
              <w:rPr>
                <w:spacing w:val="1"/>
              </w:rPr>
              <w:t xml:space="preserve"> </w:t>
            </w:r>
            <w:r>
              <w:rPr>
                <w:spacing w:val="-2"/>
              </w:rPr>
              <w:t>Charges]</w:t>
            </w:r>
          </w:p>
        </w:tc>
        <w:tc>
          <w:tcPr>
            <w:tcW w:w="1553" w:type="dxa"/>
          </w:tcPr>
          <w:p w14:paraId="139AB3E1" w14:textId="77777777" w:rsidR="005D6EA0" w:rsidRDefault="005D6EA0">
            <w:pPr>
              <w:pStyle w:val="TableParagraph"/>
              <w:spacing w:before="3"/>
              <w:ind w:left="0"/>
              <w:rPr>
                <w:b/>
                <w:sz w:val="21"/>
              </w:rPr>
            </w:pPr>
          </w:p>
          <w:p w14:paraId="30F38BD7"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0A488D6D" w14:textId="77777777" w:rsidR="005D6EA0" w:rsidRDefault="005D6EA0">
            <w:pPr>
              <w:pStyle w:val="TableParagraph"/>
              <w:spacing w:before="3"/>
              <w:ind w:left="0"/>
              <w:rPr>
                <w:b/>
                <w:sz w:val="21"/>
              </w:rPr>
            </w:pPr>
          </w:p>
          <w:p w14:paraId="1C664BAB"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1B719406" w14:textId="77777777" w:rsidR="005D6EA0" w:rsidRDefault="005D6EA0">
            <w:pPr>
              <w:pStyle w:val="TableParagraph"/>
              <w:spacing w:before="3"/>
              <w:ind w:left="0"/>
              <w:rPr>
                <w:b/>
                <w:sz w:val="21"/>
              </w:rPr>
            </w:pPr>
          </w:p>
          <w:p w14:paraId="6F4866CB" w14:textId="77777777" w:rsidR="005D6EA0" w:rsidRDefault="009B6591">
            <w:pPr>
              <w:pStyle w:val="TableParagraph"/>
              <w:spacing w:line="233" w:lineRule="exact"/>
              <w:ind w:left="107"/>
            </w:pPr>
            <w:r>
              <w:t xml:space="preserve">[ </w:t>
            </w:r>
            <w:r>
              <w:rPr>
                <w:spacing w:val="-10"/>
              </w:rPr>
              <w:t>]</w:t>
            </w:r>
          </w:p>
        </w:tc>
      </w:tr>
      <w:tr w:rsidR="005D6EA0" w14:paraId="3E709557" w14:textId="77777777">
        <w:trPr>
          <w:trHeight w:val="500"/>
        </w:trPr>
        <w:tc>
          <w:tcPr>
            <w:tcW w:w="109" w:type="dxa"/>
            <w:tcBorders>
              <w:right w:val="nil"/>
            </w:tcBorders>
          </w:tcPr>
          <w:p w14:paraId="58B19471" w14:textId="77777777" w:rsidR="005D6EA0" w:rsidRDefault="005D6EA0">
            <w:pPr>
              <w:pStyle w:val="TableParagraph"/>
              <w:ind w:left="0"/>
              <w:rPr>
                <w:rFonts w:ascii="Times New Roman"/>
              </w:rPr>
            </w:pPr>
          </w:p>
        </w:tc>
        <w:tc>
          <w:tcPr>
            <w:tcW w:w="2667" w:type="dxa"/>
            <w:tcBorders>
              <w:left w:val="nil"/>
              <w:right w:val="nil"/>
            </w:tcBorders>
            <w:shd w:val="clear" w:color="auto" w:fill="FFFF00"/>
          </w:tcPr>
          <w:p w14:paraId="2F98889F" w14:textId="77777777" w:rsidR="005D6EA0" w:rsidRDefault="009B6591">
            <w:pPr>
              <w:pStyle w:val="TableParagraph"/>
              <w:spacing w:line="247" w:lineRule="exact"/>
              <w:ind w:left="6"/>
            </w:pPr>
            <w:r>
              <w:rPr>
                <w:spacing w:val="-2"/>
              </w:rPr>
              <w:t>[Key</w:t>
            </w:r>
            <w:r>
              <w:t xml:space="preserve"> </w:t>
            </w:r>
            <w:r>
              <w:rPr>
                <w:spacing w:val="-2"/>
              </w:rPr>
              <w:t>Sub-Contractors]</w:t>
            </w:r>
          </w:p>
        </w:tc>
        <w:tc>
          <w:tcPr>
            <w:tcW w:w="167" w:type="dxa"/>
            <w:tcBorders>
              <w:left w:val="nil"/>
            </w:tcBorders>
          </w:tcPr>
          <w:p w14:paraId="09BDFFE0" w14:textId="77777777" w:rsidR="005D6EA0" w:rsidRDefault="005D6EA0">
            <w:pPr>
              <w:pStyle w:val="TableParagraph"/>
              <w:ind w:left="0"/>
              <w:rPr>
                <w:rFonts w:ascii="Times New Roman"/>
              </w:rPr>
            </w:pPr>
          </w:p>
        </w:tc>
        <w:tc>
          <w:tcPr>
            <w:tcW w:w="1553" w:type="dxa"/>
          </w:tcPr>
          <w:p w14:paraId="590DEC1F" w14:textId="77777777" w:rsidR="005D6EA0" w:rsidRDefault="005D6EA0">
            <w:pPr>
              <w:pStyle w:val="TableParagraph"/>
              <w:spacing w:before="6"/>
              <w:ind w:left="0"/>
              <w:rPr>
                <w:b/>
                <w:sz w:val="21"/>
              </w:rPr>
            </w:pPr>
          </w:p>
          <w:p w14:paraId="06284080"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513F1CCE" w14:textId="77777777" w:rsidR="005D6EA0" w:rsidRDefault="005D6EA0">
            <w:pPr>
              <w:pStyle w:val="TableParagraph"/>
              <w:spacing w:before="6"/>
              <w:ind w:left="0"/>
              <w:rPr>
                <w:b/>
                <w:sz w:val="21"/>
              </w:rPr>
            </w:pPr>
          </w:p>
          <w:p w14:paraId="7D40EE6A"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3F0741B5" w14:textId="77777777" w:rsidR="005D6EA0" w:rsidRDefault="005D6EA0">
            <w:pPr>
              <w:pStyle w:val="TableParagraph"/>
              <w:spacing w:before="6"/>
              <w:ind w:left="0"/>
              <w:rPr>
                <w:b/>
                <w:sz w:val="21"/>
              </w:rPr>
            </w:pPr>
          </w:p>
          <w:p w14:paraId="1470977F" w14:textId="77777777" w:rsidR="005D6EA0" w:rsidRDefault="009B6591">
            <w:pPr>
              <w:pStyle w:val="TableParagraph"/>
              <w:spacing w:line="233" w:lineRule="exact"/>
              <w:ind w:left="107"/>
            </w:pPr>
            <w:r>
              <w:t xml:space="preserve">[ </w:t>
            </w:r>
            <w:r>
              <w:rPr>
                <w:spacing w:val="-10"/>
              </w:rPr>
              <w:t>]</w:t>
            </w:r>
          </w:p>
        </w:tc>
      </w:tr>
      <w:tr w:rsidR="005D6EA0" w14:paraId="4B2417A8" w14:textId="77777777">
        <w:trPr>
          <w:trHeight w:val="501"/>
        </w:trPr>
        <w:tc>
          <w:tcPr>
            <w:tcW w:w="2943" w:type="dxa"/>
            <w:gridSpan w:val="3"/>
          </w:tcPr>
          <w:p w14:paraId="001DF8E9" w14:textId="77777777" w:rsidR="005D6EA0" w:rsidRDefault="009B6591">
            <w:pPr>
              <w:pStyle w:val="TableParagraph"/>
              <w:spacing w:line="247" w:lineRule="exact"/>
              <w:ind w:left="107"/>
            </w:pPr>
            <w:r>
              <w:rPr>
                <w:spacing w:val="-2"/>
              </w:rPr>
              <w:t>[Technical]</w:t>
            </w:r>
          </w:p>
        </w:tc>
        <w:tc>
          <w:tcPr>
            <w:tcW w:w="1553" w:type="dxa"/>
          </w:tcPr>
          <w:p w14:paraId="18E2AF01" w14:textId="77777777" w:rsidR="005D6EA0" w:rsidRDefault="005D6EA0">
            <w:pPr>
              <w:pStyle w:val="TableParagraph"/>
              <w:spacing w:before="6"/>
              <w:ind w:left="0"/>
              <w:rPr>
                <w:b/>
                <w:sz w:val="21"/>
              </w:rPr>
            </w:pPr>
          </w:p>
          <w:p w14:paraId="4B608138"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504A30F8" w14:textId="77777777" w:rsidR="005D6EA0" w:rsidRDefault="005D6EA0">
            <w:pPr>
              <w:pStyle w:val="TableParagraph"/>
              <w:spacing w:before="6"/>
              <w:ind w:left="0"/>
              <w:rPr>
                <w:b/>
                <w:sz w:val="21"/>
              </w:rPr>
            </w:pPr>
          </w:p>
          <w:p w14:paraId="49456E2A"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07A01375" w14:textId="77777777" w:rsidR="005D6EA0" w:rsidRDefault="005D6EA0">
            <w:pPr>
              <w:pStyle w:val="TableParagraph"/>
              <w:spacing w:before="6"/>
              <w:ind w:left="0"/>
              <w:rPr>
                <w:b/>
                <w:sz w:val="21"/>
              </w:rPr>
            </w:pPr>
          </w:p>
          <w:p w14:paraId="23172CF2" w14:textId="77777777" w:rsidR="005D6EA0" w:rsidRDefault="009B6591">
            <w:pPr>
              <w:pStyle w:val="TableParagraph"/>
              <w:spacing w:line="233" w:lineRule="exact"/>
              <w:ind w:left="107"/>
            </w:pPr>
            <w:r>
              <w:t xml:space="preserve">[ </w:t>
            </w:r>
            <w:r>
              <w:rPr>
                <w:spacing w:val="-10"/>
              </w:rPr>
              <w:t>]</w:t>
            </w:r>
          </w:p>
        </w:tc>
      </w:tr>
      <w:tr w:rsidR="005D6EA0" w14:paraId="39E56C1A" w14:textId="77777777">
        <w:trPr>
          <w:trHeight w:val="500"/>
        </w:trPr>
        <w:tc>
          <w:tcPr>
            <w:tcW w:w="109" w:type="dxa"/>
            <w:tcBorders>
              <w:right w:val="nil"/>
            </w:tcBorders>
          </w:tcPr>
          <w:p w14:paraId="42AC5668" w14:textId="77777777" w:rsidR="005D6EA0" w:rsidRDefault="005D6EA0">
            <w:pPr>
              <w:pStyle w:val="TableParagraph"/>
              <w:ind w:left="0"/>
              <w:rPr>
                <w:rFonts w:ascii="Times New Roman"/>
              </w:rPr>
            </w:pPr>
          </w:p>
        </w:tc>
        <w:tc>
          <w:tcPr>
            <w:tcW w:w="2667" w:type="dxa"/>
            <w:tcBorders>
              <w:left w:val="nil"/>
              <w:right w:val="nil"/>
            </w:tcBorders>
            <w:shd w:val="clear" w:color="auto" w:fill="FFFF00"/>
          </w:tcPr>
          <w:p w14:paraId="687BAD78" w14:textId="77777777" w:rsidR="005D6EA0" w:rsidRDefault="009B6591">
            <w:pPr>
              <w:pStyle w:val="TableParagraph"/>
              <w:spacing w:line="252" w:lineRule="exact"/>
              <w:ind w:left="6"/>
            </w:pPr>
            <w:r>
              <w:rPr>
                <w:spacing w:val="-2"/>
              </w:rPr>
              <w:t>[Performance</w:t>
            </w:r>
            <w:r>
              <w:rPr>
                <w:spacing w:val="-14"/>
              </w:rPr>
              <w:t xml:space="preserve"> </w:t>
            </w:r>
            <w:r>
              <w:rPr>
                <w:spacing w:val="-2"/>
              </w:rPr>
              <w:t>management arrangements]</w:t>
            </w:r>
          </w:p>
        </w:tc>
        <w:tc>
          <w:tcPr>
            <w:tcW w:w="167" w:type="dxa"/>
            <w:tcBorders>
              <w:left w:val="nil"/>
            </w:tcBorders>
          </w:tcPr>
          <w:p w14:paraId="6BBABEB1" w14:textId="77777777" w:rsidR="005D6EA0" w:rsidRDefault="005D6EA0">
            <w:pPr>
              <w:pStyle w:val="TableParagraph"/>
              <w:ind w:left="0"/>
              <w:rPr>
                <w:rFonts w:ascii="Times New Roman"/>
              </w:rPr>
            </w:pPr>
          </w:p>
        </w:tc>
        <w:tc>
          <w:tcPr>
            <w:tcW w:w="1553" w:type="dxa"/>
          </w:tcPr>
          <w:p w14:paraId="76326DEE" w14:textId="77777777" w:rsidR="005D6EA0" w:rsidRDefault="005D6EA0">
            <w:pPr>
              <w:pStyle w:val="TableParagraph"/>
              <w:spacing w:before="6"/>
              <w:ind w:left="0"/>
              <w:rPr>
                <w:b/>
                <w:sz w:val="21"/>
              </w:rPr>
            </w:pPr>
          </w:p>
          <w:p w14:paraId="07B03761"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0E4937B8" w14:textId="77777777" w:rsidR="005D6EA0" w:rsidRDefault="005D6EA0">
            <w:pPr>
              <w:pStyle w:val="TableParagraph"/>
              <w:spacing w:before="6"/>
              <w:ind w:left="0"/>
              <w:rPr>
                <w:b/>
                <w:sz w:val="21"/>
              </w:rPr>
            </w:pPr>
          </w:p>
          <w:p w14:paraId="29EB3927" w14:textId="77777777" w:rsidR="005D6EA0" w:rsidRDefault="009B6591">
            <w:pPr>
              <w:pStyle w:val="TableParagraph"/>
              <w:spacing w:line="233" w:lineRule="exact"/>
              <w:ind w:left="107"/>
            </w:pPr>
            <w:r>
              <w:t>[</w:t>
            </w:r>
            <w:r>
              <w:rPr>
                <w:spacing w:val="-1"/>
              </w:rPr>
              <w:t xml:space="preserve"> </w:t>
            </w:r>
            <w:r>
              <w:rPr>
                <w:spacing w:val="-10"/>
              </w:rPr>
              <w:t>]</w:t>
            </w:r>
          </w:p>
        </w:tc>
        <w:tc>
          <w:tcPr>
            <w:tcW w:w="2249" w:type="dxa"/>
          </w:tcPr>
          <w:p w14:paraId="3FFC668F" w14:textId="77777777" w:rsidR="005D6EA0" w:rsidRDefault="005D6EA0">
            <w:pPr>
              <w:pStyle w:val="TableParagraph"/>
              <w:spacing w:before="6"/>
              <w:ind w:left="0"/>
              <w:rPr>
                <w:b/>
                <w:sz w:val="21"/>
              </w:rPr>
            </w:pPr>
          </w:p>
          <w:p w14:paraId="50F74A2C" w14:textId="77777777" w:rsidR="005D6EA0" w:rsidRDefault="009B6591">
            <w:pPr>
              <w:pStyle w:val="TableParagraph"/>
              <w:spacing w:line="233" w:lineRule="exact"/>
              <w:ind w:left="107"/>
            </w:pPr>
            <w:r>
              <w:t xml:space="preserve">[ </w:t>
            </w:r>
            <w:r>
              <w:rPr>
                <w:spacing w:val="-10"/>
              </w:rPr>
              <w:t>]</w:t>
            </w:r>
          </w:p>
        </w:tc>
      </w:tr>
    </w:tbl>
    <w:p w14:paraId="3170ED6C" w14:textId="77777777" w:rsidR="005D6EA0" w:rsidRDefault="005D6EA0">
      <w:pPr>
        <w:spacing w:line="233" w:lineRule="exact"/>
        <w:sectPr w:rsidR="005D6EA0">
          <w:pgSz w:w="11920" w:h="16850"/>
          <w:pgMar w:top="1460" w:right="980" w:bottom="1200" w:left="1180" w:header="0" w:footer="994" w:gutter="0"/>
          <w:cols w:space="720"/>
        </w:sectPr>
      </w:pPr>
    </w:p>
    <w:p w14:paraId="5451291E" w14:textId="77777777" w:rsidR="005D6EA0" w:rsidRDefault="009B6591">
      <w:pPr>
        <w:pStyle w:val="Heading1"/>
        <w:spacing w:before="73"/>
        <w:ind w:left="812" w:firstLine="0"/>
      </w:pPr>
      <w:bookmarkStart w:id="378" w:name="_bookmark378"/>
      <w:bookmarkEnd w:id="378"/>
      <w:r>
        <w:rPr>
          <w:spacing w:val="-2"/>
        </w:rPr>
        <w:t>CONTRACT</w:t>
      </w:r>
      <w:r>
        <w:rPr>
          <w:spacing w:val="-15"/>
        </w:rPr>
        <w:t xml:space="preserve"> </w:t>
      </w:r>
      <w:r>
        <w:rPr>
          <w:spacing w:val="-2"/>
        </w:rPr>
        <w:t>SCHEDULE</w:t>
      </w:r>
      <w:r>
        <w:rPr>
          <w:spacing w:val="-3"/>
        </w:rPr>
        <w:t xml:space="preserve"> </w:t>
      </w:r>
      <w:r>
        <w:rPr>
          <w:spacing w:val="-2"/>
        </w:rPr>
        <w:t>14:</w:t>
      </w:r>
      <w:r>
        <w:rPr>
          <w:spacing w:val="-1"/>
        </w:rPr>
        <w:t xml:space="preserve"> </w:t>
      </w:r>
      <w:r>
        <w:rPr>
          <w:spacing w:val="-2"/>
        </w:rPr>
        <w:t>ALTERNATIVE AND/OR</w:t>
      </w:r>
      <w:r>
        <w:rPr>
          <w:spacing w:val="-3"/>
        </w:rPr>
        <w:t xml:space="preserve"> </w:t>
      </w:r>
      <w:r>
        <w:rPr>
          <w:spacing w:val="-2"/>
        </w:rPr>
        <w:t>ADDITIONAL</w:t>
      </w:r>
      <w:r>
        <w:rPr>
          <w:spacing w:val="-7"/>
        </w:rPr>
        <w:t xml:space="preserve"> </w:t>
      </w:r>
      <w:r>
        <w:rPr>
          <w:spacing w:val="-2"/>
        </w:rPr>
        <w:t>CLAUSES</w:t>
      </w:r>
    </w:p>
    <w:p w14:paraId="48A3386B" w14:textId="77777777" w:rsidR="005D6EA0" w:rsidRDefault="005D6EA0">
      <w:pPr>
        <w:pStyle w:val="BodyText"/>
        <w:spacing w:before="6"/>
        <w:jc w:val="left"/>
        <w:rPr>
          <w:b/>
          <w:sz w:val="20"/>
        </w:rPr>
      </w:pPr>
    </w:p>
    <w:p w14:paraId="38B83684" w14:textId="77777777" w:rsidR="005D6EA0" w:rsidRDefault="009B6591">
      <w:pPr>
        <w:pStyle w:val="ListParagraph"/>
        <w:numPr>
          <w:ilvl w:val="2"/>
          <w:numId w:val="6"/>
        </w:numPr>
        <w:tabs>
          <w:tab w:val="left" w:pos="1292"/>
          <w:tab w:val="left" w:pos="1293"/>
        </w:tabs>
        <w:spacing w:before="1"/>
        <w:ind w:hanging="853"/>
        <w:jc w:val="left"/>
        <w:rPr>
          <w:b/>
        </w:rPr>
      </w:pPr>
      <w:r>
        <w:rPr>
          <w:b/>
          <w:spacing w:val="-2"/>
        </w:rPr>
        <w:t>INTRODUCTION</w:t>
      </w:r>
    </w:p>
    <w:p w14:paraId="0E103109" w14:textId="77777777" w:rsidR="005D6EA0" w:rsidRDefault="005D6EA0">
      <w:pPr>
        <w:pStyle w:val="BodyText"/>
        <w:spacing w:before="4"/>
        <w:jc w:val="left"/>
        <w:rPr>
          <w:b/>
          <w:sz w:val="21"/>
        </w:rPr>
      </w:pPr>
    </w:p>
    <w:p w14:paraId="1E35D9E6" w14:textId="77777777" w:rsidR="005D6EA0" w:rsidRDefault="009B6591">
      <w:pPr>
        <w:pStyle w:val="ListParagraph"/>
        <w:numPr>
          <w:ilvl w:val="3"/>
          <w:numId w:val="6"/>
        </w:numPr>
        <w:tabs>
          <w:tab w:val="left" w:pos="2142"/>
        </w:tabs>
        <w:ind w:left="2142" w:right="425"/>
        <w:jc w:val="both"/>
      </w:pPr>
      <w:r>
        <w:t>This Contract Schedule</w:t>
      </w:r>
      <w:r>
        <w:rPr>
          <w:spacing w:val="-1"/>
        </w:rPr>
        <w:t xml:space="preserve"> </w:t>
      </w:r>
      <w:r>
        <w:t>14 specifies the</w:t>
      </w:r>
      <w:r>
        <w:rPr>
          <w:spacing w:val="-1"/>
        </w:rPr>
        <w:t xml:space="preserve"> </w:t>
      </w:r>
      <w:r>
        <w:t>range of Alternative Clauses and Additional Clauses that may be requested in the Contract Order Form and,</w:t>
      </w:r>
      <w:r>
        <w:rPr>
          <w:spacing w:val="40"/>
        </w:rPr>
        <w:t xml:space="preserve"> </w:t>
      </w:r>
      <w:r>
        <w:t>if</w:t>
      </w:r>
      <w:r>
        <w:rPr>
          <w:spacing w:val="39"/>
        </w:rPr>
        <w:t xml:space="preserve"> </w:t>
      </w:r>
      <w:r>
        <w:t>requested</w:t>
      </w:r>
      <w:r>
        <w:rPr>
          <w:spacing w:val="-3"/>
        </w:rPr>
        <w:t xml:space="preserve"> </w:t>
      </w:r>
      <w:r>
        <w:t>in</w:t>
      </w:r>
      <w:r>
        <w:rPr>
          <w:spacing w:val="-5"/>
        </w:rPr>
        <w:t xml:space="preserve"> </w:t>
      </w:r>
      <w:r>
        <w:t>the</w:t>
      </w:r>
      <w:r>
        <w:rPr>
          <w:spacing w:val="-3"/>
        </w:rPr>
        <w:t xml:space="preserve"> </w:t>
      </w:r>
      <w:r>
        <w:t>Contract</w:t>
      </w:r>
      <w:r>
        <w:rPr>
          <w:spacing w:val="-4"/>
        </w:rPr>
        <w:t xml:space="preserve"> </w:t>
      </w:r>
      <w:r>
        <w:t>Order Form,</w:t>
      </w:r>
      <w:r>
        <w:rPr>
          <w:spacing w:val="-4"/>
        </w:rPr>
        <w:t xml:space="preserve"> </w:t>
      </w:r>
      <w:r>
        <w:t>shall</w:t>
      </w:r>
      <w:r>
        <w:rPr>
          <w:spacing w:val="-1"/>
        </w:rPr>
        <w:t xml:space="preserve"> </w:t>
      </w:r>
      <w:r>
        <w:t>apply</w:t>
      </w:r>
      <w:r>
        <w:rPr>
          <w:spacing w:val="-5"/>
        </w:rPr>
        <w:t xml:space="preserve"> </w:t>
      </w:r>
      <w:r>
        <w:t>to</w:t>
      </w:r>
      <w:r>
        <w:rPr>
          <w:spacing w:val="-5"/>
        </w:rPr>
        <w:t xml:space="preserve"> </w:t>
      </w:r>
      <w:r>
        <w:t>this Contract.</w:t>
      </w:r>
    </w:p>
    <w:p w14:paraId="12F505CE" w14:textId="77777777" w:rsidR="005D6EA0" w:rsidRDefault="005D6EA0">
      <w:pPr>
        <w:pStyle w:val="BodyText"/>
        <w:spacing w:before="5"/>
        <w:jc w:val="left"/>
        <w:rPr>
          <w:sz w:val="20"/>
        </w:rPr>
      </w:pPr>
    </w:p>
    <w:p w14:paraId="5CEC5A9E" w14:textId="77777777" w:rsidR="005D6EA0" w:rsidRDefault="009B6591">
      <w:pPr>
        <w:pStyle w:val="Heading1"/>
        <w:numPr>
          <w:ilvl w:val="2"/>
          <w:numId w:val="6"/>
        </w:numPr>
        <w:tabs>
          <w:tab w:val="left" w:pos="1292"/>
          <w:tab w:val="left" w:pos="1293"/>
        </w:tabs>
        <w:ind w:hanging="853"/>
        <w:jc w:val="left"/>
      </w:pPr>
      <w:r>
        <w:rPr>
          <w:spacing w:val="-2"/>
        </w:rPr>
        <w:t>CLAUSES</w:t>
      </w:r>
      <w:r>
        <w:rPr>
          <w:spacing w:val="-10"/>
        </w:rPr>
        <w:t xml:space="preserve"> </w:t>
      </w:r>
      <w:r>
        <w:rPr>
          <w:spacing w:val="-2"/>
        </w:rPr>
        <w:t>SELECTED</w:t>
      </w:r>
    </w:p>
    <w:p w14:paraId="725D54BC" w14:textId="77777777" w:rsidR="005D6EA0" w:rsidRDefault="005D6EA0">
      <w:pPr>
        <w:pStyle w:val="BodyText"/>
        <w:spacing w:before="2"/>
        <w:jc w:val="left"/>
        <w:rPr>
          <w:b/>
          <w:sz w:val="21"/>
        </w:rPr>
      </w:pPr>
    </w:p>
    <w:p w14:paraId="01889B60" w14:textId="77777777" w:rsidR="005D6EA0" w:rsidRDefault="009B6591">
      <w:pPr>
        <w:pStyle w:val="ListParagraph"/>
        <w:numPr>
          <w:ilvl w:val="3"/>
          <w:numId w:val="6"/>
        </w:numPr>
        <w:tabs>
          <w:tab w:val="left" w:pos="2141"/>
          <w:tab w:val="left" w:pos="2142"/>
        </w:tabs>
        <w:ind w:left="2142" w:right="429"/>
        <w:jc w:val="left"/>
      </w:pPr>
      <w:bookmarkStart w:id="379" w:name="_bookmark379"/>
      <w:bookmarkEnd w:id="379"/>
      <w:r>
        <w:t>The</w:t>
      </w:r>
      <w:r>
        <w:rPr>
          <w:spacing w:val="37"/>
        </w:rPr>
        <w:t xml:space="preserve"> </w:t>
      </w:r>
      <w:r>
        <w:t>Customer</w:t>
      </w:r>
      <w:r>
        <w:rPr>
          <w:spacing w:val="37"/>
        </w:rPr>
        <w:t xml:space="preserve"> </w:t>
      </w:r>
      <w:r>
        <w:t>may,</w:t>
      </w:r>
      <w:r>
        <w:rPr>
          <w:spacing w:val="40"/>
        </w:rPr>
        <w:t xml:space="preserve"> </w:t>
      </w:r>
      <w:r>
        <w:t>in</w:t>
      </w:r>
      <w:r>
        <w:rPr>
          <w:spacing w:val="34"/>
        </w:rPr>
        <w:t xml:space="preserve"> </w:t>
      </w:r>
      <w:r>
        <w:t>the</w:t>
      </w:r>
      <w:r>
        <w:rPr>
          <w:spacing w:val="40"/>
        </w:rPr>
        <w:t xml:space="preserve"> </w:t>
      </w:r>
      <w:r>
        <w:t>Contract</w:t>
      </w:r>
      <w:r>
        <w:rPr>
          <w:spacing w:val="37"/>
        </w:rPr>
        <w:t xml:space="preserve"> </w:t>
      </w:r>
      <w:r>
        <w:t>Order</w:t>
      </w:r>
      <w:r>
        <w:rPr>
          <w:spacing w:val="37"/>
        </w:rPr>
        <w:t xml:space="preserve"> </w:t>
      </w:r>
      <w:r>
        <w:t>For</w:t>
      </w:r>
      <w:r>
        <w:t>m,</w:t>
      </w:r>
      <w:r>
        <w:rPr>
          <w:spacing w:val="38"/>
        </w:rPr>
        <w:t xml:space="preserve"> </w:t>
      </w:r>
      <w:r>
        <w:t>request</w:t>
      </w:r>
      <w:r>
        <w:rPr>
          <w:spacing w:val="40"/>
        </w:rPr>
        <w:t xml:space="preserve"> </w:t>
      </w:r>
      <w:r>
        <w:t>the</w:t>
      </w:r>
      <w:r>
        <w:rPr>
          <w:spacing w:val="34"/>
        </w:rPr>
        <w:t xml:space="preserve"> </w:t>
      </w:r>
      <w:r>
        <w:t>following Alternative</w:t>
      </w:r>
      <w:r>
        <w:rPr>
          <w:spacing w:val="40"/>
        </w:rPr>
        <w:t xml:space="preserve"> </w:t>
      </w:r>
      <w:r>
        <w:t>Clauses:</w:t>
      </w:r>
    </w:p>
    <w:p w14:paraId="70BD54B7" w14:textId="77777777" w:rsidR="005D6EA0" w:rsidRDefault="009B6591">
      <w:pPr>
        <w:pStyle w:val="ListParagraph"/>
        <w:numPr>
          <w:ilvl w:val="4"/>
          <w:numId w:val="6"/>
        </w:numPr>
        <w:tabs>
          <w:tab w:val="left" w:pos="2812"/>
          <w:tab w:val="left" w:pos="2813"/>
        </w:tabs>
        <w:spacing w:before="121"/>
        <w:ind w:hanging="851"/>
      </w:pPr>
      <w:r>
        <w:rPr>
          <w:noProof/>
        </w:rPr>
        <w:drawing>
          <wp:anchor distT="0" distB="0" distL="0" distR="0" simplePos="0" relativeHeight="483048448" behindDoc="1" locked="0" layoutInCell="1" allowOverlap="1" wp14:anchorId="176E50D3" wp14:editId="7E1F784E">
            <wp:simplePos x="0" y="0"/>
            <wp:positionH relativeFrom="page">
              <wp:posOffset>1277619</wp:posOffset>
            </wp:positionH>
            <wp:positionV relativeFrom="paragraph">
              <wp:posOffset>55598</wp:posOffset>
            </wp:positionV>
            <wp:extent cx="4833620" cy="4891405"/>
            <wp:effectExtent l="0" t="0" r="0" b="0"/>
            <wp:wrapNone/>
            <wp:docPr id="4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13.png"/>
                    <pic:cNvPicPr/>
                  </pic:nvPicPr>
                  <pic:blipFill>
                    <a:blip r:embed="rId8" cstate="print"/>
                    <a:stretch>
                      <a:fillRect/>
                    </a:stretch>
                  </pic:blipFill>
                  <pic:spPr>
                    <a:xfrm>
                      <a:off x="0" y="0"/>
                      <a:ext cx="4833620" cy="4891405"/>
                    </a:xfrm>
                    <a:prstGeom prst="rect">
                      <a:avLst/>
                    </a:prstGeom>
                  </pic:spPr>
                </pic:pic>
              </a:graphicData>
            </a:graphic>
          </wp:anchor>
        </w:drawing>
      </w:r>
      <w:r>
        <w:t>Scots</w:t>
      </w:r>
      <w:r>
        <w:rPr>
          <w:spacing w:val="-8"/>
        </w:rPr>
        <w:t xml:space="preserve"> </w:t>
      </w:r>
      <w:r>
        <w:t>Law</w:t>
      </w:r>
      <w:r>
        <w:rPr>
          <w:spacing w:val="-12"/>
        </w:rPr>
        <w:t xml:space="preserve"> </w:t>
      </w:r>
      <w:r>
        <w:t>(see</w:t>
      </w:r>
      <w:r>
        <w:rPr>
          <w:spacing w:val="-12"/>
        </w:rPr>
        <w:t xml:space="preserve"> </w:t>
      </w:r>
      <w:r>
        <w:t>paragraph</w:t>
      </w:r>
      <w:r>
        <w:rPr>
          <w:spacing w:val="-7"/>
        </w:rPr>
        <w:t xml:space="preserve"> </w:t>
      </w:r>
      <w:hyperlink w:anchor="_bookmark382" w:history="1">
        <w:r>
          <w:t>4.1</w:t>
        </w:r>
      </w:hyperlink>
      <w:r>
        <w:rPr>
          <w:spacing w:val="-9"/>
        </w:rPr>
        <w:t xml:space="preserve"> </w:t>
      </w:r>
      <w:r>
        <w:t>of</w:t>
      </w:r>
      <w:r>
        <w:rPr>
          <w:spacing w:val="-9"/>
        </w:rPr>
        <w:t xml:space="preserve"> </w:t>
      </w:r>
      <w:r>
        <w:t>this</w:t>
      </w:r>
      <w:r>
        <w:rPr>
          <w:spacing w:val="-10"/>
        </w:rPr>
        <w:t xml:space="preserve"> </w:t>
      </w:r>
      <w:r>
        <w:t>Contract</w:t>
      </w:r>
      <w:r>
        <w:rPr>
          <w:spacing w:val="-8"/>
        </w:rPr>
        <w:t xml:space="preserve"> </w:t>
      </w:r>
      <w:r>
        <w:t>Schedule</w:t>
      </w:r>
      <w:r>
        <w:rPr>
          <w:spacing w:val="-7"/>
        </w:rPr>
        <w:t xml:space="preserve"> </w:t>
      </w:r>
      <w:r>
        <w:rPr>
          <w:spacing w:val="-4"/>
        </w:rPr>
        <w:t>14);</w:t>
      </w:r>
    </w:p>
    <w:p w14:paraId="2A67DC15" w14:textId="77777777" w:rsidR="005D6EA0" w:rsidRDefault="009B6591">
      <w:pPr>
        <w:pStyle w:val="ListParagraph"/>
        <w:numPr>
          <w:ilvl w:val="4"/>
          <w:numId w:val="6"/>
        </w:numPr>
        <w:tabs>
          <w:tab w:val="left" w:pos="2812"/>
          <w:tab w:val="left" w:pos="2813"/>
        </w:tabs>
        <w:spacing w:before="121"/>
        <w:ind w:right="491" w:hanging="851"/>
      </w:pPr>
      <w:r>
        <w:t>Northern</w:t>
      </w:r>
      <w:r>
        <w:rPr>
          <w:spacing w:val="-12"/>
        </w:rPr>
        <w:t xml:space="preserve"> </w:t>
      </w:r>
      <w:r>
        <w:t>Ireland</w:t>
      </w:r>
      <w:r>
        <w:rPr>
          <w:spacing w:val="-8"/>
        </w:rPr>
        <w:t xml:space="preserve"> </w:t>
      </w:r>
      <w:r>
        <w:t>Law</w:t>
      </w:r>
      <w:r>
        <w:rPr>
          <w:spacing w:val="-14"/>
        </w:rPr>
        <w:t xml:space="preserve"> </w:t>
      </w:r>
      <w:r>
        <w:t>(see</w:t>
      </w:r>
      <w:r>
        <w:rPr>
          <w:spacing w:val="-7"/>
        </w:rPr>
        <w:t xml:space="preserve"> </w:t>
      </w:r>
      <w:r>
        <w:t>paragrap</w:t>
      </w:r>
      <w:hyperlink w:anchor="_bookmark384" w:history="1">
        <w:r>
          <w:t>h</w:t>
        </w:r>
        <w:r>
          <w:rPr>
            <w:spacing w:val="-8"/>
          </w:rPr>
          <w:t xml:space="preserve"> </w:t>
        </w:r>
        <w:r>
          <w:t>4.2</w:t>
        </w:r>
      </w:hyperlink>
      <w:r>
        <w:rPr>
          <w:spacing w:val="-10"/>
        </w:rPr>
        <w:t xml:space="preserve"> </w:t>
      </w:r>
      <w:r>
        <w:t>of</w:t>
      </w:r>
      <w:r>
        <w:rPr>
          <w:spacing w:val="-9"/>
        </w:rPr>
        <w:t xml:space="preserve"> </w:t>
      </w:r>
      <w:r>
        <w:t>this</w:t>
      </w:r>
      <w:r>
        <w:rPr>
          <w:spacing w:val="-7"/>
        </w:rPr>
        <w:t xml:space="preserve"> </w:t>
      </w:r>
      <w:r>
        <w:t>Contract</w:t>
      </w:r>
      <w:r>
        <w:rPr>
          <w:spacing w:val="-6"/>
        </w:rPr>
        <w:t xml:space="preserve"> </w:t>
      </w:r>
      <w:r>
        <w:t xml:space="preserve">Schedule </w:t>
      </w:r>
      <w:r>
        <w:rPr>
          <w:spacing w:val="-4"/>
        </w:rPr>
        <w:t>14);</w:t>
      </w:r>
    </w:p>
    <w:p w14:paraId="6D72CA59" w14:textId="77777777" w:rsidR="005D6EA0" w:rsidRDefault="009B6591">
      <w:pPr>
        <w:pStyle w:val="ListParagraph"/>
        <w:numPr>
          <w:ilvl w:val="4"/>
          <w:numId w:val="6"/>
        </w:numPr>
        <w:tabs>
          <w:tab w:val="left" w:pos="2812"/>
          <w:tab w:val="left" w:pos="2813"/>
        </w:tabs>
        <w:spacing w:before="119"/>
        <w:ind w:right="484" w:hanging="851"/>
      </w:pPr>
      <w:r>
        <w:t xml:space="preserve">Non-Crown Bodies (see paragraph </w:t>
      </w:r>
      <w:hyperlink w:anchor="_bookmark385" w:history="1">
        <w:r>
          <w:t>4.3</w:t>
        </w:r>
      </w:hyperlink>
      <w:r>
        <w:t xml:space="preserve"> of this Contract Schedule </w:t>
      </w:r>
      <w:r>
        <w:rPr>
          <w:spacing w:val="-4"/>
        </w:rPr>
        <w:t>14);</w:t>
      </w:r>
    </w:p>
    <w:p w14:paraId="67C9A56D" w14:textId="77777777" w:rsidR="005D6EA0" w:rsidRDefault="009B6591">
      <w:pPr>
        <w:pStyle w:val="ListParagraph"/>
        <w:numPr>
          <w:ilvl w:val="4"/>
          <w:numId w:val="6"/>
        </w:numPr>
        <w:tabs>
          <w:tab w:val="left" w:pos="2812"/>
          <w:tab w:val="left" w:pos="2813"/>
        </w:tabs>
        <w:spacing w:before="118"/>
        <w:ind w:right="1135" w:hanging="851"/>
      </w:pPr>
      <w:r>
        <w:t>Non-FOIA</w:t>
      </w:r>
      <w:r>
        <w:rPr>
          <w:spacing w:val="-11"/>
        </w:rPr>
        <w:t xml:space="preserve"> </w:t>
      </w:r>
      <w:r>
        <w:t>Public</w:t>
      </w:r>
      <w:r>
        <w:rPr>
          <w:spacing w:val="-10"/>
        </w:rPr>
        <w:t xml:space="preserve"> </w:t>
      </w:r>
      <w:r>
        <w:t>Bodies</w:t>
      </w:r>
      <w:r>
        <w:rPr>
          <w:spacing w:val="-9"/>
        </w:rPr>
        <w:t xml:space="preserve"> </w:t>
      </w:r>
      <w:r>
        <w:t>(see</w:t>
      </w:r>
      <w:r>
        <w:rPr>
          <w:spacing w:val="-10"/>
        </w:rPr>
        <w:t xml:space="preserve"> </w:t>
      </w:r>
      <w:r>
        <w:t>paragraph</w:t>
      </w:r>
      <w:r>
        <w:rPr>
          <w:spacing w:val="-10"/>
        </w:rPr>
        <w:t xml:space="preserve"> </w:t>
      </w:r>
      <w:hyperlink w:anchor="_bookmark386" w:history="1">
        <w:r>
          <w:t>4.4</w:t>
        </w:r>
      </w:hyperlink>
      <w:r>
        <w:rPr>
          <w:spacing w:val="-9"/>
        </w:rPr>
        <w:t xml:space="preserve"> </w:t>
      </w:r>
      <w:r>
        <w:t>of</w:t>
      </w:r>
      <w:r>
        <w:rPr>
          <w:spacing w:val="-9"/>
        </w:rPr>
        <w:t xml:space="preserve"> </w:t>
      </w:r>
      <w:r>
        <w:t>this</w:t>
      </w:r>
      <w:r>
        <w:rPr>
          <w:spacing w:val="-7"/>
        </w:rPr>
        <w:t xml:space="preserve"> </w:t>
      </w:r>
      <w:r>
        <w:t>Contract Schedule 14);</w:t>
      </w:r>
    </w:p>
    <w:p w14:paraId="3DDC326C" w14:textId="77777777" w:rsidR="005D6EA0" w:rsidRDefault="009B6591">
      <w:pPr>
        <w:pStyle w:val="ListParagraph"/>
        <w:numPr>
          <w:ilvl w:val="4"/>
          <w:numId w:val="6"/>
        </w:numPr>
        <w:tabs>
          <w:tab w:val="left" w:pos="2812"/>
          <w:tab w:val="left" w:pos="2813"/>
        </w:tabs>
        <w:spacing w:before="120"/>
        <w:ind w:hanging="851"/>
      </w:pPr>
      <w:r>
        <w:t>Financial</w:t>
      </w:r>
      <w:r>
        <w:rPr>
          <w:spacing w:val="-13"/>
        </w:rPr>
        <w:t xml:space="preserve"> </w:t>
      </w:r>
      <w:r>
        <w:t>Limits</w:t>
      </w:r>
      <w:r>
        <w:rPr>
          <w:spacing w:val="-11"/>
        </w:rPr>
        <w:t xml:space="preserve"> </w:t>
      </w:r>
      <w:r>
        <w:t>(see</w:t>
      </w:r>
      <w:r>
        <w:rPr>
          <w:spacing w:val="-14"/>
        </w:rPr>
        <w:t xml:space="preserve"> </w:t>
      </w:r>
      <w:r>
        <w:t>paragraph</w:t>
      </w:r>
      <w:r>
        <w:rPr>
          <w:spacing w:val="-10"/>
        </w:rPr>
        <w:t xml:space="preserve"> </w:t>
      </w:r>
      <w:hyperlink w:anchor="_bookmark387" w:history="1">
        <w:r>
          <w:t>4.5</w:t>
        </w:r>
      </w:hyperlink>
      <w:r>
        <w:rPr>
          <w:spacing w:val="-9"/>
        </w:rPr>
        <w:t xml:space="preserve"> </w:t>
      </w:r>
      <w:r>
        <w:t>of</w:t>
      </w:r>
      <w:r>
        <w:rPr>
          <w:spacing w:val="-13"/>
        </w:rPr>
        <w:t xml:space="preserve"> </w:t>
      </w:r>
      <w:r>
        <w:t>this</w:t>
      </w:r>
      <w:r>
        <w:rPr>
          <w:spacing w:val="-9"/>
        </w:rPr>
        <w:t xml:space="preserve"> </w:t>
      </w:r>
      <w:r>
        <w:t>Contract</w:t>
      </w:r>
      <w:r>
        <w:rPr>
          <w:spacing w:val="-6"/>
        </w:rPr>
        <w:t xml:space="preserve"> </w:t>
      </w:r>
      <w:r>
        <w:t>Schedule</w:t>
      </w:r>
      <w:r>
        <w:rPr>
          <w:spacing w:val="-9"/>
        </w:rPr>
        <w:t xml:space="preserve"> </w:t>
      </w:r>
      <w:r>
        <w:rPr>
          <w:spacing w:val="-4"/>
        </w:rPr>
        <w:t>14).</w:t>
      </w:r>
    </w:p>
    <w:p w14:paraId="43871B52" w14:textId="77777777" w:rsidR="005D6EA0" w:rsidRDefault="009B6591">
      <w:pPr>
        <w:pStyle w:val="ListParagraph"/>
        <w:numPr>
          <w:ilvl w:val="3"/>
          <w:numId w:val="6"/>
        </w:numPr>
        <w:tabs>
          <w:tab w:val="left" w:pos="2141"/>
          <w:tab w:val="left" w:pos="2142"/>
        </w:tabs>
        <w:spacing w:before="122"/>
        <w:ind w:left="2142" w:right="431"/>
        <w:jc w:val="left"/>
      </w:pPr>
      <w:bookmarkStart w:id="380" w:name="_bookmark380"/>
      <w:bookmarkEnd w:id="380"/>
      <w:r>
        <w:t>The</w:t>
      </w:r>
      <w:r>
        <w:rPr>
          <w:spacing w:val="38"/>
        </w:rPr>
        <w:t xml:space="preserve"> </w:t>
      </w:r>
      <w:r>
        <w:t>Customer</w:t>
      </w:r>
      <w:r>
        <w:rPr>
          <w:spacing w:val="39"/>
        </w:rPr>
        <w:t xml:space="preserve"> </w:t>
      </w:r>
      <w:r>
        <w:t>may,</w:t>
      </w:r>
      <w:r>
        <w:rPr>
          <w:spacing w:val="40"/>
        </w:rPr>
        <w:t xml:space="preserve"> </w:t>
      </w:r>
      <w:r>
        <w:t>in</w:t>
      </w:r>
      <w:r>
        <w:rPr>
          <w:spacing w:val="35"/>
        </w:rPr>
        <w:t xml:space="preserve"> </w:t>
      </w:r>
      <w:r>
        <w:t>the</w:t>
      </w:r>
      <w:r>
        <w:rPr>
          <w:spacing w:val="40"/>
        </w:rPr>
        <w:t xml:space="preserve"> </w:t>
      </w:r>
      <w:r>
        <w:t>Contract</w:t>
      </w:r>
      <w:r>
        <w:rPr>
          <w:spacing w:val="34"/>
        </w:rPr>
        <w:t xml:space="preserve"> </w:t>
      </w:r>
      <w:r>
        <w:t>Order</w:t>
      </w:r>
      <w:r>
        <w:rPr>
          <w:spacing w:val="39"/>
        </w:rPr>
        <w:t xml:space="preserve"> </w:t>
      </w:r>
      <w:r>
        <w:t>Form,</w:t>
      </w:r>
      <w:r>
        <w:rPr>
          <w:spacing w:val="40"/>
        </w:rPr>
        <w:t xml:space="preserve"> </w:t>
      </w:r>
      <w:r>
        <w:t>request</w:t>
      </w:r>
      <w:r>
        <w:rPr>
          <w:spacing w:val="40"/>
        </w:rPr>
        <w:t xml:space="preserve"> </w:t>
      </w:r>
      <w:r>
        <w:t>the</w:t>
      </w:r>
      <w:r>
        <w:rPr>
          <w:spacing w:val="30"/>
        </w:rPr>
        <w:t xml:space="preserve"> </w:t>
      </w:r>
      <w:r>
        <w:t>following Additional</w:t>
      </w:r>
      <w:r>
        <w:rPr>
          <w:spacing w:val="40"/>
        </w:rPr>
        <w:t xml:space="preserve"> </w:t>
      </w:r>
      <w:r>
        <w:t>Clauses should apply:</w:t>
      </w:r>
    </w:p>
    <w:p w14:paraId="312FFA92" w14:textId="77777777" w:rsidR="005D6EA0" w:rsidRDefault="009B6591">
      <w:pPr>
        <w:pStyle w:val="ListParagraph"/>
        <w:numPr>
          <w:ilvl w:val="4"/>
          <w:numId w:val="6"/>
        </w:numPr>
        <w:tabs>
          <w:tab w:val="left" w:pos="2812"/>
          <w:tab w:val="left" w:pos="2813"/>
        </w:tabs>
        <w:spacing w:before="118"/>
        <w:ind w:right="486" w:hanging="851"/>
      </w:pPr>
      <w:r>
        <w:t xml:space="preserve">Security Measures (see paragraph </w:t>
      </w:r>
      <w:hyperlink w:anchor="_bookmark388" w:history="1">
        <w:r>
          <w:t>5.1</w:t>
        </w:r>
      </w:hyperlink>
      <w:r>
        <w:t xml:space="preserve"> of this Contract Sche</w:t>
      </w:r>
      <w:r>
        <w:t xml:space="preserve">dule </w:t>
      </w:r>
      <w:bookmarkStart w:id="381" w:name="_bookmark381"/>
      <w:bookmarkEnd w:id="381"/>
      <w:r>
        <w:rPr>
          <w:spacing w:val="-4"/>
        </w:rPr>
        <w:t>14);</w:t>
      </w:r>
    </w:p>
    <w:p w14:paraId="18AC8E74" w14:textId="77777777" w:rsidR="005D6EA0" w:rsidRDefault="009B6591">
      <w:pPr>
        <w:pStyle w:val="ListParagraph"/>
        <w:numPr>
          <w:ilvl w:val="4"/>
          <w:numId w:val="6"/>
        </w:numPr>
        <w:tabs>
          <w:tab w:val="left" w:pos="2812"/>
          <w:tab w:val="left" w:pos="2813"/>
        </w:tabs>
        <w:spacing w:before="118"/>
        <w:ind w:right="1174" w:hanging="851"/>
      </w:pPr>
      <w:r>
        <w:t>NHS</w:t>
      </w:r>
      <w:r>
        <w:rPr>
          <w:spacing w:val="-10"/>
        </w:rPr>
        <w:t xml:space="preserve"> </w:t>
      </w:r>
      <w:r>
        <w:t>Additional</w:t>
      </w:r>
      <w:r>
        <w:rPr>
          <w:spacing w:val="-11"/>
        </w:rPr>
        <w:t xml:space="preserve"> </w:t>
      </w:r>
      <w:r>
        <w:t>Clauses</w:t>
      </w:r>
      <w:r>
        <w:rPr>
          <w:spacing w:val="-12"/>
        </w:rPr>
        <w:t xml:space="preserve"> </w:t>
      </w:r>
      <w:r>
        <w:t>(see</w:t>
      </w:r>
      <w:r>
        <w:rPr>
          <w:spacing w:val="-10"/>
        </w:rPr>
        <w:t xml:space="preserve"> </w:t>
      </w:r>
      <w:r>
        <w:t>paragraph</w:t>
      </w:r>
      <w:r>
        <w:rPr>
          <w:spacing w:val="-10"/>
        </w:rPr>
        <w:t xml:space="preserve"> </w:t>
      </w:r>
      <w:hyperlink w:anchor="_bookmark398" w:history="1">
        <w:r>
          <w:t>6.1</w:t>
        </w:r>
      </w:hyperlink>
      <w:r>
        <w:rPr>
          <w:spacing w:val="-9"/>
        </w:rPr>
        <w:t xml:space="preserve"> </w:t>
      </w:r>
      <w:r>
        <w:t>of</w:t>
      </w:r>
      <w:r>
        <w:rPr>
          <w:spacing w:val="-9"/>
        </w:rPr>
        <w:t xml:space="preserve"> </w:t>
      </w:r>
      <w:r>
        <w:t>this</w:t>
      </w:r>
      <w:r>
        <w:rPr>
          <w:spacing w:val="-7"/>
        </w:rPr>
        <w:t xml:space="preserve"> </w:t>
      </w:r>
      <w:r>
        <w:t>Contract Schedule 14)</w:t>
      </w:r>
    </w:p>
    <w:p w14:paraId="2EE1C2B2" w14:textId="77777777" w:rsidR="005D6EA0" w:rsidRDefault="009B6591">
      <w:pPr>
        <w:pStyle w:val="ListParagraph"/>
        <w:numPr>
          <w:ilvl w:val="4"/>
          <w:numId w:val="6"/>
        </w:numPr>
        <w:tabs>
          <w:tab w:val="left" w:pos="2812"/>
          <w:tab w:val="left" w:pos="2813"/>
        </w:tabs>
        <w:spacing w:before="116"/>
        <w:ind w:right="952" w:hanging="851"/>
      </w:pPr>
      <w:r>
        <w:t>MOD</w:t>
      </w:r>
      <w:r>
        <w:rPr>
          <w:spacing w:val="-13"/>
        </w:rPr>
        <w:t xml:space="preserve"> </w:t>
      </w:r>
      <w:r>
        <w:t>(</w:t>
      </w:r>
      <w:r>
        <w:rPr>
          <w:b/>
        </w:rPr>
        <w:t>“</w:t>
      </w:r>
      <w:r>
        <w:t>Ministry</w:t>
      </w:r>
      <w:r>
        <w:rPr>
          <w:spacing w:val="-12"/>
        </w:rPr>
        <w:t xml:space="preserve"> </w:t>
      </w:r>
      <w:r>
        <w:t>of</w:t>
      </w:r>
      <w:r>
        <w:rPr>
          <w:spacing w:val="-9"/>
        </w:rPr>
        <w:t xml:space="preserve"> </w:t>
      </w:r>
      <w:r>
        <w:t>Defence”)</w:t>
      </w:r>
      <w:r>
        <w:rPr>
          <w:spacing w:val="-11"/>
        </w:rPr>
        <w:t xml:space="preserve"> </w:t>
      </w:r>
      <w:r>
        <w:t>Additional</w:t>
      </w:r>
      <w:r>
        <w:rPr>
          <w:spacing w:val="-12"/>
        </w:rPr>
        <w:t xml:space="preserve"> </w:t>
      </w:r>
      <w:r>
        <w:t>or</w:t>
      </w:r>
      <w:r>
        <w:rPr>
          <w:spacing w:val="-7"/>
        </w:rPr>
        <w:t xml:space="preserve"> </w:t>
      </w:r>
      <w:r>
        <w:t>Alternative</w:t>
      </w:r>
      <w:r>
        <w:rPr>
          <w:spacing w:val="-12"/>
        </w:rPr>
        <w:t xml:space="preserve"> </w:t>
      </w:r>
      <w:r>
        <w:t xml:space="preserve">Clauses (see paragraph </w:t>
      </w:r>
      <w:hyperlink w:anchor="_bookmark401" w:history="1">
        <w:r>
          <w:t>7</w:t>
        </w:r>
      </w:hyperlink>
      <w:r>
        <w:t xml:space="preserve"> of this Contract Schedule 14)</w:t>
      </w:r>
    </w:p>
    <w:p w14:paraId="25F6F63D" w14:textId="77777777" w:rsidR="005D6EA0" w:rsidRDefault="005D6EA0">
      <w:pPr>
        <w:pStyle w:val="BodyText"/>
        <w:spacing w:before="8"/>
        <w:jc w:val="left"/>
        <w:rPr>
          <w:sz w:val="20"/>
        </w:rPr>
      </w:pPr>
    </w:p>
    <w:p w14:paraId="0E515842" w14:textId="77777777" w:rsidR="005D6EA0" w:rsidRDefault="009B6591">
      <w:pPr>
        <w:pStyle w:val="Heading1"/>
        <w:numPr>
          <w:ilvl w:val="2"/>
          <w:numId w:val="6"/>
        </w:numPr>
        <w:tabs>
          <w:tab w:val="left" w:pos="904"/>
        </w:tabs>
        <w:ind w:left="903" w:hanging="361"/>
        <w:jc w:val="left"/>
      </w:pPr>
      <w:r>
        <w:rPr>
          <w:spacing w:val="-2"/>
        </w:rPr>
        <w:t>IMPLEMENTATION</w:t>
      </w:r>
    </w:p>
    <w:p w14:paraId="61B38423" w14:textId="77777777" w:rsidR="005D6EA0" w:rsidRDefault="005D6EA0">
      <w:pPr>
        <w:pStyle w:val="BodyText"/>
        <w:jc w:val="left"/>
        <w:rPr>
          <w:b/>
          <w:sz w:val="21"/>
        </w:rPr>
      </w:pPr>
    </w:p>
    <w:p w14:paraId="3EE11A57" w14:textId="77777777" w:rsidR="005D6EA0" w:rsidRDefault="009B6591">
      <w:pPr>
        <w:pStyle w:val="ListParagraph"/>
        <w:numPr>
          <w:ilvl w:val="3"/>
          <w:numId w:val="6"/>
        </w:numPr>
        <w:tabs>
          <w:tab w:val="left" w:pos="1394"/>
        </w:tabs>
        <w:ind w:left="1393" w:right="429" w:hanging="567"/>
        <w:jc w:val="both"/>
      </w:pPr>
      <w:r>
        <w:t xml:space="preserve">The appropriate changes have been made in this Contract to implement the Alternative and/or Additional Clauses specified in paragraph </w:t>
      </w:r>
      <w:hyperlink w:anchor="_bookmark379" w:history="1">
        <w:r>
          <w:t>2.1</w:t>
        </w:r>
      </w:hyperlink>
      <w:r>
        <w:t xml:space="preserve"> of this Contract Schedule 14</w:t>
      </w:r>
      <w:r>
        <w:rPr>
          <w:spacing w:val="-3"/>
        </w:rPr>
        <w:t xml:space="preserve"> </w:t>
      </w:r>
      <w:r>
        <w:t xml:space="preserve">and the Additional Clauses specified in paragraphs </w:t>
      </w:r>
      <w:hyperlink w:anchor="_bookmark380" w:history="1">
        <w:r>
          <w:t>2.2</w:t>
        </w:r>
      </w:hyperlink>
      <w:r>
        <w:t xml:space="preserve"> and </w:t>
      </w:r>
      <w:hyperlink w:anchor="_bookmark381" w:history="1">
        <w:r>
          <w:t>2.2.1</w:t>
        </w:r>
      </w:hyperlink>
      <w:r>
        <w:t xml:space="preserve"> of this Contract Schedule 14 shall be deemed to be incorporated into this Contract.</w:t>
      </w:r>
    </w:p>
    <w:p w14:paraId="5CBC5D76" w14:textId="77777777" w:rsidR="005D6EA0" w:rsidRDefault="005D6EA0">
      <w:pPr>
        <w:pStyle w:val="BodyText"/>
        <w:spacing w:before="8"/>
        <w:jc w:val="left"/>
        <w:rPr>
          <w:sz w:val="20"/>
        </w:rPr>
      </w:pPr>
    </w:p>
    <w:p w14:paraId="415A5A40" w14:textId="77777777" w:rsidR="005D6EA0" w:rsidRDefault="009B6591">
      <w:pPr>
        <w:pStyle w:val="Heading1"/>
        <w:numPr>
          <w:ilvl w:val="2"/>
          <w:numId w:val="6"/>
        </w:numPr>
        <w:tabs>
          <w:tab w:val="left" w:pos="904"/>
        </w:tabs>
        <w:ind w:left="903" w:hanging="361"/>
        <w:jc w:val="left"/>
      </w:pPr>
      <w:r>
        <w:rPr>
          <w:spacing w:val="-2"/>
        </w:rPr>
        <w:t>ALTERNATIVE</w:t>
      </w:r>
      <w:r>
        <w:rPr>
          <w:spacing w:val="3"/>
        </w:rPr>
        <w:t xml:space="preserve"> </w:t>
      </w:r>
      <w:r>
        <w:rPr>
          <w:spacing w:val="-2"/>
        </w:rPr>
        <w:t>CLAUSES</w:t>
      </w:r>
    </w:p>
    <w:p w14:paraId="42450FAF" w14:textId="77777777" w:rsidR="005D6EA0" w:rsidRDefault="005D6EA0">
      <w:pPr>
        <w:pStyle w:val="BodyText"/>
        <w:jc w:val="left"/>
        <w:rPr>
          <w:b/>
          <w:sz w:val="21"/>
        </w:rPr>
      </w:pPr>
    </w:p>
    <w:p w14:paraId="6E777C85" w14:textId="77777777" w:rsidR="005D6EA0" w:rsidRDefault="009B6591">
      <w:pPr>
        <w:pStyle w:val="ListParagraph"/>
        <w:numPr>
          <w:ilvl w:val="3"/>
          <w:numId w:val="6"/>
        </w:numPr>
        <w:tabs>
          <w:tab w:val="left" w:pos="1393"/>
          <w:tab w:val="left" w:pos="1394"/>
        </w:tabs>
        <w:ind w:left="1393" w:hanging="568"/>
        <w:jc w:val="left"/>
      </w:pPr>
      <w:bookmarkStart w:id="382" w:name="_bookmark382"/>
      <w:bookmarkEnd w:id="382"/>
      <w:r>
        <w:t>SCOTS</w:t>
      </w:r>
      <w:r>
        <w:rPr>
          <w:spacing w:val="-11"/>
        </w:rPr>
        <w:t xml:space="preserve"> </w:t>
      </w:r>
      <w:r>
        <w:rPr>
          <w:spacing w:val="-5"/>
        </w:rPr>
        <w:t>LAW</w:t>
      </w:r>
    </w:p>
    <w:p w14:paraId="78F0F33F" w14:textId="77777777" w:rsidR="005D6EA0" w:rsidRDefault="009B6591">
      <w:pPr>
        <w:pStyle w:val="ListParagraph"/>
        <w:numPr>
          <w:ilvl w:val="4"/>
          <w:numId w:val="6"/>
        </w:numPr>
        <w:tabs>
          <w:tab w:val="left" w:pos="2812"/>
          <w:tab w:val="left" w:pos="2813"/>
        </w:tabs>
        <w:spacing w:before="125"/>
        <w:ind w:hanging="851"/>
      </w:pPr>
      <w:r>
        <w:t>Law</w:t>
      </w:r>
      <w:r>
        <w:rPr>
          <w:spacing w:val="-14"/>
        </w:rPr>
        <w:t xml:space="preserve"> </w:t>
      </w:r>
      <w:r>
        <w:t>and</w:t>
      </w:r>
      <w:r>
        <w:rPr>
          <w:spacing w:val="-12"/>
        </w:rPr>
        <w:t xml:space="preserve"> </w:t>
      </w:r>
      <w:r>
        <w:t>Jurisdiction</w:t>
      </w:r>
      <w:r>
        <w:rPr>
          <w:spacing w:val="-13"/>
        </w:rPr>
        <w:t xml:space="preserve"> </w:t>
      </w:r>
      <w:r>
        <w:t>(Clause</w:t>
      </w:r>
      <w:r>
        <w:rPr>
          <w:spacing w:val="-11"/>
        </w:rPr>
        <w:t xml:space="preserve"> </w:t>
      </w:r>
      <w:hyperlink w:anchor="_bookmark239" w:history="1">
        <w:r>
          <w:rPr>
            <w:spacing w:val="-5"/>
          </w:rPr>
          <w:t>58</w:t>
        </w:r>
      </w:hyperlink>
      <w:r>
        <w:rPr>
          <w:spacing w:val="-5"/>
        </w:rPr>
        <w:t>)</w:t>
      </w:r>
    </w:p>
    <w:p w14:paraId="4EB0BEAF" w14:textId="77777777" w:rsidR="005D6EA0" w:rsidRDefault="009B6591">
      <w:pPr>
        <w:pStyle w:val="ListParagraph"/>
        <w:numPr>
          <w:ilvl w:val="5"/>
          <w:numId w:val="6"/>
        </w:numPr>
        <w:tabs>
          <w:tab w:val="left" w:pos="3664"/>
          <w:tab w:val="left" w:pos="3665"/>
        </w:tabs>
        <w:spacing w:before="122" w:line="235" w:lineRule="auto"/>
        <w:ind w:right="489" w:hanging="852"/>
      </w:pPr>
      <w:bookmarkStart w:id="383" w:name="_bookmark383"/>
      <w:bookmarkEnd w:id="383"/>
      <w:r>
        <w:t>Ref</w:t>
      </w:r>
      <w:r>
        <w:t>erences</w:t>
      </w:r>
      <w:r>
        <w:rPr>
          <w:spacing w:val="-4"/>
        </w:rPr>
        <w:t xml:space="preserve"> </w:t>
      </w:r>
      <w:r>
        <w:t>to</w:t>
      </w:r>
      <w:r>
        <w:rPr>
          <w:spacing w:val="-6"/>
        </w:rPr>
        <w:t xml:space="preserve"> </w:t>
      </w:r>
      <w:r>
        <w:t>“England</w:t>
      </w:r>
      <w:r>
        <w:rPr>
          <w:spacing w:val="-6"/>
        </w:rPr>
        <w:t xml:space="preserve"> </w:t>
      </w:r>
      <w:r>
        <w:t>and</w:t>
      </w:r>
      <w:r>
        <w:rPr>
          <w:spacing w:val="-13"/>
        </w:rPr>
        <w:t xml:space="preserve"> </w:t>
      </w:r>
      <w:r>
        <w:t>Wales” in</w:t>
      </w:r>
      <w:r>
        <w:rPr>
          <w:spacing w:val="-4"/>
        </w:rPr>
        <w:t xml:space="preserve"> </w:t>
      </w:r>
      <w:r>
        <w:t>the</w:t>
      </w:r>
      <w:r>
        <w:rPr>
          <w:spacing w:val="-2"/>
        </w:rPr>
        <w:t xml:space="preserve"> </w:t>
      </w:r>
      <w:r>
        <w:t>original</w:t>
      </w:r>
      <w:r>
        <w:rPr>
          <w:spacing w:val="-4"/>
        </w:rPr>
        <w:t xml:space="preserve"> </w:t>
      </w:r>
      <w:r>
        <w:t xml:space="preserve">Clause </w:t>
      </w:r>
      <w:hyperlink w:anchor="_bookmark239" w:history="1">
        <w:r>
          <w:t>58</w:t>
        </w:r>
      </w:hyperlink>
      <w:r>
        <w:t xml:space="preserve"> of this Contract (Law and Jurisdiction) shall be replaced with “Scotland”.</w:t>
      </w:r>
    </w:p>
    <w:p w14:paraId="6D9010B8" w14:textId="77777777" w:rsidR="005D6EA0" w:rsidRDefault="009B6591">
      <w:pPr>
        <w:pStyle w:val="ListParagraph"/>
        <w:numPr>
          <w:ilvl w:val="5"/>
          <w:numId w:val="6"/>
        </w:numPr>
        <w:tabs>
          <w:tab w:val="left" w:pos="3664"/>
          <w:tab w:val="left" w:pos="3665"/>
        </w:tabs>
        <w:spacing w:before="131" w:line="228" w:lineRule="auto"/>
        <w:ind w:right="428" w:hanging="852"/>
        <w:jc w:val="both"/>
      </w:pPr>
      <w:r>
        <w:t>Where legislation is expressly mentioned in this Contract the adoption of Clause 4.1.1 (a) shall have the effect of substituting the equivalent Scots legislation.</w:t>
      </w:r>
    </w:p>
    <w:p w14:paraId="4ADE582E" w14:textId="77777777" w:rsidR="005D6EA0" w:rsidRDefault="009B6591">
      <w:pPr>
        <w:pStyle w:val="ListParagraph"/>
        <w:numPr>
          <w:ilvl w:val="3"/>
          <w:numId w:val="6"/>
        </w:numPr>
        <w:tabs>
          <w:tab w:val="left" w:pos="1393"/>
          <w:tab w:val="left" w:pos="1394"/>
        </w:tabs>
        <w:spacing w:before="123"/>
        <w:ind w:left="1393" w:hanging="568"/>
        <w:jc w:val="left"/>
      </w:pPr>
      <w:bookmarkStart w:id="384" w:name="_bookmark384"/>
      <w:bookmarkEnd w:id="384"/>
      <w:r>
        <w:rPr>
          <w:spacing w:val="-2"/>
        </w:rPr>
        <w:t>NORTHERN</w:t>
      </w:r>
      <w:r>
        <w:rPr>
          <w:spacing w:val="-5"/>
        </w:rPr>
        <w:t xml:space="preserve"> </w:t>
      </w:r>
      <w:r>
        <w:rPr>
          <w:spacing w:val="-2"/>
        </w:rPr>
        <w:t>IRELAND</w:t>
      </w:r>
      <w:r>
        <w:rPr>
          <w:spacing w:val="1"/>
        </w:rPr>
        <w:t xml:space="preserve"> </w:t>
      </w:r>
      <w:r>
        <w:rPr>
          <w:spacing w:val="-5"/>
        </w:rPr>
        <w:t>LAW</w:t>
      </w:r>
    </w:p>
    <w:p w14:paraId="4EE9C7EF" w14:textId="77777777" w:rsidR="005D6EA0" w:rsidRDefault="009B6591">
      <w:pPr>
        <w:pStyle w:val="ListParagraph"/>
        <w:numPr>
          <w:ilvl w:val="4"/>
          <w:numId w:val="6"/>
        </w:numPr>
        <w:tabs>
          <w:tab w:val="left" w:pos="2812"/>
          <w:tab w:val="left" w:pos="2813"/>
        </w:tabs>
        <w:spacing w:before="119"/>
        <w:ind w:hanging="851"/>
      </w:pPr>
      <w:r>
        <w:t>Law</w:t>
      </w:r>
      <w:r>
        <w:rPr>
          <w:spacing w:val="-14"/>
        </w:rPr>
        <w:t xml:space="preserve"> </w:t>
      </w:r>
      <w:r>
        <w:t>and</w:t>
      </w:r>
      <w:r>
        <w:rPr>
          <w:spacing w:val="-12"/>
        </w:rPr>
        <w:t xml:space="preserve"> </w:t>
      </w:r>
      <w:r>
        <w:t>Jurisdiction</w:t>
      </w:r>
      <w:r>
        <w:rPr>
          <w:spacing w:val="-13"/>
        </w:rPr>
        <w:t xml:space="preserve"> </w:t>
      </w:r>
      <w:r>
        <w:t>(Clause</w:t>
      </w:r>
      <w:r>
        <w:rPr>
          <w:spacing w:val="-11"/>
        </w:rPr>
        <w:t xml:space="preserve"> </w:t>
      </w:r>
      <w:hyperlink w:anchor="_bookmark239" w:history="1">
        <w:r>
          <w:rPr>
            <w:spacing w:val="-5"/>
          </w:rPr>
          <w:t>58</w:t>
        </w:r>
      </w:hyperlink>
      <w:r>
        <w:rPr>
          <w:spacing w:val="-5"/>
        </w:rPr>
        <w:t>)</w:t>
      </w:r>
    </w:p>
    <w:p w14:paraId="79A7F2E3" w14:textId="77777777" w:rsidR="005D6EA0" w:rsidRDefault="005D6EA0">
      <w:pPr>
        <w:sectPr w:rsidR="005D6EA0">
          <w:pgSz w:w="11920" w:h="16850"/>
          <w:pgMar w:top="1460" w:right="980" w:bottom="1200" w:left="1180" w:header="0" w:footer="994" w:gutter="0"/>
          <w:cols w:space="720"/>
        </w:sectPr>
      </w:pPr>
    </w:p>
    <w:p w14:paraId="3B1DF137" w14:textId="77777777" w:rsidR="005D6EA0" w:rsidRDefault="009B6591">
      <w:pPr>
        <w:pStyle w:val="ListParagraph"/>
        <w:numPr>
          <w:ilvl w:val="5"/>
          <w:numId w:val="6"/>
        </w:numPr>
        <w:tabs>
          <w:tab w:val="left" w:pos="3664"/>
          <w:tab w:val="left" w:pos="3665"/>
        </w:tabs>
        <w:spacing w:before="81" w:line="235" w:lineRule="auto"/>
        <w:ind w:right="491" w:hanging="852"/>
      </w:pPr>
      <w:r>
        <w:t>References</w:t>
      </w:r>
      <w:r>
        <w:rPr>
          <w:spacing w:val="-4"/>
        </w:rPr>
        <w:t xml:space="preserve"> </w:t>
      </w:r>
      <w:r>
        <w:t>to</w:t>
      </w:r>
      <w:r>
        <w:rPr>
          <w:spacing w:val="-6"/>
        </w:rPr>
        <w:t xml:space="preserve"> </w:t>
      </w:r>
      <w:r>
        <w:t>“England</w:t>
      </w:r>
      <w:r>
        <w:rPr>
          <w:spacing w:val="-6"/>
        </w:rPr>
        <w:t xml:space="preserve"> </w:t>
      </w:r>
      <w:r>
        <w:t>and</w:t>
      </w:r>
      <w:r>
        <w:rPr>
          <w:spacing w:val="-13"/>
        </w:rPr>
        <w:t xml:space="preserve"> </w:t>
      </w:r>
      <w:r>
        <w:t>Wales” in</w:t>
      </w:r>
      <w:r>
        <w:rPr>
          <w:spacing w:val="-4"/>
        </w:rPr>
        <w:t xml:space="preserve"> </w:t>
      </w:r>
      <w:r>
        <w:t>the</w:t>
      </w:r>
      <w:r>
        <w:rPr>
          <w:spacing w:val="-4"/>
        </w:rPr>
        <w:t xml:space="preserve"> </w:t>
      </w:r>
      <w:r>
        <w:t>original</w:t>
      </w:r>
      <w:r>
        <w:rPr>
          <w:spacing w:val="-4"/>
        </w:rPr>
        <w:t xml:space="preserve"> </w:t>
      </w:r>
      <w:r>
        <w:t xml:space="preserve">Clause </w:t>
      </w:r>
      <w:hyperlink w:anchor="_bookmark239" w:history="1">
        <w:r>
          <w:t>58</w:t>
        </w:r>
      </w:hyperlink>
      <w:r>
        <w:t xml:space="preserve"> of this Contract (Law and Jurisdiction) shall be replaced with “Northern Ireland”.</w:t>
      </w:r>
    </w:p>
    <w:p w14:paraId="06BBA379" w14:textId="77777777" w:rsidR="005D6EA0" w:rsidRDefault="009B6591">
      <w:pPr>
        <w:pStyle w:val="ListParagraph"/>
        <w:numPr>
          <w:ilvl w:val="5"/>
          <w:numId w:val="6"/>
        </w:numPr>
        <w:tabs>
          <w:tab w:val="left" w:pos="3664"/>
          <w:tab w:val="left" w:pos="3665"/>
        </w:tabs>
        <w:spacing w:before="131" w:line="228" w:lineRule="auto"/>
        <w:ind w:right="428" w:hanging="852"/>
        <w:jc w:val="both"/>
      </w:pPr>
      <w:r>
        <w:t>Where legislation is expressl</w:t>
      </w:r>
      <w:r>
        <w:t xml:space="preserve">y mentioned in this Contract the adoption of Clause </w:t>
      </w:r>
      <w:hyperlink w:anchor="_bookmark383" w:history="1">
        <w:r>
          <w:t>4.1.1(a)</w:t>
        </w:r>
      </w:hyperlink>
      <w:r>
        <w:t xml:space="preserve"> shall have the effect of substituting the equivalent Northern Ireland legislation.</w:t>
      </w:r>
    </w:p>
    <w:p w14:paraId="677B2049" w14:textId="77777777" w:rsidR="005D6EA0" w:rsidRDefault="009B6591">
      <w:pPr>
        <w:pStyle w:val="ListParagraph"/>
        <w:numPr>
          <w:ilvl w:val="4"/>
          <w:numId w:val="6"/>
        </w:numPr>
        <w:tabs>
          <w:tab w:val="left" w:pos="2813"/>
        </w:tabs>
        <w:spacing w:before="123"/>
        <w:ind w:hanging="851"/>
        <w:jc w:val="both"/>
      </w:pPr>
      <w:r>
        <w:rPr>
          <w:spacing w:val="-2"/>
        </w:rPr>
        <w:t>Insolvency</w:t>
      </w:r>
      <w:r>
        <w:rPr>
          <w:spacing w:val="1"/>
        </w:rPr>
        <w:t xml:space="preserve"> </w:t>
      </w:r>
      <w:r>
        <w:rPr>
          <w:spacing w:val="-2"/>
        </w:rPr>
        <w:t>Event</w:t>
      </w:r>
    </w:p>
    <w:p w14:paraId="79928DB9" w14:textId="77777777" w:rsidR="005D6EA0" w:rsidRDefault="009B6591">
      <w:pPr>
        <w:pStyle w:val="BodyText"/>
        <w:spacing w:before="119"/>
        <w:ind w:left="2387" w:right="424"/>
      </w:pPr>
      <w:r>
        <w:t>In Contract Schedule 1 (Definitions), reference to “section 123</w:t>
      </w:r>
      <w:r>
        <w:t xml:space="preserve"> of the Insolvency Act 1986" in limb f) of the definition of Insolvency Event</w:t>
      </w:r>
      <w:r>
        <w:rPr>
          <w:spacing w:val="40"/>
        </w:rPr>
        <w:t xml:space="preserve"> </w:t>
      </w:r>
      <w:r>
        <w:t>shall be replaced with “Article 103 of the Insolvency (NI) Order 1989”.</w:t>
      </w:r>
    </w:p>
    <w:p w14:paraId="0653E00E" w14:textId="77777777" w:rsidR="005D6EA0" w:rsidRDefault="009B6591">
      <w:pPr>
        <w:pStyle w:val="ListParagraph"/>
        <w:numPr>
          <w:ilvl w:val="3"/>
          <w:numId w:val="6"/>
        </w:numPr>
        <w:tabs>
          <w:tab w:val="left" w:pos="1394"/>
        </w:tabs>
        <w:spacing w:before="122"/>
        <w:ind w:left="1393" w:hanging="570"/>
        <w:jc w:val="both"/>
      </w:pPr>
      <w:r>
        <w:rPr>
          <w:noProof/>
        </w:rPr>
        <w:drawing>
          <wp:anchor distT="0" distB="0" distL="0" distR="0" simplePos="0" relativeHeight="483048960" behindDoc="1" locked="0" layoutInCell="1" allowOverlap="1" wp14:anchorId="18573762" wp14:editId="64F46591">
            <wp:simplePos x="0" y="0"/>
            <wp:positionH relativeFrom="page">
              <wp:posOffset>1277619</wp:posOffset>
            </wp:positionH>
            <wp:positionV relativeFrom="paragraph">
              <wp:posOffset>111859</wp:posOffset>
            </wp:positionV>
            <wp:extent cx="4833620" cy="4891405"/>
            <wp:effectExtent l="0" t="0" r="0" b="0"/>
            <wp:wrapNone/>
            <wp:docPr id="42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385" w:name="_bookmark385"/>
      <w:bookmarkEnd w:id="385"/>
      <w:r>
        <w:rPr>
          <w:spacing w:val="-2"/>
        </w:rPr>
        <w:t>NON-CROWN BODIES</w:t>
      </w:r>
    </w:p>
    <w:p w14:paraId="5AC737A6" w14:textId="77777777" w:rsidR="005D6EA0" w:rsidRDefault="009B6591">
      <w:pPr>
        <w:pStyle w:val="BodyText"/>
        <w:spacing w:before="119"/>
        <w:ind w:left="968" w:right="429"/>
      </w:pPr>
      <w:r>
        <w:t xml:space="preserve">Clause </w:t>
      </w:r>
      <w:hyperlink w:anchor="_bookmark212" w:history="1">
        <w:r>
          <w:t>47.3.1(a)</w:t>
        </w:r>
      </w:hyperlink>
      <w:r>
        <w:t xml:space="preserve"> of this Contract (Official Secrets Act and Finance Act) shall be </w:t>
      </w:r>
      <w:r>
        <w:rPr>
          <w:spacing w:val="-2"/>
        </w:rPr>
        <w:t>deleted.</w:t>
      </w:r>
    </w:p>
    <w:p w14:paraId="27AECED9" w14:textId="77777777" w:rsidR="005D6EA0" w:rsidRDefault="009B6591">
      <w:pPr>
        <w:pStyle w:val="ListParagraph"/>
        <w:numPr>
          <w:ilvl w:val="3"/>
          <w:numId w:val="6"/>
        </w:numPr>
        <w:tabs>
          <w:tab w:val="left" w:pos="1394"/>
        </w:tabs>
        <w:spacing w:before="121"/>
        <w:ind w:left="1393" w:hanging="570"/>
        <w:jc w:val="both"/>
      </w:pPr>
      <w:bookmarkStart w:id="386" w:name="_bookmark386"/>
      <w:bookmarkEnd w:id="386"/>
      <w:r>
        <w:t>NON-FOIA</w:t>
      </w:r>
      <w:r>
        <w:rPr>
          <w:spacing w:val="-14"/>
        </w:rPr>
        <w:t xml:space="preserve"> </w:t>
      </w:r>
      <w:r>
        <w:t>PUBLIC</w:t>
      </w:r>
      <w:r>
        <w:rPr>
          <w:spacing w:val="-15"/>
        </w:rPr>
        <w:t xml:space="preserve"> </w:t>
      </w:r>
      <w:r>
        <w:rPr>
          <w:spacing w:val="-2"/>
        </w:rPr>
        <w:t>BODIES</w:t>
      </w:r>
    </w:p>
    <w:p w14:paraId="784211C0" w14:textId="77777777" w:rsidR="005D6EA0" w:rsidRDefault="009B6591">
      <w:pPr>
        <w:pStyle w:val="BodyText"/>
        <w:spacing w:before="121"/>
        <w:ind w:left="968" w:right="424"/>
      </w:pPr>
      <w:r>
        <w:t xml:space="preserve">Replace Clause </w:t>
      </w:r>
      <w:hyperlink w:anchor="_bookmark147" w:history="1">
        <w:r>
          <w:t>35.5</w:t>
        </w:r>
      </w:hyperlink>
      <w:r>
        <w:t xml:space="preserve"> of this Contract (Freedom of Information) with “The Customer has notified</w:t>
      </w:r>
      <w:r>
        <w:rPr>
          <w:spacing w:val="-2"/>
        </w:rPr>
        <w:t xml:space="preserve"> </w:t>
      </w:r>
      <w:r>
        <w:t>the</w:t>
      </w:r>
      <w:r>
        <w:rPr>
          <w:spacing w:val="-4"/>
        </w:rPr>
        <w:t xml:space="preserve"> </w:t>
      </w:r>
      <w:r>
        <w:t>Supplier</w:t>
      </w:r>
      <w:r>
        <w:rPr>
          <w:spacing w:val="-4"/>
        </w:rPr>
        <w:t xml:space="preserve"> </w:t>
      </w:r>
      <w:r>
        <w:t>that the</w:t>
      </w:r>
      <w:r>
        <w:rPr>
          <w:spacing w:val="-2"/>
        </w:rPr>
        <w:t xml:space="preserve"> </w:t>
      </w:r>
      <w:r>
        <w:t>Customer i</w:t>
      </w:r>
      <w:r>
        <w:t>s exempt</w:t>
      </w:r>
      <w:r>
        <w:rPr>
          <w:spacing w:val="-5"/>
        </w:rPr>
        <w:t xml:space="preserve"> </w:t>
      </w:r>
      <w:r>
        <w:t>from the</w:t>
      </w:r>
      <w:r>
        <w:rPr>
          <w:spacing w:val="-2"/>
        </w:rPr>
        <w:t xml:space="preserve"> </w:t>
      </w:r>
      <w:r>
        <w:t>provisions</w:t>
      </w:r>
      <w:r>
        <w:rPr>
          <w:spacing w:val="-3"/>
        </w:rPr>
        <w:t xml:space="preserve"> </w:t>
      </w:r>
      <w:r>
        <w:t>of FOIA</w:t>
      </w:r>
      <w:r>
        <w:rPr>
          <w:spacing w:val="-3"/>
        </w:rPr>
        <w:t xml:space="preserve"> </w:t>
      </w:r>
      <w:r>
        <w:t xml:space="preserve">and </w:t>
      </w:r>
      <w:r>
        <w:rPr>
          <w:spacing w:val="-2"/>
        </w:rPr>
        <w:t>EIR."</w:t>
      </w:r>
    </w:p>
    <w:p w14:paraId="19AFF86D" w14:textId="77777777" w:rsidR="005D6EA0" w:rsidRDefault="009B6591">
      <w:pPr>
        <w:pStyle w:val="ListParagraph"/>
        <w:numPr>
          <w:ilvl w:val="3"/>
          <w:numId w:val="6"/>
        </w:numPr>
        <w:tabs>
          <w:tab w:val="left" w:pos="1394"/>
        </w:tabs>
        <w:spacing w:before="120"/>
        <w:ind w:left="1393" w:hanging="570"/>
        <w:jc w:val="both"/>
      </w:pPr>
      <w:bookmarkStart w:id="387" w:name="_bookmark387"/>
      <w:bookmarkEnd w:id="387"/>
      <w:r>
        <w:rPr>
          <w:spacing w:val="-2"/>
        </w:rPr>
        <w:t>FINANCIAL</w:t>
      </w:r>
      <w:r>
        <w:rPr>
          <w:spacing w:val="2"/>
        </w:rPr>
        <w:t xml:space="preserve"> </w:t>
      </w:r>
      <w:r>
        <w:rPr>
          <w:spacing w:val="-2"/>
        </w:rPr>
        <w:t>LIMITS</w:t>
      </w:r>
    </w:p>
    <w:p w14:paraId="0EDA22E0" w14:textId="77777777" w:rsidR="005D6EA0" w:rsidRDefault="009B6591">
      <w:pPr>
        <w:pStyle w:val="BodyText"/>
        <w:spacing w:before="119"/>
        <w:ind w:left="968" w:right="430"/>
        <w:jc w:val="left"/>
      </w:pPr>
      <w:r>
        <w:t>In</w:t>
      </w:r>
      <w:r>
        <w:rPr>
          <w:spacing w:val="-2"/>
        </w:rPr>
        <w:t xml:space="preserve"> </w:t>
      </w:r>
      <w:r>
        <w:t>Clause</w:t>
      </w:r>
      <w:r>
        <w:rPr>
          <w:spacing w:val="-4"/>
        </w:rPr>
        <w:t xml:space="preserve"> </w:t>
      </w:r>
      <w:hyperlink w:anchor="_bookmark159" w:history="1">
        <w:r>
          <w:t>37.2.1(b)(i)</w:t>
        </w:r>
      </w:hyperlink>
      <w:r>
        <w:rPr>
          <w:spacing w:val="-4"/>
        </w:rPr>
        <w:t xml:space="preserve"> </w:t>
      </w:r>
      <w:r>
        <w:t>remove</w:t>
      </w:r>
      <w:r>
        <w:rPr>
          <w:spacing w:val="-5"/>
        </w:rPr>
        <w:t xml:space="preserve"> </w:t>
      </w:r>
      <w:r>
        <w:t>the</w:t>
      </w:r>
      <w:r>
        <w:rPr>
          <w:spacing w:val="-6"/>
        </w:rPr>
        <w:t xml:space="preserve"> </w:t>
      </w:r>
      <w:r>
        <w:t>monetary</w:t>
      </w:r>
      <w:r>
        <w:rPr>
          <w:spacing w:val="-4"/>
        </w:rPr>
        <w:t xml:space="preserve"> </w:t>
      </w:r>
      <w:r>
        <w:t>amount</w:t>
      </w:r>
      <w:r>
        <w:rPr>
          <w:spacing w:val="-3"/>
        </w:rPr>
        <w:t xml:space="preserve"> </w:t>
      </w:r>
      <w:r>
        <w:t>and</w:t>
      </w:r>
      <w:r>
        <w:rPr>
          <w:spacing w:val="-6"/>
        </w:rPr>
        <w:t xml:space="preserve"> </w:t>
      </w:r>
      <w:r>
        <w:t>the</w:t>
      </w:r>
      <w:r>
        <w:rPr>
          <w:spacing w:val="-4"/>
        </w:rPr>
        <w:t xml:space="preserve"> </w:t>
      </w:r>
      <w:r>
        <w:t>percentage</w:t>
      </w:r>
      <w:r>
        <w:rPr>
          <w:spacing w:val="-13"/>
        </w:rPr>
        <w:t xml:space="preserve"> </w:t>
      </w:r>
      <w:r>
        <w:t>stated</w:t>
      </w:r>
      <w:r>
        <w:rPr>
          <w:spacing w:val="20"/>
        </w:rPr>
        <w:t xml:space="preserve"> </w:t>
      </w:r>
      <w:r>
        <w:t>therein and replace respectively with:</w:t>
      </w:r>
    </w:p>
    <w:p w14:paraId="6178A478" w14:textId="77777777" w:rsidR="005D6EA0" w:rsidRDefault="009B6591">
      <w:pPr>
        <w:pStyle w:val="BodyText"/>
        <w:spacing w:before="123" w:line="360" w:lineRule="auto"/>
        <w:ind w:left="2387" w:right="3104"/>
        <w:jc w:val="left"/>
      </w:pPr>
      <w:r>
        <w:rPr>
          <w:color w:val="000000"/>
          <w:shd w:val="clear" w:color="auto" w:fill="FFFF00"/>
        </w:rPr>
        <w:t>[enter</w:t>
      </w:r>
      <w:r>
        <w:rPr>
          <w:color w:val="000000"/>
          <w:spacing w:val="-11"/>
          <w:shd w:val="clear" w:color="auto" w:fill="FFFF00"/>
        </w:rPr>
        <w:t xml:space="preserve"> </w:t>
      </w:r>
      <w:r>
        <w:rPr>
          <w:color w:val="000000"/>
          <w:shd w:val="clear" w:color="auto" w:fill="FFFF00"/>
        </w:rPr>
        <w:t>monetary</w:t>
      </w:r>
      <w:r>
        <w:rPr>
          <w:color w:val="000000"/>
          <w:spacing w:val="-12"/>
          <w:shd w:val="clear" w:color="auto" w:fill="FFFF00"/>
        </w:rPr>
        <w:t xml:space="preserve"> </w:t>
      </w:r>
      <w:r>
        <w:rPr>
          <w:color w:val="000000"/>
          <w:shd w:val="clear" w:color="auto" w:fill="FFFF00"/>
        </w:rPr>
        <w:t>amount</w:t>
      </w:r>
      <w:r>
        <w:rPr>
          <w:color w:val="000000"/>
          <w:spacing w:val="-6"/>
          <w:shd w:val="clear" w:color="auto" w:fill="FFFF00"/>
        </w:rPr>
        <w:t xml:space="preserve"> </w:t>
      </w:r>
      <w:r>
        <w:rPr>
          <w:color w:val="000000"/>
          <w:shd w:val="clear" w:color="auto" w:fill="FFFF00"/>
        </w:rPr>
        <w:t>in</w:t>
      </w:r>
      <w:r>
        <w:rPr>
          <w:color w:val="000000"/>
          <w:spacing w:val="-11"/>
          <w:shd w:val="clear" w:color="auto" w:fill="FFFF00"/>
        </w:rPr>
        <w:t xml:space="preserve"> </w:t>
      </w:r>
      <w:r>
        <w:rPr>
          <w:color w:val="000000"/>
          <w:shd w:val="clear" w:color="auto" w:fill="FFFF00"/>
        </w:rPr>
        <w:t>words]</w:t>
      </w:r>
      <w:r>
        <w:rPr>
          <w:color w:val="000000"/>
          <w:spacing w:val="-10"/>
          <w:shd w:val="clear" w:color="auto" w:fill="FFFF00"/>
        </w:rPr>
        <w:t xml:space="preserve"> </w:t>
      </w:r>
      <w:r>
        <w:rPr>
          <w:color w:val="000000"/>
          <w:shd w:val="clear" w:color="auto" w:fill="FFFF00"/>
        </w:rPr>
        <w:t>[£</w:t>
      </w:r>
      <w:r>
        <w:rPr>
          <w:color w:val="000000"/>
          <w:spacing w:val="-15"/>
          <w:shd w:val="clear" w:color="auto" w:fill="FFFF00"/>
        </w:rPr>
        <w:t xml:space="preserve"> </w:t>
      </w:r>
      <w:r>
        <w:rPr>
          <w:color w:val="000000"/>
          <w:shd w:val="clear" w:color="auto" w:fill="FFFF00"/>
        </w:rPr>
        <w:t>X]</w:t>
      </w:r>
      <w:r>
        <w:rPr>
          <w:color w:val="000000"/>
        </w:rPr>
        <w:t xml:space="preserve"> </w:t>
      </w:r>
      <w:r>
        <w:rPr>
          <w:color w:val="000000"/>
          <w:shd w:val="clear" w:color="auto" w:fill="FFFF00"/>
        </w:rPr>
        <w:t>[enter percentage in words] [£ X]</w:t>
      </w:r>
    </w:p>
    <w:p w14:paraId="6C4A792A" w14:textId="77777777" w:rsidR="005D6EA0" w:rsidRDefault="009B6591">
      <w:pPr>
        <w:pStyle w:val="BodyText"/>
        <w:ind w:left="968" w:right="968"/>
        <w:jc w:val="left"/>
      </w:pPr>
      <w:r>
        <w:t>In</w:t>
      </w:r>
      <w:r>
        <w:rPr>
          <w:spacing w:val="-6"/>
        </w:rPr>
        <w:t xml:space="preserve"> </w:t>
      </w:r>
      <w:r>
        <w:t>Clause</w:t>
      </w:r>
      <w:r>
        <w:rPr>
          <w:spacing w:val="-9"/>
        </w:rPr>
        <w:t xml:space="preserve"> </w:t>
      </w:r>
      <w:hyperlink w:anchor="_bookmark160" w:history="1">
        <w:r>
          <w:t>37.2.1(b)(ii)</w:t>
        </w:r>
      </w:hyperlink>
      <w:r>
        <w:rPr>
          <w:spacing w:val="-8"/>
        </w:rPr>
        <w:t xml:space="preserve"> </w:t>
      </w:r>
      <w:r>
        <w:t>remove</w:t>
      </w:r>
      <w:r>
        <w:rPr>
          <w:spacing w:val="-4"/>
        </w:rPr>
        <w:t xml:space="preserve"> </w:t>
      </w:r>
      <w:r>
        <w:t>the</w:t>
      </w:r>
      <w:r>
        <w:rPr>
          <w:spacing w:val="-11"/>
        </w:rPr>
        <w:t xml:space="preserve"> </w:t>
      </w:r>
      <w:r>
        <w:t>monetary</w:t>
      </w:r>
      <w:r>
        <w:rPr>
          <w:spacing w:val="-9"/>
        </w:rPr>
        <w:t xml:space="preserve"> </w:t>
      </w:r>
      <w:r>
        <w:t>amount</w:t>
      </w:r>
      <w:r>
        <w:rPr>
          <w:spacing w:val="-7"/>
        </w:rPr>
        <w:t xml:space="preserve"> </w:t>
      </w:r>
      <w:r>
        <w:t>and</w:t>
      </w:r>
      <w:r>
        <w:rPr>
          <w:spacing w:val="-9"/>
        </w:rPr>
        <w:t xml:space="preserve"> </w:t>
      </w:r>
      <w:r>
        <w:t>the</w:t>
      </w:r>
      <w:r>
        <w:rPr>
          <w:spacing w:val="-9"/>
        </w:rPr>
        <w:t xml:space="preserve"> </w:t>
      </w:r>
      <w:r>
        <w:t>percentage</w:t>
      </w:r>
      <w:r>
        <w:rPr>
          <w:spacing w:val="-9"/>
        </w:rPr>
        <w:t xml:space="preserve"> </w:t>
      </w:r>
      <w:r>
        <w:t>stated therein and replace respectively with:</w:t>
      </w:r>
    </w:p>
    <w:p w14:paraId="00173DD8" w14:textId="77777777" w:rsidR="005D6EA0" w:rsidRDefault="009B6591">
      <w:pPr>
        <w:pStyle w:val="BodyText"/>
        <w:spacing w:before="118" w:line="362" w:lineRule="auto"/>
        <w:ind w:left="2387" w:right="3104"/>
        <w:jc w:val="left"/>
      </w:pPr>
      <w:r>
        <w:rPr>
          <w:color w:val="000000"/>
          <w:shd w:val="clear" w:color="auto" w:fill="FFFF00"/>
        </w:rPr>
        <w:t>[enter</w:t>
      </w:r>
      <w:r>
        <w:rPr>
          <w:color w:val="000000"/>
          <w:spacing w:val="-11"/>
          <w:shd w:val="clear" w:color="auto" w:fill="FFFF00"/>
        </w:rPr>
        <w:t xml:space="preserve"> </w:t>
      </w:r>
      <w:r>
        <w:rPr>
          <w:color w:val="000000"/>
          <w:shd w:val="clear" w:color="auto" w:fill="FFFF00"/>
        </w:rPr>
        <w:t>monetary</w:t>
      </w:r>
      <w:r>
        <w:rPr>
          <w:color w:val="000000"/>
          <w:spacing w:val="-11"/>
          <w:shd w:val="clear" w:color="auto" w:fill="FFFF00"/>
        </w:rPr>
        <w:t xml:space="preserve"> </w:t>
      </w:r>
      <w:r>
        <w:rPr>
          <w:color w:val="000000"/>
          <w:shd w:val="clear" w:color="auto" w:fill="FFFF00"/>
        </w:rPr>
        <w:t>amount</w:t>
      </w:r>
      <w:r>
        <w:rPr>
          <w:color w:val="000000"/>
          <w:spacing w:val="-7"/>
          <w:shd w:val="clear" w:color="auto" w:fill="FFFF00"/>
        </w:rPr>
        <w:t xml:space="preserve"> </w:t>
      </w:r>
      <w:r>
        <w:rPr>
          <w:color w:val="000000"/>
          <w:shd w:val="clear" w:color="auto" w:fill="FFFF00"/>
        </w:rPr>
        <w:t>in</w:t>
      </w:r>
      <w:r>
        <w:rPr>
          <w:color w:val="000000"/>
          <w:spacing w:val="-11"/>
          <w:shd w:val="clear" w:color="auto" w:fill="FFFF00"/>
        </w:rPr>
        <w:t xml:space="preserve"> </w:t>
      </w:r>
      <w:r>
        <w:rPr>
          <w:color w:val="000000"/>
          <w:shd w:val="clear" w:color="auto" w:fill="FFFF00"/>
        </w:rPr>
        <w:t>words]</w:t>
      </w:r>
      <w:r>
        <w:rPr>
          <w:color w:val="000000"/>
          <w:spacing w:val="-10"/>
          <w:shd w:val="clear" w:color="auto" w:fill="FFFF00"/>
        </w:rPr>
        <w:t xml:space="preserve"> </w:t>
      </w:r>
      <w:r>
        <w:rPr>
          <w:color w:val="000000"/>
          <w:shd w:val="clear" w:color="auto" w:fill="FFFF00"/>
        </w:rPr>
        <w:t>[£</w:t>
      </w:r>
      <w:r>
        <w:rPr>
          <w:color w:val="000000"/>
          <w:spacing w:val="-15"/>
          <w:shd w:val="clear" w:color="auto" w:fill="FFFF00"/>
        </w:rPr>
        <w:t xml:space="preserve"> </w:t>
      </w:r>
      <w:r>
        <w:rPr>
          <w:color w:val="000000"/>
          <w:shd w:val="clear" w:color="auto" w:fill="FFFF00"/>
        </w:rPr>
        <w:t>X]</w:t>
      </w:r>
      <w:r>
        <w:rPr>
          <w:color w:val="000000"/>
        </w:rPr>
        <w:t xml:space="preserve"> </w:t>
      </w:r>
      <w:r>
        <w:rPr>
          <w:color w:val="000000"/>
          <w:shd w:val="clear" w:color="auto" w:fill="FFFF00"/>
        </w:rPr>
        <w:t>[enter percentage in words] [£ X]</w:t>
      </w:r>
    </w:p>
    <w:p w14:paraId="16AC2511" w14:textId="77777777" w:rsidR="005D6EA0" w:rsidRDefault="009B6591">
      <w:pPr>
        <w:pStyle w:val="BodyText"/>
        <w:ind w:left="968" w:right="498"/>
        <w:jc w:val="left"/>
      </w:pPr>
      <w:r>
        <w:t>In</w:t>
      </w:r>
      <w:r>
        <w:rPr>
          <w:spacing w:val="40"/>
        </w:rPr>
        <w:t xml:space="preserve"> </w:t>
      </w:r>
      <w:r>
        <w:t>Clau</w:t>
      </w:r>
      <w:hyperlink w:anchor="_bookmark161" w:history="1">
        <w:r>
          <w:t>se</w:t>
        </w:r>
        <w:r>
          <w:rPr>
            <w:spacing w:val="-6"/>
          </w:rPr>
          <w:t xml:space="preserve"> </w:t>
        </w:r>
        <w:r>
          <w:t>37.2.1(b)(iii)</w:t>
        </w:r>
      </w:hyperlink>
      <w:r>
        <w:rPr>
          <w:spacing w:val="-1"/>
        </w:rPr>
        <w:t xml:space="preserve"> </w:t>
      </w:r>
      <w:r>
        <w:t>remove</w:t>
      </w:r>
      <w:r>
        <w:rPr>
          <w:spacing w:val="40"/>
        </w:rPr>
        <w:t xml:space="preserve"> </w:t>
      </w:r>
      <w:r>
        <w:t>the</w:t>
      </w:r>
      <w:r>
        <w:rPr>
          <w:spacing w:val="40"/>
        </w:rPr>
        <w:t xml:space="preserve"> </w:t>
      </w:r>
      <w:r>
        <w:t>monetary</w:t>
      </w:r>
      <w:r>
        <w:rPr>
          <w:spacing w:val="40"/>
        </w:rPr>
        <w:t xml:space="preserve"> </w:t>
      </w:r>
      <w:r>
        <w:t>amount</w:t>
      </w:r>
      <w:r>
        <w:rPr>
          <w:spacing w:val="-5"/>
        </w:rPr>
        <w:t xml:space="preserve"> </w:t>
      </w:r>
      <w:r>
        <w:t>and</w:t>
      </w:r>
      <w:r>
        <w:rPr>
          <w:spacing w:val="40"/>
        </w:rPr>
        <w:t xml:space="preserve"> </w:t>
      </w:r>
      <w:r>
        <w:t>the</w:t>
      </w:r>
      <w:r>
        <w:rPr>
          <w:spacing w:val="40"/>
        </w:rPr>
        <w:t xml:space="preserve"> </w:t>
      </w:r>
      <w:r>
        <w:t>percentage</w:t>
      </w:r>
      <w:r>
        <w:rPr>
          <w:spacing w:val="40"/>
        </w:rPr>
        <w:t xml:space="preserve"> </w:t>
      </w:r>
      <w:r>
        <w:t>stated therein and replace respectively with:</w:t>
      </w:r>
    </w:p>
    <w:p w14:paraId="6516CD59" w14:textId="77777777" w:rsidR="005D6EA0" w:rsidRDefault="009B6591">
      <w:pPr>
        <w:pStyle w:val="BodyText"/>
        <w:spacing w:before="114" w:line="360" w:lineRule="auto"/>
        <w:ind w:left="2387" w:right="3104"/>
        <w:jc w:val="left"/>
      </w:pPr>
      <w:r>
        <w:rPr>
          <w:color w:val="000000"/>
          <w:shd w:val="clear" w:color="auto" w:fill="FFFF00"/>
        </w:rPr>
        <w:t>[enter</w:t>
      </w:r>
      <w:r>
        <w:rPr>
          <w:color w:val="000000"/>
          <w:spacing w:val="-11"/>
          <w:shd w:val="clear" w:color="auto" w:fill="FFFF00"/>
        </w:rPr>
        <w:t xml:space="preserve"> </w:t>
      </w:r>
      <w:r>
        <w:rPr>
          <w:color w:val="000000"/>
          <w:shd w:val="clear" w:color="auto" w:fill="FFFF00"/>
        </w:rPr>
        <w:t>monetary</w:t>
      </w:r>
      <w:r>
        <w:rPr>
          <w:color w:val="000000"/>
          <w:spacing w:val="-11"/>
          <w:shd w:val="clear" w:color="auto" w:fill="FFFF00"/>
        </w:rPr>
        <w:t xml:space="preserve"> </w:t>
      </w:r>
      <w:r>
        <w:rPr>
          <w:color w:val="000000"/>
          <w:shd w:val="clear" w:color="auto" w:fill="FFFF00"/>
        </w:rPr>
        <w:t>amount</w:t>
      </w:r>
      <w:r>
        <w:rPr>
          <w:color w:val="000000"/>
          <w:spacing w:val="-7"/>
          <w:shd w:val="clear" w:color="auto" w:fill="FFFF00"/>
        </w:rPr>
        <w:t xml:space="preserve"> </w:t>
      </w:r>
      <w:r>
        <w:rPr>
          <w:color w:val="000000"/>
          <w:shd w:val="clear" w:color="auto" w:fill="FFFF00"/>
        </w:rPr>
        <w:t>in</w:t>
      </w:r>
      <w:r>
        <w:rPr>
          <w:color w:val="000000"/>
          <w:spacing w:val="-11"/>
          <w:shd w:val="clear" w:color="auto" w:fill="FFFF00"/>
        </w:rPr>
        <w:t xml:space="preserve"> </w:t>
      </w:r>
      <w:r>
        <w:rPr>
          <w:color w:val="000000"/>
          <w:shd w:val="clear" w:color="auto" w:fill="FFFF00"/>
        </w:rPr>
        <w:t>words]</w:t>
      </w:r>
      <w:r>
        <w:rPr>
          <w:color w:val="000000"/>
          <w:spacing w:val="-10"/>
          <w:shd w:val="clear" w:color="auto" w:fill="FFFF00"/>
        </w:rPr>
        <w:t xml:space="preserve"> </w:t>
      </w:r>
      <w:r>
        <w:rPr>
          <w:color w:val="000000"/>
          <w:shd w:val="clear" w:color="auto" w:fill="FFFF00"/>
        </w:rPr>
        <w:t>[£</w:t>
      </w:r>
      <w:r>
        <w:rPr>
          <w:color w:val="000000"/>
          <w:spacing w:val="-15"/>
          <w:shd w:val="clear" w:color="auto" w:fill="FFFF00"/>
        </w:rPr>
        <w:t xml:space="preserve"> </w:t>
      </w:r>
      <w:r>
        <w:rPr>
          <w:color w:val="000000"/>
          <w:shd w:val="clear" w:color="auto" w:fill="FFFF00"/>
        </w:rPr>
        <w:t>X]</w:t>
      </w:r>
      <w:r>
        <w:rPr>
          <w:color w:val="000000"/>
        </w:rPr>
        <w:t xml:space="preserve"> </w:t>
      </w:r>
      <w:r>
        <w:rPr>
          <w:color w:val="000000"/>
          <w:shd w:val="clear" w:color="auto" w:fill="FFFF00"/>
        </w:rPr>
        <w:t>[enter percentage in words] [£ X]</w:t>
      </w:r>
    </w:p>
    <w:p w14:paraId="36D0C477" w14:textId="77777777" w:rsidR="005D6EA0" w:rsidRDefault="009B6591">
      <w:pPr>
        <w:pStyle w:val="Heading1"/>
        <w:numPr>
          <w:ilvl w:val="2"/>
          <w:numId w:val="6"/>
        </w:numPr>
        <w:tabs>
          <w:tab w:val="left" w:pos="1011"/>
          <w:tab w:val="left" w:pos="1012"/>
        </w:tabs>
        <w:spacing w:before="115"/>
        <w:ind w:left="1011" w:hanging="853"/>
        <w:jc w:val="left"/>
      </w:pPr>
      <w:r>
        <w:rPr>
          <w:spacing w:val="-2"/>
        </w:rPr>
        <w:t>ADDITIONAL</w:t>
      </w:r>
      <w:r>
        <w:rPr>
          <w:spacing w:val="-5"/>
        </w:rPr>
        <w:t xml:space="preserve"> </w:t>
      </w:r>
      <w:r>
        <w:rPr>
          <w:spacing w:val="-2"/>
        </w:rPr>
        <w:t>CLAUSES:</w:t>
      </w:r>
      <w:r>
        <w:rPr>
          <w:spacing w:val="-1"/>
        </w:rPr>
        <w:t xml:space="preserve"> </w:t>
      </w:r>
      <w:r>
        <w:rPr>
          <w:spacing w:val="-2"/>
        </w:rPr>
        <w:t>GENERAL</w:t>
      </w:r>
    </w:p>
    <w:p w14:paraId="020DD789" w14:textId="77777777" w:rsidR="005D6EA0" w:rsidRDefault="005D6EA0">
      <w:pPr>
        <w:pStyle w:val="BodyText"/>
        <w:spacing w:before="2"/>
        <w:jc w:val="left"/>
        <w:rPr>
          <w:b/>
          <w:sz w:val="21"/>
        </w:rPr>
      </w:pPr>
    </w:p>
    <w:p w14:paraId="68124F20" w14:textId="77777777" w:rsidR="005D6EA0" w:rsidRDefault="009B6591">
      <w:pPr>
        <w:pStyle w:val="ListParagraph"/>
        <w:numPr>
          <w:ilvl w:val="3"/>
          <w:numId w:val="6"/>
        </w:numPr>
        <w:tabs>
          <w:tab w:val="left" w:pos="1861"/>
          <w:tab w:val="left" w:pos="1862"/>
        </w:tabs>
        <w:ind w:hanging="851"/>
        <w:jc w:val="left"/>
      </w:pPr>
      <w:bookmarkStart w:id="388" w:name="_bookmark388"/>
      <w:bookmarkEnd w:id="388"/>
      <w:r>
        <w:t>SECURITY</w:t>
      </w:r>
      <w:r>
        <w:rPr>
          <w:spacing w:val="-12"/>
        </w:rPr>
        <w:t xml:space="preserve"> </w:t>
      </w:r>
      <w:r>
        <w:rPr>
          <w:spacing w:val="-2"/>
        </w:rPr>
        <w:t>MEASURES</w:t>
      </w:r>
    </w:p>
    <w:p w14:paraId="21726CD9" w14:textId="77777777" w:rsidR="005D6EA0" w:rsidRDefault="009B6591">
      <w:pPr>
        <w:pStyle w:val="ListParagraph"/>
        <w:numPr>
          <w:ilvl w:val="4"/>
          <w:numId w:val="6"/>
        </w:numPr>
        <w:tabs>
          <w:tab w:val="left" w:pos="2712"/>
        </w:tabs>
        <w:spacing w:before="122"/>
        <w:ind w:left="2711" w:right="694" w:hanging="851"/>
        <w:jc w:val="both"/>
      </w:pPr>
      <w:r>
        <w:t>The following definitions to be added to Contract Schedule 1 (Definitions) to the</w:t>
      </w:r>
      <w:r>
        <w:rPr>
          <w:spacing w:val="40"/>
        </w:rPr>
        <w:t xml:space="preserve"> </w:t>
      </w:r>
      <w:r>
        <w:t>Contract</w:t>
      </w:r>
      <w:r>
        <w:rPr>
          <w:spacing w:val="-9"/>
        </w:rPr>
        <w:t xml:space="preserve"> </w:t>
      </w:r>
      <w:r>
        <w:t>Order</w:t>
      </w:r>
      <w:r>
        <w:rPr>
          <w:spacing w:val="-5"/>
        </w:rPr>
        <w:t xml:space="preserve"> </w:t>
      </w:r>
      <w:r>
        <w:t>Form</w:t>
      </w:r>
      <w:r>
        <w:rPr>
          <w:spacing w:val="-5"/>
        </w:rPr>
        <w:t xml:space="preserve"> </w:t>
      </w:r>
      <w:r>
        <w:t>and</w:t>
      </w:r>
      <w:r>
        <w:rPr>
          <w:spacing w:val="-8"/>
        </w:rPr>
        <w:t xml:space="preserve"> </w:t>
      </w:r>
      <w:r>
        <w:t>the</w:t>
      </w:r>
      <w:r>
        <w:rPr>
          <w:spacing w:val="-13"/>
        </w:rPr>
        <w:t xml:space="preserve"> </w:t>
      </w:r>
      <w:r>
        <w:t>Contract</w:t>
      </w:r>
      <w:r>
        <w:rPr>
          <w:spacing w:val="-11"/>
        </w:rPr>
        <w:t xml:space="preserve"> </w:t>
      </w:r>
      <w:r>
        <w:t>Terms:</w:t>
      </w:r>
    </w:p>
    <w:p w14:paraId="3DC692BB" w14:textId="77777777" w:rsidR="005D6EA0" w:rsidRDefault="009B6591">
      <w:pPr>
        <w:pStyle w:val="BodyText"/>
        <w:spacing w:before="114" w:line="244" w:lineRule="auto"/>
        <w:ind w:left="2387" w:right="429"/>
      </w:pPr>
      <w:r>
        <w:t>"</w:t>
      </w:r>
      <w:r>
        <w:rPr>
          <w:b/>
        </w:rPr>
        <w:t>Document</w:t>
      </w:r>
      <w:r>
        <w:t>" includes</w:t>
      </w:r>
      <w:r>
        <w:rPr>
          <w:spacing w:val="-3"/>
        </w:rPr>
        <w:t xml:space="preserve"> </w:t>
      </w:r>
      <w:r>
        <w:t>specifications, plans, drawings, photographs</w:t>
      </w:r>
      <w:r>
        <w:rPr>
          <w:spacing w:val="-5"/>
        </w:rPr>
        <w:t xml:space="preserve"> </w:t>
      </w:r>
      <w:r>
        <w:t xml:space="preserve">and </w:t>
      </w:r>
      <w:r>
        <w:rPr>
          <w:spacing w:val="-2"/>
        </w:rPr>
        <w:t>books;</w:t>
      </w:r>
    </w:p>
    <w:p w14:paraId="05F7D7DE" w14:textId="77777777" w:rsidR="005D6EA0" w:rsidRDefault="009B6591">
      <w:pPr>
        <w:pStyle w:val="BodyText"/>
        <w:spacing w:before="110"/>
        <w:ind w:left="2387" w:right="424"/>
      </w:pPr>
      <w:r>
        <w:t>"</w:t>
      </w:r>
      <w:r>
        <w:rPr>
          <w:b/>
        </w:rPr>
        <w:t>Secret Matter</w:t>
      </w:r>
      <w:r>
        <w:t>" means any matter connected with or arising out of the performance of this Contract which has been, or may hereafter be, by</w:t>
      </w:r>
      <w:r>
        <w:rPr>
          <w:spacing w:val="80"/>
        </w:rPr>
        <w:t xml:space="preserve"> </w:t>
      </w:r>
      <w:r>
        <w:t>a notice in writing given</w:t>
      </w:r>
      <w:r>
        <w:rPr>
          <w:spacing w:val="-1"/>
        </w:rPr>
        <w:t xml:space="preserve"> </w:t>
      </w:r>
      <w:r>
        <w:t>by</w:t>
      </w:r>
      <w:r>
        <w:rPr>
          <w:spacing w:val="-1"/>
        </w:rPr>
        <w:t xml:space="preserve"> </w:t>
      </w:r>
      <w:r>
        <w:t>the Customer to the</w:t>
      </w:r>
      <w:r>
        <w:rPr>
          <w:spacing w:val="-3"/>
        </w:rPr>
        <w:t xml:space="preserve"> </w:t>
      </w:r>
      <w:r>
        <w:t xml:space="preserve">Supplier be </w:t>
      </w:r>
      <w:r>
        <w:t>designated 'top secret', 'secret', or 'confidential';</w:t>
      </w:r>
    </w:p>
    <w:p w14:paraId="10212183" w14:textId="77777777" w:rsidR="005D6EA0" w:rsidRDefault="005D6EA0">
      <w:pPr>
        <w:sectPr w:rsidR="005D6EA0">
          <w:pgSz w:w="11920" w:h="16850"/>
          <w:pgMar w:top="1460" w:right="980" w:bottom="1200" w:left="1180" w:header="0" w:footer="994" w:gutter="0"/>
          <w:cols w:space="720"/>
        </w:sectPr>
      </w:pPr>
    </w:p>
    <w:p w14:paraId="620F6B77" w14:textId="77777777" w:rsidR="005D6EA0" w:rsidRDefault="009B6591">
      <w:pPr>
        <w:pStyle w:val="BodyText"/>
        <w:spacing w:before="73"/>
        <w:ind w:left="2387" w:right="426"/>
      </w:pPr>
      <w:r>
        <w:t>"</w:t>
      </w:r>
      <w:r>
        <w:rPr>
          <w:b/>
        </w:rPr>
        <w:t>Servant</w:t>
      </w:r>
      <w:r>
        <w:t>"</w:t>
      </w:r>
      <w:r>
        <w:rPr>
          <w:spacing w:val="-16"/>
        </w:rPr>
        <w:t xml:space="preserve"> </w:t>
      </w:r>
      <w:r>
        <w:t>where</w:t>
      </w:r>
      <w:r>
        <w:rPr>
          <w:spacing w:val="-15"/>
        </w:rPr>
        <w:t xml:space="preserve"> </w:t>
      </w:r>
      <w:r>
        <w:t>the</w:t>
      </w:r>
      <w:r>
        <w:rPr>
          <w:spacing w:val="-15"/>
        </w:rPr>
        <w:t xml:space="preserve"> </w:t>
      </w:r>
      <w:r>
        <w:t>Supplier</w:t>
      </w:r>
      <w:r>
        <w:rPr>
          <w:spacing w:val="-16"/>
        </w:rPr>
        <w:t xml:space="preserve"> </w:t>
      </w:r>
      <w:r>
        <w:t>is</w:t>
      </w:r>
      <w:r>
        <w:rPr>
          <w:spacing w:val="-14"/>
        </w:rPr>
        <w:t xml:space="preserve"> </w:t>
      </w:r>
      <w:r>
        <w:t>a</w:t>
      </w:r>
      <w:r>
        <w:rPr>
          <w:spacing w:val="-14"/>
        </w:rPr>
        <w:t xml:space="preserve"> </w:t>
      </w:r>
      <w:r>
        <w:t>body</w:t>
      </w:r>
      <w:r>
        <w:rPr>
          <w:spacing w:val="-16"/>
        </w:rPr>
        <w:t xml:space="preserve"> </w:t>
      </w:r>
      <w:r>
        <w:t>corporate</w:t>
      </w:r>
      <w:r>
        <w:rPr>
          <w:spacing w:val="-15"/>
        </w:rPr>
        <w:t xml:space="preserve"> </w:t>
      </w:r>
      <w:r>
        <w:t>shall</w:t>
      </w:r>
      <w:r>
        <w:rPr>
          <w:spacing w:val="-15"/>
        </w:rPr>
        <w:t xml:space="preserve"> </w:t>
      </w:r>
      <w:r>
        <w:t>include</w:t>
      </w:r>
      <w:r>
        <w:rPr>
          <w:spacing w:val="-16"/>
        </w:rPr>
        <w:t xml:space="preserve"> </w:t>
      </w:r>
      <w:r>
        <w:t>a</w:t>
      </w:r>
      <w:r>
        <w:rPr>
          <w:spacing w:val="17"/>
        </w:rPr>
        <w:t xml:space="preserve"> </w:t>
      </w:r>
      <w:r>
        <w:t>director of that body and any person occupying in relation to that body</w:t>
      </w:r>
      <w:r>
        <w:rPr>
          <w:spacing w:val="40"/>
        </w:rPr>
        <w:t xml:space="preserve"> </w:t>
      </w:r>
      <w:r>
        <w:t>the position of director by whatever name calle</w:t>
      </w:r>
      <w:r>
        <w:t>d.</w:t>
      </w:r>
    </w:p>
    <w:p w14:paraId="049A9C03" w14:textId="77777777" w:rsidR="005D6EA0" w:rsidRDefault="009B6591">
      <w:pPr>
        <w:pStyle w:val="ListParagraph"/>
        <w:numPr>
          <w:ilvl w:val="4"/>
          <w:numId w:val="6"/>
        </w:numPr>
        <w:tabs>
          <w:tab w:val="left" w:pos="2712"/>
        </w:tabs>
        <w:spacing w:before="122"/>
        <w:ind w:left="2711" w:hanging="851"/>
        <w:jc w:val="both"/>
      </w:pPr>
      <w:r>
        <w:t>The</w:t>
      </w:r>
      <w:r>
        <w:rPr>
          <w:spacing w:val="-16"/>
        </w:rPr>
        <w:t xml:space="preserve"> </w:t>
      </w:r>
      <w:r>
        <w:t>following</w:t>
      </w:r>
      <w:r>
        <w:rPr>
          <w:spacing w:val="-6"/>
        </w:rPr>
        <w:t xml:space="preserve"> </w:t>
      </w:r>
      <w:r>
        <w:t>new</w:t>
      </w:r>
      <w:r>
        <w:rPr>
          <w:spacing w:val="-12"/>
        </w:rPr>
        <w:t xml:space="preserve"> </w:t>
      </w:r>
      <w:r>
        <w:t>Clause</w:t>
      </w:r>
      <w:r>
        <w:rPr>
          <w:spacing w:val="-7"/>
        </w:rPr>
        <w:t xml:space="preserve"> </w:t>
      </w:r>
      <w:r>
        <w:rPr>
          <w:color w:val="000000"/>
          <w:shd w:val="clear" w:color="auto" w:fill="FFFF00"/>
        </w:rPr>
        <w:t>[59]</w:t>
      </w:r>
      <w:r>
        <w:rPr>
          <w:color w:val="000000"/>
          <w:spacing w:val="-6"/>
          <w:shd w:val="clear" w:color="auto" w:fill="FFFF00"/>
        </w:rPr>
        <w:t xml:space="preserve"> </w:t>
      </w:r>
      <w:r>
        <w:rPr>
          <w:color w:val="000000"/>
        </w:rPr>
        <w:t>shall</w:t>
      </w:r>
      <w:r>
        <w:rPr>
          <w:color w:val="000000"/>
          <w:spacing w:val="-10"/>
        </w:rPr>
        <w:t xml:space="preserve"> </w:t>
      </w:r>
      <w:r>
        <w:rPr>
          <w:color w:val="000000"/>
          <w:spacing w:val="-2"/>
        </w:rPr>
        <w:t>apply:</w:t>
      </w:r>
    </w:p>
    <w:p w14:paraId="3A5FC228" w14:textId="77777777" w:rsidR="005D6EA0" w:rsidRDefault="009B6591">
      <w:pPr>
        <w:pStyle w:val="Heading1"/>
        <w:numPr>
          <w:ilvl w:val="0"/>
          <w:numId w:val="90"/>
        </w:numPr>
        <w:tabs>
          <w:tab w:val="left" w:pos="565"/>
          <w:tab w:val="left" w:pos="980"/>
          <w:tab w:val="left" w:pos="1417"/>
        </w:tabs>
        <w:spacing w:before="116"/>
        <w:ind w:hanging="721"/>
      </w:pPr>
      <w:r>
        <w:tab/>
      </w:r>
      <w:r>
        <w:rPr>
          <w:color w:val="000000"/>
          <w:shd w:val="clear" w:color="auto" w:fill="FFFF00"/>
        </w:rPr>
        <w:tab/>
      </w:r>
      <w:r>
        <w:rPr>
          <w:color w:val="000000"/>
          <w:spacing w:val="-2"/>
          <w:shd w:val="clear" w:color="auto" w:fill="FFFF00"/>
        </w:rPr>
        <w:t>[SECURITY</w:t>
      </w:r>
      <w:r>
        <w:rPr>
          <w:color w:val="000000"/>
          <w:spacing w:val="-11"/>
          <w:shd w:val="clear" w:color="auto" w:fill="FFFF00"/>
        </w:rPr>
        <w:t xml:space="preserve"> </w:t>
      </w:r>
      <w:r>
        <w:rPr>
          <w:color w:val="000000"/>
          <w:spacing w:val="-2"/>
          <w:shd w:val="clear" w:color="auto" w:fill="FFFF00"/>
        </w:rPr>
        <w:t>MEASURES]</w:t>
      </w:r>
    </w:p>
    <w:p w14:paraId="06A852AC" w14:textId="77777777" w:rsidR="005D6EA0" w:rsidRDefault="005D6EA0">
      <w:pPr>
        <w:pStyle w:val="BodyText"/>
        <w:jc w:val="left"/>
        <w:rPr>
          <w:b/>
          <w:sz w:val="21"/>
        </w:rPr>
      </w:pPr>
    </w:p>
    <w:p w14:paraId="027857AC" w14:textId="77777777" w:rsidR="005D6EA0" w:rsidRDefault="009B6591">
      <w:pPr>
        <w:pStyle w:val="ListParagraph"/>
        <w:numPr>
          <w:ilvl w:val="1"/>
          <w:numId w:val="90"/>
        </w:numPr>
        <w:tabs>
          <w:tab w:val="left" w:pos="1961"/>
          <w:tab w:val="left" w:pos="1962"/>
        </w:tabs>
        <w:ind w:right="719"/>
        <w:jc w:val="left"/>
      </w:pPr>
      <w:bookmarkStart w:id="389" w:name="_bookmark389"/>
      <w:bookmarkEnd w:id="389"/>
      <w:r>
        <w:t>The</w:t>
      </w:r>
      <w:r>
        <w:rPr>
          <w:spacing w:val="40"/>
        </w:rPr>
        <w:t xml:space="preserve"> </w:t>
      </w:r>
      <w:r>
        <w:t>Supplier</w:t>
      </w:r>
      <w:r>
        <w:rPr>
          <w:spacing w:val="40"/>
        </w:rPr>
        <w:t xml:space="preserve"> </w:t>
      </w:r>
      <w:r>
        <w:t>shall</w:t>
      </w:r>
      <w:r>
        <w:rPr>
          <w:spacing w:val="40"/>
        </w:rPr>
        <w:t xml:space="preserve"> </w:t>
      </w:r>
      <w:r>
        <w:t>not,</w:t>
      </w:r>
      <w:r>
        <w:rPr>
          <w:spacing w:val="40"/>
        </w:rPr>
        <w:t xml:space="preserve"> </w:t>
      </w:r>
      <w:r>
        <w:t>either</w:t>
      </w:r>
      <w:r>
        <w:rPr>
          <w:spacing w:val="40"/>
        </w:rPr>
        <w:t xml:space="preserve"> </w:t>
      </w:r>
      <w:r>
        <w:t>before</w:t>
      </w:r>
      <w:r>
        <w:rPr>
          <w:spacing w:val="40"/>
        </w:rPr>
        <w:t xml:space="preserve"> </w:t>
      </w:r>
      <w:r>
        <w:t>or</w:t>
      </w:r>
      <w:r>
        <w:rPr>
          <w:spacing w:val="40"/>
        </w:rPr>
        <w:t xml:space="preserve"> </w:t>
      </w:r>
      <w:r>
        <w:t>after</w:t>
      </w:r>
      <w:r>
        <w:rPr>
          <w:spacing w:val="40"/>
        </w:rPr>
        <w:t xml:space="preserve"> </w:t>
      </w:r>
      <w:r>
        <w:t>the</w:t>
      </w:r>
      <w:r>
        <w:rPr>
          <w:spacing w:val="40"/>
        </w:rPr>
        <w:t xml:space="preserve"> </w:t>
      </w:r>
      <w:r>
        <w:t>completion</w:t>
      </w:r>
      <w:r>
        <w:rPr>
          <w:spacing w:val="40"/>
        </w:rPr>
        <w:t xml:space="preserve"> </w:t>
      </w:r>
      <w:r>
        <w:t>or termination</w:t>
      </w:r>
      <w:r>
        <w:rPr>
          <w:spacing w:val="28"/>
        </w:rPr>
        <w:t xml:space="preserve"> </w:t>
      </w:r>
      <w:r>
        <w:t>of</w:t>
      </w:r>
      <w:r>
        <w:rPr>
          <w:spacing w:val="29"/>
        </w:rPr>
        <w:t xml:space="preserve"> </w:t>
      </w:r>
      <w:r>
        <w:t>this</w:t>
      </w:r>
      <w:r>
        <w:rPr>
          <w:spacing w:val="31"/>
        </w:rPr>
        <w:t xml:space="preserve"> </w:t>
      </w:r>
      <w:r>
        <w:t>Contract,</w:t>
      </w:r>
      <w:r>
        <w:rPr>
          <w:spacing w:val="30"/>
        </w:rPr>
        <w:t xml:space="preserve"> </w:t>
      </w:r>
      <w:r>
        <w:t>do</w:t>
      </w:r>
      <w:r>
        <w:rPr>
          <w:spacing w:val="28"/>
        </w:rPr>
        <w:t xml:space="preserve"> </w:t>
      </w:r>
      <w:r>
        <w:t>or</w:t>
      </w:r>
      <w:r>
        <w:rPr>
          <w:spacing w:val="27"/>
        </w:rPr>
        <w:t xml:space="preserve"> </w:t>
      </w:r>
      <w:r>
        <w:t>permit</w:t>
      </w:r>
      <w:r>
        <w:rPr>
          <w:spacing w:val="27"/>
        </w:rPr>
        <w:t xml:space="preserve"> </w:t>
      </w:r>
      <w:r>
        <w:t>to</w:t>
      </w:r>
      <w:r>
        <w:rPr>
          <w:spacing w:val="30"/>
        </w:rPr>
        <w:t xml:space="preserve"> </w:t>
      </w:r>
      <w:r>
        <w:t>be done</w:t>
      </w:r>
      <w:r>
        <w:rPr>
          <w:spacing w:val="29"/>
        </w:rPr>
        <w:t xml:space="preserve"> </w:t>
      </w:r>
      <w:r>
        <w:t>anything</w:t>
      </w:r>
      <w:r>
        <w:rPr>
          <w:spacing w:val="26"/>
        </w:rPr>
        <w:t xml:space="preserve"> </w:t>
      </w:r>
      <w:r>
        <w:t>which it knows or ought reasonably to know may result in information about a secret matter bein</w:t>
      </w:r>
      <w:bookmarkStart w:id="390" w:name="_bookmark390"/>
      <w:bookmarkEnd w:id="390"/>
      <w:r>
        <w:t>g:</w:t>
      </w:r>
    </w:p>
    <w:p w14:paraId="5DC80406" w14:textId="77777777" w:rsidR="005D6EA0" w:rsidRDefault="005D6EA0">
      <w:pPr>
        <w:pStyle w:val="BodyText"/>
        <w:jc w:val="left"/>
      </w:pPr>
    </w:p>
    <w:p w14:paraId="5D4F5044" w14:textId="1E04427B" w:rsidR="005D6EA0" w:rsidRDefault="00BC4AF5">
      <w:pPr>
        <w:pStyle w:val="BodyText"/>
        <w:ind w:left="2745" w:right="510" w:hanging="783"/>
        <w:jc w:val="left"/>
      </w:pPr>
      <w:r>
        <w:rPr>
          <w:noProof/>
        </w:rPr>
        <mc:AlternateContent>
          <mc:Choice Requires="wpg">
            <w:drawing>
              <wp:anchor distT="0" distB="0" distL="114300" distR="114300" simplePos="0" relativeHeight="483049472" behindDoc="1" locked="0" layoutInCell="1" allowOverlap="1" wp14:anchorId="0EE96A02" wp14:editId="41B37E62">
                <wp:simplePos x="0" y="0"/>
                <wp:positionH relativeFrom="page">
                  <wp:posOffset>2058035</wp:posOffset>
                </wp:positionH>
                <wp:positionV relativeFrom="paragraph">
                  <wp:posOffset>200660</wp:posOffset>
                </wp:positionV>
                <wp:extent cx="4975860" cy="4892040"/>
                <wp:effectExtent l="0" t="0" r="0" b="0"/>
                <wp:wrapNone/>
                <wp:docPr id="64" name="docshapegroup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860" cy="4892040"/>
                          <a:chOff x="3241" y="316"/>
                          <a:chExt cx="7836" cy="7704"/>
                        </a:xfrm>
                      </wpg:grpSpPr>
                      <pic:pic xmlns:pic="http://schemas.openxmlformats.org/drawingml/2006/picture">
                        <pic:nvPicPr>
                          <pic:cNvPr id="66" name="docshape7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3241" y="316"/>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 name="docshape73"/>
                        <wps:cNvSpPr>
                          <a:spLocks/>
                        </wps:cNvSpPr>
                        <wps:spPr bwMode="auto">
                          <a:xfrm>
                            <a:off x="5121" y="5781"/>
                            <a:ext cx="5956" cy="1762"/>
                          </a:xfrm>
                          <a:custGeom>
                            <a:avLst/>
                            <a:gdLst>
                              <a:gd name="T0" fmla="+- 0 5136 5121"/>
                              <a:gd name="T1" fmla="*/ T0 w 5956"/>
                              <a:gd name="T2" fmla="+- 0 5781 5781"/>
                              <a:gd name="T3" fmla="*/ 5781 h 1762"/>
                              <a:gd name="T4" fmla="+- 0 11077 5121"/>
                              <a:gd name="T5" fmla="*/ T4 w 5956"/>
                              <a:gd name="T6" fmla="+- 0 5781 5781"/>
                              <a:gd name="T7" fmla="*/ 5781 h 1762"/>
                              <a:gd name="T8" fmla="+- 0 5136 5121"/>
                              <a:gd name="T9" fmla="*/ T8 w 5956"/>
                              <a:gd name="T10" fmla="+- 0 6283 5781"/>
                              <a:gd name="T11" fmla="*/ 6283 h 1762"/>
                              <a:gd name="T12" fmla="+- 0 11077 5121"/>
                              <a:gd name="T13" fmla="*/ T12 w 5956"/>
                              <a:gd name="T14" fmla="+- 0 6283 5781"/>
                              <a:gd name="T15" fmla="*/ 6283 h 1762"/>
                              <a:gd name="T16" fmla="+- 0 5136 5121"/>
                              <a:gd name="T17" fmla="*/ T16 w 5956"/>
                              <a:gd name="T18" fmla="+- 0 7039 5781"/>
                              <a:gd name="T19" fmla="*/ 7039 h 1762"/>
                              <a:gd name="T20" fmla="+- 0 11077 5121"/>
                              <a:gd name="T21" fmla="*/ T20 w 5956"/>
                              <a:gd name="T22" fmla="+- 0 7039 5781"/>
                              <a:gd name="T23" fmla="*/ 7039 h 1762"/>
                              <a:gd name="T24" fmla="+- 0 5121 5121"/>
                              <a:gd name="T25" fmla="*/ T24 w 5956"/>
                              <a:gd name="T26" fmla="+- 0 7543 5781"/>
                              <a:gd name="T27" fmla="*/ 7543 h 1762"/>
                              <a:gd name="T28" fmla="+- 0 11077 5121"/>
                              <a:gd name="T29" fmla="*/ T28 w 5956"/>
                              <a:gd name="T30" fmla="+- 0 7543 5781"/>
                              <a:gd name="T31" fmla="*/ 7543 h 176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956" h="1762">
                                <a:moveTo>
                                  <a:pt x="15" y="0"/>
                                </a:moveTo>
                                <a:lnTo>
                                  <a:pt x="5956" y="0"/>
                                </a:lnTo>
                                <a:moveTo>
                                  <a:pt x="15" y="502"/>
                                </a:moveTo>
                                <a:lnTo>
                                  <a:pt x="5956" y="502"/>
                                </a:lnTo>
                                <a:moveTo>
                                  <a:pt x="15" y="1258"/>
                                </a:moveTo>
                                <a:lnTo>
                                  <a:pt x="5956" y="1258"/>
                                </a:lnTo>
                                <a:moveTo>
                                  <a:pt x="0" y="1762"/>
                                </a:moveTo>
                                <a:lnTo>
                                  <a:pt x="5956" y="1762"/>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9331AD" id="docshapegroup71" o:spid="_x0000_s1026" style="position:absolute;margin-left:162.05pt;margin-top:15.8pt;width:391.8pt;height:385.2pt;z-index:-20267008;mso-position-horizontal-relative:page" coordorigin="3241,316" coordsize="7836,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">
                <v:shape id="docshape72" o:spid="_x0000_s1027" type="#_x0000_t75" style="position:absolute;left:3241;top:316;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">
                  <v:imagedata r:id="rId9" o:title=""/>
                </v:shape>
                <v:shape id="docshape73" o:spid="_x0000_s1028" style="position:absolute;left:5121;top:5781;width:5956;height:1762;visibility:visible;mso-wrap-style:square;v-text-anchor:top" coordsize="5956,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" path="m15,l5956,m15,502r5941,m15,1258r5941,m,1762r5956,e" filled="f" strokeweight=".48pt">
                  <v:stroke dashstyle="3 1"/>
                  <v:path arrowok="t" o:connecttype="custom" o:connectlocs="15,5781;5956,5781;15,6283;5956,6283;15,7039;5956,7039;0,7543;5956,7543" o:connectangles="0,0,0,0,0,0,0,0"/>
                </v:shape>
                <w10:wrap anchorx="page"/>
              </v:group>
            </w:pict>
          </mc:Fallback>
        </mc:AlternateContent>
      </w:r>
      <w:r w:rsidR="009B6591">
        <w:t>59.1.1.</w:t>
      </w:r>
      <w:r w:rsidR="009B6591">
        <w:rPr>
          <w:spacing w:val="80"/>
        </w:rPr>
        <w:t xml:space="preserve"> </w:t>
      </w:r>
      <w:r w:rsidR="009B6591">
        <w:t>without the prior consent in writing of the Customer,</w:t>
      </w:r>
      <w:r w:rsidR="009B6591">
        <w:rPr>
          <w:spacing w:val="24"/>
        </w:rPr>
        <w:t xml:space="preserve"> </w:t>
      </w:r>
      <w:r w:rsidR="009B6591">
        <w:t>disclosed</w:t>
      </w:r>
      <w:r w:rsidR="009B6591">
        <w:rPr>
          <w:spacing w:val="29"/>
        </w:rPr>
        <w:t xml:space="preserve"> </w:t>
      </w:r>
      <w:r w:rsidR="009B6591">
        <w:t>to</w:t>
      </w:r>
      <w:r w:rsidR="009B6591">
        <w:rPr>
          <w:spacing w:val="40"/>
        </w:rPr>
        <w:t xml:space="preserve"> </w:t>
      </w:r>
      <w:r w:rsidR="009B6591">
        <w:t>or</w:t>
      </w:r>
      <w:r w:rsidR="009B6591">
        <w:rPr>
          <w:spacing w:val="38"/>
        </w:rPr>
        <w:t xml:space="preserve"> </w:t>
      </w:r>
      <w:r w:rsidR="009B6591">
        <w:t>acquired</w:t>
      </w:r>
      <w:r w:rsidR="009B6591">
        <w:rPr>
          <w:spacing w:val="34"/>
        </w:rPr>
        <w:t xml:space="preserve"> </w:t>
      </w:r>
      <w:r w:rsidR="009B6591">
        <w:t>by</w:t>
      </w:r>
      <w:r w:rsidR="009B6591">
        <w:rPr>
          <w:spacing w:val="34"/>
        </w:rPr>
        <w:t xml:space="preserve"> </w:t>
      </w:r>
      <w:r w:rsidR="009B6591">
        <w:t>a</w:t>
      </w:r>
      <w:r w:rsidR="009B6591">
        <w:rPr>
          <w:spacing w:val="34"/>
        </w:rPr>
        <w:t xml:space="preserve"> </w:t>
      </w:r>
      <w:r w:rsidR="009B6591">
        <w:t>person</w:t>
      </w:r>
      <w:r w:rsidR="009B6591">
        <w:rPr>
          <w:spacing w:val="40"/>
        </w:rPr>
        <w:t xml:space="preserve"> </w:t>
      </w:r>
      <w:r w:rsidR="009B6591">
        <w:t>who</w:t>
      </w:r>
      <w:r w:rsidR="009B6591">
        <w:rPr>
          <w:spacing w:val="34"/>
        </w:rPr>
        <w:t xml:space="preserve"> </w:t>
      </w:r>
      <w:r w:rsidR="009B6591">
        <w:t>is</w:t>
      </w:r>
      <w:r w:rsidR="009B6591">
        <w:rPr>
          <w:spacing w:val="40"/>
        </w:rPr>
        <w:t xml:space="preserve"> </w:t>
      </w:r>
      <w:r w:rsidR="009B6591">
        <w:t>an</w:t>
      </w:r>
      <w:r w:rsidR="009B6591">
        <w:rPr>
          <w:spacing w:val="37"/>
        </w:rPr>
        <w:t xml:space="preserve"> </w:t>
      </w:r>
      <w:r w:rsidR="009B6591">
        <w:t>alien</w:t>
      </w:r>
      <w:r w:rsidR="009B6591">
        <w:rPr>
          <w:spacing w:val="33"/>
        </w:rPr>
        <w:t xml:space="preserve"> </w:t>
      </w:r>
      <w:r w:rsidR="009B6591">
        <w:t>or</w:t>
      </w:r>
      <w:r w:rsidR="009B6591">
        <w:rPr>
          <w:spacing w:val="40"/>
        </w:rPr>
        <w:t xml:space="preserve"> </w:t>
      </w:r>
      <w:r w:rsidR="009B6591">
        <w:t>who</w:t>
      </w:r>
      <w:r w:rsidR="009B6591">
        <w:rPr>
          <w:spacing w:val="39"/>
        </w:rPr>
        <w:t xml:space="preserve"> </w:t>
      </w:r>
      <w:r w:rsidR="009B6591">
        <w:t>is</w:t>
      </w:r>
      <w:r w:rsidR="009B6591">
        <w:rPr>
          <w:spacing w:val="40"/>
        </w:rPr>
        <w:t xml:space="preserve"> </w:t>
      </w:r>
      <w:r w:rsidR="009B6591">
        <w:t>a</w:t>
      </w:r>
      <w:r w:rsidR="009B6591">
        <w:rPr>
          <w:spacing w:val="40"/>
        </w:rPr>
        <w:t xml:space="preserve"> </w:t>
      </w:r>
      <w:r w:rsidR="009B6591">
        <w:t>British subject</w:t>
      </w:r>
      <w:r w:rsidR="009B6591">
        <w:rPr>
          <w:spacing w:val="29"/>
        </w:rPr>
        <w:t xml:space="preserve"> </w:t>
      </w:r>
      <w:r w:rsidR="009B6591">
        <w:t>by</w:t>
      </w:r>
      <w:r w:rsidR="009B6591">
        <w:rPr>
          <w:spacing w:val="26"/>
        </w:rPr>
        <w:t xml:space="preserve"> </w:t>
      </w:r>
      <w:r w:rsidR="009B6591">
        <w:t>virtue</w:t>
      </w:r>
      <w:r w:rsidR="009B6591">
        <w:rPr>
          <w:spacing w:val="27"/>
        </w:rPr>
        <w:t xml:space="preserve"> </w:t>
      </w:r>
      <w:r w:rsidR="009B6591">
        <w:t>o</w:t>
      </w:r>
      <w:r w:rsidR="009B6591">
        <w:t>nly</w:t>
      </w:r>
      <w:r w:rsidR="009B6591">
        <w:rPr>
          <w:spacing w:val="26"/>
        </w:rPr>
        <w:t xml:space="preserve"> </w:t>
      </w:r>
      <w:r w:rsidR="009B6591">
        <w:t>of</w:t>
      </w:r>
      <w:r w:rsidR="009B6591">
        <w:rPr>
          <w:spacing w:val="34"/>
        </w:rPr>
        <w:t xml:space="preserve"> </w:t>
      </w:r>
      <w:r w:rsidR="009B6591">
        <w:t>a certificate</w:t>
      </w:r>
      <w:r w:rsidR="009B6591">
        <w:rPr>
          <w:spacing w:val="28"/>
        </w:rPr>
        <w:t xml:space="preserve"> </w:t>
      </w:r>
      <w:r w:rsidR="009B6591">
        <w:t>of naturalisation</w:t>
      </w:r>
      <w:r w:rsidR="009B6591">
        <w:rPr>
          <w:spacing w:val="-1"/>
        </w:rPr>
        <w:t xml:space="preserve"> </w:t>
      </w:r>
      <w:r w:rsidR="009B6591">
        <w:t>in</w:t>
      </w:r>
      <w:r w:rsidR="009B6591">
        <w:rPr>
          <w:spacing w:val="-5"/>
        </w:rPr>
        <w:t xml:space="preserve"> </w:t>
      </w:r>
      <w:r w:rsidR="009B6591">
        <w:t>which</w:t>
      </w:r>
      <w:r w:rsidR="009B6591">
        <w:rPr>
          <w:spacing w:val="-5"/>
        </w:rPr>
        <w:t xml:space="preserve"> </w:t>
      </w:r>
      <w:r w:rsidR="009B6591">
        <w:t>his name was include</w:t>
      </w:r>
      <w:bookmarkStart w:id="391" w:name="_bookmark391"/>
      <w:bookmarkEnd w:id="391"/>
      <w:r w:rsidR="009B6591">
        <w:t>d;</w:t>
      </w:r>
    </w:p>
    <w:p w14:paraId="46C73BBC" w14:textId="77777777" w:rsidR="005D6EA0" w:rsidRDefault="005D6EA0">
      <w:pPr>
        <w:pStyle w:val="BodyText"/>
        <w:jc w:val="left"/>
        <w:rPr>
          <w:sz w:val="21"/>
        </w:rPr>
      </w:pPr>
    </w:p>
    <w:p w14:paraId="644B7EE0" w14:textId="77777777" w:rsidR="005D6EA0" w:rsidRDefault="009B6591">
      <w:pPr>
        <w:pStyle w:val="ListParagraph"/>
        <w:numPr>
          <w:ilvl w:val="2"/>
          <w:numId w:val="90"/>
        </w:numPr>
        <w:tabs>
          <w:tab w:val="left" w:pos="2683"/>
        </w:tabs>
        <w:ind w:left="2682" w:right="565" w:hanging="721"/>
      </w:pPr>
      <w:r>
        <w:t>disclosed to or acquired by a person as respects whom</w:t>
      </w:r>
      <w:r>
        <w:rPr>
          <w:spacing w:val="40"/>
        </w:rPr>
        <w:t xml:space="preserve"> </w:t>
      </w:r>
      <w:r>
        <w:t>the Customer has given to the Supplier a notice in writing which has not been cancelled stating that the Customer</w:t>
      </w:r>
      <w:r>
        <w:rPr>
          <w:spacing w:val="33"/>
        </w:rPr>
        <w:t xml:space="preserve"> </w:t>
      </w:r>
      <w:r>
        <w:t>requires that secret matters shall not be disclosed to that</w:t>
      </w:r>
      <w:r>
        <w:rPr>
          <w:spacing w:val="40"/>
        </w:rPr>
        <w:t xml:space="preserve"> </w:t>
      </w:r>
      <w:r>
        <w:t>pers</w:t>
      </w:r>
      <w:bookmarkStart w:id="392" w:name="_bookmark392"/>
      <w:bookmarkEnd w:id="392"/>
      <w:r>
        <w:t>on;</w:t>
      </w:r>
    </w:p>
    <w:p w14:paraId="3F4F4093" w14:textId="77777777" w:rsidR="005D6EA0" w:rsidRDefault="005D6EA0">
      <w:pPr>
        <w:pStyle w:val="BodyText"/>
        <w:spacing w:before="9"/>
        <w:jc w:val="left"/>
        <w:rPr>
          <w:sz w:val="20"/>
        </w:rPr>
      </w:pPr>
    </w:p>
    <w:p w14:paraId="5E6D2224" w14:textId="77777777" w:rsidR="005D6EA0" w:rsidRDefault="009B6591">
      <w:pPr>
        <w:pStyle w:val="ListParagraph"/>
        <w:numPr>
          <w:ilvl w:val="2"/>
          <w:numId w:val="90"/>
        </w:numPr>
        <w:tabs>
          <w:tab w:val="left" w:pos="2683"/>
        </w:tabs>
        <w:ind w:left="2682" w:right="428" w:hanging="721"/>
      </w:pPr>
      <w:r>
        <w:t>without the prior consent in writing of the Customer, disclosed</w:t>
      </w:r>
      <w:r>
        <w:rPr>
          <w:spacing w:val="-3"/>
        </w:rPr>
        <w:t xml:space="preserve"> </w:t>
      </w:r>
      <w:r>
        <w:t>to</w:t>
      </w:r>
      <w:r>
        <w:rPr>
          <w:spacing w:val="-3"/>
        </w:rPr>
        <w:t xml:space="preserve"> </w:t>
      </w:r>
      <w:r>
        <w:t>or acq</w:t>
      </w:r>
      <w:r>
        <w:t>uired by any person who is not a</w:t>
      </w:r>
      <w:r>
        <w:rPr>
          <w:spacing w:val="40"/>
        </w:rPr>
        <w:t xml:space="preserve"> </w:t>
      </w:r>
      <w:r>
        <w:t>servant of the Supplier; or</w:t>
      </w:r>
    </w:p>
    <w:p w14:paraId="1BC397A5" w14:textId="77777777" w:rsidR="005D6EA0" w:rsidRDefault="005D6EA0">
      <w:pPr>
        <w:pStyle w:val="BodyText"/>
        <w:spacing w:before="10"/>
        <w:jc w:val="left"/>
        <w:rPr>
          <w:sz w:val="20"/>
        </w:rPr>
      </w:pPr>
    </w:p>
    <w:p w14:paraId="399D633E" w14:textId="77777777" w:rsidR="005D6EA0" w:rsidRDefault="009B6591">
      <w:pPr>
        <w:pStyle w:val="ListParagraph"/>
        <w:numPr>
          <w:ilvl w:val="2"/>
          <w:numId w:val="90"/>
        </w:numPr>
        <w:tabs>
          <w:tab w:val="left" w:pos="2683"/>
        </w:tabs>
        <w:ind w:left="2682" w:right="424" w:hanging="721"/>
        <w:jc w:val="both"/>
      </w:pPr>
      <w:r>
        <w:t>disclosed to or acquired by a person who is an employee</w:t>
      </w:r>
      <w:r>
        <w:rPr>
          <w:spacing w:val="40"/>
        </w:rPr>
        <w:t xml:space="preserve"> </w:t>
      </w:r>
      <w:r>
        <w:t>of the Supplier except in a case where it is necessary for the proper performance of this Contract that such person</w:t>
      </w:r>
      <w:r>
        <w:rPr>
          <w:spacing w:val="40"/>
        </w:rPr>
        <w:t xml:space="preserve"> </w:t>
      </w:r>
      <w:r>
        <w:t xml:space="preserve">shall have the </w:t>
      </w:r>
      <w:r>
        <w:rPr>
          <w:spacing w:val="-2"/>
        </w:rPr>
        <w:t>informa</w:t>
      </w:r>
      <w:r>
        <w:rPr>
          <w:spacing w:val="-2"/>
        </w:rPr>
        <w:t>tion.</w:t>
      </w:r>
    </w:p>
    <w:p w14:paraId="65F5143E" w14:textId="77777777" w:rsidR="005D6EA0" w:rsidRDefault="005D6EA0">
      <w:pPr>
        <w:pStyle w:val="BodyText"/>
        <w:spacing w:before="9"/>
        <w:jc w:val="left"/>
        <w:rPr>
          <w:sz w:val="20"/>
        </w:rPr>
      </w:pPr>
    </w:p>
    <w:p w14:paraId="06167CBF" w14:textId="77777777" w:rsidR="005D6EA0" w:rsidRDefault="009B6591">
      <w:pPr>
        <w:pStyle w:val="ListParagraph"/>
        <w:numPr>
          <w:ilvl w:val="1"/>
          <w:numId w:val="90"/>
        </w:numPr>
        <w:tabs>
          <w:tab w:val="left" w:pos="1660"/>
        </w:tabs>
        <w:ind w:left="1659" w:right="647" w:hanging="600"/>
        <w:jc w:val="left"/>
      </w:pPr>
      <w:bookmarkStart w:id="393" w:name="_bookmark393"/>
      <w:bookmarkEnd w:id="393"/>
      <w:r>
        <w:t xml:space="preserve">Without prejudice to the provisions of Clause </w:t>
      </w:r>
      <w:hyperlink w:anchor="_bookmark389" w:history="1">
        <w:r>
          <w:t>59.1</w:t>
        </w:r>
      </w:hyperlink>
      <w:r>
        <w:t>, the Supplier shall, both before and after the completion or termination of this</w:t>
      </w:r>
      <w:r>
        <w:rPr>
          <w:spacing w:val="40"/>
        </w:rPr>
        <w:t xml:space="preserve"> </w:t>
      </w:r>
      <w:r>
        <w:t>Contract, take all reasonable steps to ensure:</w:t>
      </w:r>
    </w:p>
    <w:p w14:paraId="27BC6648" w14:textId="77777777" w:rsidR="005D6EA0" w:rsidRDefault="005D6EA0">
      <w:pPr>
        <w:pStyle w:val="BodyText"/>
        <w:spacing w:before="9"/>
        <w:jc w:val="left"/>
        <w:rPr>
          <w:sz w:val="20"/>
        </w:rPr>
      </w:pPr>
    </w:p>
    <w:p w14:paraId="01ACA928" w14:textId="77777777" w:rsidR="005D6EA0" w:rsidRDefault="009B6591">
      <w:pPr>
        <w:pStyle w:val="ListParagraph"/>
        <w:numPr>
          <w:ilvl w:val="2"/>
          <w:numId w:val="90"/>
        </w:numPr>
        <w:tabs>
          <w:tab w:val="left" w:pos="2683"/>
        </w:tabs>
        <w:spacing w:before="1"/>
        <w:ind w:left="2682" w:right="467" w:hanging="721"/>
      </w:pPr>
      <w:r>
        <w:t>no such person as is mentioned in Cla</w:t>
      </w:r>
      <w:r>
        <w:t xml:space="preserve">uses </w:t>
      </w:r>
      <w:hyperlink w:anchor="_bookmark390" w:history="1">
        <w:r>
          <w:t>59.1</w:t>
        </w:r>
      </w:hyperlink>
      <w:r>
        <w:t xml:space="preserve">, </w:t>
      </w:r>
      <w:hyperlink w:anchor="_bookmark391" w:history="1">
        <w:r>
          <w:t>59.1.1</w:t>
        </w:r>
      </w:hyperlink>
      <w:r>
        <w:t xml:space="preserve"> or</w:t>
      </w:r>
      <w:r>
        <w:rPr>
          <w:spacing w:val="31"/>
        </w:rPr>
        <w:t xml:space="preserve"> </w:t>
      </w:r>
      <w:hyperlink w:anchor="_bookmark392" w:history="1">
        <w:r>
          <w:t>59.1.2</w:t>
        </w:r>
      </w:hyperlink>
      <w:r>
        <w:t xml:space="preserve"> hereof</w:t>
      </w:r>
      <w:r>
        <w:rPr>
          <w:spacing w:val="40"/>
        </w:rPr>
        <w:t xml:space="preserve"> </w:t>
      </w:r>
      <w:r>
        <w:t>shall</w:t>
      </w:r>
      <w:r>
        <w:rPr>
          <w:spacing w:val="40"/>
        </w:rPr>
        <w:t xml:space="preserve"> </w:t>
      </w:r>
      <w:r>
        <w:t>have</w:t>
      </w:r>
      <w:r>
        <w:rPr>
          <w:spacing w:val="40"/>
        </w:rPr>
        <w:t xml:space="preserve"> </w:t>
      </w:r>
      <w:r>
        <w:t>access</w:t>
      </w:r>
      <w:r>
        <w:rPr>
          <w:spacing w:val="40"/>
        </w:rPr>
        <w:t xml:space="preserve"> </w:t>
      </w:r>
      <w:r>
        <w:t>to</w:t>
      </w:r>
      <w:r>
        <w:rPr>
          <w:spacing w:val="40"/>
        </w:rPr>
        <w:t xml:space="preserve"> </w:t>
      </w:r>
      <w:r>
        <w:t>any</w:t>
      </w:r>
      <w:r>
        <w:rPr>
          <w:spacing w:val="40"/>
        </w:rPr>
        <w:t xml:space="preserve"> </w:t>
      </w:r>
      <w:r>
        <w:t>item</w:t>
      </w:r>
      <w:r>
        <w:rPr>
          <w:spacing w:val="40"/>
        </w:rPr>
        <w:t xml:space="preserve"> </w:t>
      </w:r>
      <w:r>
        <w:t>or</w:t>
      </w:r>
      <w:r>
        <w:rPr>
          <w:spacing w:val="40"/>
        </w:rPr>
        <w:t xml:space="preserve"> </w:t>
      </w:r>
      <w:r>
        <w:t>document</w:t>
      </w:r>
      <w:r>
        <w:rPr>
          <w:spacing w:val="40"/>
        </w:rPr>
        <w:t xml:space="preserve"> </w:t>
      </w:r>
      <w:r>
        <w:t>under</w:t>
      </w:r>
      <w:r>
        <w:rPr>
          <w:spacing w:val="40"/>
        </w:rPr>
        <w:t xml:space="preserve"> </w:t>
      </w:r>
      <w:r>
        <w:t>the control</w:t>
      </w:r>
      <w:r>
        <w:rPr>
          <w:spacing w:val="40"/>
        </w:rPr>
        <w:t xml:space="preserve"> </w:t>
      </w:r>
      <w:r>
        <w:t>of the</w:t>
      </w:r>
      <w:r>
        <w:rPr>
          <w:spacing w:val="40"/>
        </w:rPr>
        <w:t xml:space="preserve"> </w:t>
      </w:r>
      <w:r>
        <w:t>Supplier containing</w:t>
      </w:r>
      <w:r>
        <w:rPr>
          <w:spacing w:val="40"/>
        </w:rPr>
        <w:t xml:space="preserve"> </w:t>
      </w:r>
      <w:r>
        <w:t>information</w:t>
      </w:r>
      <w:r>
        <w:rPr>
          <w:spacing w:val="40"/>
        </w:rPr>
        <w:t xml:space="preserve"> </w:t>
      </w:r>
      <w:r>
        <w:t>about</w:t>
      </w:r>
      <w:r>
        <w:rPr>
          <w:spacing w:val="40"/>
        </w:rPr>
        <w:t xml:space="preserve"> </w:t>
      </w:r>
      <w:r>
        <w:t>a</w:t>
      </w:r>
      <w:r>
        <w:rPr>
          <w:spacing w:val="40"/>
        </w:rPr>
        <w:t xml:space="preserve"> </w:t>
      </w:r>
      <w:r>
        <w:t>secret matter</w:t>
      </w:r>
      <w:r>
        <w:rPr>
          <w:spacing w:val="40"/>
        </w:rPr>
        <w:t xml:space="preserve"> </w:t>
      </w:r>
      <w:r>
        <w:t>except</w:t>
      </w:r>
      <w:r>
        <w:rPr>
          <w:spacing w:val="40"/>
        </w:rPr>
        <w:t xml:space="preserve"> </w:t>
      </w:r>
      <w:r>
        <w:t>with</w:t>
      </w:r>
      <w:r>
        <w:rPr>
          <w:spacing w:val="40"/>
        </w:rPr>
        <w:t xml:space="preserve"> </w:t>
      </w:r>
      <w:r>
        <w:t>the</w:t>
      </w:r>
      <w:r>
        <w:rPr>
          <w:spacing w:val="40"/>
        </w:rPr>
        <w:t xml:space="preserve"> </w:t>
      </w:r>
      <w:r>
        <w:t>prior</w:t>
      </w:r>
      <w:r>
        <w:rPr>
          <w:spacing w:val="40"/>
        </w:rPr>
        <w:t xml:space="preserve"> </w:t>
      </w:r>
      <w:r>
        <w:t>consent in writing of the Customer;</w:t>
      </w:r>
    </w:p>
    <w:p w14:paraId="57E22491" w14:textId="77777777" w:rsidR="005D6EA0" w:rsidRDefault="005D6EA0">
      <w:pPr>
        <w:pStyle w:val="BodyText"/>
        <w:spacing w:before="8"/>
        <w:jc w:val="left"/>
        <w:rPr>
          <w:sz w:val="20"/>
        </w:rPr>
      </w:pPr>
    </w:p>
    <w:p w14:paraId="19A1C1FF" w14:textId="77777777" w:rsidR="005D6EA0" w:rsidRDefault="009B6591">
      <w:pPr>
        <w:pStyle w:val="ListParagraph"/>
        <w:numPr>
          <w:ilvl w:val="2"/>
          <w:numId w:val="90"/>
        </w:numPr>
        <w:tabs>
          <w:tab w:val="left" w:pos="2683"/>
        </w:tabs>
        <w:ind w:left="2682" w:right="422" w:hanging="721"/>
        <w:jc w:val="both"/>
      </w:pPr>
      <w:r>
        <w:t xml:space="preserve">that no visitor to any premises in which there is any item to be supplied under this Contract or where Goods and/or Services are being supplied shall see or discuss with the Supplier </w:t>
      </w:r>
      <w:r>
        <w:t>or any person employed by him any secret matter</w:t>
      </w:r>
      <w:r>
        <w:rPr>
          <w:spacing w:val="31"/>
        </w:rPr>
        <w:t xml:space="preserve"> </w:t>
      </w:r>
      <w:r>
        <w:t>unless</w:t>
      </w:r>
      <w:r>
        <w:rPr>
          <w:spacing w:val="27"/>
        </w:rPr>
        <w:t xml:space="preserve"> </w:t>
      </w:r>
      <w:r>
        <w:t>the</w:t>
      </w:r>
      <w:r>
        <w:rPr>
          <w:spacing w:val="30"/>
        </w:rPr>
        <w:t xml:space="preserve"> </w:t>
      </w:r>
      <w:r>
        <w:t>visitor</w:t>
      </w:r>
      <w:r>
        <w:rPr>
          <w:spacing w:val="31"/>
        </w:rPr>
        <w:t xml:space="preserve"> </w:t>
      </w:r>
      <w:r>
        <w:t>is</w:t>
      </w:r>
      <w:r>
        <w:rPr>
          <w:spacing w:val="27"/>
        </w:rPr>
        <w:t xml:space="preserve"> </w:t>
      </w:r>
      <w:r>
        <w:t>authorised in</w:t>
      </w:r>
      <w:r>
        <w:rPr>
          <w:spacing w:val="40"/>
        </w:rPr>
        <w:t xml:space="preserve"> </w:t>
      </w:r>
      <w:r>
        <w:t>writing</w:t>
      </w:r>
      <w:r>
        <w:rPr>
          <w:spacing w:val="40"/>
        </w:rPr>
        <w:t xml:space="preserve"> </w:t>
      </w:r>
      <w:r>
        <w:t>by</w:t>
      </w:r>
      <w:r>
        <w:rPr>
          <w:spacing w:val="40"/>
        </w:rPr>
        <w:t xml:space="preserve"> </w:t>
      </w:r>
      <w:r>
        <w:t>the Customer so to do;</w:t>
      </w:r>
    </w:p>
    <w:p w14:paraId="6D9C0CA8" w14:textId="77777777" w:rsidR="005D6EA0" w:rsidRDefault="005D6EA0">
      <w:pPr>
        <w:pStyle w:val="BodyText"/>
        <w:spacing w:before="1"/>
        <w:jc w:val="left"/>
        <w:rPr>
          <w:sz w:val="21"/>
        </w:rPr>
      </w:pPr>
    </w:p>
    <w:p w14:paraId="169E6BA4" w14:textId="77777777" w:rsidR="005D6EA0" w:rsidRDefault="009B6591">
      <w:pPr>
        <w:pStyle w:val="ListParagraph"/>
        <w:numPr>
          <w:ilvl w:val="2"/>
          <w:numId w:val="90"/>
        </w:numPr>
        <w:tabs>
          <w:tab w:val="left" w:pos="2683"/>
        </w:tabs>
        <w:spacing w:before="1"/>
        <w:ind w:left="2682" w:right="422" w:hanging="721"/>
        <w:jc w:val="both"/>
      </w:pPr>
      <w:r>
        <w:t>that</w:t>
      </w:r>
      <w:r>
        <w:rPr>
          <w:spacing w:val="27"/>
        </w:rPr>
        <w:t xml:space="preserve"> </w:t>
      </w:r>
      <w:r>
        <w:t>no</w:t>
      </w:r>
      <w:r>
        <w:rPr>
          <w:spacing w:val="23"/>
        </w:rPr>
        <w:t xml:space="preserve"> </w:t>
      </w:r>
      <w:r>
        <w:t>photograph</w:t>
      </w:r>
      <w:r>
        <w:rPr>
          <w:spacing w:val="23"/>
        </w:rPr>
        <w:t xml:space="preserve"> </w:t>
      </w:r>
      <w:r>
        <w:t>of</w:t>
      </w:r>
      <w:r>
        <w:rPr>
          <w:spacing w:val="25"/>
        </w:rPr>
        <w:t xml:space="preserve"> </w:t>
      </w:r>
      <w:r>
        <w:t>any item</w:t>
      </w:r>
      <w:r>
        <w:rPr>
          <w:spacing w:val="24"/>
        </w:rPr>
        <w:t xml:space="preserve"> </w:t>
      </w:r>
      <w:r>
        <w:t>to</w:t>
      </w:r>
      <w:r>
        <w:rPr>
          <w:spacing w:val="23"/>
        </w:rPr>
        <w:t xml:space="preserve"> </w:t>
      </w:r>
      <w:r>
        <w:t>be</w:t>
      </w:r>
      <w:r>
        <w:rPr>
          <w:spacing w:val="23"/>
        </w:rPr>
        <w:t xml:space="preserve"> </w:t>
      </w:r>
      <w:r>
        <w:t>supplied under</w:t>
      </w:r>
      <w:r>
        <w:rPr>
          <w:spacing w:val="24"/>
        </w:rPr>
        <w:t xml:space="preserve"> </w:t>
      </w:r>
      <w:r>
        <w:t>this</w:t>
      </w:r>
      <w:r>
        <w:rPr>
          <w:spacing w:val="39"/>
        </w:rPr>
        <w:t xml:space="preserve"> </w:t>
      </w:r>
      <w:r>
        <w:t>Contract or any portions of the Goods and/or Services shall</w:t>
      </w:r>
      <w:r>
        <w:rPr>
          <w:spacing w:val="-14"/>
        </w:rPr>
        <w:t xml:space="preserve"> </w:t>
      </w:r>
      <w:r>
        <w:t>be</w:t>
      </w:r>
      <w:r>
        <w:rPr>
          <w:spacing w:val="-15"/>
        </w:rPr>
        <w:t xml:space="preserve"> </w:t>
      </w:r>
      <w:r>
        <w:t>taken</w:t>
      </w:r>
      <w:r>
        <w:rPr>
          <w:spacing w:val="-13"/>
        </w:rPr>
        <w:t xml:space="preserve"> </w:t>
      </w:r>
      <w:r>
        <w:t>except insofar as may be necessary for the proper performance of this Contract</w:t>
      </w:r>
      <w:r>
        <w:rPr>
          <w:spacing w:val="-15"/>
        </w:rPr>
        <w:t xml:space="preserve"> </w:t>
      </w:r>
      <w:r>
        <w:t>or</w:t>
      </w:r>
      <w:r>
        <w:rPr>
          <w:spacing w:val="-5"/>
        </w:rPr>
        <w:t xml:space="preserve"> </w:t>
      </w:r>
      <w:r>
        <w:t>with</w:t>
      </w:r>
      <w:r>
        <w:rPr>
          <w:spacing w:val="-9"/>
        </w:rPr>
        <w:t xml:space="preserve"> </w:t>
      </w:r>
      <w:r>
        <w:t>the</w:t>
      </w:r>
      <w:r>
        <w:rPr>
          <w:spacing w:val="-8"/>
        </w:rPr>
        <w:t xml:space="preserve"> </w:t>
      </w:r>
      <w:r>
        <w:t>prior consent</w:t>
      </w:r>
      <w:r>
        <w:rPr>
          <w:spacing w:val="-16"/>
        </w:rPr>
        <w:t xml:space="preserve"> </w:t>
      </w:r>
      <w:r>
        <w:t>in</w:t>
      </w:r>
      <w:r>
        <w:rPr>
          <w:spacing w:val="-15"/>
        </w:rPr>
        <w:t xml:space="preserve"> </w:t>
      </w:r>
      <w:r>
        <w:t>writing</w:t>
      </w:r>
      <w:r>
        <w:rPr>
          <w:spacing w:val="-15"/>
        </w:rPr>
        <w:t xml:space="preserve"> </w:t>
      </w:r>
      <w:r>
        <w:t>of</w:t>
      </w:r>
      <w:r>
        <w:rPr>
          <w:spacing w:val="-16"/>
        </w:rPr>
        <w:t xml:space="preserve"> </w:t>
      </w:r>
      <w:r>
        <w:t>the</w:t>
      </w:r>
      <w:r>
        <w:rPr>
          <w:spacing w:val="-15"/>
        </w:rPr>
        <w:t xml:space="preserve"> </w:t>
      </w:r>
      <w:r>
        <w:t>Customer,</w:t>
      </w:r>
      <w:r>
        <w:rPr>
          <w:spacing w:val="-15"/>
        </w:rPr>
        <w:t xml:space="preserve"> </w:t>
      </w:r>
      <w:r>
        <w:t>and</w:t>
      </w:r>
      <w:r>
        <w:rPr>
          <w:spacing w:val="24"/>
        </w:rPr>
        <w:t xml:space="preserve"> </w:t>
      </w:r>
      <w:r>
        <w:t>that no such</w:t>
      </w:r>
    </w:p>
    <w:p w14:paraId="5694278D" w14:textId="77777777" w:rsidR="005D6EA0" w:rsidRDefault="005D6EA0">
      <w:pPr>
        <w:jc w:val="both"/>
        <w:sectPr w:rsidR="005D6EA0">
          <w:pgSz w:w="11920" w:h="16850"/>
          <w:pgMar w:top="1460" w:right="980" w:bottom="1200" w:left="1180" w:header="0" w:footer="994" w:gutter="0"/>
          <w:cols w:space="720"/>
        </w:sectPr>
      </w:pPr>
    </w:p>
    <w:p w14:paraId="0CBE362D" w14:textId="55619366" w:rsidR="005D6EA0" w:rsidRDefault="00BC4AF5">
      <w:pPr>
        <w:pStyle w:val="BodyText"/>
        <w:spacing w:before="97"/>
        <w:ind w:left="2872" w:right="1203" w:hanging="8"/>
        <w:jc w:val="left"/>
      </w:pPr>
      <w:r>
        <w:rPr>
          <w:noProof/>
        </w:rPr>
        <mc:AlternateContent>
          <mc:Choice Requires="wpg">
            <w:drawing>
              <wp:anchor distT="0" distB="0" distL="114300" distR="114300" simplePos="0" relativeHeight="483049984" behindDoc="1" locked="0" layoutInCell="1" allowOverlap="1" wp14:anchorId="2B948BA5" wp14:editId="5B688FCD">
                <wp:simplePos x="0" y="0"/>
                <wp:positionH relativeFrom="page">
                  <wp:posOffset>2058035</wp:posOffset>
                </wp:positionH>
                <wp:positionV relativeFrom="paragraph">
                  <wp:posOffset>635</wp:posOffset>
                </wp:positionV>
                <wp:extent cx="4975860" cy="4892040"/>
                <wp:effectExtent l="0" t="0" r="0" b="0"/>
                <wp:wrapNone/>
                <wp:docPr id="58" name="docshapegroup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860" cy="4892040"/>
                          <a:chOff x="3241" y="1"/>
                          <a:chExt cx="7836" cy="7704"/>
                        </a:xfrm>
                      </wpg:grpSpPr>
                      <pic:pic xmlns:pic="http://schemas.openxmlformats.org/drawingml/2006/picture">
                        <pic:nvPicPr>
                          <pic:cNvPr id="60" name="docshape7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3241" y="0"/>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 name="docshape76"/>
                        <wps:cNvSpPr>
                          <a:spLocks/>
                        </wps:cNvSpPr>
                        <wps:spPr bwMode="auto">
                          <a:xfrm>
                            <a:off x="5121" y="5465"/>
                            <a:ext cx="5956" cy="1762"/>
                          </a:xfrm>
                          <a:custGeom>
                            <a:avLst/>
                            <a:gdLst>
                              <a:gd name="T0" fmla="+- 0 5136 5121"/>
                              <a:gd name="T1" fmla="*/ T0 w 5956"/>
                              <a:gd name="T2" fmla="+- 0 5466 5466"/>
                              <a:gd name="T3" fmla="*/ 5466 h 1762"/>
                              <a:gd name="T4" fmla="+- 0 11077 5121"/>
                              <a:gd name="T5" fmla="*/ T4 w 5956"/>
                              <a:gd name="T6" fmla="+- 0 5466 5466"/>
                              <a:gd name="T7" fmla="*/ 5466 h 1762"/>
                              <a:gd name="T8" fmla="+- 0 5136 5121"/>
                              <a:gd name="T9" fmla="*/ T8 w 5956"/>
                              <a:gd name="T10" fmla="+- 0 5968 5466"/>
                              <a:gd name="T11" fmla="*/ 5968 h 1762"/>
                              <a:gd name="T12" fmla="+- 0 11077 5121"/>
                              <a:gd name="T13" fmla="*/ T12 w 5956"/>
                              <a:gd name="T14" fmla="+- 0 5968 5466"/>
                              <a:gd name="T15" fmla="*/ 5968 h 1762"/>
                              <a:gd name="T16" fmla="+- 0 5136 5121"/>
                              <a:gd name="T17" fmla="*/ T16 w 5956"/>
                              <a:gd name="T18" fmla="+- 0 6724 5466"/>
                              <a:gd name="T19" fmla="*/ 6724 h 1762"/>
                              <a:gd name="T20" fmla="+- 0 11077 5121"/>
                              <a:gd name="T21" fmla="*/ T20 w 5956"/>
                              <a:gd name="T22" fmla="+- 0 6724 5466"/>
                              <a:gd name="T23" fmla="*/ 6724 h 1762"/>
                              <a:gd name="T24" fmla="+- 0 5121 5121"/>
                              <a:gd name="T25" fmla="*/ T24 w 5956"/>
                              <a:gd name="T26" fmla="+- 0 7228 5466"/>
                              <a:gd name="T27" fmla="*/ 7228 h 1762"/>
                              <a:gd name="T28" fmla="+- 0 11077 5121"/>
                              <a:gd name="T29" fmla="*/ T28 w 5956"/>
                              <a:gd name="T30" fmla="+- 0 7228 5466"/>
                              <a:gd name="T31" fmla="*/ 7228 h 176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956" h="1762">
                                <a:moveTo>
                                  <a:pt x="15" y="0"/>
                                </a:moveTo>
                                <a:lnTo>
                                  <a:pt x="5956" y="0"/>
                                </a:lnTo>
                                <a:moveTo>
                                  <a:pt x="15" y="502"/>
                                </a:moveTo>
                                <a:lnTo>
                                  <a:pt x="5956" y="502"/>
                                </a:lnTo>
                                <a:moveTo>
                                  <a:pt x="15" y="1258"/>
                                </a:moveTo>
                                <a:lnTo>
                                  <a:pt x="5956" y="1258"/>
                                </a:lnTo>
                                <a:moveTo>
                                  <a:pt x="0" y="1762"/>
                                </a:moveTo>
                                <a:lnTo>
                                  <a:pt x="5956" y="1762"/>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FA0CF0" id="docshapegroup74" o:spid="_x0000_s1026" style="position:absolute;margin-left:162.05pt;margin-top:.05pt;width:391.8pt;height:385.2pt;z-index:-20266496;mso-position-horizontal-relative:page" coordorigin="3241,1" coordsize="7836,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">
                <v:shape id="docshape75" o:spid="_x0000_s1027" type="#_x0000_t75" style="position:absolute;left:3241;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">
                  <v:imagedata r:id="rId9" o:title=""/>
                </v:shape>
                <v:shape id="docshape76" o:spid="_x0000_s1028" style="position:absolute;left:5121;top:5465;width:5956;height:1762;visibility:visible;mso-wrap-style:square;v-text-anchor:top" coordsize="5956,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" path="m15,l5956,m15,502r5941,m15,1258r5941,m,1762r5956,e" filled="f" strokeweight=".48pt">
                  <v:stroke dashstyle="3 1"/>
                  <v:path arrowok="t" o:connecttype="custom" o:connectlocs="15,5466;5956,5466;15,5968;5956,5968;15,6724;5956,6724;0,7228;5956,7228" o:connectangles="0,0,0,0,0,0,0,0"/>
                </v:shape>
                <w10:wrap anchorx="page"/>
              </v:group>
            </w:pict>
          </mc:Fallback>
        </mc:AlternateContent>
      </w:r>
      <w:r w:rsidR="009B6591">
        <w:t xml:space="preserve">photograph shall, without such consent, be </w:t>
      </w:r>
      <w:bookmarkStart w:id="394" w:name="_bookmark394"/>
      <w:bookmarkEnd w:id="394"/>
      <w:r w:rsidR="009B6591">
        <w:t>published or otherwise circulated;</w:t>
      </w:r>
    </w:p>
    <w:p w14:paraId="783109AD" w14:textId="77777777" w:rsidR="005D6EA0" w:rsidRDefault="005D6EA0">
      <w:pPr>
        <w:pStyle w:val="BodyText"/>
        <w:jc w:val="left"/>
        <w:rPr>
          <w:sz w:val="27"/>
        </w:rPr>
      </w:pPr>
    </w:p>
    <w:p w14:paraId="0C4D2DEF" w14:textId="77777777" w:rsidR="005D6EA0" w:rsidRDefault="009B6591">
      <w:pPr>
        <w:pStyle w:val="ListParagraph"/>
        <w:numPr>
          <w:ilvl w:val="2"/>
          <w:numId w:val="90"/>
        </w:numPr>
        <w:tabs>
          <w:tab w:val="left" w:pos="2743"/>
        </w:tabs>
        <w:ind w:left="2742" w:right="531" w:hanging="721"/>
      </w:pPr>
      <w:r>
        <w:t>that</w:t>
      </w:r>
      <w:r>
        <w:rPr>
          <w:spacing w:val="40"/>
        </w:rPr>
        <w:t xml:space="preserve"> </w:t>
      </w:r>
      <w:r>
        <w:t>all</w:t>
      </w:r>
      <w:r>
        <w:rPr>
          <w:spacing w:val="40"/>
        </w:rPr>
        <w:t xml:space="preserve"> </w:t>
      </w:r>
      <w:r>
        <w:t>information</w:t>
      </w:r>
      <w:r>
        <w:rPr>
          <w:spacing w:val="40"/>
        </w:rPr>
        <w:t xml:space="preserve"> </w:t>
      </w:r>
      <w:r>
        <w:t>about</w:t>
      </w:r>
      <w:r>
        <w:rPr>
          <w:spacing w:val="40"/>
        </w:rPr>
        <w:t xml:space="preserve"> </w:t>
      </w:r>
      <w:r>
        <w:t>any</w:t>
      </w:r>
      <w:r>
        <w:rPr>
          <w:spacing w:val="40"/>
        </w:rPr>
        <w:t xml:space="preserve"> </w:t>
      </w:r>
      <w:r>
        <w:t>secret</w:t>
      </w:r>
      <w:r>
        <w:rPr>
          <w:spacing w:val="40"/>
        </w:rPr>
        <w:t xml:space="preserve"> </w:t>
      </w:r>
      <w:r>
        <w:t>matter</w:t>
      </w:r>
      <w:r>
        <w:rPr>
          <w:spacing w:val="40"/>
        </w:rPr>
        <w:t xml:space="preserve"> </w:t>
      </w:r>
      <w:r>
        <w:t>and</w:t>
      </w:r>
      <w:r>
        <w:rPr>
          <w:spacing w:val="40"/>
        </w:rPr>
        <w:t xml:space="preserve"> </w:t>
      </w:r>
      <w:r>
        <w:t>every document</w:t>
      </w:r>
      <w:r>
        <w:rPr>
          <w:spacing w:val="40"/>
        </w:rPr>
        <w:t xml:space="preserve"> </w:t>
      </w:r>
      <w:r>
        <w:t>model</w:t>
      </w:r>
      <w:r>
        <w:rPr>
          <w:spacing w:val="40"/>
        </w:rPr>
        <w:t xml:space="preserve"> </w:t>
      </w:r>
      <w:r>
        <w:t>or</w:t>
      </w:r>
      <w:r>
        <w:rPr>
          <w:spacing w:val="40"/>
        </w:rPr>
        <w:t xml:space="preserve"> </w:t>
      </w:r>
      <w:r>
        <w:t>other item</w:t>
      </w:r>
      <w:r>
        <w:rPr>
          <w:spacing w:val="40"/>
        </w:rPr>
        <w:t xml:space="preserve"> </w:t>
      </w:r>
      <w:r>
        <w:t>which</w:t>
      </w:r>
      <w:r>
        <w:rPr>
          <w:spacing w:val="40"/>
        </w:rPr>
        <w:t xml:space="preserve"> </w:t>
      </w:r>
      <w:r>
        <w:t>contains</w:t>
      </w:r>
      <w:r>
        <w:rPr>
          <w:spacing w:val="40"/>
        </w:rPr>
        <w:t xml:space="preserve"> </w:t>
      </w:r>
      <w:r>
        <w:t>or may</w:t>
      </w:r>
      <w:r>
        <w:rPr>
          <w:spacing w:val="40"/>
        </w:rPr>
        <w:t xml:space="preserve"> </w:t>
      </w:r>
      <w:r>
        <w:t>reveal</w:t>
      </w:r>
      <w:r>
        <w:rPr>
          <w:spacing w:val="40"/>
        </w:rPr>
        <w:t xml:space="preserve"> </w:t>
      </w:r>
      <w:r>
        <w:t>any</w:t>
      </w:r>
      <w:r>
        <w:rPr>
          <w:spacing w:val="40"/>
        </w:rPr>
        <w:t xml:space="preserve"> </w:t>
      </w:r>
      <w:r>
        <w:t>such</w:t>
      </w:r>
      <w:r>
        <w:rPr>
          <w:spacing w:val="40"/>
        </w:rPr>
        <w:t xml:space="preserve"> </w:t>
      </w:r>
      <w:r>
        <w:t>information</w:t>
      </w:r>
      <w:r>
        <w:rPr>
          <w:spacing w:val="40"/>
        </w:rPr>
        <w:t xml:space="preserve"> </w:t>
      </w:r>
      <w:r>
        <w:t>is</w:t>
      </w:r>
      <w:r>
        <w:rPr>
          <w:spacing w:val="40"/>
        </w:rPr>
        <w:t xml:space="preserve"> </w:t>
      </w:r>
      <w:r>
        <w:t>at</w:t>
      </w:r>
      <w:r>
        <w:rPr>
          <w:spacing w:val="40"/>
        </w:rPr>
        <w:t xml:space="preserve"> </w:t>
      </w:r>
      <w:r>
        <w:t>all</w:t>
      </w:r>
      <w:r>
        <w:rPr>
          <w:spacing w:val="40"/>
        </w:rPr>
        <w:t xml:space="preserve"> </w:t>
      </w:r>
      <w:r>
        <w:t>times</w:t>
      </w:r>
      <w:r>
        <w:rPr>
          <w:spacing w:val="40"/>
        </w:rPr>
        <w:t xml:space="preserve"> </w:t>
      </w:r>
      <w:r>
        <w:t>strictly</w:t>
      </w:r>
      <w:r>
        <w:rPr>
          <w:spacing w:val="40"/>
        </w:rPr>
        <w:t xml:space="preserve"> </w:t>
      </w:r>
      <w:r>
        <w:t>safeguarded, and t</w:t>
      </w:r>
      <w:r>
        <w:t>hat, except insofar as may be necessary for the proper performance of this Contract or</w:t>
      </w:r>
      <w:r>
        <w:rPr>
          <w:spacing w:val="31"/>
        </w:rPr>
        <w:t xml:space="preserve"> </w:t>
      </w:r>
      <w:r>
        <w:t>with</w:t>
      </w:r>
      <w:r>
        <w:rPr>
          <w:spacing w:val="-2"/>
        </w:rPr>
        <w:t xml:space="preserve"> </w:t>
      </w:r>
      <w:r>
        <w:t>the prior consent in writing of the Customer, no</w:t>
      </w:r>
      <w:r>
        <w:rPr>
          <w:spacing w:val="38"/>
        </w:rPr>
        <w:t xml:space="preserve"> </w:t>
      </w:r>
      <w:r>
        <w:t>copies of or extracts from any such document, model or</w:t>
      </w:r>
      <w:r>
        <w:rPr>
          <w:spacing w:val="40"/>
        </w:rPr>
        <w:t xml:space="preserve"> </w:t>
      </w:r>
      <w:r>
        <w:t>item shall be made or used and no designation of</w:t>
      </w:r>
      <w:r>
        <w:rPr>
          <w:spacing w:val="40"/>
        </w:rPr>
        <w:t xml:space="preserve"> </w:t>
      </w:r>
      <w:r>
        <w:t>description which may reveal information about the nature</w:t>
      </w:r>
      <w:r>
        <w:rPr>
          <w:spacing w:val="40"/>
        </w:rPr>
        <w:t xml:space="preserve"> </w:t>
      </w:r>
      <w:r>
        <w:t>or contents of any such document, model or item shall be</w:t>
      </w:r>
      <w:r>
        <w:rPr>
          <w:spacing w:val="40"/>
        </w:rPr>
        <w:t xml:space="preserve"> </w:t>
      </w:r>
      <w:r>
        <w:t>placed thereon; and</w:t>
      </w:r>
    </w:p>
    <w:p w14:paraId="07E7D583" w14:textId="77777777" w:rsidR="005D6EA0" w:rsidRDefault="005D6EA0">
      <w:pPr>
        <w:pStyle w:val="BodyText"/>
        <w:spacing w:before="10"/>
        <w:jc w:val="left"/>
        <w:rPr>
          <w:sz w:val="20"/>
        </w:rPr>
      </w:pPr>
    </w:p>
    <w:p w14:paraId="63F6B218" w14:textId="77777777" w:rsidR="005D6EA0" w:rsidRDefault="009B6591">
      <w:pPr>
        <w:pStyle w:val="ListParagraph"/>
        <w:numPr>
          <w:ilvl w:val="2"/>
          <w:numId w:val="90"/>
        </w:numPr>
        <w:tabs>
          <w:tab w:val="left" w:pos="2743"/>
        </w:tabs>
        <w:ind w:left="2742" w:right="452" w:hanging="721"/>
      </w:pPr>
      <w:r>
        <w:t>that if the Customer gives notice in writing to the Supplier</w:t>
      </w:r>
      <w:r>
        <w:rPr>
          <w:spacing w:val="40"/>
        </w:rPr>
        <w:t xml:space="preserve"> </w:t>
      </w:r>
      <w:r>
        <w:t>at any tim</w:t>
      </w:r>
      <w:r>
        <w:t xml:space="preserve">e requiring the delivery to the Customer of any such document, model or item as is mentioned in Clause </w:t>
      </w:r>
      <w:hyperlink w:anchor="_bookmark394" w:history="1">
        <w:r>
          <w:t>59.2.3</w:t>
        </w:r>
      </w:hyperlink>
      <w:r>
        <w:t>, that document, model or item (including all copies</w:t>
      </w:r>
      <w:r>
        <w:rPr>
          <w:spacing w:val="40"/>
        </w:rPr>
        <w:t xml:space="preserve"> </w:t>
      </w:r>
      <w:r>
        <w:t>of or extracts therefrom) shall forthwith</w:t>
      </w:r>
      <w:r>
        <w:rPr>
          <w:spacing w:val="-3"/>
        </w:rPr>
        <w:t xml:space="preserve"> </w:t>
      </w:r>
      <w:r>
        <w:t>be</w:t>
      </w:r>
      <w:r>
        <w:rPr>
          <w:spacing w:val="-4"/>
        </w:rPr>
        <w:t xml:space="preserve"> </w:t>
      </w:r>
      <w:r>
        <w:t>delivered</w:t>
      </w:r>
      <w:r>
        <w:rPr>
          <w:spacing w:val="-3"/>
        </w:rPr>
        <w:t xml:space="preserve"> </w:t>
      </w:r>
      <w:r>
        <w:t>to</w:t>
      </w:r>
      <w:r>
        <w:rPr>
          <w:spacing w:val="-6"/>
        </w:rPr>
        <w:t xml:space="preserve"> </w:t>
      </w:r>
      <w:r>
        <w:t xml:space="preserve">the </w:t>
      </w:r>
      <w:r>
        <w:t>Customer who shall be</w:t>
      </w:r>
      <w:r>
        <w:rPr>
          <w:spacing w:val="24"/>
        </w:rPr>
        <w:t xml:space="preserve"> </w:t>
      </w:r>
      <w:r>
        <w:t>deemed to be the owner</w:t>
      </w:r>
      <w:r>
        <w:rPr>
          <w:spacing w:val="36"/>
        </w:rPr>
        <w:t xml:space="preserve"> </w:t>
      </w:r>
      <w:r>
        <w:t>thereof</w:t>
      </w:r>
      <w:r>
        <w:rPr>
          <w:spacing w:val="40"/>
        </w:rPr>
        <w:t xml:space="preserve"> </w:t>
      </w:r>
      <w:r>
        <w:t>and accordingly entitled to retain the same.</w:t>
      </w:r>
    </w:p>
    <w:p w14:paraId="0A1B22B5" w14:textId="77777777" w:rsidR="005D6EA0" w:rsidRDefault="005D6EA0">
      <w:pPr>
        <w:pStyle w:val="BodyText"/>
        <w:spacing w:before="10"/>
        <w:jc w:val="left"/>
        <w:rPr>
          <w:sz w:val="20"/>
        </w:rPr>
      </w:pPr>
    </w:p>
    <w:p w14:paraId="4E0F2104" w14:textId="77777777" w:rsidR="005D6EA0" w:rsidRDefault="009B6591">
      <w:pPr>
        <w:pStyle w:val="ListParagraph"/>
        <w:numPr>
          <w:ilvl w:val="1"/>
          <w:numId w:val="90"/>
        </w:numPr>
        <w:tabs>
          <w:tab w:val="left" w:pos="1862"/>
        </w:tabs>
        <w:ind w:left="1861" w:right="765" w:hanging="600"/>
        <w:jc w:val="left"/>
      </w:pPr>
      <w:r>
        <w:t>The decision of the Customer on the question whether the Supplier has taken or is taking all reasonable steps as required</w:t>
      </w:r>
      <w:r>
        <w:rPr>
          <w:spacing w:val="40"/>
        </w:rPr>
        <w:t xml:space="preserve"> </w:t>
      </w:r>
      <w:r>
        <w:t>by the foregoing provisions of Clau</w:t>
      </w:r>
      <w:r>
        <w:t>se 59 shall be final and conclusive.</w:t>
      </w:r>
    </w:p>
    <w:p w14:paraId="35727730" w14:textId="77777777" w:rsidR="005D6EA0" w:rsidRDefault="005D6EA0">
      <w:pPr>
        <w:pStyle w:val="BodyText"/>
        <w:spacing w:before="9"/>
        <w:jc w:val="left"/>
        <w:rPr>
          <w:sz w:val="20"/>
        </w:rPr>
      </w:pPr>
    </w:p>
    <w:p w14:paraId="03533306" w14:textId="77777777" w:rsidR="005D6EA0" w:rsidRDefault="009B6591">
      <w:pPr>
        <w:pStyle w:val="ListParagraph"/>
        <w:numPr>
          <w:ilvl w:val="1"/>
          <w:numId w:val="90"/>
        </w:numPr>
        <w:tabs>
          <w:tab w:val="left" w:pos="1862"/>
        </w:tabs>
        <w:ind w:left="1861" w:right="802" w:hanging="600"/>
        <w:jc w:val="left"/>
      </w:pPr>
      <w:r>
        <w:t>If and when directed by the Customer, the Supplier shall furnish full particulars of all people who are at any time concerned with</w:t>
      </w:r>
      <w:r>
        <w:rPr>
          <w:spacing w:val="40"/>
        </w:rPr>
        <w:t xml:space="preserve"> </w:t>
      </w:r>
      <w:r>
        <w:t>any</w:t>
      </w:r>
      <w:r>
        <w:rPr>
          <w:spacing w:val="-8"/>
        </w:rPr>
        <w:t xml:space="preserve"> </w:t>
      </w:r>
      <w:r>
        <w:t xml:space="preserve">secret </w:t>
      </w:r>
      <w:r>
        <w:rPr>
          <w:spacing w:val="-2"/>
        </w:rPr>
        <w:t>matter.</w:t>
      </w:r>
    </w:p>
    <w:p w14:paraId="29D924B4" w14:textId="77777777" w:rsidR="005D6EA0" w:rsidRDefault="005D6EA0">
      <w:pPr>
        <w:pStyle w:val="BodyText"/>
        <w:spacing w:before="10"/>
        <w:jc w:val="left"/>
        <w:rPr>
          <w:sz w:val="20"/>
        </w:rPr>
      </w:pPr>
    </w:p>
    <w:p w14:paraId="0A61D7BA" w14:textId="77777777" w:rsidR="005D6EA0" w:rsidRDefault="009B6591">
      <w:pPr>
        <w:pStyle w:val="ListParagraph"/>
        <w:numPr>
          <w:ilvl w:val="1"/>
          <w:numId w:val="90"/>
        </w:numPr>
        <w:tabs>
          <w:tab w:val="left" w:pos="1862"/>
        </w:tabs>
        <w:ind w:left="1861" w:right="482" w:hanging="600"/>
        <w:jc w:val="left"/>
      </w:pPr>
      <w:r>
        <w:t>If and when directed by the Customer, the Supplier shall secure</w:t>
      </w:r>
      <w:r>
        <w:rPr>
          <w:spacing w:val="40"/>
        </w:rPr>
        <w:t xml:space="preserve"> </w:t>
      </w:r>
      <w:r>
        <w:t>that any person employed by it who is spe</w:t>
      </w:r>
      <w:r>
        <w:t>cified in the direction,</w:t>
      </w:r>
      <w:r>
        <w:rPr>
          <w:spacing w:val="40"/>
        </w:rPr>
        <w:t xml:space="preserve"> </w:t>
      </w:r>
      <w:r>
        <w:t>or is</w:t>
      </w:r>
      <w:r>
        <w:rPr>
          <w:spacing w:val="-1"/>
        </w:rPr>
        <w:t xml:space="preserve"> </w:t>
      </w:r>
      <w:r>
        <w:t>one of a</w:t>
      </w:r>
      <w:r>
        <w:rPr>
          <w:spacing w:val="-4"/>
        </w:rPr>
        <w:t xml:space="preserve"> </w:t>
      </w:r>
      <w:r>
        <w:t>class of people who may be so specified, shall sign</w:t>
      </w:r>
      <w:r>
        <w:rPr>
          <w:spacing w:val="40"/>
        </w:rPr>
        <w:t xml:space="preserve"> </w:t>
      </w:r>
      <w:r>
        <w:t>a</w:t>
      </w:r>
      <w:r>
        <w:rPr>
          <w:spacing w:val="40"/>
        </w:rPr>
        <w:t xml:space="preserve"> </w:t>
      </w:r>
      <w:r>
        <w:t>statement</w:t>
      </w:r>
      <w:r>
        <w:rPr>
          <w:spacing w:val="40"/>
        </w:rPr>
        <w:t xml:space="preserve"> </w:t>
      </w:r>
      <w:r>
        <w:t>that</w:t>
      </w:r>
      <w:r>
        <w:rPr>
          <w:spacing w:val="40"/>
        </w:rPr>
        <w:t xml:space="preserve"> </w:t>
      </w:r>
      <w:r>
        <w:t>he understands</w:t>
      </w:r>
      <w:r>
        <w:rPr>
          <w:spacing w:val="40"/>
        </w:rPr>
        <w:t xml:space="preserve"> </w:t>
      </w:r>
      <w:r>
        <w:t>that</w:t>
      </w:r>
      <w:r>
        <w:rPr>
          <w:spacing w:val="40"/>
        </w:rPr>
        <w:t xml:space="preserve"> </w:t>
      </w:r>
      <w:r>
        <w:t>the</w:t>
      </w:r>
      <w:r>
        <w:rPr>
          <w:spacing w:val="40"/>
        </w:rPr>
        <w:t xml:space="preserve"> </w:t>
      </w:r>
      <w:r>
        <w:t>Official</w:t>
      </w:r>
      <w:r>
        <w:rPr>
          <w:spacing w:val="40"/>
        </w:rPr>
        <w:t xml:space="preserve"> </w:t>
      </w:r>
      <w:r>
        <w:t>Secrets</w:t>
      </w:r>
      <w:r>
        <w:rPr>
          <w:spacing w:val="40"/>
        </w:rPr>
        <w:t xml:space="preserve"> </w:t>
      </w:r>
      <w:r>
        <w:t>Act,</w:t>
      </w:r>
      <w:r>
        <w:rPr>
          <w:spacing w:val="40"/>
        </w:rPr>
        <w:t xml:space="preserve"> </w:t>
      </w:r>
      <w:r>
        <w:t>1911 to 1989 and, where applicable, the Atomic Energy Act</w:t>
      </w:r>
      <w:r>
        <w:rPr>
          <w:spacing w:val="40"/>
        </w:rPr>
        <w:t xml:space="preserve"> </w:t>
      </w:r>
      <w:r>
        <w:t>1946, apply to the person signing the statement both during the</w:t>
      </w:r>
      <w:r>
        <w:rPr>
          <w:spacing w:val="40"/>
        </w:rPr>
        <w:t xml:space="preserve"> </w:t>
      </w:r>
      <w:r>
        <w:t xml:space="preserve">carrying out and after expiry or termination of a </w:t>
      </w:r>
      <w:r>
        <w:rPr>
          <w:spacing w:val="-2"/>
        </w:rPr>
        <w:t>Contract.</w:t>
      </w:r>
    </w:p>
    <w:p w14:paraId="669DA5E0" w14:textId="77777777" w:rsidR="005D6EA0" w:rsidRDefault="005D6EA0">
      <w:pPr>
        <w:pStyle w:val="BodyText"/>
        <w:spacing w:before="10"/>
        <w:jc w:val="left"/>
        <w:rPr>
          <w:sz w:val="20"/>
        </w:rPr>
      </w:pPr>
    </w:p>
    <w:p w14:paraId="48F18221" w14:textId="77777777" w:rsidR="005D6EA0" w:rsidRDefault="009B6591">
      <w:pPr>
        <w:pStyle w:val="ListParagraph"/>
        <w:numPr>
          <w:ilvl w:val="1"/>
          <w:numId w:val="90"/>
        </w:numPr>
        <w:tabs>
          <w:tab w:val="left" w:pos="1862"/>
        </w:tabs>
        <w:ind w:left="1861" w:right="464" w:hanging="600"/>
        <w:jc w:val="left"/>
      </w:pPr>
      <w:r>
        <w:t>If, at any time either before or after the expiry or termination of</w:t>
      </w:r>
      <w:r>
        <w:rPr>
          <w:spacing w:val="40"/>
        </w:rPr>
        <w:t xml:space="preserve"> </w:t>
      </w:r>
      <w:r>
        <w:t>this</w:t>
      </w:r>
      <w:r>
        <w:rPr>
          <w:spacing w:val="40"/>
        </w:rPr>
        <w:t xml:space="preserve"> </w:t>
      </w:r>
      <w:r>
        <w:t>Contract,</w:t>
      </w:r>
      <w:r>
        <w:rPr>
          <w:spacing w:val="40"/>
        </w:rPr>
        <w:t xml:space="preserve"> </w:t>
      </w:r>
      <w:r>
        <w:t>it</w:t>
      </w:r>
      <w:r>
        <w:rPr>
          <w:spacing w:val="40"/>
        </w:rPr>
        <w:t xml:space="preserve"> </w:t>
      </w:r>
      <w:r>
        <w:t>comes</w:t>
      </w:r>
      <w:r>
        <w:rPr>
          <w:spacing w:val="40"/>
        </w:rPr>
        <w:t xml:space="preserve"> </w:t>
      </w:r>
      <w:r>
        <w:t>to</w:t>
      </w:r>
      <w:r>
        <w:rPr>
          <w:spacing w:val="40"/>
        </w:rPr>
        <w:t xml:space="preserve"> </w:t>
      </w:r>
      <w:r>
        <w:t>the</w:t>
      </w:r>
      <w:r>
        <w:rPr>
          <w:spacing w:val="40"/>
        </w:rPr>
        <w:t xml:space="preserve"> </w:t>
      </w:r>
      <w:r>
        <w:t>notice</w:t>
      </w:r>
      <w:r>
        <w:rPr>
          <w:spacing w:val="40"/>
        </w:rPr>
        <w:t xml:space="preserve"> </w:t>
      </w:r>
      <w:r>
        <w:t>of</w:t>
      </w:r>
      <w:r>
        <w:rPr>
          <w:spacing w:val="40"/>
        </w:rPr>
        <w:t xml:space="preserve"> </w:t>
      </w:r>
      <w:r>
        <w:t>the</w:t>
      </w:r>
      <w:r>
        <w:rPr>
          <w:spacing w:val="40"/>
        </w:rPr>
        <w:t xml:space="preserve"> </w:t>
      </w:r>
      <w:r>
        <w:t>Supplier</w:t>
      </w:r>
      <w:r>
        <w:rPr>
          <w:spacing w:val="40"/>
        </w:rPr>
        <w:t xml:space="preserve"> </w:t>
      </w:r>
      <w:r>
        <w:t>that</w:t>
      </w:r>
      <w:r>
        <w:rPr>
          <w:spacing w:val="40"/>
        </w:rPr>
        <w:t xml:space="preserve"> </w:t>
      </w:r>
      <w:r>
        <w:t>any</w:t>
      </w:r>
      <w:r>
        <w:rPr>
          <w:spacing w:val="40"/>
        </w:rPr>
        <w:t xml:space="preserve"> </w:t>
      </w:r>
      <w:r>
        <w:t>person acting without lawful authority is seeking or has sought to</w:t>
      </w:r>
      <w:r>
        <w:rPr>
          <w:spacing w:val="40"/>
        </w:rPr>
        <w:t xml:space="preserve"> </w:t>
      </w:r>
      <w:r>
        <w:t>obtain information concerning this Contract or anything done or</w:t>
      </w:r>
      <w:r>
        <w:rPr>
          <w:spacing w:val="-1"/>
        </w:rPr>
        <w:t xml:space="preserve"> </w:t>
      </w:r>
      <w:r>
        <w:t>to</w:t>
      </w:r>
      <w:r>
        <w:rPr>
          <w:spacing w:val="40"/>
        </w:rPr>
        <w:t xml:space="preserve"> </w:t>
      </w:r>
      <w:r>
        <w:t>be done in pursuance thereof, the matter shall be forthwith</w:t>
      </w:r>
      <w:r>
        <w:rPr>
          <w:spacing w:val="40"/>
        </w:rPr>
        <w:t xml:space="preserve"> </w:t>
      </w:r>
      <w:r>
        <w:t>repo</w:t>
      </w:r>
      <w:r>
        <w:t>rted by the Supplier to the Customer and the report shall, in each</w:t>
      </w:r>
      <w:r>
        <w:rPr>
          <w:spacing w:val="40"/>
        </w:rPr>
        <w:t xml:space="preserve"> </w:t>
      </w:r>
      <w:r>
        <w:t>case,</w:t>
      </w:r>
      <w:r>
        <w:rPr>
          <w:spacing w:val="40"/>
        </w:rPr>
        <w:t xml:space="preserve"> </w:t>
      </w:r>
      <w:r>
        <w:t>be</w:t>
      </w:r>
      <w:r>
        <w:rPr>
          <w:spacing w:val="40"/>
        </w:rPr>
        <w:t xml:space="preserve"> </w:t>
      </w:r>
      <w:r>
        <w:t>accompanied</w:t>
      </w:r>
      <w:r>
        <w:rPr>
          <w:spacing w:val="40"/>
        </w:rPr>
        <w:t xml:space="preserve"> </w:t>
      </w:r>
      <w:r>
        <w:t>by</w:t>
      </w:r>
      <w:r>
        <w:rPr>
          <w:spacing w:val="40"/>
        </w:rPr>
        <w:t xml:space="preserve"> </w:t>
      </w:r>
      <w:r>
        <w:t>a statement</w:t>
      </w:r>
      <w:r>
        <w:rPr>
          <w:spacing w:val="40"/>
        </w:rPr>
        <w:t xml:space="preserve"> </w:t>
      </w:r>
      <w:r>
        <w:t>of</w:t>
      </w:r>
      <w:r>
        <w:rPr>
          <w:spacing w:val="40"/>
        </w:rPr>
        <w:t xml:space="preserve"> </w:t>
      </w:r>
      <w:r>
        <w:t>the</w:t>
      </w:r>
      <w:r>
        <w:rPr>
          <w:spacing w:val="40"/>
        </w:rPr>
        <w:t xml:space="preserve"> </w:t>
      </w:r>
      <w:r>
        <w:t>facts,</w:t>
      </w:r>
      <w:r>
        <w:rPr>
          <w:spacing w:val="40"/>
        </w:rPr>
        <w:t xml:space="preserve"> </w:t>
      </w:r>
      <w:r>
        <w:t>including, if possible, the name, address and occupation of that</w:t>
      </w:r>
      <w:r>
        <w:rPr>
          <w:spacing w:val="40"/>
        </w:rPr>
        <w:t xml:space="preserve"> </w:t>
      </w:r>
      <w:r>
        <w:t>person, and the Supplier shall be responsible for making all such</w:t>
      </w:r>
      <w:r>
        <w:rPr>
          <w:spacing w:val="40"/>
        </w:rPr>
        <w:t xml:space="preserve"> </w:t>
      </w:r>
      <w:r>
        <w:t>arrangem</w:t>
      </w:r>
      <w:r>
        <w:t>ents as it may consider appropriate to ensure that if any such</w:t>
      </w:r>
      <w:r>
        <w:rPr>
          <w:spacing w:val="40"/>
        </w:rPr>
        <w:t xml:space="preserve"> </w:t>
      </w:r>
      <w:r>
        <w:t>occurrence</w:t>
      </w:r>
      <w:r>
        <w:rPr>
          <w:spacing w:val="40"/>
        </w:rPr>
        <w:t xml:space="preserve"> </w:t>
      </w:r>
      <w:r>
        <w:t>comes</w:t>
      </w:r>
      <w:r>
        <w:rPr>
          <w:spacing w:val="40"/>
        </w:rPr>
        <w:t xml:space="preserve"> </w:t>
      </w:r>
      <w:r>
        <w:t>to</w:t>
      </w:r>
      <w:r>
        <w:rPr>
          <w:spacing w:val="40"/>
        </w:rPr>
        <w:t xml:space="preserve"> </w:t>
      </w:r>
      <w:r>
        <w:t>the</w:t>
      </w:r>
      <w:r>
        <w:rPr>
          <w:spacing w:val="40"/>
        </w:rPr>
        <w:t xml:space="preserve"> </w:t>
      </w:r>
      <w:r>
        <w:t>knowledge</w:t>
      </w:r>
      <w:r>
        <w:rPr>
          <w:spacing w:val="40"/>
        </w:rPr>
        <w:t xml:space="preserve"> </w:t>
      </w:r>
      <w:r>
        <w:t>of</w:t>
      </w:r>
      <w:r>
        <w:rPr>
          <w:spacing w:val="40"/>
        </w:rPr>
        <w:t xml:space="preserve"> </w:t>
      </w:r>
      <w:r>
        <w:t>any</w:t>
      </w:r>
      <w:r>
        <w:rPr>
          <w:spacing w:val="40"/>
        </w:rPr>
        <w:t xml:space="preserve"> </w:t>
      </w:r>
      <w:r>
        <w:t>person</w:t>
      </w:r>
      <w:r>
        <w:rPr>
          <w:spacing w:val="36"/>
        </w:rPr>
        <w:t xml:space="preserve"> </w:t>
      </w:r>
      <w:r>
        <w:t>employed</w:t>
      </w:r>
      <w:r>
        <w:rPr>
          <w:spacing w:val="-1"/>
        </w:rPr>
        <w:t xml:space="preserve"> </w:t>
      </w:r>
      <w:r>
        <w:t>by</w:t>
      </w:r>
      <w:r>
        <w:rPr>
          <w:spacing w:val="-6"/>
        </w:rPr>
        <w:t xml:space="preserve"> </w:t>
      </w:r>
      <w:r>
        <w:t>it, that person shall</w:t>
      </w:r>
      <w:r>
        <w:rPr>
          <w:spacing w:val="-2"/>
        </w:rPr>
        <w:t xml:space="preserve"> </w:t>
      </w:r>
      <w:r>
        <w:t>forthwith report the</w:t>
      </w:r>
      <w:r>
        <w:rPr>
          <w:spacing w:val="-1"/>
        </w:rPr>
        <w:t xml:space="preserve"> </w:t>
      </w:r>
      <w:r>
        <w:t>matter to</w:t>
      </w:r>
      <w:r>
        <w:rPr>
          <w:spacing w:val="-3"/>
        </w:rPr>
        <w:t xml:space="preserve"> </w:t>
      </w:r>
      <w:r>
        <w:t>the</w:t>
      </w:r>
      <w:r>
        <w:rPr>
          <w:spacing w:val="40"/>
        </w:rPr>
        <w:t xml:space="preserve"> </w:t>
      </w:r>
      <w:r>
        <w:t>Supplier with</w:t>
      </w:r>
      <w:r>
        <w:rPr>
          <w:spacing w:val="-1"/>
        </w:rPr>
        <w:t xml:space="preserve"> </w:t>
      </w:r>
      <w:r>
        <w:t>a statement of the facts as aforesaid.</w:t>
      </w:r>
    </w:p>
    <w:p w14:paraId="7419FA36" w14:textId="77777777" w:rsidR="005D6EA0" w:rsidRDefault="005D6EA0">
      <w:pPr>
        <w:sectPr w:rsidR="005D6EA0">
          <w:pgSz w:w="11920" w:h="16850"/>
          <w:pgMar w:top="1440" w:right="980" w:bottom="1200" w:left="1180" w:header="0" w:footer="994" w:gutter="0"/>
          <w:cols w:space="720"/>
        </w:sectPr>
      </w:pPr>
    </w:p>
    <w:p w14:paraId="23A0DBBC" w14:textId="5303974F" w:rsidR="005D6EA0" w:rsidRDefault="00BC4AF5">
      <w:pPr>
        <w:pStyle w:val="ListParagraph"/>
        <w:numPr>
          <w:ilvl w:val="1"/>
          <w:numId w:val="90"/>
        </w:numPr>
        <w:tabs>
          <w:tab w:val="left" w:pos="1862"/>
        </w:tabs>
        <w:spacing w:before="77"/>
        <w:ind w:left="1861" w:right="446" w:hanging="600"/>
        <w:jc w:val="left"/>
      </w:pPr>
      <w:r>
        <w:rPr>
          <w:noProof/>
        </w:rPr>
        <mc:AlternateContent>
          <mc:Choice Requires="wpg">
            <w:drawing>
              <wp:anchor distT="0" distB="0" distL="114300" distR="114300" simplePos="0" relativeHeight="483050496" behindDoc="1" locked="0" layoutInCell="1" allowOverlap="1" wp14:anchorId="7CBE0644" wp14:editId="68A9BEA4">
                <wp:simplePos x="0" y="0"/>
                <wp:positionH relativeFrom="page">
                  <wp:posOffset>1708785</wp:posOffset>
                </wp:positionH>
                <wp:positionV relativeFrom="paragraph">
                  <wp:posOffset>908050</wp:posOffset>
                </wp:positionV>
                <wp:extent cx="4975860" cy="4892040"/>
                <wp:effectExtent l="0" t="0" r="0" b="0"/>
                <wp:wrapNone/>
                <wp:docPr id="52" name="docshapegroup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860" cy="4892040"/>
                          <a:chOff x="2691" y="1430"/>
                          <a:chExt cx="7836" cy="7704"/>
                        </a:xfrm>
                      </wpg:grpSpPr>
                      <pic:pic xmlns:pic="http://schemas.openxmlformats.org/drawingml/2006/picture">
                        <pic:nvPicPr>
                          <pic:cNvPr id="54" name="docshape7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691" y="1429"/>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docshape79"/>
                        <wps:cNvSpPr>
                          <a:spLocks/>
                        </wps:cNvSpPr>
                        <wps:spPr bwMode="auto">
                          <a:xfrm>
                            <a:off x="4571" y="7396"/>
                            <a:ext cx="5956" cy="1260"/>
                          </a:xfrm>
                          <a:custGeom>
                            <a:avLst/>
                            <a:gdLst>
                              <a:gd name="T0" fmla="+- 0 4586 4571"/>
                              <a:gd name="T1" fmla="*/ T0 w 5956"/>
                              <a:gd name="T2" fmla="+- 0 7397 7397"/>
                              <a:gd name="T3" fmla="*/ 7397 h 1260"/>
                              <a:gd name="T4" fmla="+- 0 10527 4571"/>
                              <a:gd name="T5" fmla="*/ T4 w 5956"/>
                              <a:gd name="T6" fmla="+- 0 7397 7397"/>
                              <a:gd name="T7" fmla="*/ 7397 h 1260"/>
                              <a:gd name="T8" fmla="+- 0 4586 4571"/>
                              <a:gd name="T9" fmla="*/ T8 w 5956"/>
                              <a:gd name="T10" fmla="+- 0 8153 7397"/>
                              <a:gd name="T11" fmla="*/ 8153 h 1260"/>
                              <a:gd name="T12" fmla="+- 0 10527 4571"/>
                              <a:gd name="T13" fmla="*/ T12 w 5956"/>
                              <a:gd name="T14" fmla="+- 0 8153 7397"/>
                              <a:gd name="T15" fmla="*/ 8153 h 1260"/>
                              <a:gd name="T16" fmla="+- 0 4571 4571"/>
                              <a:gd name="T17" fmla="*/ T16 w 5956"/>
                              <a:gd name="T18" fmla="+- 0 8657 7397"/>
                              <a:gd name="T19" fmla="*/ 8657 h 1260"/>
                              <a:gd name="T20" fmla="+- 0 10527 4571"/>
                              <a:gd name="T21" fmla="*/ T20 w 5956"/>
                              <a:gd name="T22" fmla="+- 0 8657 7397"/>
                              <a:gd name="T23" fmla="*/ 8657 h 1260"/>
                            </a:gdLst>
                            <a:ahLst/>
                            <a:cxnLst>
                              <a:cxn ang="0">
                                <a:pos x="T1" y="T3"/>
                              </a:cxn>
                              <a:cxn ang="0">
                                <a:pos x="T5" y="T7"/>
                              </a:cxn>
                              <a:cxn ang="0">
                                <a:pos x="T9" y="T11"/>
                              </a:cxn>
                              <a:cxn ang="0">
                                <a:pos x="T13" y="T15"/>
                              </a:cxn>
                              <a:cxn ang="0">
                                <a:pos x="T17" y="T19"/>
                              </a:cxn>
                              <a:cxn ang="0">
                                <a:pos x="T21" y="T23"/>
                              </a:cxn>
                            </a:cxnLst>
                            <a:rect l="0" t="0" r="r" b="b"/>
                            <a:pathLst>
                              <a:path w="5956" h="1260">
                                <a:moveTo>
                                  <a:pt x="15" y="0"/>
                                </a:moveTo>
                                <a:lnTo>
                                  <a:pt x="5956" y="0"/>
                                </a:lnTo>
                                <a:moveTo>
                                  <a:pt x="15" y="756"/>
                                </a:moveTo>
                                <a:lnTo>
                                  <a:pt x="5956" y="756"/>
                                </a:lnTo>
                                <a:moveTo>
                                  <a:pt x="0" y="1260"/>
                                </a:moveTo>
                                <a:lnTo>
                                  <a:pt x="5956" y="1260"/>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8D6249" id="docshapegroup77" o:spid="_x0000_s1026" style="position:absolute;margin-left:134.55pt;margin-top:71.5pt;width:391.8pt;height:385.2pt;z-index:-20265984;mso-position-horizontal-relative:page" coordorigin="2691,1430" coordsize="7836,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">
                <v:shape id="docshape78" o:spid="_x0000_s1027" type="#_x0000_t75" style="position:absolute;left:2691;top:1429;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">
                  <v:imagedata r:id="rId9" o:title=""/>
                </v:shape>
                <v:shape id="docshape79" o:spid="_x0000_s1028" style="position:absolute;left:4571;top:7396;width:5956;height:1260;visibility:visible;mso-wrap-style:square;v-text-anchor:top" coordsize="5956,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" path="m15,l5956,m15,756r5941,m,1260r5956,e" filled="f" strokeweight=".48pt">
                  <v:stroke dashstyle="3 1"/>
                  <v:path arrowok="t" o:connecttype="custom" o:connectlocs="15,7397;5956,7397;15,8153;5956,8153;0,8657;5956,8657" o:connectangles="0,0,0,0,0,0"/>
                </v:shape>
                <w10:wrap anchorx="page"/>
              </v:group>
            </w:pict>
          </mc:Fallback>
        </mc:AlternateContent>
      </w:r>
      <w:r w:rsidR="009B6591">
        <w:t>The Supplier shall place every person employed by it, other than</w:t>
      </w:r>
      <w:r w:rsidR="009B6591">
        <w:rPr>
          <w:spacing w:val="40"/>
        </w:rPr>
        <w:t xml:space="preserve"> </w:t>
      </w:r>
      <w:r w:rsidR="009B6591">
        <w:t>a Sub- Contractor,</w:t>
      </w:r>
      <w:r w:rsidR="009B6591">
        <w:rPr>
          <w:spacing w:val="23"/>
        </w:rPr>
        <w:t xml:space="preserve"> </w:t>
      </w:r>
      <w:r w:rsidR="009B6591">
        <w:t>who</w:t>
      </w:r>
      <w:r w:rsidR="009B6591">
        <w:rPr>
          <w:spacing w:val="23"/>
        </w:rPr>
        <w:t xml:space="preserve"> </w:t>
      </w:r>
      <w:r w:rsidR="009B6591">
        <w:t>in</w:t>
      </w:r>
      <w:r w:rsidR="009B6591">
        <w:rPr>
          <w:spacing w:val="26"/>
        </w:rPr>
        <w:t xml:space="preserve"> </w:t>
      </w:r>
      <w:r w:rsidR="009B6591">
        <w:t>its</w:t>
      </w:r>
      <w:r w:rsidR="009B6591">
        <w:rPr>
          <w:spacing w:val="24"/>
        </w:rPr>
        <w:t xml:space="preserve"> </w:t>
      </w:r>
      <w:r w:rsidR="009B6591">
        <w:t>opinion has</w:t>
      </w:r>
      <w:r w:rsidR="009B6591">
        <w:rPr>
          <w:spacing w:val="26"/>
        </w:rPr>
        <w:t xml:space="preserve"> </w:t>
      </w:r>
      <w:r w:rsidR="009B6591">
        <w:t>or</w:t>
      </w:r>
      <w:r w:rsidR="009B6591">
        <w:rPr>
          <w:spacing w:val="22"/>
        </w:rPr>
        <w:t xml:space="preserve"> </w:t>
      </w:r>
      <w:r w:rsidR="009B6591">
        <w:t>will have</w:t>
      </w:r>
      <w:r w:rsidR="009B6591">
        <w:rPr>
          <w:spacing w:val="23"/>
        </w:rPr>
        <w:t xml:space="preserve"> </w:t>
      </w:r>
      <w:r w:rsidR="009B6591">
        <w:t>such</w:t>
      </w:r>
      <w:r w:rsidR="009B6591">
        <w:rPr>
          <w:spacing w:val="40"/>
        </w:rPr>
        <w:t xml:space="preserve"> </w:t>
      </w:r>
      <w:r w:rsidR="009B6591">
        <w:t>knowledge of</w:t>
      </w:r>
      <w:r w:rsidR="009B6591">
        <w:rPr>
          <w:spacing w:val="22"/>
        </w:rPr>
        <w:t xml:space="preserve"> </w:t>
      </w:r>
      <w:r w:rsidR="009B6591">
        <w:t>any secret matter as to appreciate its significance,</w:t>
      </w:r>
      <w:r w:rsidR="009B6591">
        <w:rPr>
          <w:spacing w:val="40"/>
        </w:rPr>
        <w:t xml:space="preserve"> </w:t>
      </w:r>
      <w:r w:rsidR="009B6591">
        <w:t>under a</w:t>
      </w:r>
      <w:r w:rsidR="009B6591">
        <w:t xml:space="preserve"> duty to the Supplier to</w:t>
      </w:r>
      <w:r w:rsidR="009B6591">
        <w:rPr>
          <w:spacing w:val="31"/>
        </w:rPr>
        <w:t xml:space="preserve"> </w:t>
      </w:r>
      <w:r w:rsidR="009B6591">
        <w:t>observe</w:t>
      </w:r>
      <w:r w:rsidR="009B6591">
        <w:rPr>
          <w:spacing w:val="32"/>
        </w:rPr>
        <w:t xml:space="preserve"> </w:t>
      </w:r>
      <w:r w:rsidR="009B6591">
        <w:t>the</w:t>
      </w:r>
      <w:r w:rsidR="009B6591">
        <w:rPr>
          <w:spacing w:val="31"/>
        </w:rPr>
        <w:t xml:space="preserve"> </w:t>
      </w:r>
      <w:r w:rsidR="009B6591">
        <w:t>same</w:t>
      </w:r>
      <w:r w:rsidR="009B6591">
        <w:rPr>
          <w:spacing w:val="31"/>
        </w:rPr>
        <w:t xml:space="preserve"> </w:t>
      </w:r>
      <w:r w:rsidR="009B6591">
        <w:t>obligations</w:t>
      </w:r>
      <w:r w:rsidR="009B6591">
        <w:rPr>
          <w:spacing w:val="32"/>
        </w:rPr>
        <w:t xml:space="preserve"> </w:t>
      </w:r>
      <w:r w:rsidR="009B6591">
        <w:t>in</w:t>
      </w:r>
      <w:r w:rsidR="009B6591">
        <w:rPr>
          <w:spacing w:val="40"/>
        </w:rPr>
        <w:t xml:space="preserve"> </w:t>
      </w:r>
      <w:r w:rsidR="009B6591">
        <w:t xml:space="preserve">relation to that matter as are imposed on the Supplier by Clauses 59.1 and </w:t>
      </w:r>
      <w:hyperlink w:anchor="_bookmark393" w:history="1">
        <w:r w:rsidR="009B6591">
          <w:t>59.2</w:t>
        </w:r>
      </w:hyperlink>
      <w:r w:rsidR="009B6591">
        <w:t xml:space="preserve"> and shall, if directed by the Customer,</w:t>
      </w:r>
      <w:r w:rsidR="009B6591">
        <w:rPr>
          <w:spacing w:val="15"/>
        </w:rPr>
        <w:t xml:space="preserve"> </w:t>
      </w:r>
      <w:r w:rsidR="009B6591">
        <w:t>place every</w:t>
      </w:r>
      <w:r w:rsidR="009B6591">
        <w:rPr>
          <w:spacing w:val="40"/>
        </w:rPr>
        <w:t xml:space="preserve"> </w:t>
      </w:r>
      <w:r w:rsidR="009B6591">
        <w:t>person</w:t>
      </w:r>
      <w:r w:rsidR="009B6591">
        <w:rPr>
          <w:spacing w:val="39"/>
        </w:rPr>
        <w:t xml:space="preserve"> </w:t>
      </w:r>
      <w:r w:rsidR="009B6591">
        <w:t>who</w:t>
      </w:r>
      <w:r w:rsidR="009B6591">
        <w:rPr>
          <w:spacing w:val="40"/>
        </w:rPr>
        <w:t xml:space="preserve"> </w:t>
      </w:r>
      <w:r w:rsidR="009B6591">
        <w:t>is</w:t>
      </w:r>
      <w:r w:rsidR="009B6591">
        <w:rPr>
          <w:spacing w:val="40"/>
        </w:rPr>
        <w:t xml:space="preserve"> </w:t>
      </w:r>
      <w:r w:rsidR="009B6591">
        <w:t>specified</w:t>
      </w:r>
      <w:r w:rsidR="009B6591">
        <w:rPr>
          <w:spacing w:val="38"/>
        </w:rPr>
        <w:t xml:space="preserve"> </w:t>
      </w:r>
      <w:r w:rsidR="009B6591">
        <w:t>in</w:t>
      </w:r>
      <w:r w:rsidR="009B6591">
        <w:rPr>
          <w:spacing w:val="40"/>
        </w:rPr>
        <w:t xml:space="preserve"> </w:t>
      </w:r>
      <w:r w:rsidR="009B6591">
        <w:t>the</w:t>
      </w:r>
      <w:r w:rsidR="009B6591">
        <w:rPr>
          <w:spacing w:val="37"/>
        </w:rPr>
        <w:t xml:space="preserve"> </w:t>
      </w:r>
      <w:r w:rsidR="009B6591">
        <w:t>direction</w:t>
      </w:r>
      <w:r w:rsidR="009B6591">
        <w:rPr>
          <w:spacing w:val="40"/>
        </w:rPr>
        <w:t xml:space="preserve"> </w:t>
      </w:r>
      <w:r w:rsidR="009B6591">
        <w:t>or</w:t>
      </w:r>
      <w:r w:rsidR="009B6591">
        <w:rPr>
          <w:spacing w:val="40"/>
        </w:rPr>
        <w:t xml:space="preserve"> </w:t>
      </w:r>
      <w:r w:rsidR="009B6591">
        <w:t>is</w:t>
      </w:r>
      <w:r w:rsidR="009B6591">
        <w:rPr>
          <w:spacing w:val="40"/>
        </w:rPr>
        <w:t xml:space="preserve"> </w:t>
      </w:r>
      <w:r w:rsidR="009B6591">
        <w:t>one of</w:t>
      </w:r>
      <w:r w:rsidR="009B6591">
        <w:rPr>
          <w:spacing w:val="40"/>
        </w:rPr>
        <w:t xml:space="preserve"> </w:t>
      </w:r>
      <w:r w:rsidR="009B6591">
        <w:t>a</w:t>
      </w:r>
      <w:r w:rsidR="009B6591">
        <w:rPr>
          <w:spacing w:val="38"/>
        </w:rPr>
        <w:t xml:space="preserve"> </w:t>
      </w:r>
      <w:r w:rsidR="009B6591">
        <w:t>class</w:t>
      </w:r>
      <w:r w:rsidR="009B6591">
        <w:rPr>
          <w:spacing w:val="40"/>
        </w:rPr>
        <w:t xml:space="preserve"> </w:t>
      </w:r>
      <w:r w:rsidR="009B6591">
        <w:t>of</w:t>
      </w:r>
      <w:r w:rsidR="009B6591">
        <w:rPr>
          <w:spacing w:val="40"/>
        </w:rPr>
        <w:t xml:space="preserve"> </w:t>
      </w:r>
      <w:r w:rsidR="009B6591">
        <w:t>people so specified,</w:t>
      </w:r>
      <w:r w:rsidR="009B6591">
        <w:rPr>
          <w:spacing w:val="31"/>
        </w:rPr>
        <w:t xml:space="preserve"> </w:t>
      </w:r>
      <w:r w:rsidR="009B6591">
        <w:t>under the like duty in relation to any secret</w:t>
      </w:r>
      <w:r w:rsidR="009B6591">
        <w:rPr>
          <w:spacing w:val="40"/>
        </w:rPr>
        <w:t xml:space="preserve"> </w:t>
      </w:r>
      <w:r w:rsidR="009B6591">
        <w:t>matter</w:t>
      </w:r>
      <w:r w:rsidR="009B6591">
        <w:rPr>
          <w:spacing w:val="40"/>
        </w:rPr>
        <w:t xml:space="preserve"> </w:t>
      </w:r>
      <w:r w:rsidR="009B6591">
        <w:t>which</w:t>
      </w:r>
      <w:r w:rsidR="009B6591">
        <w:rPr>
          <w:spacing w:val="40"/>
        </w:rPr>
        <w:t xml:space="preserve"> </w:t>
      </w:r>
      <w:r w:rsidR="009B6591">
        <w:t>may</w:t>
      </w:r>
      <w:r w:rsidR="009B6591">
        <w:rPr>
          <w:spacing w:val="39"/>
        </w:rPr>
        <w:t xml:space="preserve"> </w:t>
      </w:r>
      <w:r w:rsidR="009B6591">
        <w:t>be</w:t>
      </w:r>
      <w:r w:rsidR="009B6591">
        <w:rPr>
          <w:spacing w:val="40"/>
        </w:rPr>
        <w:t xml:space="preserve"> </w:t>
      </w:r>
      <w:r w:rsidR="009B6591">
        <w:t>specified</w:t>
      </w:r>
      <w:r w:rsidR="009B6591">
        <w:rPr>
          <w:spacing w:val="40"/>
        </w:rPr>
        <w:t xml:space="preserve"> </w:t>
      </w:r>
      <w:r w:rsidR="009B6591">
        <w:t>in</w:t>
      </w:r>
      <w:r w:rsidR="009B6591">
        <w:rPr>
          <w:spacing w:val="38"/>
        </w:rPr>
        <w:t xml:space="preserve"> </w:t>
      </w:r>
      <w:r w:rsidR="009B6591">
        <w:t>the</w:t>
      </w:r>
      <w:r w:rsidR="009B6591">
        <w:rPr>
          <w:spacing w:val="40"/>
        </w:rPr>
        <w:t xml:space="preserve"> </w:t>
      </w:r>
      <w:r w:rsidR="009B6591">
        <w:t>direction,</w:t>
      </w:r>
      <w:r w:rsidR="009B6591">
        <w:rPr>
          <w:spacing w:val="40"/>
        </w:rPr>
        <w:t xml:space="preserve"> </w:t>
      </w:r>
      <w:r w:rsidR="009B6591">
        <w:t>and</w:t>
      </w:r>
      <w:r w:rsidR="009B6591">
        <w:rPr>
          <w:spacing w:val="40"/>
        </w:rPr>
        <w:t xml:space="preserve"> </w:t>
      </w:r>
      <w:r w:rsidR="009B6591">
        <w:t>shall</w:t>
      </w:r>
      <w:r w:rsidR="009B6591">
        <w:rPr>
          <w:spacing w:val="40"/>
        </w:rPr>
        <w:t xml:space="preserve"> </w:t>
      </w:r>
      <w:r w:rsidR="009B6591">
        <w:t>at</w:t>
      </w:r>
      <w:r w:rsidR="009B6591">
        <w:rPr>
          <w:spacing w:val="40"/>
        </w:rPr>
        <w:t xml:space="preserve"> </w:t>
      </w:r>
      <w:r w:rsidR="009B6591">
        <w:t>all times use its best endeavours to ensure that every person upon</w:t>
      </w:r>
      <w:r w:rsidR="009B6591">
        <w:rPr>
          <w:spacing w:val="40"/>
        </w:rPr>
        <w:t xml:space="preserve"> </w:t>
      </w:r>
      <w:r w:rsidR="009B6591">
        <w:t>whom obligations are impose</w:t>
      </w:r>
      <w:r w:rsidR="009B6591">
        <w:t>d by virtue of</w:t>
      </w:r>
      <w:r w:rsidR="009B6591">
        <w:rPr>
          <w:spacing w:val="40"/>
        </w:rPr>
        <w:t xml:space="preserve"> </w:t>
      </w:r>
      <w:r w:rsidR="009B6591">
        <w:t>Clause 59 observes</w:t>
      </w:r>
      <w:r w:rsidR="009B6591">
        <w:rPr>
          <w:spacing w:val="40"/>
        </w:rPr>
        <w:t xml:space="preserve"> </w:t>
      </w:r>
      <w:r w:rsidR="009B6591">
        <w:t>the said obligations, and the Supplier shall give such instructions</w:t>
      </w:r>
      <w:r w:rsidR="009B6591">
        <w:rPr>
          <w:spacing w:val="40"/>
        </w:rPr>
        <w:t xml:space="preserve"> </w:t>
      </w:r>
      <w:r w:rsidR="009B6591">
        <w:t>and information to every such person as may be necessary for</w:t>
      </w:r>
      <w:r w:rsidR="009B6591">
        <w:rPr>
          <w:spacing w:val="40"/>
        </w:rPr>
        <w:t xml:space="preserve"> </w:t>
      </w:r>
      <w:r w:rsidR="009B6591">
        <w:t>that</w:t>
      </w:r>
      <w:r w:rsidR="009B6591">
        <w:rPr>
          <w:spacing w:val="40"/>
        </w:rPr>
        <w:t xml:space="preserve"> </w:t>
      </w:r>
      <w:r w:rsidR="009B6591">
        <w:t>purpose,</w:t>
      </w:r>
      <w:r w:rsidR="009B6591">
        <w:rPr>
          <w:spacing w:val="40"/>
        </w:rPr>
        <w:t xml:space="preserve"> </w:t>
      </w:r>
      <w:r w:rsidR="009B6591">
        <w:t>and</w:t>
      </w:r>
      <w:r w:rsidR="009B6591">
        <w:rPr>
          <w:spacing w:val="40"/>
        </w:rPr>
        <w:t xml:space="preserve"> </w:t>
      </w:r>
      <w:r w:rsidR="009B6591">
        <w:t>shall, immediately</w:t>
      </w:r>
      <w:r w:rsidR="009B6591">
        <w:rPr>
          <w:spacing w:val="40"/>
        </w:rPr>
        <w:t xml:space="preserve"> </w:t>
      </w:r>
      <w:r w:rsidR="009B6591">
        <w:t>upon</w:t>
      </w:r>
      <w:r w:rsidR="009B6591">
        <w:rPr>
          <w:spacing w:val="40"/>
        </w:rPr>
        <w:t xml:space="preserve"> </w:t>
      </w:r>
      <w:r w:rsidR="009B6591">
        <w:t>becoming</w:t>
      </w:r>
      <w:r w:rsidR="009B6591">
        <w:rPr>
          <w:spacing w:val="40"/>
        </w:rPr>
        <w:t xml:space="preserve"> </w:t>
      </w:r>
      <w:r w:rsidR="009B6591">
        <w:t>aware</w:t>
      </w:r>
      <w:r w:rsidR="009B6591">
        <w:rPr>
          <w:spacing w:val="40"/>
        </w:rPr>
        <w:t xml:space="preserve"> </w:t>
      </w:r>
      <w:r w:rsidR="009B6591">
        <w:t>of</w:t>
      </w:r>
      <w:r w:rsidR="009B6591">
        <w:rPr>
          <w:spacing w:val="40"/>
        </w:rPr>
        <w:t xml:space="preserve"> </w:t>
      </w:r>
      <w:r w:rsidR="009B6591">
        <w:t>any act</w:t>
      </w:r>
      <w:r w:rsidR="009B6591">
        <w:rPr>
          <w:spacing w:val="40"/>
        </w:rPr>
        <w:t xml:space="preserve"> </w:t>
      </w:r>
      <w:r w:rsidR="009B6591">
        <w:t>or</w:t>
      </w:r>
      <w:r w:rsidR="009B6591">
        <w:rPr>
          <w:spacing w:val="40"/>
        </w:rPr>
        <w:t xml:space="preserve"> </w:t>
      </w:r>
      <w:r w:rsidR="009B6591">
        <w:t>omission</w:t>
      </w:r>
      <w:r w:rsidR="009B6591">
        <w:rPr>
          <w:spacing w:val="39"/>
        </w:rPr>
        <w:t xml:space="preserve"> </w:t>
      </w:r>
      <w:r w:rsidR="009B6591">
        <w:t>which</w:t>
      </w:r>
      <w:r w:rsidR="009B6591">
        <w:rPr>
          <w:spacing w:val="40"/>
        </w:rPr>
        <w:t xml:space="preserve"> </w:t>
      </w:r>
      <w:r w:rsidR="009B6591">
        <w:t>is</w:t>
      </w:r>
      <w:r w:rsidR="009B6591">
        <w:rPr>
          <w:spacing w:val="40"/>
        </w:rPr>
        <w:t xml:space="preserve"> </w:t>
      </w:r>
      <w:r w:rsidR="009B6591">
        <w:t>or w</w:t>
      </w:r>
      <w:r w:rsidR="009B6591">
        <w:t>ould</w:t>
      </w:r>
      <w:r w:rsidR="009B6591">
        <w:rPr>
          <w:spacing w:val="40"/>
        </w:rPr>
        <w:t xml:space="preserve"> </w:t>
      </w:r>
      <w:r w:rsidR="009B6591">
        <w:t>be</w:t>
      </w:r>
      <w:r w:rsidR="009B6591">
        <w:rPr>
          <w:spacing w:val="40"/>
        </w:rPr>
        <w:t xml:space="preserve"> </w:t>
      </w:r>
      <w:r w:rsidR="009B6591">
        <w:t>a</w:t>
      </w:r>
      <w:r w:rsidR="009B6591">
        <w:rPr>
          <w:spacing w:val="40"/>
        </w:rPr>
        <w:t xml:space="preserve"> </w:t>
      </w:r>
      <w:r w:rsidR="009B6591">
        <w:t>breach</w:t>
      </w:r>
      <w:r w:rsidR="009B6591">
        <w:rPr>
          <w:spacing w:val="39"/>
        </w:rPr>
        <w:t xml:space="preserve"> </w:t>
      </w:r>
      <w:r w:rsidR="009B6591">
        <w:t>of</w:t>
      </w:r>
      <w:r w:rsidR="009B6591">
        <w:rPr>
          <w:spacing w:val="40"/>
        </w:rPr>
        <w:t xml:space="preserve"> </w:t>
      </w:r>
      <w:r w:rsidR="009B6591">
        <w:t>the</w:t>
      </w:r>
      <w:r w:rsidR="009B6591">
        <w:rPr>
          <w:spacing w:val="40"/>
        </w:rPr>
        <w:t xml:space="preserve"> </w:t>
      </w:r>
      <w:r w:rsidR="009B6591">
        <w:t>said</w:t>
      </w:r>
      <w:r w:rsidR="009B6591">
        <w:rPr>
          <w:spacing w:val="40"/>
        </w:rPr>
        <w:t xml:space="preserve"> </w:t>
      </w:r>
      <w:r w:rsidR="009B6591">
        <w:t>obligations,</w:t>
      </w:r>
      <w:r w:rsidR="009B6591">
        <w:rPr>
          <w:spacing w:val="40"/>
        </w:rPr>
        <w:t xml:space="preserve"> </w:t>
      </w:r>
      <w:r w:rsidR="009B6591">
        <w:t>report</w:t>
      </w:r>
      <w:r w:rsidR="009B6591">
        <w:rPr>
          <w:spacing w:val="61"/>
        </w:rPr>
        <w:t xml:space="preserve"> </w:t>
      </w:r>
      <w:r w:rsidR="009B6591">
        <w:t>the</w:t>
      </w:r>
      <w:r w:rsidR="009B6591">
        <w:rPr>
          <w:spacing w:val="40"/>
        </w:rPr>
        <w:t xml:space="preserve"> </w:t>
      </w:r>
      <w:r w:rsidR="009B6591">
        <w:t>facts</w:t>
      </w:r>
      <w:r w:rsidR="009B6591">
        <w:rPr>
          <w:spacing w:val="40"/>
        </w:rPr>
        <w:t xml:space="preserve"> </w:t>
      </w:r>
      <w:r w:rsidR="009B6591">
        <w:t>to</w:t>
      </w:r>
      <w:r w:rsidR="009B6591">
        <w:rPr>
          <w:spacing w:val="40"/>
        </w:rPr>
        <w:t xml:space="preserve"> </w:t>
      </w:r>
      <w:r w:rsidR="009B6591">
        <w:t>the Supplier</w:t>
      </w:r>
      <w:r w:rsidR="009B6591">
        <w:rPr>
          <w:spacing w:val="40"/>
        </w:rPr>
        <w:t xml:space="preserve"> </w:t>
      </w:r>
      <w:r w:rsidR="009B6591">
        <w:t>with</w:t>
      </w:r>
      <w:r w:rsidR="009B6591">
        <w:rPr>
          <w:spacing w:val="40"/>
        </w:rPr>
        <w:t xml:space="preserve"> </w:t>
      </w:r>
      <w:r w:rsidR="009B6591">
        <w:t>all</w:t>
      </w:r>
      <w:r w:rsidR="009B6591">
        <w:rPr>
          <w:spacing w:val="40"/>
        </w:rPr>
        <w:t xml:space="preserve"> </w:t>
      </w:r>
      <w:r w:rsidR="009B6591">
        <w:t>necessary</w:t>
      </w:r>
      <w:r w:rsidR="009B6591">
        <w:rPr>
          <w:spacing w:val="40"/>
        </w:rPr>
        <w:t xml:space="preserve"> </w:t>
      </w:r>
      <w:r w:rsidR="009B6591">
        <w:t>particulars.</w:t>
      </w:r>
    </w:p>
    <w:p w14:paraId="6D1A8759" w14:textId="77777777" w:rsidR="005D6EA0" w:rsidRDefault="005D6EA0">
      <w:pPr>
        <w:pStyle w:val="BodyText"/>
        <w:spacing w:before="8"/>
        <w:jc w:val="left"/>
        <w:rPr>
          <w:sz w:val="20"/>
        </w:rPr>
      </w:pPr>
    </w:p>
    <w:p w14:paraId="2DC7492F" w14:textId="77777777" w:rsidR="005D6EA0" w:rsidRDefault="009B6591">
      <w:pPr>
        <w:pStyle w:val="ListParagraph"/>
        <w:numPr>
          <w:ilvl w:val="1"/>
          <w:numId w:val="90"/>
        </w:numPr>
        <w:tabs>
          <w:tab w:val="left" w:pos="1862"/>
        </w:tabs>
        <w:spacing w:before="1"/>
        <w:ind w:left="1861" w:right="598" w:hanging="600"/>
        <w:jc w:val="left"/>
      </w:pPr>
      <w:r>
        <w:t>The</w:t>
      </w:r>
      <w:r>
        <w:rPr>
          <w:spacing w:val="40"/>
        </w:rPr>
        <w:t xml:space="preserve"> </w:t>
      </w:r>
      <w:r>
        <w:t>Supplier</w:t>
      </w:r>
      <w:r>
        <w:rPr>
          <w:spacing w:val="40"/>
        </w:rPr>
        <w:t xml:space="preserve"> </w:t>
      </w:r>
      <w:r>
        <w:t>shall,</w:t>
      </w:r>
      <w:r>
        <w:rPr>
          <w:spacing w:val="40"/>
        </w:rPr>
        <w:t xml:space="preserve"> </w:t>
      </w:r>
      <w:r>
        <w:t>if</w:t>
      </w:r>
      <w:r>
        <w:rPr>
          <w:spacing w:val="40"/>
        </w:rPr>
        <w:t xml:space="preserve"> </w:t>
      </w:r>
      <w:r>
        <w:t>directed</w:t>
      </w:r>
      <w:r>
        <w:rPr>
          <w:spacing w:val="40"/>
        </w:rPr>
        <w:t xml:space="preserve"> </w:t>
      </w:r>
      <w:r>
        <w:t>by</w:t>
      </w:r>
      <w:r>
        <w:rPr>
          <w:spacing w:val="40"/>
        </w:rPr>
        <w:t xml:space="preserve"> </w:t>
      </w:r>
      <w:r>
        <w:t>the</w:t>
      </w:r>
      <w:r>
        <w:rPr>
          <w:spacing w:val="40"/>
        </w:rPr>
        <w:t xml:space="preserve"> </w:t>
      </w:r>
      <w:r>
        <w:t>Customer,</w:t>
      </w:r>
      <w:r>
        <w:rPr>
          <w:spacing w:val="40"/>
        </w:rPr>
        <w:t xml:space="preserve"> </w:t>
      </w:r>
      <w:r>
        <w:t>include</w:t>
      </w:r>
      <w:r>
        <w:rPr>
          <w:spacing w:val="40"/>
        </w:rPr>
        <w:t xml:space="preserve"> </w:t>
      </w:r>
      <w:r>
        <w:t>in</w:t>
      </w:r>
      <w:r>
        <w:rPr>
          <w:spacing w:val="40"/>
        </w:rPr>
        <w:t xml:space="preserve"> </w:t>
      </w:r>
      <w:r>
        <w:t>the</w:t>
      </w:r>
      <w:r>
        <w:rPr>
          <w:spacing w:val="40"/>
        </w:rPr>
        <w:t xml:space="preserve"> </w:t>
      </w:r>
      <w:r>
        <w:t>Sub- Contract provisions in such terms as the</w:t>
      </w:r>
      <w:r>
        <w:rPr>
          <w:spacing w:val="40"/>
        </w:rPr>
        <w:t xml:space="preserve"> </w:t>
      </w:r>
      <w:r>
        <w:t>Customer may consider appropriate</w:t>
      </w:r>
      <w:r>
        <w:rPr>
          <w:spacing w:val="-1"/>
        </w:rPr>
        <w:t xml:space="preserve"> </w:t>
      </w:r>
      <w:r>
        <w:t>for placing the Sub-Contractor under</w:t>
      </w:r>
      <w:r>
        <w:rPr>
          <w:spacing w:val="40"/>
        </w:rPr>
        <w:t xml:space="preserve"> </w:t>
      </w:r>
      <w:r>
        <w:t>obligations</w:t>
      </w:r>
      <w:r>
        <w:rPr>
          <w:spacing w:val="35"/>
        </w:rPr>
        <w:t xml:space="preserve"> </w:t>
      </w:r>
      <w:r>
        <w:t>in</w:t>
      </w:r>
      <w:r>
        <w:rPr>
          <w:spacing w:val="31"/>
        </w:rPr>
        <w:t xml:space="preserve"> </w:t>
      </w:r>
      <w:r>
        <w:t>relation</w:t>
      </w:r>
      <w:r>
        <w:rPr>
          <w:spacing w:val="32"/>
        </w:rPr>
        <w:t xml:space="preserve"> </w:t>
      </w:r>
      <w:r>
        <w:t>to secrecy</w:t>
      </w:r>
      <w:r>
        <w:rPr>
          <w:spacing w:val="40"/>
        </w:rPr>
        <w:t xml:space="preserve"> </w:t>
      </w:r>
      <w:r>
        <w:t>and</w:t>
      </w:r>
      <w:r>
        <w:rPr>
          <w:spacing w:val="40"/>
        </w:rPr>
        <w:t xml:space="preserve"> </w:t>
      </w:r>
      <w:r>
        <w:t>security corresponding</w:t>
      </w:r>
      <w:r>
        <w:rPr>
          <w:spacing w:val="40"/>
        </w:rPr>
        <w:t xml:space="preserve"> </w:t>
      </w:r>
      <w:r>
        <w:t>to</w:t>
      </w:r>
      <w:r>
        <w:rPr>
          <w:spacing w:val="40"/>
        </w:rPr>
        <w:t xml:space="preserve"> </w:t>
      </w:r>
      <w:r>
        <w:t>those placed on the Supplier by Clause 59, but with such variations (if an</w:t>
      </w:r>
      <w:r>
        <w:t>y) as</w:t>
      </w:r>
      <w:r>
        <w:rPr>
          <w:spacing w:val="-3"/>
        </w:rPr>
        <w:t xml:space="preserve"> </w:t>
      </w:r>
      <w:r>
        <w:t>the</w:t>
      </w:r>
      <w:r>
        <w:rPr>
          <w:spacing w:val="-1"/>
        </w:rPr>
        <w:t xml:space="preserve"> </w:t>
      </w:r>
      <w:r>
        <w:t>Customer</w:t>
      </w:r>
      <w:r>
        <w:rPr>
          <w:spacing w:val="-4"/>
        </w:rPr>
        <w:t xml:space="preserve"> </w:t>
      </w:r>
      <w:r>
        <w:t>may</w:t>
      </w:r>
      <w:r>
        <w:rPr>
          <w:spacing w:val="-3"/>
        </w:rPr>
        <w:t xml:space="preserve"> </w:t>
      </w:r>
      <w:r>
        <w:t>consider necessary.</w:t>
      </w:r>
      <w:r>
        <w:rPr>
          <w:spacing w:val="40"/>
        </w:rPr>
        <w:t xml:space="preserve"> </w:t>
      </w:r>
      <w:r>
        <w:t>Further the Supplier shall:</w:t>
      </w:r>
    </w:p>
    <w:p w14:paraId="514F609F" w14:textId="77777777" w:rsidR="005D6EA0" w:rsidRDefault="005D6EA0">
      <w:pPr>
        <w:pStyle w:val="BodyText"/>
        <w:spacing w:before="11"/>
        <w:jc w:val="left"/>
        <w:rPr>
          <w:sz w:val="20"/>
        </w:rPr>
      </w:pPr>
    </w:p>
    <w:p w14:paraId="6D3A97B7" w14:textId="77777777" w:rsidR="005D6EA0" w:rsidRDefault="009B6591">
      <w:pPr>
        <w:pStyle w:val="ListParagraph"/>
        <w:numPr>
          <w:ilvl w:val="2"/>
          <w:numId w:val="90"/>
        </w:numPr>
        <w:tabs>
          <w:tab w:val="left" w:pos="2743"/>
          <w:tab w:val="left" w:pos="9346"/>
        </w:tabs>
        <w:ind w:left="2742" w:right="402" w:hanging="721"/>
      </w:pPr>
      <w:r>
        <w:t>give such notices, directions, requirements and decisions</w:t>
      </w:r>
      <w:r>
        <w:rPr>
          <w:spacing w:val="40"/>
        </w:rPr>
        <w:t xml:space="preserve"> </w:t>
      </w:r>
      <w:r>
        <w:t>to its</w:t>
      </w:r>
      <w:r>
        <w:rPr>
          <w:spacing w:val="40"/>
        </w:rPr>
        <w:t xml:space="preserve"> </w:t>
      </w:r>
      <w:r>
        <w:t>Sub-Contractors as may be necessary to bring the</w:t>
      </w:r>
      <w:r>
        <w:rPr>
          <w:spacing w:val="40"/>
        </w:rPr>
        <w:t xml:space="preserve"> </w:t>
      </w:r>
      <w:r>
        <w:t>provisions relating to secrecy and security which are</w:t>
      </w:r>
      <w:r>
        <w:rPr>
          <w:spacing w:val="40"/>
        </w:rPr>
        <w:t xml:space="preserve"> </w:t>
      </w:r>
      <w:r>
        <w:t>included in Sub- Contra</w:t>
      </w:r>
      <w:r>
        <w:rPr>
          <w:u w:val="dotted"/>
        </w:rPr>
        <w:t>cts under Clause 59 into operation</w:t>
      </w:r>
      <w:r>
        <w:rPr>
          <w:spacing w:val="40"/>
          <w:u w:val="dotted"/>
        </w:rPr>
        <w:t xml:space="preserve"> </w:t>
      </w:r>
      <w:r>
        <w:rPr>
          <w:u w:val="dotted"/>
        </w:rPr>
        <w:t>in such cases and to</w:t>
      </w:r>
      <w:r>
        <w:rPr>
          <w:u w:val="dotted"/>
        </w:rPr>
        <w:tab/>
      </w:r>
      <w:r>
        <w:t xml:space="preserve"> such extent as the Customer may direct;</w:t>
      </w:r>
    </w:p>
    <w:p w14:paraId="7BDB2D28" w14:textId="77777777" w:rsidR="005D6EA0" w:rsidRDefault="005D6EA0">
      <w:pPr>
        <w:pStyle w:val="BodyText"/>
        <w:spacing w:before="8"/>
        <w:jc w:val="left"/>
        <w:rPr>
          <w:sz w:val="20"/>
        </w:rPr>
      </w:pPr>
    </w:p>
    <w:p w14:paraId="2260441B" w14:textId="77777777" w:rsidR="005D6EA0" w:rsidRDefault="009B6591">
      <w:pPr>
        <w:pStyle w:val="ListParagraph"/>
        <w:numPr>
          <w:ilvl w:val="2"/>
          <w:numId w:val="90"/>
        </w:numPr>
        <w:tabs>
          <w:tab w:val="left" w:pos="2743"/>
        </w:tabs>
        <w:ind w:left="2742" w:right="472" w:hanging="721"/>
      </w:pPr>
      <w:r>
        <w:t>if there comes to its notice any breach by the Sub-</w:t>
      </w:r>
      <w:r>
        <w:rPr>
          <w:spacing w:val="36"/>
        </w:rPr>
        <w:t xml:space="preserve"> </w:t>
      </w:r>
      <w:r>
        <w:t>Contractor of the obligations</w:t>
      </w:r>
      <w:r>
        <w:t xml:space="preserve"> of secrecy and security included</w:t>
      </w:r>
      <w:r>
        <w:rPr>
          <w:spacing w:val="40"/>
        </w:rPr>
        <w:t xml:space="preserve"> </w:t>
      </w:r>
      <w:r>
        <w:t>in</w:t>
      </w:r>
      <w:r>
        <w:rPr>
          <w:spacing w:val="40"/>
        </w:rPr>
        <w:t xml:space="preserve"> </w:t>
      </w:r>
      <w:r>
        <w:t>their</w:t>
      </w:r>
      <w:r>
        <w:rPr>
          <w:spacing w:val="40"/>
        </w:rPr>
        <w:t xml:space="preserve"> </w:t>
      </w:r>
      <w:r>
        <w:t>Sub- Contracts</w:t>
      </w:r>
      <w:r>
        <w:rPr>
          <w:spacing w:val="35"/>
        </w:rPr>
        <w:t xml:space="preserve"> </w:t>
      </w:r>
      <w:r>
        <w:t>in</w:t>
      </w:r>
      <w:r>
        <w:rPr>
          <w:spacing w:val="34"/>
        </w:rPr>
        <w:t xml:space="preserve"> </w:t>
      </w:r>
      <w:r>
        <w:t>pursuance</w:t>
      </w:r>
      <w:r>
        <w:rPr>
          <w:spacing w:val="33"/>
        </w:rPr>
        <w:t xml:space="preserve"> </w:t>
      </w:r>
      <w:r>
        <w:t>of</w:t>
      </w:r>
      <w:r>
        <w:rPr>
          <w:spacing w:val="38"/>
        </w:rPr>
        <w:t xml:space="preserve"> </w:t>
      </w:r>
      <w:r>
        <w:t>Clause</w:t>
      </w:r>
      <w:r>
        <w:rPr>
          <w:spacing w:val="32"/>
        </w:rPr>
        <w:t xml:space="preserve"> </w:t>
      </w:r>
      <w:r>
        <w:t>59,</w:t>
      </w:r>
      <w:r>
        <w:rPr>
          <w:spacing w:val="-4"/>
        </w:rPr>
        <w:t xml:space="preserve"> </w:t>
      </w:r>
      <w:r>
        <w:t>notify</w:t>
      </w:r>
      <w:r>
        <w:rPr>
          <w:spacing w:val="-10"/>
        </w:rPr>
        <w:t xml:space="preserve"> </w:t>
      </w:r>
      <w:r>
        <w:t>such</w:t>
      </w:r>
      <w:r>
        <w:rPr>
          <w:spacing w:val="-5"/>
        </w:rPr>
        <w:t xml:space="preserve"> </w:t>
      </w:r>
      <w:r>
        <w:t>breach</w:t>
      </w:r>
      <w:r>
        <w:rPr>
          <w:spacing w:val="-11"/>
        </w:rPr>
        <w:t xml:space="preserve"> </w:t>
      </w:r>
      <w:r>
        <w:t>forthwith to the Customer; and</w:t>
      </w:r>
    </w:p>
    <w:p w14:paraId="62217AED" w14:textId="77777777" w:rsidR="005D6EA0" w:rsidRDefault="005D6EA0">
      <w:pPr>
        <w:pStyle w:val="BodyText"/>
        <w:spacing w:before="11"/>
        <w:jc w:val="left"/>
        <w:rPr>
          <w:sz w:val="20"/>
        </w:rPr>
      </w:pPr>
    </w:p>
    <w:p w14:paraId="3975BC00" w14:textId="77777777" w:rsidR="005D6EA0" w:rsidRDefault="009B6591">
      <w:pPr>
        <w:pStyle w:val="ListParagraph"/>
        <w:numPr>
          <w:ilvl w:val="2"/>
          <w:numId w:val="90"/>
        </w:numPr>
        <w:tabs>
          <w:tab w:val="left" w:pos="2743"/>
        </w:tabs>
        <w:ind w:left="2742" w:right="456" w:hanging="721"/>
      </w:pPr>
      <w:r>
        <w:t>if</w:t>
      </w:r>
      <w:r>
        <w:rPr>
          <w:spacing w:val="40"/>
        </w:rPr>
        <w:t xml:space="preserve"> </w:t>
      </w:r>
      <w:r>
        <w:t>and</w:t>
      </w:r>
      <w:r>
        <w:rPr>
          <w:spacing w:val="40"/>
        </w:rPr>
        <w:t xml:space="preserve"> </w:t>
      </w:r>
      <w:r>
        <w:t>when</w:t>
      </w:r>
      <w:r>
        <w:rPr>
          <w:spacing w:val="40"/>
        </w:rPr>
        <w:t xml:space="preserve"> </w:t>
      </w:r>
      <w:r>
        <w:t>so</w:t>
      </w:r>
      <w:r>
        <w:rPr>
          <w:spacing w:val="40"/>
        </w:rPr>
        <w:t xml:space="preserve"> </w:t>
      </w:r>
      <w:r>
        <w:t>required</w:t>
      </w:r>
      <w:r>
        <w:rPr>
          <w:spacing w:val="40"/>
        </w:rPr>
        <w:t xml:space="preserve"> </w:t>
      </w:r>
      <w:r>
        <w:t>by</w:t>
      </w:r>
      <w:r>
        <w:rPr>
          <w:spacing w:val="39"/>
        </w:rPr>
        <w:t xml:space="preserve"> </w:t>
      </w:r>
      <w:r>
        <w:t>the</w:t>
      </w:r>
      <w:r>
        <w:rPr>
          <w:spacing w:val="40"/>
        </w:rPr>
        <w:t xml:space="preserve"> </w:t>
      </w:r>
      <w:r>
        <w:t>Customer,</w:t>
      </w:r>
      <w:r>
        <w:rPr>
          <w:spacing w:val="40"/>
        </w:rPr>
        <w:t xml:space="preserve"> </w:t>
      </w:r>
      <w:r>
        <w:t>exercise</w:t>
      </w:r>
      <w:r>
        <w:rPr>
          <w:spacing w:val="40"/>
        </w:rPr>
        <w:t xml:space="preserve"> </w:t>
      </w:r>
      <w:r>
        <w:t>its</w:t>
      </w:r>
      <w:r>
        <w:rPr>
          <w:spacing w:val="28"/>
        </w:rPr>
        <w:t xml:space="preserve"> </w:t>
      </w:r>
      <w:r>
        <w:t>power to determine the Sub-Contract under the provision</w:t>
      </w:r>
      <w:r>
        <w:rPr>
          <w:spacing w:val="40"/>
        </w:rPr>
        <w:t xml:space="preserve"> </w:t>
      </w:r>
      <w:r>
        <w:t>in that Sub- Contract which corresponds to Clause 59.11.</w:t>
      </w:r>
    </w:p>
    <w:p w14:paraId="74BA2709" w14:textId="77777777" w:rsidR="005D6EA0" w:rsidRDefault="005D6EA0">
      <w:pPr>
        <w:pStyle w:val="BodyText"/>
        <w:spacing w:before="9"/>
        <w:jc w:val="left"/>
        <w:rPr>
          <w:sz w:val="20"/>
        </w:rPr>
      </w:pPr>
    </w:p>
    <w:p w14:paraId="247878B6" w14:textId="77777777" w:rsidR="005D6EA0" w:rsidRDefault="009B6591">
      <w:pPr>
        <w:pStyle w:val="ListParagraph"/>
        <w:numPr>
          <w:ilvl w:val="1"/>
          <w:numId w:val="90"/>
        </w:numPr>
        <w:tabs>
          <w:tab w:val="left" w:pos="1862"/>
        </w:tabs>
        <w:ind w:left="1861" w:right="653" w:hanging="600"/>
        <w:jc w:val="left"/>
      </w:pPr>
      <w:r>
        <w:t>The Supplier shall give the Customer such information and particulars as the Customer may from time to time require for the purposes of</w:t>
      </w:r>
    </w:p>
    <w:p w14:paraId="3CBB9C15" w14:textId="77777777" w:rsidR="005D6EA0" w:rsidRDefault="009B6591">
      <w:pPr>
        <w:pStyle w:val="BodyText"/>
        <w:spacing w:before="1"/>
        <w:ind w:left="1861" w:right="498" w:firstLine="50"/>
        <w:jc w:val="left"/>
      </w:pPr>
      <w:r>
        <w:t>satisfying the Customer that the obligations imposed</w:t>
      </w:r>
      <w:r>
        <w:rPr>
          <w:spacing w:val="40"/>
        </w:rPr>
        <w:t xml:space="preserve"> </w:t>
      </w:r>
      <w:r>
        <w:t>by or und</w:t>
      </w:r>
      <w:r>
        <w:t>er the foregoing provision of Clause 59 have been and</w:t>
      </w:r>
      <w:r>
        <w:rPr>
          <w:spacing w:val="40"/>
        </w:rPr>
        <w:t xml:space="preserve"> </w:t>
      </w:r>
      <w:r>
        <w:t>are</w:t>
      </w:r>
      <w:r>
        <w:rPr>
          <w:spacing w:val="35"/>
        </w:rPr>
        <w:t xml:space="preserve"> </w:t>
      </w:r>
      <w:r>
        <w:t>being</w:t>
      </w:r>
      <w:r>
        <w:rPr>
          <w:spacing w:val="36"/>
        </w:rPr>
        <w:t xml:space="preserve"> </w:t>
      </w:r>
      <w:r>
        <w:t>observed</w:t>
      </w:r>
      <w:r>
        <w:rPr>
          <w:spacing w:val="32"/>
        </w:rPr>
        <w:t xml:space="preserve"> </w:t>
      </w:r>
      <w:r>
        <w:t>and as</w:t>
      </w:r>
      <w:r>
        <w:rPr>
          <w:spacing w:val="30"/>
        </w:rPr>
        <w:t xml:space="preserve"> </w:t>
      </w:r>
      <w:r>
        <w:t>to</w:t>
      </w:r>
      <w:r>
        <w:rPr>
          <w:spacing w:val="32"/>
        </w:rPr>
        <w:t xml:space="preserve"> </w:t>
      </w:r>
      <w:r>
        <w:t>what</w:t>
      </w:r>
      <w:r>
        <w:rPr>
          <w:spacing w:val="33"/>
        </w:rPr>
        <w:t xml:space="preserve"> </w:t>
      </w:r>
      <w:r>
        <w:t>the</w:t>
      </w:r>
      <w:r>
        <w:rPr>
          <w:spacing w:val="29"/>
        </w:rPr>
        <w:t xml:space="preserve"> </w:t>
      </w:r>
      <w:r>
        <w:t>Supplier</w:t>
      </w:r>
      <w:r>
        <w:rPr>
          <w:spacing w:val="31"/>
        </w:rPr>
        <w:t xml:space="preserve"> </w:t>
      </w:r>
      <w:r>
        <w:t>has</w:t>
      </w:r>
      <w:r>
        <w:rPr>
          <w:spacing w:val="30"/>
        </w:rPr>
        <w:t xml:space="preserve"> </w:t>
      </w:r>
      <w:r>
        <w:t>done</w:t>
      </w:r>
      <w:r>
        <w:rPr>
          <w:spacing w:val="29"/>
        </w:rPr>
        <w:t xml:space="preserve"> </w:t>
      </w:r>
      <w:r>
        <w:t>or</w:t>
      </w:r>
      <w:r>
        <w:rPr>
          <w:spacing w:val="31"/>
        </w:rPr>
        <w:t xml:space="preserve"> </w:t>
      </w:r>
      <w:r>
        <w:t>is</w:t>
      </w:r>
      <w:r>
        <w:rPr>
          <w:spacing w:val="35"/>
        </w:rPr>
        <w:t xml:space="preserve"> </w:t>
      </w:r>
      <w:r>
        <w:t>doing or proposes to do to secure the observance of those</w:t>
      </w:r>
      <w:r>
        <w:rPr>
          <w:spacing w:val="40"/>
        </w:rPr>
        <w:t xml:space="preserve"> </w:t>
      </w:r>
      <w:r>
        <w:t>obligations</w:t>
      </w:r>
      <w:r>
        <w:rPr>
          <w:spacing w:val="35"/>
        </w:rPr>
        <w:t xml:space="preserve"> </w:t>
      </w:r>
      <w:r>
        <w:t>and</w:t>
      </w:r>
      <w:r>
        <w:rPr>
          <w:spacing w:val="29"/>
        </w:rPr>
        <w:t xml:space="preserve"> </w:t>
      </w:r>
      <w:r>
        <w:t>to</w:t>
      </w:r>
      <w:r>
        <w:rPr>
          <w:spacing w:val="34"/>
        </w:rPr>
        <w:t xml:space="preserve"> </w:t>
      </w:r>
      <w:r>
        <w:t>prevent</w:t>
      </w:r>
      <w:r>
        <w:rPr>
          <w:spacing w:val="36"/>
        </w:rPr>
        <w:t xml:space="preserve"> </w:t>
      </w:r>
      <w:r>
        <w:t>any</w:t>
      </w:r>
      <w:r>
        <w:rPr>
          <w:spacing w:val="33"/>
        </w:rPr>
        <w:t xml:space="preserve"> </w:t>
      </w:r>
      <w:r>
        <w:t>breach</w:t>
      </w:r>
      <w:r>
        <w:rPr>
          <w:spacing w:val="31"/>
        </w:rPr>
        <w:t xml:space="preserve"> </w:t>
      </w:r>
      <w:r>
        <w:t>thereof, and the Supplier</w:t>
      </w:r>
      <w:r>
        <w:rPr>
          <w:spacing w:val="40"/>
        </w:rPr>
        <w:t xml:space="preserve"> </w:t>
      </w:r>
      <w:r>
        <w:t xml:space="preserve">shall secure that </w:t>
      </w:r>
      <w:r>
        <w:t>a representative of the Customer duly authorised in writing shall be entitled at reasonable times to enter</w:t>
      </w:r>
      <w:r>
        <w:rPr>
          <w:spacing w:val="40"/>
        </w:rPr>
        <w:t xml:space="preserve"> </w:t>
      </w:r>
      <w:r>
        <w:t>and inspect any premises in which anything is being done or is to</w:t>
      </w:r>
      <w:r>
        <w:rPr>
          <w:spacing w:val="40"/>
        </w:rPr>
        <w:t xml:space="preserve"> </w:t>
      </w:r>
      <w:r>
        <w:t>be</w:t>
      </w:r>
      <w:r>
        <w:rPr>
          <w:spacing w:val="39"/>
        </w:rPr>
        <w:t xml:space="preserve"> </w:t>
      </w:r>
      <w:r>
        <w:t>done under</w:t>
      </w:r>
      <w:r>
        <w:rPr>
          <w:spacing w:val="26"/>
        </w:rPr>
        <w:t xml:space="preserve"> </w:t>
      </w:r>
      <w:r>
        <w:t>this</w:t>
      </w:r>
      <w:r>
        <w:rPr>
          <w:spacing w:val="27"/>
        </w:rPr>
        <w:t xml:space="preserve"> </w:t>
      </w:r>
      <w:r>
        <w:t>Contract</w:t>
      </w:r>
      <w:r>
        <w:rPr>
          <w:spacing w:val="30"/>
        </w:rPr>
        <w:t xml:space="preserve"> </w:t>
      </w:r>
      <w:r>
        <w:t>or</w:t>
      </w:r>
      <w:r>
        <w:rPr>
          <w:spacing w:val="28"/>
        </w:rPr>
        <w:t xml:space="preserve"> </w:t>
      </w:r>
      <w:r>
        <w:t>in</w:t>
      </w:r>
      <w:r>
        <w:rPr>
          <w:spacing w:val="26"/>
        </w:rPr>
        <w:t xml:space="preserve"> </w:t>
      </w:r>
      <w:r>
        <w:t>which</w:t>
      </w:r>
      <w:r>
        <w:rPr>
          <w:spacing w:val="25"/>
        </w:rPr>
        <w:t xml:space="preserve"> </w:t>
      </w:r>
      <w:r>
        <w:t>there</w:t>
      </w:r>
      <w:r>
        <w:rPr>
          <w:spacing w:val="25"/>
        </w:rPr>
        <w:t xml:space="preserve"> </w:t>
      </w:r>
      <w:r>
        <w:t>is</w:t>
      </w:r>
      <w:r>
        <w:rPr>
          <w:spacing w:val="27"/>
        </w:rPr>
        <w:t xml:space="preserve"> </w:t>
      </w:r>
      <w:r>
        <w:t>or</w:t>
      </w:r>
      <w:r>
        <w:rPr>
          <w:spacing w:val="28"/>
        </w:rPr>
        <w:t xml:space="preserve"> </w:t>
      </w:r>
      <w:r>
        <w:t>will</w:t>
      </w:r>
      <w:r>
        <w:rPr>
          <w:spacing w:val="21"/>
        </w:rPr>
        <w:t xml:space="preserve"> </w:t>
      </w:r>
      <w:r>
        <w:t>be</w:t>
      </w:r>
      <w:r>
        <w:rPr>
          <w:spacing w:val="29"/>
        </w:rPr>
        <w:t xml:space="preserve"> </w:t>
      </w:r>
      <w:r>
        <w:t>any</w:t>
      </w:r>
      <w:r>
        <w:rPr>
          <w:spacing w:val="40"/>
        </w:rPr>
        <w:t xml:space="preserve"> </w:t>
      </w:r>
      <w:r>
        <w:t>item to be supplied under this Contract, and also to inspect any</w:t>
      </w:r>
    </w:p>
    <w:p w14:paraId="045FB3CA" w14:textId="77777777" w:rsidR="005D6EA0" w:rsidRDefault="005D6EA0">
      <w:pPr>
        <w:sectPr w:rsidR="005D6EA0">
          <w:pgSz w:w="11920" w:h="16850"/>
          <w:pgMar w:top="1460" w:right="980" w:bottom="1200" w:left="1180" w:header="0" w:footer="994" w:gutter="0"/>
          <w:cols w:space="720"/>
        </w:sectPr>
      </w:pPr>
    </w:p>
    <w:p w14:paraId="6680FDE9" w14:textId="77777777" w:rsidR="005D6EA0" w:rsidRDefault="009B6591">
      <w:pPr>
        <w:pStyle w:val="BodyText"/>
        <w:spacing w:before="77"/>
        <w:ind w:left="2925" w:right="424"/>
      </w:pPr>
      <w:r>
        <w:t>document or item in any such premises or which is being made</w:t>
      </w:r>
      <w:r>
        <w:rPr>
          <w:spacing w:val="80"/>
        </w:rPr>
        <w:t xml:space="preserve"> </w:t>
      </w:r>
      <w:r>
        <w:t>or used for the purposes of this Contract and that any such representative shall be given all such information a</w:t>
      </w:r>
      <w:r>
        <w:t>s he may require on the occasion of, or arising out of, any such inspection.</w:t>
      </w:r>
    </w:p>
    <w:p w14:paraId="7D99AFF4" w14:textId="77777777" w:rsidR="005D6EA0" w:rsidRDefault="005D6EA0">
      <w:pPr>
        <w:pStyle w:val="BodyText"/>
        <w:spacing w:before="9"/>
        <w:jc w:val="left"/>
        <w:rPr>
          <w:sz w:val="20"/>
        </w:rPr>
      </w:pPr>
    </w:p>
    <w:p w14:paraId="0C001B74" w14:textId="6BBF0A7D" w:rsidR="005D6EA0" w:rsidRDefault="00BC4AF5">
      <w:pPr>
        <w:pStyle w:val="ListParagraph"/>
        <w:numPr>
          <w:ilvl w:val="1"/>
          <w:numId w:val="90"/>
        </w:numPr>
        <w:tabs>
          <w:tab w:val="left" w:pos="1924"/>
        </w:tabs>
        <w:ind w:left="1861" w:right="677" w:hanging="600"/>
        <w:jc w:val="left"/>
      </w:pPr>
      <w:r>
        <w:rPr>
          <w:noProof/>
        </w:rPr>
        <mc:AlternateContent>
          <mc:Choice Requires="wpg">
            <w:drawing>
              <wp:anchor distT="0" distB="0" distL="114300" distR="114300" simplePos="0" relativeHeight="483051008" behindDoc="1" locked="0" layoutInCell="1" allowOverlap="1" wp14:anchorId="210349ED" wp14:editId="77F0CB95">
                <wp:simplePos x="0" y="0"/>
                <wp:positionH relativeFrom="page">
                  <wp:posOffset>2058035</wp:posOffset>
                </wp:positionH>
                <wp:positionV relativeFrom="paragraph">
                  <wp:posOffset>64135</wp:posOffset>
                </wp:positionV>
                <wp:extent cx="4975860" cy="4892040"/>
                <wp:effectExtent l="0" t="0" r="0" b="0"/>
                <wp:wrapNone/>
                <wp:docPr id="46" name="docshapegroup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860" cy="4892040"/>
                          <a:chOff x="3241" y="101"/>
                          <a:chExt cx="7836" cy="7704"/>
                        </a:xfrm>
                      </wpg:grpSpPr>
                      <pic:pic xmlns:pic="http://schemas.openxmlformats.org/drawingml/2006/picture">
                        <pic:nvPicPr>
                          <pic:cNvPr id="48" name="docshape8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3241" y="100"/>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docshape82"/>
                        <wps:cNvSpPr>
                          <a:spLocks/>
                        </wps:cNvSpPr>
                        <wps:spPr bwMode="auto">
                          <a:xfrm>
                            <a:off x="5121" y="5565"/>
                            <a:ext cx="5956" cy="1762"/>
                          </a:xfrm>
                          <a:custGeom>
                            <a:avLst/>
                            <a:gdLst>
                              <a:gd name="T0" fmla="+- 0 5136 5121"/>
                              <a:gd name="T1" fmla="*/ T0 w 5956"/>
                              <a:gd name="T2" fmla="+- 0 5566 5566"/>
                              <a:gd name="T3" fmla="*/ 5566 h 1762"/>
                              <a:gd name="T4" fmla="+- 0 11077 5121"/>
                              <a:gd name="T5" fmla="*/ T4 w 5956"/>
                              <a:gd name="T6" fmla="+- 0 5566 5566"/>
                              <a:gd name="T7" fmla="*/ 5566 h 1762"/>
                              <a:gd name="T8" fmla="+- 0 5136 5121"/>
                              <a:gd name="T9" fmla="*/ T8 w 5956"/>
                              <a:gd name="T10" fmla="+- 0 6068 5566"/>
                              <a:gd name="T11" fmla="*/ 6068 h 1762"/>
                              <a:gd name="T12" fmla="+- 0 11077 5121"/>
                              <a:gd name="T13" fmla="*/ T12 w 5956"/>
                              <a:gd name="T14" fmla="+- 0 6068 5566"/>
                              <a:gd name="T15" fmla="*/ 6068 h 1762"/>
                              <a:gd name="T16" fmla="+- 0 5136 5121"/>
                              <a:gd name="T17" fmla="*/ T16 w 5956"/>
                              <a:gd name="T18" fmla="+- 0 6824 5566"/>
                              <a:gd name="T19" fmla="*/ 6824 h 1762"/>
                              <a:gd name="T20" fmla="+- 0 11077 5121"/>
                              <a:gd name="T21" fmla="*/ T20 w 5956"/>
                              <a:gd name="T22" fmla="+- 0 6824 5566"/>
                              <a:gd name="T23" fmla="*/ 6824 h 1762"/>
                              <a:gd name="T24" fmla="+- 0 5121 5121"/>
                              <a:gd name="T25" fmla="*/ T24 w 5956"/>
                              <a:gd name="T26" fmla="+- 0 7328 5566"/>
                              <a:gd name="T27" fmla="*/ 7328 h 1762"/>
                              <a:gd name="T28" fmla="+- 0 11077 5121"/>
                              <a:gd name="T29" fmla="*/ T28 w 5956"/>
                              <a:gd name="T30" fmla="+- 0 7328 5566"/>
                              <a:gd name="T31" fmla="*/ 7328 h 176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956" h="1762">
                                <a:moveTo>
                                  <a:pt x="15" y="0"/>
                                </a:moveTo>
                                <a:lnTo>
                                  <a:pt x="5956" y="0"/>
                                </a:lnTo>
                                <a:moveTo>
                                  <a:pt x="15" y="502"/>
                                </a:moveTo>
                                <a:lnTo>
                                  <a:pt x="5956" y="502"/>
                                </a:lnTo>
                                <a:moveTo>
                                  <a:pt x="15" y="1258"/>
                                </a:moveTo>
                                <a:lnTo>
                                  <a:pt x="5956" y="1258"/>
                                </a:lnTo>
                                <a:moveTo>
                                  <a:pt x="0" y="1762"/>
                                </a:moveTo>
                                <a:lnTo>
                                  <a:pt x="5956" y="1762"/>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D8A8ED" id="docshapegroup80" o:spid="_x0000_s1026" style="position:absolute;margin-left:162.05pt;margin-top:5.05pt;width:391.8pt;height:385.2pt;z-index:-20265472;mso-position-horizontal-relative:page" coordorigin="3241,101" coordsize="7836,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">
                <v:shape id="docshape81" o:spid="_x0000_s1027" type="#_x0000_t75" style="position:absolute;left:3241;top:100;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">
                  <v:imagedata r:id="rId9" o:title=""/>
                </v:shape>
                <v:shape id="docshape82" o:spid="_x0000_s1028" style="position:absolute;left:5121;top:5565;width:5956;height:1762;visibility:visible;mso-wrap-style:square;v-text-anchor:top" coordsize="5956,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" path="m15,l5956,m15,502r5941,m15,1258r5941,m,1762r5956,e" filled="f" strokeweight=".48pt">
                  <v:stroke dashstyle="3 1"/>
                  <v:path arrowok="t" o:connecttype="custom" o:connectlocs="15,5566;5956,5566;15,6068;5956,6068;15,6824;5956,6824;0,7328;5956,7328" o:connectangles="0,0,0,0,0,0,0,0"/>
                </v:shape>
                <w10:wrap anchorx="page"/>
              </v:group>
            </w:pict>
          </mc:Fallback>
        </mc:AlternateContent>
      </w:r>
      <w:r w:rsidR="009B6591">
        <w:tab/>
      </w:r>
      <w:r w:rsidR="009B6591">
        <w:t>Nothing in Clause 59 shall prevent</w:t>
      </w:r>
      <w:r w:rsidR="009B6591">
        <w:rPr>
          <w:spacing w:val="40"/>
        </w:rPr>
        <w:t xml:space="preserve"> </w:t>
      </w:r>
      <w:r w:rsidR="009B6591">
        <w:t>any person from giving any information</w:t>
      </w:r>
      <w:r w:rsidR="009B6591">
        <w:rPr>
          <w:spacing w:val="40"/>
        </w:rPr>
        <w:t xml:space="preserve"> </w:t>
      </w:r>
      <w:r w:rsidR="009B6591">
        <w:t>or</w:t>
      </w:r>
      <w:r w:rsidR="009B6591">
        <w:rPr>
          <w:spacing w:val="40"/>
        </w:rPr>
        <w:t xml:space="preserve"> </w:t>
      </w:r>
      <w:r w:rsidR="009B6591">
        <w:t>doing</w:t>
      </w:r>
      <w:r w:rsidR="009B6591">
        <w:rPr>
          <w:spacing w:val="40"/>
        </w:rPr>
        <w:t xml:space="preserve"> </w:t>
      </w:r>
      <w:r w:rsidR="009B6591">
        <w:t>anything</w:t>
      </w:r>
      <w:r w:rsidR="009B6591">
        <w:rPr>
          <w:spacing w:val="40"/>
        </w:rPr>
        <w:t xml:space="preserve"> </w:t>
      </w:r>
      <w:r w:rsidR="009B6591">
        <w:t>on</w:t>
      </w:r>
      <w:r w:rsidR="009B6591">
        <w:rPr>
          <w:spacing w:val="40"/>
        </w:rPr>
        <w:t xml:space="preserve"> </w:t>
      </w:r>
      <w:r w:rsidR="009B6591">
        <w:t>any</w:t>
      </w:r>
      <w:r w:rsidR="009B6591">
        <w:rPr>
          <w:spacing w:val="40"/>
        </w:rPr>
        <w:t xml:space="preserve"> </w:t>
      </w:r>
      <w:r w:rsidR="009B6591">
        <w:t>occasion</w:t>
      </w:r>
      <w:r w:rsidR="009B6591">
        <w:rPr>
          <w:spacing w:val="40"/>
        </w:rPr>
        <w:t xml:space="preserve"> </w:t>
      </w:r>
      <w:r w:rsidR="009B6591">
        <w:t>when</w:t>
      </w:r>
      <w:r w:rsidR="009B6591">
        <w:rPr>
          <w:spacing w:val="40"/>
        </w:rPr>
        <w:t xml:space="preserve"> </w:t>
      </w:r>
      <w:r w:rsidR="009B6591">
        <w:t>it</w:t>
      </w:r>
      <w:r w:rsidR="009B6591">
        <w:rPr>
          <w:spacing w:val="40"/>
        </w:rPr>
        <w:t xml:space="preserve"> </w:t>
      </w:r>
      <w:r w:rsidR="009B6591">
        <w:t>is,</w:t>
      </w:r>
      <w:r w:rsidR="009B6591">
        <w:rPr>
          <w:spacing w:val="-4"/>
        </w:rPr>
        <w:t xml:space="preserve"> </w:t>
      </w:r>
      <w:r w:rsidR="009B6591">
        <w:t>by</w:t>
      </w:r>
      <w:r w:rsidR="009B6591">
        <w:rPr>
          <w:spacing w:val="40"/>
        </w:rPr>
        <w:t xml:space="preserve"> </w:t>
      </w:r>
      <w:r w:rsidR="009B6591">
        <w:t>virtue</w:t>
      </w:r>
      <w:r w:rsidR="009B6591">
        <w:rPr>
          <w:spacing w:val="40"/>
        </w:rPr>
        <w:t xml:space="preserve"> </w:t>
      </w:r>
      <w:r w:rsidR="009B6591">
        <w:t>of any</w:t>
      </w:r>
      <w:r w:rsidR="009B6591">
        <w:rPr>
          <w:spacing w:val="40"/>
        </w:rPr>
        <w:t xml:space="preserve"> </w:t>
      </w:r>
      <w:r w:rsidR="009B6591">
        <w:t>enactment,</w:t>
      </w:r>
      <w:r w:rsidR="009B6591">
        <w:rPr>
          <w:spacing w:val="40"/>
        </w:rPr>
        <w:t xml:space="preserve"> </w:t>
      </w:r>
      <w:r w:rsidR="009B6591">
        <w:t>the</w:t>
      </w:r>
      <w:r w:rsidR="009B6591">
        <w:rPr>
          <w:spacing w:val="40"/>
        </w:rPr>
        <w:t xml:space="preserve"> </w:t>
      </w:r>
      <w:r w:rsidR="009B6591">
        <w:t>duty</w:t>
      </w:r>
      <w:r w:rsidR="009B6591">
        <w:rPr>
          <w:spacing w:val="40"/>
        </w:rPr>
        <w:t xml:space="preserve"> </w:t>
      </w:r>
      <w:r w:rsidR="009B6591">
        <w:t>of that</w:t>
      </w:r>
      <w:r w:rsidR="009B6591">
        <w:rPr>
          <w:spacing w:val="40"/>
        </w:rPr>
        <w:t xml:space="preserve"> </w:t>
      </w:r>
      <w:r w:rsidR="009B6591">
        <w:t>person</w:t>
      </w:r>
      <w:r w:rsidR="009B6591">
        <w:rPr>
          <w:spacing w:val="40"/>
        </w:rPr>
        <w:t xml:space="preserve"> </w:t>
      </w:r>
      <w:r w:rsidR="009B6591">
        <w:t>to</w:t>
      </w:r>
      <w:r w:rsidR="009B6591">
        <w:rPr>
          <w:spacing w:val="40"/>
        </w:rPr>
        <w:t xml:space="preserve"> </w:t>
      </w:r>
      <w:r w:rsidR="009B6591">
        <w:t>give</w:t>
      </w:r>
      <w:r w:rsidR="009B6591">
        <w:rPr>
          <w:spacing w:val="40"/>
        </w:rPr>
        <w:t xml:space="preserve"> </w:t>
      </w:r>
      <w:r w:rsidR="009B6591">
        <w:t>that</w:t>
      </w:r>
      <w:r w:rsidR="009B6591">
        <w:rPr>
          <w:spacing w:val="37"/>
        </w:rPr>
        <w:t xml:space="preserve"> </w:t>
      </w:r>
      <w:r w:rsidR="009B6591">
        <w:t>information or do that thing.</w:t>
      </w:r>
    </w:p>
    <w:p w14:paraId="7B29F5B2" w14:textId="77777777" w:rsidR="005D6EA0" w:rsidRDefault="005D6EA0">
      <w:pPr>
        <w:pStyle w:val="BodyText"/>
        <w:jc w:val="left"/>
      </w:pPr>
    </w:p>
    <w:p w14:paraId="13C3B596" w14:textId="77777777" w:rsidR="005D6EA0" w:rsidRDefault="009B6591">
      <w:pPr>
        <w:pStyle w:val="ListParagraph"/>
        <w:numPr>
          <w:ilvl w:val="1"/>
          <w:numId w:val="90"/>
        </w:numPr>
        <w:tabs>
          <w:tab w:val="left" w:pos="1862"/>
        </w:tabs>
        <w:ind w:left="1861" w:right="1108" w:hanging="600"/>
        <w:jc w:val="left"/>
      </w:pPr>
      <w:r>
        <w:t>If</w:t>
      </w:r>
      <w:r>
        <w:rPr>
          <w:spacing w:val="34"/>
        </w:rPr>
        <w:t xml:space="preserve"> </w:t>
      </w:r>
      <w:r>
        <w:t>the</w:t>
      </w:r>
      <w:r>
        <w:rPr>
          <w:spacing w:val="31"/>
        </w:rPr>
        <w:t xml:space="preserve"> </w:t>
      </w:r>
      <w:r>
        <w:t>Customer</w:t>
      </w:r>
      <w:r>
        <w:rPr>
          <w:spacing w:val="34"/>
        </w:rPr>
        <w:t xml:space="preserve"> </w:t>
      </w:r>
      <w:r>
        <w:t>shall</w:t>
      </w:r>
      <w:r>
        <w:rPr>
          <w:spacing w:val="27"/>
        </w:rPr>
        <w:t xml:space="preserve"> </w:t>
      </w:r>
      <w:r>
        <w:t>consider</w:t>
      </w:r>
      <w:r>
        <w:rPr>
          <w:spacing w:val="32"/>
        </w:rPr>
        <w:t xml:space="preserve"> </w:t>
      </w:r>
      <w:r>
        <w:t>that</w:t>
      </w:r>
      <w:r>
        <w:rPr>
          <w:spacing w:val="32"/>
        </w:rPr>
        <w:t xml:space="preserve"> </w:t>
      </w:r>
      <w:r>
        <w:t>any</w:t>
      </w:r>
      <w:r>
        <w:rPr>
          <w:spacing w:val="28"/>
        </w:rPr>
        <w:t xml:space="preserve"> </w:t>
      </w:r>
      <w:r>
        <w:t>of</w:t>
      </w:r>
      <w:r>
        <w:rPr>
          <w:spacing w:val="34"/>
        </w:rPr>
        <w:t xml:space="preserve"> </w:t>
      </w:r>
      <w:r>
        <w:t>the following</w:t>
      </w:r>
      <w:r>
        <w:rPr>
          <w:spacing w:val="36"/>
        </w:rPr>
        <w:t xml:space="preserve"> </w:t>
      </w:r>
      <w:r>
        <w:t xml:space="preserve">events has </w:t>
      </w:r>
      <w:r>
        <w:rPr>
          <w:spacing w:val="-2"/>
        </w:rPr>
        <w:t>occurre</w:t>
      </w:r>
      <w:bookmarkStart w:id="395" w:name="_bookmark395"/>
      <w:bookmarkEnd w:id="395"/>
      <w:r>
        <w:rPr>
          <w:spacing w:val="-2"/>
        </w:rPr>
        <w:t>d:</w:t>
      </w:r>
    </w:p>
    <w:p w14:paraId="561A0226" w14:textId="77777777" w:rsidR="005D6EA0" w:rsidRDefault="005D6EA0">
      <w:pPr>
        <w:pStyle w:val="BodyText"/>
        <w:spacing w:before="10"/>
        <w:jc w:val="left"/>
        <w:rPr>
          <w:sz w:val="20"/>
        </w:rPr>
      </w:pPr>
    </w:p>
    <w:p w14:paraId="3ED150A9" w14:textId="77777777" w:rsidR="005D6EA0" w:rsidRDefault="009B6591">
      <w:pPr>
        <w:pStyle w:val="ListParagraph"/>
        <w:numPr>
          <w:ilvl w:val="2"/>
          <w:numId w:val="90"/>
        </w:numPr>
        <w:tabs>
          <w:tab w:val="left" w:pos="2810"/>
        </w:tabs>
        <w:spacing w:before="1"/>
        <w:ind w:left="2872" w:right="556" w:hanging="851"/>
      </w:pPr>
      <w:r>
        <w:t>that the Supplier has committed a breach of, or failed to comply with any of, the foregoing provisions of Clause 59;</w:t>
      </w:r>
      <w:r>
        <w:rPr>
          <w:spacing w:val="40"/>
        </w:rPr>
        <w:t xml:space="preserve"> </w:t>
      </w:r>
      <w:bookmarkStart w:id="396" w:name="_bookmark396"/>
      <w:bookmarkEnd w:id="396"/>
      <w:r>
        <w:t>or</w:t>
      </w:r>
    </w:p>
    <w:p w14:paraId="7F102999" w14:textId="77777777" w:rsidR="005D6EA0" w:rsidRDefault="005D6EA0">
      <w:pPr>
        <w:pStyle w:val="BodyText"/>
        <w:spacing w:before="10"/>
        <w:jc w:val="left"/>
        <w:rPr>
          <w:sz w:val="20"/>
        </w:rPr>
      </w:pPr>
    </w:p>
    <w:p w14:paraId="2A18DA5B" w14:textId="77777777" w:rsidR="005D6EA0" w:rsidRDefault="009B6591">
      <w:pPr>
        <w:pStyle w:val="ListParagraph"/>
        <w:numPr>
          <w:ilvl w:val="2"/>
          <w:numId w:val="90"/>
        </w:numPr>
        <w:tabs>
          <w:tab w:val="left" w:pos="3666"/>
          <w:tab w:val="left" w:pos="3667"/>
        </w:tabs>
        <w:spacing w:before="1"/>
        <w:ind w:left="2742" w:right="601" w:hanging="721"/>
      </w:pPr>
      <w:r>
        <w:t>that</w:t>
      </w:r>
      <w:r>
        <w:rPr>
          <w:spacing w:val="40"/>
        </w:rPr>
        <w:t xml:space="preserve"> </w:t>
      </w:r>
      <w:r>
        <w:t>the</w:t>
      </w:r>
      <w:r>
        <w:rPr>
          <w:spacing w:val="40"/>
        </w:rPr>
        <w:t xml:space="preserve"> </w:t>
      </w:r>
      <w:r>
        <w:t>Supplier</w:t>
      </w:r>
      <w:r>
        <w:rPr>
          <w:spacing w:val="40"/>
        </w:rPr>
        <w:t xml:space="preserve"> </w:t>
      </w:r>
      <w:r>
        <w:t>has</w:t>
      </w:r>
      <w:r>
        <w:rPr>
          <w:spacing w:val="40"/>
        </w:rPr>
        <w:t xml:space="preserve"> </w:t>
      </w:r>
      <w:r>
        <w:t>committed</w:t>
      </w:r>
      <w:r>
        <w:rPr>
          <w:spacing w:val="40"/>
        </w:rPr>
        <w:t xml:space="preserve"> </w:t>
      </w:r>
      <w:r>
        <w:t>a</w:t>
      </w:r>
      <w:r>
        <w:rPr>
          <w:spacing w:val="40"/>
        </w:rPr>
        <w:t xml:space="preserve"> </w:t>
      </w:r>
      <w:r>
        <w:t>breach</w:t>
      </w:r>
      <w:r>
        <w:rPr>
          <w:spacing w:val="40"/>
        </w:rPr>
        <w:t xml:space="preserve"> </w:t>
      </w:r>
      <w:r>
        <w:t>of any obligations in relation to secrecy or security imposed</w:t>
      </w:r>
      <w:r>
        <w:rPr>
          <w:spacing w:val="40"/>
        </w:rPr>
        <w:t xml:space="preserve"> </w:t>
      </w:r>
      <w:r>
        <w:t>upon it by any other contract wi</w:t>
      </w:r>
      <w:r>
        <w:t>th the Customer, or with</w:t>
      </w:r>
      <w:r>
        <w:rPr>
          <w:spacing w:val="29"/>
        </w:rPr>
        <w:t xml:space="preserve"> </w:t>
      </w:r>
      <w:r>
        <w:t>any department or person acting on behalf of the Crown;</w:t>
      </w:r>
      <w:r>
        <w:rPr>
          <w:spacing w:val="40"/>
        </w:rPr>
        <w:t xml:space="preserve"> </w:t>
      </w:r>
      <w:bookmarkStart w:id="397" w:name="_bookmark397"/>
      <w:bookmarkEnd w:id="397"/>
      <w:r>
        <w:t>or</w:t>
      </w:r>
    </w:p>
    <w:p w14:paraId="167D8DA2" w14:textId="77777777" w:rsidR="005D6EA0" w:rsidRDefault="005D6EA0">
      <w:pPr>
        <w:pStyle w:val="BodyText"/>
        <w:spacing w:before="8"/>
        <w:jc w:val="left"/>
        <w:rPr>
          <w:sz w:val="20"/>
        </w:rPr>
      </w:pPr>
    </w:p>
    <w:p w14:paraId="69AF38A5" w14:textId="77777777" w:rsidR="005D6EA0" w:rsidRDefault="009B6591">
      <w:pPr>
        <w:pStyle w:val="ListParagraph"/>
        <w:numPr>
          <w:ilvl w:val="2"/>
          <w:numId w:val="90"/>
        </w:numPr>
        <w:tabs>
          <w:tab w:val="left" w:pos="3666"/>
          <w:tab w:val="left" w:pos="3667"/>
        </w:tabs>
        <w:ind w:left="2742" w:right="430" w:hanging="721"/>
      </w:pPr>
      <w:r>
        <w:t>that</w:t>
      </w:r>
      <w:r>
        <w:rPr>
          <w:spacing w:val="37"/>
        </w:rPr>
        <w:t xml:space="preserve"> </w:t>
      </w:r>
      <w:r>
        <w:t>by</w:t>
      </w:r>
      <w:r>
        <w:rPr>
          <w:spacing w:val="31"/>
        </w:rPr>
        <w:t xml:space="preserve"> </w:t>
      </w:r>
      <w:r>
        <w:t>reason</w:t>
      </w:r>
      <w:r>
        <w:rPr>
          <w:spacing w:val="36"/>
        </w:rPr>
        <w:t xml:space="preserve"> </w:t>
      </w:r>
      <w:r>
        <w:t>of</w:t>
      </w:r>
      <w:r>
        <w:rPr>
          <w:spacing w:val="37"/>
        </w:rPr>
        <w:t xml:space="preserve"> </w:t>
      </w:r>
      <w:r>
        <w:t>an</w:t>
      </w:r>
      <w:r>
        <w:rPr>
          <w:spacing w:val="33"/>
        </w:rPr>
        <w:t xml:space="preserve"> </w:t>
      </w:r>
      <w:r>
        <w:t>act</w:t>
      </w:r>
      <w:r>
        <w:rPr>
          <w:spacing w:val="37"/>
        </w:rPr>
        <w:t xml:space="preserve"> </w:t>
      </w:r>
      <w:r>
        <w:t>or</w:t>
      </w:r>
      <w:r>
        <w:rPr>
          <w:spacing w:val="34"/>
        </w:rPr>
        <w:t xml:space="preserve"> </w:t>
      </w:r>
      <w:r>
        <w:t>omission</w:t>
      </w:r>
      <w:r>
        <w:rPr>
          <w:spacing w:val="33"/>
        </w:rPr>
        <w:t xml:space="preserve"> </w:t>
      </w:r>
      <w:r>
        <w:t>on</w:t>
      </w:r>
      <w:r>
        <w:rPr>
          <w:spacing w:val="30"/>
        </w:rPr>
        <w:t xml:space="preserve"> </w:t>
      </w:r>
      <w:r>
        <w:t>the</w:t>
      </w:r>
      <w:r>
        <w:rPr>
          <w:spacing w:val="33"/>
        </w:rPr>
        <w:t xml:space="preserve"> </w:t>
      </w:r>
      <w:r>
        <w:t>part</w:t>
      </w:r>
      <w:r>
        <w:rPr>
          <w:spacing w:val="37"/>
        </w:rPr>
        <w:t xml:space="preserve"> </w:t>
      </w:r>
      <w:r>
        <w:t>of</w:t>
      </w:r>
      <w:r>
        <w:rPr>
          <w:spacing w:val="32"/>
        </w:rPr>
        <w:t xml:space="preserve"> </w:t>
      </w:r>
      <w:r>
        <w:t>the Supplier, or of a person employed by the Supplier, which</w:t>
      </w:r>
      <w:r>
        <w:rPr>
          <w:spacing w:val="31"/>
        </w:rPr>
        <w:t xml:space="preserve"> </w:t>
      </w:r>
      <w:r>
        <w:t>does</w:t>
      </w:r>
      <w:r>
        <w:rPr>
          <w:spacing w:val="31"/>
        </w:rPr>
        <w:t xml:space="preserve"> </w:t>
      </w:r>
      <w:r>
        <w:t>not constitute</w:t>
      </w:r>
      <w:r>
        <w:rPr>
          <w:spacing w:val="40"/>
        </w:rPr>
        <w:t xml:space="preserve"> </w:t>
      </w:r>
      <w:r>
        <w:t>such</w:t>
      </w:r>
      <w:r>
        <w:rPr>
          <w:spacing w:val="40"/>
        </w:rPr>
        <w:t xml:space="preserve"> </w:t>
      </w:r>
      <w:r>
        <w:t>a</w:t>
      </w:r>
      <w:r>
        <w:rPr>
          <w:spacing w:val="40"/>
        </w:rPr>
        <w:t xml:space="preserve"> </w:t>
      </w:r>
      <w:r>
        <w:t>breach</w:t>
      </w:r>
      <w:r>
        <w:rPr>
          <w:spacing w:val="40"/>
        </w:rPr>
        <w:t xml:space="preserve"> </w:t>
      </w:r>
      <w:r>
        <w:t>or</w:t>
      </w:r>
      <w:r>
        <w:rPr>
          <w:spacing w:val="40"/>
        </w:rPr>
        <w:t xml:space="preserve"> </w:t>
      </w:r>
      <w:r>
        <w:t>failure</w:t>
      </w:r>
      <w:r>
        <w:rPr>
          <w:spacing w:val="40"/>
        </w:rPr>
        <w:t xml:space="preserve"> </w:t>
      </w:r>
      <w:r>
        <w:t>as</w:t>
      </w:r>
      <w:r>
        <w:rPr>
          <w:spacing w:val="40"/>
        </w:rPr>
        <w:t xml:space="preserve"> </w:t>
      </w:r>
      <w:r>
        <w:t>is mentioned in</w:t>
      </w:r>
      <w:r>
        <w:rPr>
          <w:spacing w:val="40"/>
        </w:rPr>
        <w:t xml:space="preserve"> </w:t>
      </w:r>
      <w:hyperlink w:anchor="_bookmark397" w:history="1">
        <w:r>
          <w:t>59.11.2</w:t>
        </w:r>
      </w:hyperlink>
      <w:r>
        <w:t>, information about</w:t>
      </w:r>
      <w:r>
        <w:rPr>
          <w:spacing w:val="40"/>
        </w:rPr>
        <w:t xml:space="preserve"> </w:t>
      </w:r>
      <w:r>
        <w:t>a secret</w:t>
      </w:r>
      <w:r>
        <w:rPr>
          <w:spacing w:val="40"/>
        </w:rPr>
        <w:t xml:space="preserve"> </w:t>
      </w:r>
      <w:r>
        <w:t>matter has been or is likely to be acquired</w:t>
      </w:r>
      <w:r>
        <w:rPr>
          <w:spacing w:val="34"/>
        </w:rPr>
        <w:t xml:space="preserve"> </w:t>
      </w:r>
      <w:r>
        <w:t>by a person who, in</w:t>
      </w:r>
      <w:r>
        <w:rPr>
          <w:spacing w:val="40"/>
        </w:rPr>
        <w:t xml:space="preserve"> </w:t>
      </w:r>
      <w:r>
        <w:t>the opinion of the Customer, ought not to have such</w:t>
      </w:r>
      <w:r>
        <w:rPr>
          <w:spacing w:val="40"/>
        </w:rPr>
        <w:t xml:space="preserve"> </w:t>
      </w:r>
      <w:r>
        <w:t>information;</w:t>
      </w:r>
    </w:p>
    <w:p w14:paraId="021D0602" w14:textId="77777777" w:rsidR="005D6EA0" w:rsidRDefault="005D6EA0">
      <w:pPr>
        <w:pStyle w:val="BodyText"/>
        <w:spacing w:before="9"/>
        <w:jc w:val="left"/>
        <w:rPr>
          <w:sz w:val="20"/>
        </w:rPr>
      </w:pPr>
    </w:p>
    <w:p w14:paraId="2E7C3C11" w14:textId="77777777" w:rsidR="005D6EA0" w:rsidRDefault="009B6591">
      <w:pPr>
        <w:pStyle w:val="BodyText"/>
        <w:ind w:left="2022" w:right="487"/>
        <w:jc w:val="left"/>
      </w:pPr>
      <w:r>
        <w:t>and shall also decide that the interests o</w:t>
      </w:r>
      <w:r>
        <w:t>f the State require the termination of</w:t>
      </w:r>
      <w:r>
        <w:rPr>
          <w:spacing w:val="40"/>
        </w:rPr>
        <w:t xml:space="preserve"> </w:t>
      </w:r>
      <w:r>
        <w:t>this</w:t>
      </w:r>
      <w:r>
        <w:rPr>
          <w:spacing w:val="40"/>
        </w:rPr>
        <w:t xml:space="preserve"> </w:t>
      </w:r>
      <w:r>
        <w:t>Contract,</w:t>
      </w:r>
      <w:r>
        <w:rPr>
          <w:spacing w:val="40"/>
        </w:rPr>
        <w:t xml:space="preserve"> </w:t>
      </w:r>
      <w:r>
        <w:t>the</w:t>
      </w:r>
      <w:r>
        <w:rPr>
          <w:spacing w:val="40"/>
        </w:rPr>
        <w:t xml:space="preserve"> </w:t>
      </w:r>
      <w:r>
        <w:t>Customer</w:t>
      </w:r>
      <w:r>
        <w:rPr>
          <w:spacing w:val="40"/>
        </w:rPr>
        <w:t xml:space="preserve"> </w:t>
      </w:r>
      <w:r>
        <w:t>may</w:t>
      </w:r>
      <w:r>
        <w:rPr>
          <w:spacing w:val="40"/>
        </w:rPr>
        <w:t xml:space="preserve"> </w:t>
      </w:r>
      <w:r>
        <w:t>by</w:t>
      </w:r>
      <w:r>
        <w:rPr>
          <w:spacing w:val="40"/>
        </w:rPr>
        <w:t xml:space="preserve"> </w:t>
      </w:r>
      <w:r>
        <w:t>notice in</w:t>
      </w:r>
      <w:r>
        <w:rPr>
          <w:spacing w:val="40"/>
        </w:rPr>
        <w:t xml:space="preserve"> </w:t>
      </w:r>
      <w:r>
        <w:t>writing terminate</w:t>
      </w:r>
      <w:r>
        <w:rPr>
          <w:spacing w:val="-3"/>
        </w:rPr>
        <w:t xml:space="preserve"> </w:t>
      </w:r>
      <w:r>
        <w:t>this Contract forthwith.</w:t>
      </w:r>
    </w:p>
    <w:p w14:paraId="6F191AA3" w14:textId="77777777" w:rsidR="005D6EA0" w:rsidRDefault="005D6EA0">
      <w:pPr>
        <w:pStyle w:val="BodyText"/>
        <w:spacing w:before="10"/>
        <w:jc w:val="left"/>
        <w:rPr>
          <w:sz w:val="20"/>
        </w:rPr>
      </w:pPr>
    </w:p>
    <w:p w14:paraId="311FD47B" w14:textId="77777777" w:rsidR="005D6EA0" w:rsidRDefault="009B6591">
      <w:pPr>
        <w:pStyle w:val="ListParagraph"/>
        <w:numPr>
          <w:ilvl w:val="1"/>
          <w:numId w:val="90"/>
        </w:numPr>
        <w:tabs>
          <w:tab w:val="left" w:pos="2318"/>
        </w:tabs>
        <w:ind w:left="2401" w:right="424" w:hanging="805"/>
        <w:jc w:val="left"/>
      </w:pPr>
      <w:r>
        <w:t>A</w:t>
      </w:r>
      <w:r>
        <w:rPr>
          <w:spacing w:val="39"/>
        </w:rPr>
        <w:t xml:space="preserve"> </w:t>
      </w:r>
      <w:r>
        <w:t>decision</w:t>
      </w:r>
      <w:r>
        <w:rPr>
          <w:spacing w:val="38"/>
        </w:rPr>
        <w:t xml:space="preserve"> </w:t>
      </w:r>
      <w:r>
        <w:t>of</w:t>
      </w:r>
      <w:r>
        <w:rPr>
          <w:spacing w:val="40"/>
        </w:rPr>
        <w:t xml:space="preserve"> </w:t>
      </w:r>
      <w:r>
        <w:t>the</w:t>
      </w:r>
      <w:r>
        <w:rPr>
          <w:spacing w:val="39"/>
        </w:rPr>
        <w:t xml:space="preserve"> </w:t>
      </w:r>
      <w:r>
        <w:t>Customer</w:t>
      </w:r>
      <w:r>
        <w:rPr>
          <w:spacing w:val="40"/>
        </w:rPr>
        <w:t xml:space="preserve"> </w:t>
      </w:r>
      <w:r>
        <w:t>to</w:t>
      </w:r>
      <w:r>
        <w:rPr>
          <w:spacing w:val="36"/>
        </w:rPr>
        <w:t xml:space="preserve"> </w:t>
      </w:r>
      <w:r>
        <w:t>terminate</w:t>
      </w:r>
      <w:r>
        <w:rPr>
          <w:spacing w:val="40"/>
        </w:rPr>
        <w:t xml:space="preserve"> </w:t>
      </w:r>
      <w:r>
        <w:t>this</w:t>
      </w:r>
      <w:r>
        <w:rPr>
          <w:spacing w:val="40"/>
        </w:rPr>
        <w:t xml:space="preserve"> </w:t>
      </w:r>
      <w:r>
        <w:t>Contract</w:t>
      </w:r>
      <w:r>
        <w:rPr>
          <w:spacing w:val="40"/>
        </w:rPr>
        <w:t xml:space="preserve"> </w:t>
      </w:r>
      <w:r>
        <w:t>in accordance with</w:t>
      </w:r>
      <w:r>
        <w:rPr>
          <w:spacing w:val="-2"/>
        </w:rPr>
        <w:t xml:space="preserve"> </w:t>
      </w:r>
      <w:r>
        <w:t>the provisions</w:t>
      </w:r>
      <w:r>
        <w:rPr>
          <w:spacing w:val="-2"/>
        </w:rPr>
        <w:t xml:space="preserve"> </w:t>
      </w:r>
      <w:r>
        <w:t>of Clause 59.11</w:t>
      </w:r>
      <w:r>
        <w:rPr>
          <w:spacing w:val="-3"/>
        </w:rPr>
        <w:t xml:space="preserve"> </w:t>
      </w:r>
      <w:r>
        <w:t>shall</w:t>
      </w:r>
      <w:r>
        <w:rPr>
          <w:spacing w:val="-3"/>
        </w:rPr>
        <w:t xml:space="preserve"> </w:t>
      </w:r>
      <w:r>
        <w:t>be</w:t>
      </w:r>
      <w:r>
        <w:rPr>
          <w:spacing w:val="-5"/>
        </w:rPr>
        <w:t xml:space="preserve"> </w:t>
      </w:r>
      <w:r>
        <w:t>final</w:t>
      </w:r>
      <w:r>
        <w:rPr>
          <w:spacing w:val="-2"/>
        </w:rPr>
        <w:t xml:space="preserve"> </w:t>
      </w:r>
      <w:r>
        <w:t>and</w:t>
      </w:r>
      <w:r>
        <w:rPr>
          <w:spacing w:val="40"/>
        </w:rPr>
        <w:t xml:space="preserve"> </w:t>
      </w:r>
      <w:r>
        <w:t>conclusive</w:t>
      </w:r>
      <w:r>
        <w:rPr>
          <w:spacing w:val="22"/>
        </w:rPr>
        <w:t xml:space="preserve"> </w:t>
      </w:r>
      <w:r>
        <w:t>and</w:t>
      </w:r>
      <w:r>
        <w:rPr>
          <w:spacing w:val="24"/>
        </w:rPr>
        <w:t xml:space="preserve"> </w:t>
      </w:r>
      <w:r>
        <w:t>it</w:t>
      </w:r>
    </w:p>
    <w:p w14:paraId="2D273080" w14:textId="77777777" w:rsidR="005D6EA0" w:rsidRDefault="009B6591">
      <w:pPr>
        <w:pStyle w:val="BodyText"/>
        <w:ind w:left="1861" w:right="333" w:firstLine="6616"/>
        <w:jc w:val="left"/>
      </w:pPr>
      <w:r>
        <w:t>shall</w:t>
      </w:r>
      <w:r>
        <w:rPr>
          <w:spacing w:val="-3"/>
        </w:rPr>
        <w:t xml:space="preserve"> </w:t>
      </w:r>
      <w:r>
        <w:t>not be</w:t>
      </w:r>
      <w:r>
        <w:rPr>
          <w:spacing w:val="39"/>
        </w:rPr>
        <w:t xml:space="preserve"> </w:t>
      </w:r>
      <w:r>
        <w:t>necessary</w:t>
      </w:r>
      <w:r>
        <w:rPr>
          <w:spacing w:val="33"/>
        </w:rPr>
        <w:t xml:space="preserve"> </w:t>
      </w:r>
      <w:r>
        <w:t>for</w:t>
      </w:r>
      <w:r>
        <w:rPr>
          <w:spacing w:val="40"/>
        </w:rPr>
        <w:t xml:space="preserve"> </w:t>
      </w:r>
      <w:r>
        <w:t>any</w:t>
      </w:r>
      <w:r>
        <w:rPr>
          <w:spacing w:val="34"/>
        </w:rPr>
        <w:t xml:space="preserve"> </w:t>
      </w:r>
      <w:r>
        <w:t>notice</w:t>
      </w:r>
      <w:r>
        <w:rPr>
          <w:spacing w:val="38"/>
        </w:rPr>
        <w:t xml:space="preserve"> </w:t>
      </w:r>
      <w:r>
        <w:t>of</w:t>
      </w:r>
      <w:r>
        <w:rPr>
          <w:spacing w:val="40"/>
        </w:rPr>
        <w:t xml:space="preserve"> </w:t>
      </w:r>
      <w:r>
        <w:t>such</w:t>
      </w:r>
      <w:r>
        <w:rPr>
          <w:spacing w:val="40"/>
        </w:rPr>
        <w:t xml:space="preserve"> </w:t>
      </w:r>
      <w:r>
        <w:t>termination</w:t>
      </w:r>
      <w:r>
        <w:rPr>
          <w:spacing w:val="30"/>
        </w:rPr>
        <w:t xml:space="preserve"> </w:t>
      </w:r>
      <w:r>
        <w:t>to</w:t>
      </w:r>
      <w:r>
        <w:rPr>
          <w:spacing w:val="31"/>
        </w:rPr>
        <w:t xml:space="preserve"> </w:t>
      </w:r>
      <w:r>
        <w:t>specify or</w:t>
      </w:r>
      <w:r>
        <w:rPr>
          <w:spacing w:val="33"/>
        </w:rPr>
        <w:t xml:space="preserve"> </w:t>
      </w:r>
      <w:r>
        <w:t>refer</w:t>
      </w:r>
      <w:r>
        <w:rPr>
          <w:spacing w:val="33"/>
        </w:rPr>
        <w:t xml:space="preserve"> </w:t>
      </w:r>
      <w:r>
        <w:t>in</w:t>
      </w:r>
      <w:r>
        <w:rPr>
          <w:spacing w:val="29"/>
        </w:rPr>
        <w:t xml:space="preserve"> </w:t>
      </w:r>
      <w:r>
        <w:t>an way to the event</w:t>
      </w:r>
      <w:r>
        <w:rPr>
          <w:spacing w:val="36"/>
        </w:rPr>
        <w:t xml:space="preserve"> </w:t>
      </w:r>
      <w:r>
        <w:t>or</w:t>
      </w:r>
      <w:r>
        <w:rPr>
          <w:spacing w:val="38"/>
        </w:rPr>
        <w:t xml:space="preserve"> </w:t>
      </w:r>
      <w:r>
        <w:t xml:space="preserve">considerations upon which the Customer's decision is </w:t>
      </w:r>
      <w:r>
        <w:rPr>
          <w:spacing w:val="-2"/>
        </w:rPr>
        <w:t>based.</w:t>
      </w:r>
    </w:p>
    <w:p w14:paraId="537C72B8" w14:textId="77777777" w:rsidR="005D6EA0" w:rsidRDefault="005D6EA0">
      <w:pPr>
        <w:pStyle w:val="BodyText"/>
        <w:spacing w:before="9"/>
        <w:jc w:val="left"/>
        <w:rPr>
          <w:sz w:val="20"/>
        </w:rPr>
      </w:pPr>
    </w:p>
    <w:p w14:paraId="6849DCFA" w14:textId="77777777" w:rsidR="005D6EA0" w:rsidRDefault="009B6591">
      <w:pPr>
        <w:pStyle w:val="ListParagraph"/>
        <w:numPr>
          <w:ilvl w:val="1"/>
          <w:numId w:val="90"/>
        </w:numPr>
        <w:tabs>
          <w:tab w:val="left" w:pos="1982"/>
        </w:tabs>
        <w:ind w:left="1981" w:hanging="721"/>
        <w:jc w:val="left"/>
      </w:pPr>
      <w:r>
        <w:rPr>
          <w:spacing w:val="-2"/>
        </w:rPr>
        <w:t>Supplier’s</w:t>
      </w:r>
      <w:r>
        <w:rPr>
          <w:spacing w:val="4"/>
        </w:rPr>
        <w:t xml:space="preserve"> </w:t>
      </w:r>
      <w:r>
        <w:rPr>
          <w:spacing w:val="-2"/>
        </w:rPr>
        <w:t>notice</w:t>
      </w:r>
    </w:p>
    <w:p w14:paraId="74AF3E61" w14:textId="77777777" w:rsidR="005D6EA0" w:rsidRDefault="005D6EA0">
      <w:pPr>
        <w:pStyle w:val="BodyText"/>
        <w:spacing w:before="9"/>
        <w:jc w:val="left"/>
        <w:rPr>
          <w:sz w:val="20"/>
        </w:rPr>
      </w:pPr>
    </w:p>
    <w:p w14:paraId="01F90E19" w14:textId="77777777" w:rsidR="005D6EA0" w:rsidRDefault="009B6591">
      <w:pPr>
        <w:pStyle w:val="BodyText"/>
        <w:ind w:left="2872" w:right="487" w:hanging="851"/>
        <w:jc w:val="left"/>
      </w:pPr>
      <w:r>
        <w:t>59.13.1.The</w:t>
      </w:r>
      <w:r>
        <w:rPr>
          <w:spacing w:val="40"/>
        </w:rPr>
        <w:t xml:space="preserve"> </w:t>
      </w:r>
      <w:r>
        <w:t>Supplier</w:t>
      </w:r>
      <w:r>
        <w:rPr>
          <w:spacing w:val="40"/>
        </w:rPr>
        <w:t xml:space="preserve"> </w:t>
      </w:r>
      <w:r>
        <w:t>may</w:t>
      </w:r>
      <w:r>
        <w:rPr>
          <w:spacing w:val="40"/>
        </w:rPr>
        <w:t xml:space="preserve"> </w:t>
      </w:r>
      <w:r>
        <w:t>within</w:t>
      </w:r>
      <w:r>
        <w:rPr>
          <w:spacing w:val="40"/>
        </w:rPr>
        <w:t xml:space="preserve"> </w:t>
      </w:r>
      <w:r>
        <w:t>five</w:t>
      </w:r>
      <w:r>
        <w:rPr>
          <w:spacing w:val="40"/>
        </w:rPr>
        <w:t xml:space="preserve"> </w:t>
      </w:r>
      <w:r>
        <w:t>(5)</w:t>
      </w:r>
      <w:r>
        <w:rPr>
          <w:spacing w:val="40"/>
        </w:rPr>
        <w:t xml:space="preserve"> </w:t>
      </w:r>
      <w:r>
        <w:t>Working</w:t>
      </w:r>
      <w:r>
        <w:rPr>
          <w:spacing w:val="40"/>
        </w:rPr>
        <w:t xml:space="preserve"> </w:t>
      </w:r>
      <w:r>
        <w:t>Days</w:t>
      </w:r>
      <w:r>
        <w:rPr>
          <w:spacing w:val="40"/>
        </w:rPr>
        <w:t xml:space="preserve"> </w:t>
      </w:r>
      <w:r>
        <w:t>of</w:t>
      </w:r>
      <w:r>
        <w:rPr>
          <w:spacing w:val="40"/>
        </w:rPr>
        <w:t xml:space="preserve"> </w:t>
      </w:r>
      <w:r>
        <w:t>the termination</w:t>
      </w:r>
      <w:r>
        <w:rPr>
          <w:spacing w:val="40"/>
        </w:rPr>
        <w:t xml:space="preserve"> </w:t>
      </w:r>
      <w:r>
        <w:t>of</w:t>
      </w:r>
      <w:r>
        <w:rPr>
          <w:spacing w:val="40"/>
        </w:rPr>
        <w:t xml:space="preserve"> </w:t>
      </w:r>
      <w:r>
        <w:t>this</w:t>
      </w:r>
      <w:r>
        <w:rPr>
          <w:spacing w:val="40"/>
        </w:rPr>
        <w:t xml:space="preserve"> </w:t>
      </w:r>
      <w:r>
        <w:t>Contract</w:t>
      </w:r>
      <w:r>
        <w:rPr>
          <w:spacing w:val="40"/>
        </w:rPr>
        <w:t xml:space="preserve"> </w:t>
      </w:r>
      <w:r>
        <w:t>in</w:t>
      </w:r>
      <w:r>
        <w:rPr>
          <w:spacing w:val="40"/>
        </w:rPr>
        <w:t xml:space="preserve"> </w:t>
      </w:r>
      <w:r>
        <w:t>accordance</w:t>
      </w:r>
      <w:r>
        <w:rPr>
          <w:spacing w:val="40"/>
        </w:rPr>
        <w:t xml:space="preserve"> </w:t>
      </w:r>
      <w:r>
        <w:t>with</w:t>
      </w:r>
      <w:r>
        <w:rPr>
          <w:spacing w:val="40"/>
        </w:rPr>
        <w:t xml:space="preserve"> </w:t>
      </w:r>
      <w:r>
        <w:t>the</w:t>
      </w:r>
      <w:r>
        <w:rPr>
          <w:spacing w:val="37"/>
        </w:rPr>
        <w:t xml:space="preserve"> </w:t>
      </w:r>
      <w:r>
        <w:t>provisions of</w:t>
      </w:r>
      <w:r>
        <w:rPr>
          <w:spacing w:val="28"/>
        </w:rPr>
        <w:t xml:space="preserve"> </w:t>
      </w:r>
      <w:r>
        <w:t>Clause 59.11, give the Customer notice in writing requesting the Customer to state whether the event</w:t>
      </w:r>
      <w:r>
        <w:rPr>
          <w:spacing w:val="40"/>
        </w:rPr>
        <w:t xml:space="preserve"> </w:t>
      </w:r>
      <w:r>
        <w:t>upon</w:t>
      </w:r>
      <w:r>
        <w:rPr>
          <w:spacing w:val="40"/>
        </w:rPr>
        <w:t xml:space="preserve"> </w:t>
      </w:r>
      <w:r>
        <w:t>which</w:t>
      </w:r>
      <w:r>
        <w:rPr>
          <w:spacing w:val="40"/>
        </w:rPr>
        <w:t xml:space="preserve"> </w:t>
      </w:r>
      <w:r>
        <w:t>the Customer's</w:t>
      </w:r>
      <w:r>
        <w:rPr>
          <w:spacing w:val="40"/>
        </w:rPr>
        <w:t xml:space="preserve"> </w:t>
      </w:r>
      <w:r>
        <w:t>decision</w:t>
      </w:r>
      <w:r>
        <w:rPr>
          <w:spacing w:val="40"/>
        </w:rPr>
        <w:t xml:space="preserve"> </w:t>
      </w:r>
      <w:r>
        <w:t>to</w:t>
      </w:r>
      <w:r>
        <w:rPr>
          <w:spacing w:val="40"/>
        </w:rPr>
        <w:t xml:space="preserve"> </w:t>
      </w:r>
      <w:r>
        <w:t>terminate</w:t>
      </w:r>
      <w:r>
        <w:rPr>
          <w:spacing w:val="40"/>
        </w:rPr>
        <w:t xml:space="preserve"> </w:t>
      </w:r>
      <w:r>
        <w:t xml:space="preserve">was based is an event mentioned in Clauses </w:t>
      </w:r>
      <w:hyperlink w:anchor="_bookmark395" w:history="1">
        <w:r>
          <w:t>59.11</w:t>
        </w:r>
      </w:hyperlink>
      <w:r>
        <w:t xml:space="preserve">, </w:t>
      </w:r>
      <w:hyperlink w:anchor="_bookmark396" w:history="1">
        <w:r>
          <w:t>59.11.1</w:t>
        </w:r>
      </w:hyperlink>
      <w:r>
        <w:rPr>
          <w:spacing w:val="40"/>
        </w:rPr>
        <w:t xml:space="preserve"> </w:t>
      </w:r>
      <w:r>
        <w:t>or</w:t>
      </w:r>
      <w:r>
        <w:rPr>
          <w:spacing w:val="40"/>
        </w:rPr>
        <w:t xml:space="preserve"> </w:t>
      </w:r>
      <w:hyperlink w:anchor="_bookmark397" w:history="1">
        <w:r>
          <w:t>59.11.2</w:t>
        </w:r>
      </w:hyperlink>
      <w:r>
        <w:rPr>
          <w:spacing w:val="40"/>
        </w:rPr>
        <w:t xml:space="preserve"> </w:t>
      </w:r>
      <w:r>
        <w:t>and</w:t>
      </w:r>
      <w:r>
        <w:rPr>
          <w:spacing w:val="40"/>
        </w:rPr>
        <w:t xml:space="preserve"> </w:t>
      </w:r>
      <w:r>
        <w:t>to</w:t>
      </w:r>
      <w:r>
        <w:rPr>
          <w:spacing w:val="40"/>
        </w:rPr>
        <w:t xml:space="preserve"> </w:t>
      </w:r>
      <w:r>
        <w:t>give particulars</w:t>
      </w:r>
      <w:r>
        <w:rPr>
          <w:spacing w:val="40"/>
        </w:rPr>
        <w:t xml:space="preserve"> </w:t>
      </w:r>
      <w:r>
        <w:t>of</w:t>
      </w:r>
      <w:r>
        <w:rPr>
          <w:spacing w:val="40"/>
        </w:rPr>
        <w:t xml:space="preserve"> </w:t>
      </w:r>
      <w:r>
        <w:t>that</w:t>
      </w:r>
      <w:r>
        <w:rPr>
          <w:spacing w:val="40"/>
        </w:rPr>
        <w:t xml:space="preserve"> </w:t>
      </w:r>
      <w:r>
        <w:t>event;</w:t>
      </w:r>
      <w:r>
        <w:rPr>
          <w:spacing w:val="40"/>
        </w:rPr>
        <w:t xml:space="preserve"> </w:t>
      </w:r>
      <w:r>
        <w:t>and</w:t>
      </w:r>
    </w:p>
    <w:p w14:paraId="4A9E7620" w14:textId="77777777" w:rsidR="005D6EA0" w:rsidRDefault="005D6EA0">
      <w:pPr>
        <w:pStyle w:val="BodyText"/>
        <w:spacing w:before="11"/>
        <w:jc w:val="left"/>
        <w:rPr>
          <w:sz w:val="20"/>
        </w:rPr>
      </w:pPr>
    </w:p>
    <w:p w14:paraId="3C268770" w14:textId="77777777" w:rsidR="005D6EA0" w:rsidRDefault="009B6591">
      <w:pPr>
        <w:pStyle w:val="ListParagraph"/>
        <w:numPr>
          <w:ilvl w:val="2"/>
          <w:numId w:val="90"/>
        </w:numPr>
        <w:tabs>
          <w:tab w:val="left" w:pos="2827"/>
        </w:tabs>
        <w:ind w:left="2764" w:right="574" w:hanging="743"/>
      </w:pPr>
      <w:r>
        <w:t>the</w:t>
      </w:r>
      <w:r>
        <w:rPr>
          <w:spacing w:val="34"/>
        </w:rPr>
        <w:t xml:space="preserve"> </w:t>
      </w:r>
      <w:r>
        <w:t>Customer</w:t>
      </w:r>
      <w:r>
        <w:rPr>
          <w:spacing w:val="33"/>
        </w:rPr>
        <w:t xml:space="preserve"> </w:t>
      </w:r>
      <w:r>
        <w:t>shall</w:t>
      </w:r>
      <w:r>
        <w:rPr>
          <w:spacing w:val="36"/>
        </w:rPr>
        <w:t xml:space="preserve"> </w:t>
      </w:r>
      <w:r>
        <w:t>within</w:t>
      </w:r>
      <w:r>
        <w:rPr>
          <w:spacing w:val="34"/>
        </w:rPr>
        <w:t xml:space="preserve"> </w:t>
      </w:r>
      <w:r>
        <w:t>ten</w:t>
      </w:r>
      <w:r>
        <w:rPr>
          <w:spacing w:val="31"/>
        </w:rPr>
        <w:t xml:space="preserve"> </w:t>
      </w:r>
      <w:r>
        <w:t>(10)</w:t>
      </w:r>
      <w:r>
        <w:rPr>
          <w:spacing w:val="23"/>
        </w:rPr>
        <w:t xml:space="preserve"> </w:t>
      </w:r>
      <w:r>
        <w:t>Working</w:t>
      </w:r>
      <w:r>
        <w:rPr>
          <w:spacing w:val="37"/>
        </w:rPr>
        <w:t xml:space="preserve"> </w:t>
      </w:r>
      <w:r>
        <w:t>Days</w:t>
      </w:r>
      <w:r>
        <w:rPr>
          <w:spacing w:val="37"/>
        </w:rPr>
        <w:t xml:space="preserve"> </w:t>
      </w:r>
      <w:r>
        <w:t>of</w:t>
      </w:r>
      <w:r>
        <w:rPr>
          <w:spacing w:val="38"/>
        </w:rPr>
        <w:t xml:space="preserve"> </w:t>
      </w:r>
      <w:r>
        <w:t>the</w:t>
      </w:r>
      <w:r>
        <w:rPr>
          <w:spacing w:val="31"/>
        </w:rPr>
        <w:t xml:space="preserve"> </w:t>
      </w:r>
      <w:r>
        <w:t>receipt of</w:t>
      </w:r>
      <w:r>
        <w:rPr>
          <w:spacing w:val="40"/>
        </w:rPr>
        <w:t xml:space="preserve"> </w:t>
      </w:r>
      <w:r>
        <w:t>such</w:t>
      </w:r>
      <w:r>
        <w:rPr>
          <w:spacing w:val="40"/>
        </w:rPr>
        <w:t xml:space="preserve"> </w:t>
      </w:r>
      <w:r>
        <w:t>a</w:t>
      </w:r>
      <w:r>
        <w:rPr>
          <w:spacing w:val="40"/>
        </w:rPr>
        <w:t xml:space="preserve"> </w:t>
      </w:r>
      <w:r>
        <w:t>request</w:t>
      </w:r>
      <w:r>
        <w:rPr>
          <w:spacing w:val="40"/>
        </w:rPr>
        <w:t xml:space="preserve"> </w:t>
      </w:r>
      <w:r>
        <w:t>give</w:t>
      </w:r>
      <w:r>
        <w:rPr>
          <w:spacing w:val="40"/>
        </w:rPr>
        <w:t xml:space="preserve"> </w:t>
      </w:r>
      <w:r>
        <w:t>notice</w:t>
      </w:r>
      <w:r>
        <w:rPr>
          <w:spacing w:val="40"/>
        </w:rPr>
        <w:t xml:space="preserve"> </w:t>
      </w:r>
      <w:r>
        <w:t>in</w:t>
      </w:r>
      <w:r>
        <w:rPr>
          <w:spacing w:val="40"/>
        </w:rPr>
        <w:t xml:space="preserve"> </w:t>
      </w:r>
      <w:r>
        <w:t>writing</w:t>
      </w:r>
      <w:r>
        <w:rPr>
          <w:spacing w:val="40"/>
        </w:rPr>
        <w:t xml:space="preserve"> </w:t>
      </w:r>
      <w:r>
        <w:t>to</w:t>
      </w:r>
      <w:r>
        <w:rPr>
          <w:spacing w:val="40"/>
        </w:rPr>
        <w:t xml:space="preserve"> </w:t>
      </w:r>
      <w:r>
        <w:t>the</w:t>
      </w:r>
    </w:p>
    <w:p w14:paraId="2D26AE0D" w14:textId="77777777" w:rsidR="005D6EA0" w:rsidRDefault="005D6EA0">
      <w:pPr>
        <w:sectPr w:rsidR="005D6EA0">
          <w:pgSz w:w="11920" w:h="16850"/>
          <w:pgMar w:top="1460" w:right="980" w:bottom="1200" w:left="1180" w:header="0" w:footer="994" w:gutter="0"/>
          <w:cols w:space="720"/>
        </w:sectPr>
      </w:pPr>
    </w:p>
    <w:p w14:paraId="3FF004CF" w14:textId="77777777" w:rsidR="005D6EA0" w:rsidRDefault="009B6591">
      <w:pPr>
        <w:pStyle w:val="BodyText"/>
        <w:spacing w:before="77"/>
        <w:ind w:left="2872" w:right="498" w:hanging="8"/>
        <w:jc w:val="left"/>
      </w:pPr>
      <w:r>
        <w:t>Supplier</w:t>
      </w:r>
      <w:r>
        <w:rPr>
          <w:spacing w:val="25"/>
        </w:rPr>
        <w:t xml:space="preserve"> </w:t>
      </w:r>
      <w:r>
        <w:t>containing</w:t>
      </w:r>
      <w:r>
        <w:rPr>
          <w:spacing w:val="29"/>
        </w:rPr>
        <w:t xml:space="preserve"> </w:t>
      </w:r>
      <w:r>
        <w:t>such a statement</w:t>
      </w:r>
      <w:r>
        <w:rPr>
          <w:spacing w:val="25"/>
        </w:rPr>
        <w:t xml:space="preserve"> </w:t>
      </w:r>
      <w:r>
        <w:t>and particulars</w:t>
      </w:r>
      <w:r>
        <w:rPr>
          <w:spacing w:val="26"/>
        </w:rPr>
        <w:t xml:space="preserve"> </w:t>
      </w:r>
      <w:r>
        <w:t>as are required by the request.</w:t>
      </w:r>
    </w:p>
    <w:p w14:paraId="75F55C1A" w14:textId="77777777" w:rsidR="005D6EA0" w:rsidRDefault="005D6EA0">
      <w:pPr>
        <w:pStyle w:val="BodyText"/>
        <w:spacing w:before="9"/>
        <w:jc w:val="left"/>
        <w:rPr>
          <w:sz w:val="20"/>
        </w:rPr>
      </w:pPr>
    </w:p>
    <w:p w14:paraId="60DB48A8" w14:textId="77777777" w:rsidR="005D6EA0" w:rsidRDefault="009B6591">
      <w:pPr>
        <w:pStyle w:val="ListParagraph"/>
        <w:numPr>
          <w:ilvl w:val="1"/>
          <w:numId w:val="90"/>
        </w:numPr>
        <w:tabs>
          <w:tab w:val="left" w:pos="2001"/>
        </w:tabs>
        <w:ind w:left="2000" w:hanging="740"/>
        <w:jc w:val="left"/>
      </w:pPr>
      <w:r>
        <w:t>Matters</w:t>
      </w:r>
      <w:r>
        <w:rPr>
          <w:spacing w:val="-10"/>
        </w:rPr>
        <w:t xml:space="preserve"> </w:t>
      </w:r>
      <w:r>
        <w:t>pursuant</w:t>
      </w:r>
      <w:r>
        <w:rPr>
          <w:spacing w:val="-9"/>
        </w:rPr>
        <w:t xml:space="preserve"> </w:t>
      </w:r>
      <w:r>
        <w:t>to</w:t>
      </w:r>
      <w:r>
        <w:rPr>
          <w:spacing w:val="-14"/>
        </w:rPr>
        <w:t xml:space="preserve"> </w:t>
      </w:r>
      <w:r>
        <w:rPr>
          <w:spacing w:val="-2"/>
        </w:rPr>
        <w:t>termination</w:t>
      </w:r>
    </w:p>
    <w:p w14:paraId="577F2E92" w14:textId="77777777" w:rsidR="005D6EA0" w:rsidRDefault="005D6EA0">
      <w:pPr>
        <w:pStyle w:val="BodyText"/>
        <w:spacing w:before="9"/>
        <w:jc w:val="left"/>
        <w:rPr>
          <w:sz w:val="20"/>
        </w:rPr>
      </w:pPr>
    </w:p>
    <w:p w14:paraId="452A7333" w14:textId="77777777" w:rsidR="005D6EA0" w:rsidRDefault="009B6591">
      <w:pPr>
        <w:pStyle w:val="ListParagraph"/>
        <w:numPr>
          <w:ilvl w:val="2"/>
          <w:numId w:val="90"/>
        </w:numPr>
        <w:tabs>
          <w:tab w:val="left" w:pos="2825"/>
        </w:tabs>
        <w:ind w:left="2884" w:right="422" w:hanging="863"/>
      </w:pPr>
      <w:r>
        <w:t>The</w:t>
      </w:r>
      <w:r>
        <w:rPr>
          <w:spacing w:val="-3"/>
        </w:rPr>
        <w:t xml:space="preserve"> </w:t>
      </w:r>
      <w:r>
        <w:t>termination</w:t>
      </w:r>
      <w:r>
        <w:rPr>
          <w:spacing w:val="-1"/>
        </w:rPr>
        <w:t xml:space="preserve"> </w:t>
      </w:r>
      <w:r>
        <w:t>of</w:t>
      </w:r>
      <w:r>
        <w:rPr>
          <w:spacing w:val="-2"/>
        </w:rPr>
        <w:t xml:space="preserve"> </w:t>
      </w:r>
      <w:r>
        <w:t>this Contract pursuant</w:t>
      </w:r>
      <w:r>
        <w:rPr>
          <w:spacing w:val="-1"/>
        </w:rPr>
        <w:t xml:space="preserve"> </w:t>
      </w:r>
      <w:r>
        <w:t>to Clause</w:t>
      </w:r>
      <w:r>
        <w:rPr>
          <w:spacing w:val="-1"/>
        </w:rPr>
        <w:t xml:space="preserve"> </w:t>
      </w:r>
      <w:r>
        <w:t>59.11 shall</w:t>
      </w:r>
      <w:r>
        <w:rPr>
          <w:spacing w:val="40"/>
        </w:rPr>
        <w:t xml:space="preserve"> </w:t>
      </w:r>
      <w:r>
        <w:t>be without</w:t>
      </w:r>
      <w:r>
        <w:rPr>
          <w:spacing w:val="40"/>
        </w:rPr>
        <w:t xml:space="preserve"> </w:t>
      </w:r>
      <w:r>
        <w:t>prejudice</w:t>
      </w:r>
      <w:r>
        <w:rPr>
          <w:spacing w:val="40"/>
        </w:rPr>
        <w:t xml:space="preserve"> </w:t>
      </w:r>
      <w:r>
        <w:t>to</w:t>
      </w:r>
      <w:r>
        <w:rPr>
          <w:spacing w:val="40"/>
        </w:rPr>
        <w:t xml:space="preserve"> </w:t>
      </w:r>
      <w:r>
        <w:t>any</w:t>
      </w:r>
      <w:r>
        <w:rPr>
          <w:spacing w:val="40"/>
        </w:rPr>
        <w:t xml:space="preserve"> </w:t>
      </w:r>
      <w:r>
        <w:t>rights</w:t>
      </w:r>
      <w:r>
        <w:rPr>
          <w:spacing w:val="40"/>
        </w:rPr>
        <w:t xml:space="preserve"> </w:t>
      </w:r>
      <w:r>
        <w:t>of</w:t>
      </w:r>
      <w:r>
        <w:rPr>
          <w:spacing w:val="40"/>
        </w:rPr>
        <w:t xml:space="preserve"> </w:t>
      </w:r>
      <w:r>
        <w:t>either</w:t>
      </w:r>
      <w:r>
        <w:rPr>
          <w:spacing w:val="40"/>
        </w:rPr>
        <w:t xml:space="preserve"> </w:t>
      </w:r>
      <w:r>
        <w:t>party</w:t>
      </w:r>
      <w:r>
        <w:rPr>
          <w:spacing w:val="40"/>
        </w:rPr>
        <w:t xml:space="preserve"> </w:t>
      </w:r>
      <w:r>
        <w:t>which</w:t>
      </w:r>
      <w:r>
        <w:rPr>
          <w:spacing w:val="40"/>
        </w:rPr>
        <w:t xml:space="preserve"> </w:t>
      </w:r>
      <w:r>
        <w:t>shall</w:t>
      </w:r>
    </w:p>
    <w:p w14:paraId="08925568" w14:textId="07C2A994" w:rsidR="005D6EA0" w:rsidRDefault="00BC4AF5">
      <w:pPr>
        <w:pStyle w:val="BodyText"/>
        <w:ind w:left="2872"/>
        <w:jc w:val="left"/>
      </w:pPr>
      <w:r>
        <w:rPr>
          <w:noProof/>
        </w:rPr>
        <mc:AlternateContent>
          <mc:Choice Requires="wpg">
            <w:drawing>
              <wp:anchor distT="0" distB="0" distL="114300" distR="114300" simplePos="0" relativeHeight="483051520" behindDoc="1" locked="0" layoutInCell="1" allowOverlap="1" wp14:anchorId="1637E03E" wp14:editId="5831C0EA">
                <wp:simplePos x="0" y="0"/>
                <wp:positionH relativeFrom="page">
                  <wp:posOffset>1638935</wp:posOffset>
                </wp:positionH>
                <wp:positionV relativeFrom="paragraph">
                  <wp:posOffset>90170</wp:posOffset>
                </wp:positionV>
                <wp:extent cx="4975860" cy="4892040"/>
                <wp:effectExtent l="0" t="0" r="0" b="0"/>
                <wp:wrapNone/>
                <wp:docPr id="40" name="docshapegroup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860" cy="4892040"/>
                          <a:chOff x="2581" y="142"/>
                          <a:chExt cx="7836" cy="7704"/>
                        </a:xfrm>
                      </wpg:grpSpPr>
                      <pic:pic xmlns:pic="http://schemas.openxmlformats.org/drawingml/2006/picture">
                        <pic:nvPicPr>
                          <pic:cNvPr id="42" name="docshape8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581" y="141"/>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docshape85"/>
                        <wps:cNvSpPr>
                          <a:spLocks/>
                        </wps:cNvSpPr>
                        <wps:spPr bwMode="auto">
                          <a:xfrm>
                            <a:off x="4461" y="5606"/>
                            <a:ext cx="5956" cy="1762"/>
                          </a:xfrm>
                          <a:custGeom>
                            <a:avLst/>
                            <a:gdLst>
                              <a:gd name="T0" fmla="+- 0 4476 4461"/>
                              <a:gd name="T1" fmla="*/ T0 w 5956"/>
                              <a:gd name="T2" fmla="+- 0 5607 5607"/>
                              <a:gd name="T3" fmla="*/ 5607 h 1762"/>
                              <a:gd name="T4" fmla="+- 0 10417 4461"/>
                              <a:gd name="T5" fmla="*/ T4 w 5956"/>
                              <a:gd name="T6" fmla="+- 0 5607 5607"/>
                              <a:gd name="T7" fmla="*/ 5607 h 1762"/>
                              <a:gd name="T8" fmla="+- 0 4476 4461"/>
                              <a:gd name="T9" fmla="*/ T8 w 5956"/>
                              <a:gd name="T10" fmla="+- 0 6109 5607"/>
                              <a:gd name="T11" fmla="*/ 6109 h 1762"/>
                              <a:gd name="T12" fmla="+- 0 10417 4461"/>
                              <a:gd name="T13" fmla="*/ T12 w 5956"/>
                              <a:gd name="T14" fmla="+- 0 6109 5607"/>
                              <a:gd name="T15" fmla="*/ 6109 h 1762"/>
                              <a:gd name="T16" fmla="+- 0 4476 4461"/>
                              <a:gd name="T17" fmla="*/ T16 w 5956"/>
                              <a:gd name="T18" fmla="+- 0 6865 5607"/>
                              <a:gd name="T19" fmla="*/ 6865 h 1762"/>
                              <a:gd name="T20" fmla="+- 0 10417 4461"/>
                              <a:gd name="T21" fmla="*/ T20 w 5956"/>
                              <a:gd name="T22" fmla="+- 0 6865 5607"/>
                              <a:gd name="T23" fmla="*/ 6865 h 1762"/>
                              <a:gd name="T24" fmla="+- 0 4461 4461"/>
                              <a:gd name="T25" fmla="*/ T24 w 5956"/>
                              <a:gd name="T26" fmla="+- 0 7369 5607"/>
                              <a:gd name="T27" fmla="*/ 7369 h 1762"/>
                              <a:gd name="T28" fmla="+- 0 10417 4461"/>
                              <a:gd name="T29" fmla="*/ T28 w 5956"/>
                              <a:gd name="T30" fmla="+- 0 7369 5607"/>
                              <a:gd name="T31" fmla="*/ 7369 h 176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956" h="1762">
                                <a:moveTo>
                                  <a:pt x="15" y="0"/>
                                </a:moveTo>
                                <a:lnTo>
                                  <a:pt x="5956" y="0"/>
                                </a:lnTo>
                                <a:moveTo>
                                  <a:pt x="15" y="502"/>
                                </a:moveTo>
                                <a:lnTo>
                                  <a:pt x="5956" y="502"/>
                                </a:lnTo>
                                <a:moveTo>
                                  <a:pt x="15" y="1258"/>
                                </a:moveTo>
                                <a:lnTo>
                                  <a:pt x="5956" y="1258"/>
                                </a:lnTo>
                                <a:moveTo>
                                  <a:pt x="0" y="1762"/>
                                </a:moveTo>
                                <a:lnTo>
                                  <a:pt x="5956" y="1762"/>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FD36C3" id="docshapegroup83" o:spid="_x0000_s1026" style="position:absolute;margin-left:129.05pt;margin-top:7.1pt;width:391.8pt;height:385.2pt;z-index:-20264960;mso-position-horizontal-relative:page" coordorigin="2581,142" coordsize="7836,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">
                <v:shape id="docshape84" o:spid="_x0000_s1027" type="#_x0000_t75" style="position:absolute;left:2581;top:141;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">
                  <v:imagedata r:id="rId9" o:title=""/>
                </v:shape>
                <v:shape id="docshape85" o:spid="_x0000_s1028" style="position:absolute;left:4461;top:5606;width:5956;height:1762;visibility:visible;mso-wrap-style:square;v-text-anchor:top" coordsize="5956,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" path="m15,l5956,m15,502r5941,m15,1258r5941,m,1762r5956,e" filled="f" strokeweight=".48pt">
                  <v:stroke dashstyle="3 1"/>
                  <v:path arrowok="t" o:connecttype="custom" o:connectlocs="15,5607;5956,5607;15,6109;5956,6109;15,6865;5956,6865;0,7369;5956,7369" o:connectangles="0,0,0,0,0,0,0,0"/>
                </v:shape>
                <w10:wrap anchorx="page"/>
              </v:group>
            </w:pict>
          </mc:Fallback>
        </mc:AlternateContent>
      </w:r>
      <w:r w:rsidR="009B6591">
        <w:t>have</w:t>
      </w:r>
      <w:r w:rsidR="009B6591">
        <w:rPr>
          <w:spacing w:val="39"/>
        </w:rPr>
        <w:t xml:space="preserve"> </w:t>
      </w:r>
      <w:r w:rsidR="009B6591">
        <w:t>accrued</w:t>
      </w:r>
      <w:r w:rsidR="009B6591">
        <w:rPr>
          <w:spacing w:val="40"/>
        </w:rPr>
        <w:t xml:space="preserve"> </w:t>
      </w:r>
      <w:r w:rsidR="009B6591">
        <w:t>before</w:t>
      </w:r>
      <w:r w:rsidR="009B6591">
        <w:rPr>
          <w:spacing w:val="40"/>
        </w:rPr>
        <w:t xml:space="preserve"> </w:t>
      </w:r>
      <w:r w:rsidR="009B6591">
        <w:t>the</w:t>
      </w:r>
      <w:r w:rsidR="009B6591">
        <w:rPr>
          <w:spacing w:val="42"/>
        </w:rPr>
        <w:t xml:space="preserve"> </w:t>
      </w:r>
      <w:r w:rsidR="009B6591">
        <w:t>date</w:t>
      </w:r>
      <w:r w:rsidR="009B6591">
        <w:rPr>
          <w:spacing w:val="39"/>
        </w:rPr>
        <w:t xml:space="preserve"> </w:t>
      </w:r>
      <w:r w:rsidR="009B6591">
        <w:t>of</w:t>
      </w:r>
      <w:r w:rsidR="009B6591">
        <w:rPr>
          <w:spacing w:val="44"/>
        </w:rPr>
        <w:t xml:space="preserve"> </w:t>
      </w:r>
      <w:r w:rsidR="009B6591">
        <w:t>such</w:t>
      </w:r>
      <w:r w:rsidR="009B6591">
        <w:rPr>
          <w:spacing w:val="17"/>
        </w:rPr>
        <w:t xml:space="preserve"> </w:t>
      </w:r>
      <w:r w:rsidR="009B6591">
        <w:rPr>
          <w:spacing w:val="-2"/>
        </w:rPr>
        <w:t>termination;</w:t>
      </w:r>
    </w:p>
    <w:p w14:paraId="70E31D24" w14:textId="77777777" w:rsidR="005D6EA0" w:rsidRDefault="005D6EA0">
      <w:pPr>
        <w:pStyle w:val="BodyText"/>
        <w:spacing w:before="1"/>
        <w:jc w:val="left"/>
      </w:pPr>
    </w:p>
    <w:p w14:paraId="53E1EE48" w14:textId="77777777" w:rsidR="005D6EA0" w:rsidRDefault="009B6591">
      <w:pPr>
        <w:pStyle w:val="ListParagraph"/>
        <w:numPr>
          <w:ilvl w:val="2"/>
          <w:numId w:val="90"/>
        </w:numPr>
        <w:tabs>
          <w:tab w:val="left" w:pos="2825"/>
        </w:tabs>
        <w:ind w:left="2764" w:right="441" w:hanging="743"/>
      </w:pPr>
      <w:r>
        <w:t>The</w:t>
      </w:r>
      <w:r>
        <w:rPr>
          <w:spacing w:val="33"/>
        </w:rPr>
        <w:t xml:space="preserve"> </w:t>
      </w:r>
      <w:r>
        <w:t>Supplier</w:t>
      </w:r>
      <w:r>
        <w:rPr>
          <w:spacing w:val="30"/>
        </w:rPr>
        <w:t xml:space="preserve"> </w:t>
      </w:r>
      <w:r>
        <w:t>shall</w:t>
      </w:r>
      <w:r>
        <w:rPr>
          <w:spacing w:val="30"/>
        </w:rPr>
        <w:t xml:space="preserve"> </w:t>
      </w:r>
      <w:r>
        <w:t>be</w:t>
      </w:r>
      <w:r>
        <w:rPr>
          <w:spacing w:val="31"/>
        </w:rPr>
        <w:t xml:space="preserve"> </w:t>
      </w:r>
      <w:r>
        <w:t>entitled</w:t>
      </w:r>
      <w:r>
        <w:rPr>
          <w:spacing w:val="31"/>
        </w:rPr>
        <w:t xml:space="preserve"> </w:t>
      </w:r>
      <w:r>
        <w:t>to</w:t>
      </w:r>
      <w:r>
        <w:rPr>
          <w:spacing w:val="28"/>
        </w:rPr>
        <w:t xml:space="preserve"> </w:t>
      </w:r>
      <w:r>
        <w:t>be</w:t>
      </w:r>
      <w:r>
        <w:rPr>
          <w:spacing w:val="31"/>
        </w:rPr>
        <w:t xml:space="preserve"> </w:t>
      </w:r>
      <w:r>
        <w:t>paid</w:t>
      </w:r>
      <w:r>
        <w:rPr>
          <w:spacing w:val="27"/>
        </w:rPr>
        <w:t xml:space="preserve"> </w:t>
      </w:r>
      <w:r>
        <w:t>for</w:t>
      </w:r>
      <w:r>
        <w:rPr>
          <w:spacing w:val="33"/>
        </w:rPr>
        <w:t xml:space="preserve"> </w:t>
      </w:r>
      <w:r>
        <w:t>any</w:t>
      </w:r>
      <w:r>
        <w:rPr>
          <w:spacing w:val="28"/>
        </w:rPr>
        <w:t xml:space="preserve"> </w:t>
      </w:r>
      <w:r>
        <w:t>work</w:t>
      </w:r>
      <w:r>
        <w:rPr>
          <w:spacing w:val="36"/>
        </w:rPr>
        <w:t xml:space="preserve"> </w:t>
      </w:r>
      <w:r>
        <w:t>or</w:t>
      </w:r>
      <w:r>
        <w:rPr>
          <w:spacing w:val="32"/>
        </w:rPr>
        <w:t xml:space="preserve"> </w:t>
      </w:r>
      <w:r>
        <w:t>thing done under this Contract and accepted but not paid</w:t>
      </w:r>
      <w:r>
        <w:rPr>
          <w:spacing w:val="40"/>
        </w:rPr>
        <w:t xml:space="preserve"> </w:t>
      </w:r>
      <w:r>
        <w:t>for by the Customer at the date of such termination either at</w:t>
      </w:r>
      <w:r>
        <w:rPr>
          <w:spacing w:val="37"/>
        </w:rPr>
        <w:t xml:space="preserve"> </w:t>
      </w:r>
      <w:r>
        <w:t>the</w:t>
      </w:r>
      <w:r>
        <w:rPr>
          <w:spacing w:val="31"/>
        </w:rPr>
        <w:t xml:space="preserve"> </w:t>
      </w:r>
      <w:r>
        <w:t>price</w:t>
      </w:r>
      <w:r>
        <w:rPr>
          <w:spacing w:val="33"/>
        </w:rPr>
        <w:t xml:space="preserve"> </w:t>
      </w:r>
      <w:r>
        <w:t>which would</w:t>
      </w:r>
      <w:r>
        <w:rPr>
          <w:spacing w:val="28"/>
        </w:rPr>
        <w:t xml:space="preserve"> </w:t>
      </w:r>
      <w:r>
        <w:t>have</w:t>
      </w:r>
      <w:r>
        <w:rPr>
          <w:spacing w:val="28"/>
        </w:rPr>
        <w:t xml:space="preserve"> </w:t>
      </w:r>
      <w:r>
        <w:t>been</w:t>
      </w:r>
      <w:r>
        <w:rPr>
          <w:spacing w:val="31"/>
        </w:rPr>
        <w:t xml:space="preserve"> </w:t>
      </w:r>
      <w:r>
        <w:t>payable</w:t>
      </w:r>
      <w:r>
        <w:rPr>
          <w:spacing w:val="31"/>
        </w:rPr>
        <w:t xml:space="preserve"> </w:t>
      </w:r>
      <w:r>
        <w:t>under</w:t>
      </w:r>
      <w:r>
        <w:rPr>
          <w:spacing w:val="29"/>
        </w:rPr>
        <w:t xml:space="preserve"> </w:t>
      </w:r>
      <w:r>
        <w:t>this Contract if this Contract had not been terminated, or at a reasonable price;</w:t>
      </w:r>
    </w:p>
    <w:p w14:paraId="1D7F11E8" w14:textId="77777777" w:rsidR="005D6EA0" w:rsidRDefault="005D6EA0">
      <w:pPr>
        <w:pStyle w:val="BodyText"/>
        <w:spacing w:before="10"/>
        <w:jc w:val="left"/>
        <w:rPr>
          <w:sz w:val="20"/>
        </w:rPr>
      </w:pPr>
    </w:p>
    <w:p w14:paraId="2EDEAB47" w14:textId="77777777" w:rsidR="005D6EA0" w:rsidRDefault="009B6591">
      <w:pPr>
        <w:pStyle w:val="ListParagraph"/>
        <w:numPr>
          <w:ilvl w:val="2"/>
          <w:numId w:val="90"/>
        </w:numPr>
        <w:tabs>
          <w:tab w:val="left" w:pos="2825"/>
        </w:tabs>
        <w:ind w:left="2764" w:right="553" w:hanging="743"/>
      </w:pPr>
      <w:r>
        <w:t>The Customer may take over any work or thing done or made under t</w:t>
      </w:r>
      <w:r>
        <w:t>his Contract (whether completed or not) and</w:t>
      </w:r>
      <w:r>
        <w:rPr>
          <w:spacing w:val="31"/>
        </w:rPr>
        <w:t xml:space="preserve"> </w:t>
      </w:r>
      <w:r>
        <w:t>not</w:t>
      </w:r>
      <w:r>
        <w:rPr>
          <w:spacing w:val="37"/>
        </w:rPr>
        <w:t xml:space="preserve"> </w:t>
      </w:r>
      <w:r>
        <w:t>accepted at</w:t>
      </w:r>
      <w:r>
        <w:rPr>
          <w:spacing w:val="40"/>
        </w:rPr>
        <w:t xml:space="preserve"> </w:t>
      </w:r>
      <w:r>
        <w:t>the</w:t>
      </w:r>
      <w:r>
        <w:rPr>
          <w:spacing w:val="40"/>
        </w:rPr>
        <w:t xml:space="preserve"> </w:t>
      </w:r>
      <w:r>
        <w:t>date</w:t>
      </w:r>
      <w:r>
        <w:rPr>
          <w:spacing w:val="40"/>
        </w:rPr>
        <w:t xml:space="preserve"> </w:t>
      </w:r>
      <w:r>
        <w:t>of</w:t>
      </w:r>
      <w:r>
        <w:rPr>
          <w:spacing w:val="40"/>
        </w:rPr>
        <w:t xml:space="preserve"> </w:t>
      </w:r>
      <w:r>
        <w:t>such</w:t>
      </w:r>
      <w:r>
        <w:rPr>
          <w:spacing w:val="40"/>
        </w:rPr>
        <w:t xml:space="preserve"> </w:t>
      </w:r>
      <w:r>
        <w:t>termination</w:t>
      </w:r>
      <w:r>
        <w:rPr>
          <w:spacing w:val="40"/>
        </w:rPr>
        <w:t xml:space="preserve"> </w:t>
      </w:r>
      <w:r>
        <w:t>which</w:t>
      </w:r>
      <w:r>
        <w:rPr>
          <w:spacing w:val="40"/>
        </w:rPr>
        <w:t xml:space="preserve"> </w:t>
      </w:r>
      <w:r>
        <w:t>the</w:t>
      </w:r>
      <w:r>
        <w:rPr>
          <w:spacing w:val="40"/>
        </w:rPr>
        <w:t xml:space="preserve"> </w:t>
      </w:r>
      <w:r>
        <w:t>Customer may by notice in writing to the Supplier given</w:t>
      </w:r>
      <w:r>
        <w:rPr>
          <w:spacing w:val="36"/>
        </w:rPr>
        <w:t xml:space="preserve"> </w:t>
      </w:r>
      <w:r>
        <w:t>within</w:t>
      </w:r>
      <w:r>
        <w:rPr>
          <w:spacing w:val="37"/>
        </w:rPr>
        <w:t xml:space="preserve"> </w:t>
      </w:r>
      <w:r>
        <w:t>thirty (30) Working Days</w:t>
      </w:r>
      <w:r>
        <w:rPr>
          <w:spacing w:val="40"/>
        </w:rPr>
        <w:t xml:space="preserve"> </w:t>
      </w:r>
      <w:r>
        <w:t>from</w:t>
      </w:r>
      <w:r>
        <w:rPr>
          <w:spacing w:val="40"/>
        </w:rPr>
        <w:t xml:space="preserve"> </w:t>
      </w:r>
      <w:r>
        <w:t>the</w:t>
      </w:r>
      <w:r>
        <w:rPr>
          <w:spacing w:val="40"/>
        </w:rPr>
        <w:t xml:space="preserve"> </w:t>
      </w:r>
      <w:r>
        <w:t>time</w:t>
      </w:r>
      <w:r>
        <w:rPr>
          <w:spacing w:val="40"/>
        </w:rPr>
        <w:t xml:space="preserve"> </w:t>
      </w:r>
      <w:r>
        <w:t>when</w:t>
      </w:r>
      <w:r>
        <w:rPr>
          <w:spacing w:val="40"/>
        </w:rPr>
        <w:t xml:space="preserve"> </w:t>
      </w:r>
      <w:r>
        <w:t>the</w:t>
      </w:r>
      <w:r>
        <w:rPr>
          <w:spacing w:val="40"/>
        </w:rPr>
        <w:t xml:space="preserve"> </w:t>
      </w:r>
      <w:r>
        <w:t>provisions</w:t>
      </w:r>
      <w:r>
        <w:rPr>
          <w:spacing w:val="40"/>
        </w:rPr>
        <w:t xml:space="preserve"> </w:t>
      </w:r>
      <w:r>
        <w:t>of</w:t>
      </w:r>
      <w:r>
        <w:rPr>
          <w:spacing w:val="40"/>
        </w:rPr>
        <w:t xml:space="preserve"> </w:t>
      </w:r>
      <w:r>
        <w:t>Clause</w:t>
      </w:r>
      <w:r>
        <w:rPr>
          <w:spacing w:val="40"/>
        </w:rPr>
        <w:t xml:space="preserve"> </w:t>
      </w:r>
      <w:r>
        <w:t>59 shall have</w:t>
      </w:r>
      <w:r>
        <w:rPr>
          <w:spacing w:val="37"/>
        </w:rPr>
        <w:t xml:space="preserve"> </w:t>
      </w:r>
      <w:r>
        <w:t>effect,</w:t>
      </w:r>
      <w:r>
        <w:rPr>
          <w:spacing w:val="39"/>
        </w:rPr>
        <w:t xml:space="preserve"> </w:t>
      </w:r>
      <w:r>
        <w:t>elect</w:t>
      </w:r>
      <w:r>
        <w:rPr>
          <w:spacing w:val="34"/>
        </w:rPr>
        <w:t xml:space="preserve"> </w:t>
      </w:r>
      <w:r>
        <w:t>to</w:t>
      </w:r>
      <w:r>
        <w:rPr>
          <w:spacing w:val="35"/>
        </w:rPr>
        <w:t xml:space="preserve"> </w:t>
      </w:r>
      <w:r>
        <w:t>take over, and the Supplier shall be entitled to be paid for any</w:t>
      </w:r>
      <w:r>
        <w:rPr>
          <w:spacing w:val="40"/>
        </w:rPr>
        <w:t xml:space="preserve"> </w:t>
      </w:r>
      <w:r>
        <w:t>work or thing so taken over a price which, having regard to the stage which that work or thing has reached and its</w:t>
      </w:r>
      <w:r>
        <w:rPr>
          <w:spacing w:val="36"/>
        </w:rPr>
        <w:t xml:space="preserve"> </w:t>
      </w:r>
      <w:r>
        <w:t>condition at the time it is taken over, is re</w:t>
      </w:r>
      <w:r>
        <w:t>asonable. The Supplier shall in accordance with directions given by the Customer, deliver</w:t>
      </w:r>
      <w:r>
        <w:rPr>
          <w:spacing w:val="-1"/>
        </w:rPr>
        <w:t xml:space="preserve"> </w:t>
      </w:r>
      <w:r>
        <w:t>any</w:t>
      </w:r>
      <w:r>
        <w:rPr>
          <w:spacing w:val="-4"/>
        </w:rPr>
        <w:t xml:space="preserve"> </w:t>
      </w:r>
      <w:r>
        <w:t>work or</w:t>
      </w:r>
      <w:r>
        <w:rPr>
          <w:spacing w:val="-4"/>
        </w:rPr>
        <w:t xml:space="preserve"> </w:t>
      </w:r>
      <w:r>
        <w:t>thing taken</w:t>
      </w:r>
      <w:r>
        <w:rPr>
          <w:spacing w:val="-2"/>
        </w:rPr>
        <w:t xml:space="preserve"> </w:t>
      </w:r>
      <w:r>
        <w:t>over under</w:t>
      </w:r>
      <w:r>
        <w:rPr>
          <w:spacing w:val="-1"/>
        </w:rPr>
        <w:t xml:space="preserve"> </w:t>
      </w:r>
      <w:r>
        <w:t>this</w:t>
      </w:r>
      <w:r>
        <w:rPr>
          <w:spacing w:val="23"/>
        </w:rPr>
        <w:t xml:space="preserve"> </w:t>
      </w:r>
      <w:r>
        <w:t>Clause, and</w:t>
      </w:r>
      <w:r>
        <w:rPr>
          <w:spacing w:val="37"/>
        </w:rPr>
        <w:t xml:space="preserve"> </w:t>
      </w:r>
      <w:r>
        <w:t>take</w:t>
      </w:r>
      <w:r>
        <w:rPr>
          <w:spacing w:val="37"/>
        </w:rPr>
        <w:t xml:space="preserve"> </w:t>
      </w:r>
      <w:r>
        <w:t>all</w:t>
      </w:r>
      <w:r>
        <w:rPr>
          <w:spacing w:val="39"/>
        </w:rPr>
        <w:t xml:space="preserve"> </w:t>
      </w:r>
      <w:r>
        <w:t>such</w:t>
      </w:r>
      <w:r>
        <w:rPr>
          <w:spacing w:val="39"/>
        </w:rPr>
        <w:t xml:space="preserve"> </w:t>
      </w:r>
      <w:r>
        <w:t>other</w:t>
      </w:r>
      <w:r>
        <w:rPr>
          <w:spacing w:val="40"/>
        </w:rPr>
        <w:t xml:space="preserve"> </w:t>
      </w:r>
      <w:r>
        <w:t>steps</w:t>
      </w:r>
      <w:r>
        <w:rPr>
          <w:spacing w:val="40"/>
        </w:rPr>
        <w:t xml:space="preserve"> </w:t>
      </w:r>
      <w:r>
        <w:t>as</w:t>
      </w:r>
      <w:r>
        <w:rPr>
          <w:spacing w:val="35"/>
        </w:rPr>
        <w:t xml:space="preserve"> </w:t>
      </w:r>
      <w:r>
        <w:t>may</w:t>
      </w:r>
      <w:r>
        <w:rPr>
          <w:spacing w:val="37"/>
        </w:rPr>
        <w:t xml:space="preserve"> </w:t>
      </w:r>
      <w:r>
        <w:t>be</w:t>
      </w:r>
      <w:r>
        <w:rPr>
          <w:spacing w:val="23"/>
        </w:rPr>
        <w:t xml:space="preserve"> </w:t>
      </w:r>
      <w:r>
        <w:t>reasonably</w:t>
      </w:r>
      <w:r>
        <w:rPr>
          <w:spacing w:val="-6"/>
        </w:rPr>
        <w:t xml:space="preserve"> </w:t>
      </w:r>
      <w:r>
        <w:t>necessary to enable the Customer to have the</w:t>
      </w:r>
      <w:r>
        <w:rPr>
          <w:spacing w:val="40"/>
        </w:rPr>
        <w:t xml:space="preserve"> </w:t>
      </w:r>
      <w:r>
        <w:t>full</w:t>
      </w:r>
      <w:r>
        <w:rPr>
          <w:spacing w:val="40"/>
        </w:rPr>
        <w:t xml:space="preserve"> </w:t>
      </w:r>
      <w:r>
        <w:t>benefit</w:t>
      </w:r>
      <w:r>
        <w:rPr>
          <w:spacing w:val="40"/>
        </w:rPr>
        <w:t xml:space="preserve"> </w:t>
      </w:r>
      <w:r>
        <w:t>of</w:t>
      </w:r>
      <w:r>
        <w:rPr>
          <w:spacing w:val="40"/>
        </w:rPr>
        <w:t xml:space="preserve"> </w:t>
      </w:r>
      <w:r>
        <w:t>any</w:t>
      </w:r>
      <w:r>
        <w:rPr>
          <w:spacing w:val="40"/>
        </w:rPr>
        <w:t xml:space="preserve"> </w:t>
      </w:r>
      <w:r>
        <w:t>work</w:t>
      </w:r>
      <w:r>
        <w:rPr>
          <w:spacing w:val="40"/>
        </w:rPr>
        <w:t xml:space="preserve"> </w:t>
      </w:r>
      <w:r>
        <w:t>or thing</w:t>
      </w:r>
      <w:r>
        <w:rPr>
          <w:spacing w:val="40"/>
        </w:rPr>
        <w:t xml:space="preserve"> </w:t>
      </w:r>
      <w:r>
        <w:t>taken</w:t>
      </w:r>
      <w:r>
        <w:rPr>
          <w:spacing w:val="40"/>
        </w:rPr>
        <w:t xml:space="preserve"> </w:t>
      </w:r>
      <w:r>
        <w:t>over</w:t>
      </w:r>
      <w:r>
        <w:rPr>
          <w:spacing w:val="40"/>
        </w:rPr>
        <w:t xml:space="preserve"> </w:t>
      </w:r>
      <w:r>
        <w:t>under</w:t>
      </w:r>
      <w:r>
        <w:rPr>
          <w:spacing w:val="40"/>
        </w:rPr>
        <w:t xml:space="preserve"> </w:t>
      </w:r>
      <w:r>
        <w:t>this</w:t>
      </w:r>
      <w:r>
        <w:rPr>
          <w:spacing w:val="40"/>
        </w:rPr>
        <w:t xml:space="preserve"> </w:t>
      </w:r>
      <w:r>
        <w:t>Clause; and</w:t>
      </w:r>
    </w:p>
    <w:p w14:paraId="2F5D8CE6" w14:textId="77777777" w:rsidR="005D6EA0" w:rsidRDefault="005D6EA0">
      <w:pPr>
        <w:pStyle w:val="BodyText"/>
        <w:jc w:val="left"/>
        <w:rPr>
          <w:sz w:val="21"/>
        </w:rPr>
      </w:pPr>
    </w:p>
    <w:p w14:paraId="32F31FAF" w14:textId="77777777" w:rsidR="005D6EA0" w:rsidRDefault="009B6591">
      <w:pPr>
        <w:pStyle w:val="ListParagraph"/>
        <w:numPr>
          <w:ilvl w:val="2"/>
          <w:numId w:val="90"/>
        </w:numPr>
        <w:tabs>
          <w:tab w:val="left" w:pos="2827"/>
        </w:tabs>
        <w:ind w:left="2764" w:right="517" w:hanging="743"/>
      </w:pPr>
      <w:r>
        <w:t>Save</w:t>
      </w:r>
      <w:r>
        <w:rPr>
          <w:spacing w:val="40"/>
        </w:rPr>
        <w:t xml:space="preserve"> </w:t>
      </w:r>
      <w:r>
        <w:t>as</w:t>
      </w:r>
      <w:r>
        <w:rPr>
          <w:spacing w:val="40"/>
        </w:rPr>
        <w:t xml:space="preserve"> </w:t>
      </w:r>
      <w:r>
        <w:t>aforesaid,</w:t>
      </w:r>
      <w:r>
        <w:rPr>
          <w:spacing w:val="40"/>
        </w:rPr>
        <w:t xml:space="preserve"> </w:t>
      </w:r>
      <w:r>
        <w:t>the</w:t>
      </w:r>
      <w:r>
        <w:rPr>
          <w:spacing w:val="40"/>
        </w:rPr>
        <w:t xml:space="preserve"> </w:t>
      </w:r>
      <w:r>
        <w:t>Supplier</w:t>
      </w:r>
      <w:r>
        <w:rPr>
          <w:spacing w:val="40"/>
        </w:rPr>
        <w:t xml:space="preserve"> </w:t>
      </w:r>
      <w:r>
        <w:t>shall</w:t>
      </w:r>
      <w:r>
        <w:rPr>
          <w:spacing w:val="40"/>
        </w:rPr>
        <w:t xml:space="preserve"> </w:t>
      </w:r>
      <w:r>
        <w:t>not</w:t>
      </w:r>
      <w:r>
        <w:rPr>
          <w:spacing w:val="40"/>
        </w:rPr>
        <w:t xml:space="preserve"> </w:t>
      </w:r>
      <w:r>
        <w:t>be</w:t>
      </w:r>
      <w:r>
        <w:rPr>
          <w:spacing w:val="40"/>
        </w:rPr>
        <w:t xml:space="preserve"> </w:t>
      </w:r>
      <w:r>
        <w:t>entitled</w:t>
      </w:r>
      <w:r>
        <w:rPr>
          <w:spacing w:val="40"/>
        </w:rPr>
        <w:t xml:space="preserve"> </w:t>
      </w:r>
      <w:r>
        <w:t>to any payment from the Customer after the termination of this</w:t>
      </w:r>
      <w:r>
        <w:rPr>
          <w:spacing w:val="-5"/>
        </w:rPr>
        <w:t xml:space="preserve"> </w:t>
      </w:r>
      <w:r>
        <w:t>Contract</w:t>
      </w:r>
    </w:p>
    <w:p w14:paraId="34134508" w14:textId="77777777" w:rsidR="005D6EA0" w:rsidRDefault="005D6EA0">
      <w:pPr>
        <w:pStyle w:val="BodyText"/>
        <w:spacing w:before="10"/>
        <w:jc w:val="left"/>
        <w:rPr>
          <w:sz w:val="20"/>
        </w:rPr>
      </w:pPr>
    </w:p>
    <w:p w14:paraId="624C102E" w14:textId="77777777" w:rsidR="005D6EA0" w:rsidRDefault="009B6591">
      <w:pPr>
        <w:pStyle w:val="ListParagraph"/>
        <w:numPr>
          <w:ilvl w:val="1"/>
          <w:numId w:val="90"/>
        </w:numPr>
        <w:tabs>
          <w:tab w:val="left" w:pos="2001"/>
        </w:tabs>
        <w:ind w:left="2000" w:right="461" w:hanging="740"/>
        <w:jc w:val="left"/>
      </w:pPr>
      <w:r>
        <w:t>If,</w:t>
      </w:r>
      <w:r>
        <w:rPr>
          <w:spacing w:val="40"/>
        </w:rPr>
        <w:t xml:space="preserve"> </w:t>
      </w:r>
      <w:r>
        <w:t>after</w:t>
      </w:r>
      <w:r>
        <w:rPr>
          <w:spacing w:val="40"/>
        </w:rPr>
        <w:t xml:space="preserve"> </w:t>
      </w:r>
      <w:r>
        <w:t>notice</w:t>
      </w:r>
      <w:r>
        <w:rPr>
          <w:spacing w:val="40"/>
        </w:rPr>
        <w:t xml:space="preserve"> </w:t>
      </w:r>
      <w:r>
        <w:t>of</w:t>
      </w:r>
      <w:r>
        <w:rPr>
          <w:spacing w:val="40"/>
        </w:rPr>
        <w:t xml:space="preserve"> </w:t>
      </w:r>
      <w:r>
        <w:t>termination</w:t>
      </w:r>
      <w:r>
        <w:rPr>
          <w:spacing w:val="40"/>
        </w:rPr>
        <w:t xml:space="preserve"> </w:t>
      </w:r>
      <w:r>
        <w:t>of</w:t>
      </w:r>
      <w:r>
        <w:rPr>
          <w:spacing w:val="-5"/>
        </w:rPr>
        <w:t xml:space="preserve"> </w:t>
      </w:r>
      <w:r>
        <w:t>this</w:t>
      </w:r>
      <w:r>
        <w:rPr>
          <w:spacing w:val="-6"/>
        </w:rPr>
        <w:t xml:space="preserve"> </w:t>
      </w:r>
      <w:r>
        <w:t>Contract</w:t>
      </w:r>
      <w:r>
        <w:rPr>
          <w:spacing w:val="40"/>
        </w:rPr>
        <w:t xml:space="preserve"> </w:t>
      </w:r>
      <w:r>
        <w:t>pursuant</w:t>
      </w:r>
      <w:r>
        <w:rPr>
          <w:spacing w:val="40"/>
        </w:rPr>
        <w:t xml:space="preserve"> </w:t>
      </w:r>
      <w:r>
        <w:t>to</w:t>
      </w:r>
      <w:r>
        <w:rPr>
          <w:spacing w:val="40"/>
        </w:rPr>
        <w:t xml:space="preserve"> </w:t>
      </w:r>
      <w:r>
        <w:t>the</w:t>
      </w:r>
      <w:r>
        <w:rPr>
          <w:spacing w:val="25"/>
        </w:rPr>
        <w:t xml:space="preserve"> </w:t>
      </w:r>
      <w:r>
        <w:t>provisions of 59.11:</w:t>
      </w:r>
    </w:p>
    <w:p w14:paraId="1B15B178" w14:textId="77777777" w:rsidR="005D6EA0" w:rsidRDefault="005D6EA0">
      <w:pPr>
        <w:pStyle w:val="BodyText"/>
        <w:spacing w:before="11"/>
        <w:jc w:val="left"/>
        <w:rPr>
          <w:sz w:val="20"/>
        </w:rPr>
      </w:pPr>
    </w:p>
    <w:p w14:paraId="2A460CA1" w14:textId="77777777" w:rsidR="005D6EA0" w:rsidRDefault="009B6591">
      <w:pPr>
        <w:pStyle w:val="BodyText"/>
        <w:ind w:left="2764" w:right="510" w:hanging="987"/>
        <w:jc w:val="left"/>
      </w:pPr>
      <w:r>
        <w:t>5</w:t>
      </w:r>
      <w:r>
        <w:rPr>
          <w:spacing w:val="-23"/>
        </w:rPr>
        <w:t xml:space="preserve"> </w:t>
      </w:r>
      <w:r>
        <w:t>9</w:t>
      </w:r>
      <w:r>
        <w:rPr>
          <w:spacing w:val="-23"/>
        </w:rPr>
        <w:t xml:space="preserve"> </w:t>
      </w:r>
      <w:r>
        <w:t>.</w:t>
      </w:r>
      <w:r>
        <w:rPr>
          <w:spacing w:val="-22"/>
        </w:rPr>
        <w:t xml:space="preserve"> </w:t>
      </w:r>
      <w:r>
        <w:t>1</w:t>
      </w:r>
      <w:r>
        <w:rPr>
          <w:spacing w:val="-23"/>
        </w:rPr>
        <w:t xml:space="preserve"> </w:t>
      </w:r>
      <w:r>
        <w:t>5</w:t>
      </w:r>
      <w:r>
        <w:rPr>
          <w:spacing w:val="-23"/>
        </w:rPr>
        <w:t xml:space="preserve"> </w:t>
      </w:r>
      <w:r>
        <w:t>.</w:t>
      </w:r>
      <w:r>
        <w:rPr>
          <w:spacing w:val="-22"/>
        </w:rPr>
        <w:t xml:space="preserve"> </w:t>
      </w:r>
      <w:r>
        <w:t>1</w:t>
      </w:r>
      <w:r>
        <w:rPr>
          <w:spacing w:val="40"/>
        </w:rPr>
        <w:t xml:space="preserve"> </w:t>
      </w:r>
      <w:r>
        <w:t>the</w:t>
      </w:r>
      <w:r>
        <w:rPr>
          <w:spacing w:val="40"/>
        </w:rPr>
        <w:t xml:space="preserve"> </w:t>
      </w:r>
      <w:r>
        <w:t>Customer</w:t>
      </w:r>
      <w:r>
        <w:rPr>
          <w:spacing w:val="40"/>
        </w:rPr>
        <w:t xml:space="preserve"> </w:t>
      </w:r>
      <w:r>
        <w:t>shall</w:t>
      </w:r>
      <w:r>
        <w:rPr>
          <w:spacing w:val="40"/>
        </w:rPr>
        <w:t xml:space="preserve"> </w:t>
      </w:r>
      <w:r>
        <w:t>not</w:t>
      </w:r>
      <w:r>
        <w:rPr>
          <w:spacing w:val="40"/>
        </w:rPr>
        <w:t xml:space="preserve"> </w:t>
      </w:r>
      <w:r>
        <w:t>within</w:t>
      </w:r>
      <w:r>
        <w:rPr>
          <w:spacing w:val="40"/>
        </w:rPr>
        <w:t xml:space="preserve"> </w:t>
      </w:r>
      <w:r>
        <w:t>ten</w:t>
      </w:r>
      <w:r>
        <w:rPr>
          <w:spacing w:val="39"/>
        </w:rPr>
        <w:t xml:space="preserve"> </w:t>
      </w:r>
      <w:r>
        <w:t>(10) Working</w:t>
      </w:r>
      <w:r>
        <w:rPr>
          <w:spacing w:val="40"/>
        </w:rPr>
        <w:t xml:space="preserve"> </w:t>
      </w:r>
      <w:r>
        <w:t>Days</w:t>
      </w:r>
      <w:r>
        <w:rPr>
          <w:spacing w:val="40"/>
        </w:rPr>
        <w:t xml:space="preserve"> </w:t>
      </w:r>
      <w:r>
        <w:t>of</w:t>
      </w:r>
      <w:r>
        <w:rPr>
          <w:spacing w:val="40"/>
        </w:rPr>
        <w:t xml:space="preserve"> </w:t>
      </w:r>
      <w:r>
        <w:t>the receipt of a request from the Supplier, furnish such a statement and</w:t>
      </w:r>
      <w:r>
        <w:rPr>
          <w:spacing w:val="40"/>
        </w:rPr>
        <w:t xml:space="preserve"> </w:t>
      </w:r>
      <w:r>
        <w:t>particulars</w:t>
      </w:r>
      <w:r>
        <w:rPr>
          <w:spacing w:val="40"/>
        </w:rPr>
        <w:t xml:space="preserve"> </w:t>
      </w:r>
      <w:r>
        <w:t>as</w:t>
      </w:r>
      <w:r>
        <w:rPr>
          <w:spacing w:val="40"/>
        </w:rPr>
        <w:t xml:space="preserve"> </w:t>
      </w:r>
      <w:r>
        <w:t>are</w:t>
      </w:r>
      <w:r>
        <w:rPr>
          <w:spacing w:val="40"/>
        </w:rPr>
        <w:t xml:space="preserve"> </w:t>
      </w:r>
      <w:r>
        <w:t>detailed</w:t>
      </w:r>
      <w:r>
        <w:rPr>
          <w:spacing w:val="40"/>
        </w:rPr>
        <w:t xml:space="preserve"> </w:t>
      </w:r>
      <w:r>
        <w:t>in</w:t>
      </w:r>
      <w:r>
        <w:rPr>
          <w:spacing w:val="40"/>
        </w:rPr>
        <w:t xml:space="preserve"> </w:t>
      </w:r>
      <w:r>
        <w:t>Clause 59.13.1; or</w:t>
      </w:r>
    </w:p>
    <w:p w14:paraId="5C5F53A1" w14:textId="77777777" w:rsidR="005D6EA0" w:rsidRDefault="005D6EA0">
      <w:pPr>
        <w:pStyle w:val="BodyText"/>
        <w:spacing w:before="9"/>
        <w:jc w:val="left"/>
        <w:rPr>
          <w:sz w:val="20"/>
        </w:rPr>
      </w:pPr>
    </w:p>
    <w:p w14:paraId="50182AD8" w14:textId="77777777" w:rsidR="005D6EA0" w:rsidRDefault="009B6591">
      <w:pPr>
        <w:pStyle w:val="ListParagraph"/>
        <w:numPr>
          <w:ilvl w:val="2"/>
          <w:numId w:val="5"/>
        </w:numPr>
        <w:tabs>
          <w:tab w:val="left" w:pos="2827"/>
        </w:tabs>
        <w:ind w:right="465" w:hanging="803"/>
      </w:pPr>
      <w:r>
        <w:t>the Customer shall state in the statement and particulars</w:t>
      </w:r>
      <w:r>
        <w:rPr>
          <w:spacing w:val="26"/>
        </w:rPr>
        <w:t xml:space="preserve"> </w:t>
      </w:r>
      <w:r>
        <w:t>detailed in Clause 59.13.2. that the event upon which the Customer's decision to terminate this Contract was based</w:t>
      </w:r>
      <w:r>
        <w:rPr>
          <w:spacing w:val="40"/>
        </w:rPr>
        <w:t xml:space="preserve"> </w:t>
      </w:r>
      <w:r>
        <w:t>is an event mentioned in Clause 59.11.3,</w:t>
      </w:r>
    </w:p>
    <w:p w14:paraId="4A3074C3" w14:textId="77777777" w:rsidR="005D6EA0" w:rsidRDefault="005D6EA0">
      <w:pPr>
        <w:pStyle w:val="BodyText"/>
        <w:spacing w:before="9"/>
        <w:jc w:val="left"/>
        <w:rPr>
          <w:sz w:val="20"/>
        </w:rPr>
      </w:pPr>
    </w:p>
    <w:p w14:paraId="3FFC43F1" w14:textId="77777777" w:rsidR="005D6EA0" w:rsidRDefault="009B6591">
      <w:pPr>
        <w:pStyle w:val="BodyText"/>
        <w:ind w:left="2022" w:right="333"/>
        <w:jc w:val="left"/>
      </w:pPr>
      <w:r>
        <w:t>the</w:t>
      </w:r>
      <w:r>
        <w:rPr>
          <w:spacing w:val="-10"/>
        </w:rPr>
        <w:t xml:space="preserve"> </w:t>
      </w:r>
      <w:r>
        <w:t>respective</w:t>
      </w:r>
      <w:r>
        <w:rPr>
          <w:spacing w:val="-10"/>
        </w:rPr>
        <w:t xml:space="preserve"> </w:t>
      </w:r>
      <w:r>
        <w:t>rights</w:t>
      </w:r>
      <w:r>
        <w:rPr>
          <w:spacing w:val="-10"/>
        </w:rPr>
        <w:t xml:space="preserve"> </w:t>
      </w:r>
      <w:r>
        <w:t>and</w:t>
      </w:r>
      <w:r>
        <w:rPr>
          <w:spacing w:val="-13"/>
        </w:rPr>
        <w:t xml:space="preserve"> </w:t>
      </w:r>
      <w:r>
        <w:t>obligations</w:t>
      </w:r>
      <w:r>
        <w:rPr>
          <w:spacing w:val="-10"/>
        </w:rPr>
        <w:t xml:space="preserve"> </w:t>
      </w:r>
      <w:r>
        <w:t>of</w:t>
      </w:r>
      <w:r>
        <w:rPr>
          <w:spacing w:val="-8"/>
        </w:rPr>
        <w:t xml:space="preserve"> </w:t>
      </w:r>
      <w:r>
        <w:t>the</w:t>
      </w:r>
      <w:r>
        <w:rPr>
          <w:spacing w:val="-11"/>
        </w:rPr>
        <w:t xml:space="preserve"> </w:t>
      </w:r>
      <w:r>
        <w:t>Supplier</w:t>
      </w:r>
      <w:r>
        <w:rPr>
          <w:spacing w:val="-9"/>
        </w:rPr>
        <w:t xml:space="preserve"> </w:t>
      </w:r>
      <w:r>
        <w:t>and</w:t>
      </w:r>
      <w:r>
        <w:rPr>
          <w:spacing w:val="-10"/>
        </w:rPr>
        <w:t xml:space="preserve"> </w:t>
      </w:r>
      <w:r>
        <w:t>the</w:t>
      </w:r>
      <w:r>
        <w:rPr>
          <w:spacing w:val="21"/>
        </w:rPr>
        <w:t xml:space="preserve"> </w:t>
      </w:r>
      <w:r>
        <w:t>Customer</w:t>
      </w:r>
      <w:r>
        <w:rPr>
          <w:spacing w:val="23"/>
        </w:rPr>
        <w:t xml:space="preserve"> </w:t>
      </w:r>
      <w:r>
        <w:t>shall be</w:t>
      </w:r>
      <w:r>
        <w:rPr>
          <w:spacing w:val="40"/>
        </w:rPr>
        <w:t xml:space="preserve"> </w:t>
      </w:r>
      <w:r>
        <w:t>terminated</w:t>
      </w:r>
      <w:r>
        <w:rPr>
          <w:spacing w:val="40"/>
        </w:rPr>
        <w:t xml:space="preserve"> </w:t>
      </w:r>
      <w:r>
        <w:t>in</w:t>
      </w:r>
      <w:r>
        <w:rPr>
          <w:spacing w:val="40"/>
        </w:rPr>
        <w:t xml:space="preserve"> </w:t>
      </w:r>
      <w:r>
        <w:t>accordance</w:t>
      </w:r>
      <w:r>
        <w:rPr>
          <w:spacing w:val="40"/>
        </w:rPr>
        <w:t xml:space="preserve"> </w:t>
      </w:r>
      <w:r>
        <w:t>with</w:t>
      </w:r>
      <w:r>
        <w:rPr>
          <w:spacing w:val="40"/>
        </w:rPr>
        <w:t xml:space="preserve"> </w:t>
      </w:r>
      <w:r>
        <w:t>the</w:t>
      </w:r>
      <w:r>
        <w:rPr>
          <w:spacing w:val="40"/>
        </w:rPr>
        <w:t xml:space="preserve"> </w:t>
      </w:r>
      <w:r>
        <w:t>following</w:t>
      </w:r>
      <w:r>
        <w:rPr>
          <w:spacing w:val="40"/>
        </w:rPr>
        <w:t xml:space="preserve"> </w:t>
      </w:r>
      <w:r>
        <w:t>provisions:</w:t>
      </w:r>
    </w:p>
    <w:p w14:paraId="4BC74BFE" w14:textId="77777777" w:rsidR="005D6EA0" w:rsidRDefault="005D6EA0">
      <w:pPr>
        <w:sectPr w:rsidR="005D6EA0">
          <w:pgSz w:w="11920" w:h="16850"/>
          <w:pgMar w:top="1460" w:right="980" w:bottom="1200" w:left="1180" w:header="0" w:footer="994" w:gutter="0"/>
          <w:cols w:space="720"/>
        </w:sectPr>
      </w:pPr>
    </w:p>
    <w:p w14:paraId="37BB2824" w14:textId="04805A2C" w:rsidR="005D6EA0" w:rsidRDefault="00BC4AF5">
      <w:pPr>
        <w:pStyle w:val="ListParagraph"/>
        <w:numPr>
          <w:ilvl w:val="2"/>
          <w:numId w:val="5"/>
        </w:numPr>
        <w:tabs>
          <w:tab w:val="left" w:pos="2767"/>
        </w:tabs>
        <w:spacing w:before="77" w:line="295" w:lineRule="auto"/>
        <w:ind w:left="2766" w:right="437"/>
      </w:pPr>
      <w:r>
        <w:rPr>
          <w:noProof/>
        </w:rPr>
        <mc:AlternateContent>
          <mc:Choice Requires="wpg">
            <w:drawing>
              <wp:anchor distT="0" distB="0" distL="114300" distR="114300" simplePos="0" relativeHeight="483052032" behindDoc="1" locked="0" layoutInCell="1" allowOverlap="1" wp14:anchorId="78A26783" wp14:editId="25B3F9BC">
                <wp:simplePos x="0" y="0"/>
                <wp:positionH relativeFrom="page">
                  <wp:posOffset>1982470</wp:posOffset>
                </wp:positionH>
                <wp:positionV relativeFrom="paragraph">
                  <wp:posOffset>899160</wp:posOffset>
                </wp:positionV>
                <wp:extent cx="4975860" cy="4892040"/>
                <wp:effectExtent l="0" t="0" r="0" b="0"/>
                <wp:wrapNone/>
                <wp:docPr id="34" name="docshapegroup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860" cy="4892040"/>
                          <a:chOff x="3122" y="1416"/>
                          <a:chExt cx="7836" cy="7704"/>
                        </a:xfrm>
                      </wpg:grpSpPr>
                      <pic:pic xmlns:pic="http://schemas.openxmlformats.org/drawingml/2006/picture">
                        <pic:nvPicPr>
                          <pic:cNvPr id="36" name="docshape8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3122" y="1415"/>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docshape88"/>
                        <wps:cNvSpPr>
                          <a:spLocks/>
                        </wps:cNvSpPr>
                        <wps:spPr bwMode="auto">
                          <a:xfrm>
                            <a:off x="5002" y="6880"/>
                            <a:ext cx="5956" cy="1762"/>
                          </a:xfrm>
                          <a:custGeom>
                            <a:avLst/>
                            <a:gdLst>
                              <a:gd name="T0" fmla="+- 0 5017 5002"/>
                              <a:gd name="T1" fmla="*/ T0 w 5956"/>
                              <a:gd name="T2" fmla="+- 0 6881 6881"/>
                              <a:gd name="T3" fmla="*/ 6881 h 1762"/>
                              <a:gd name="T4" fmla="+- 0 10958 5002"/>
                              <a:gd name="T5" fmla="*/ T4 w 5956"/>
                              <a:gd name="T6" fmla="+- 0 6881 6881"/>
                              <a:gd name="T7" fmla="*/ 6881 h 1762"/>
                              <a:gd name="T8" fmla="+- 0 5017 5002"/>
                              <a:gd name="T9" fmla="*/ T8 w 5956"/>
                              <a:gd name="T10" fmla="+- 0 7383 6881"/>
                              <a:gd name="T11" fmla="*/ 7383 h 1762"/>
                              <a:gd name="T12" fmla="+- 0 10958 5002"/>
                              <a:gd name="T13" fmla="*/ T12 w 5956"/>
                              <a:gd name="T14" fmla="+- 0 7383 6881"/>
                              <a:gd name="T15" fmla="*/ 7383 h 1762"/>
                              <a:gd name="T16" fmla="+- 0 5017 5002"/>
                              <a:gd name="T17" fmla="*/ T16 w 5956"/>
                              <a:gd name="T18" fmla="+- 0 8139 6881"/>
                              <a:gd name="T19" fmla="*/ 8139 h 1762"/>
                              <a:gd name="T20" fmla="+- 0 10958 5002"/>
                              <a:gd name="T21" fmla="*/ T20 w 5956"/>
                              <a:gd name="T22" fmla="+- 0 8139 6881"/>
                              <a:gd name="T23" fmla="*/ 8139 h 1762"/>
                              <a:gd name="T24" fmla="+- 0 5002 5002"/>
                              <a:gd name="T25" fmla="*/ T24 w 5956"/>
                              <a:gd name="T26" fmla="+- 0 8643 6881"/>
                              <a:gd name="T27" fmla="*/ 8643 h 1762"/>
                              <a:gd name="T28" fmla="+- 0 10958 5002"/>
                              <a:gd name="T29" fmla="*/ T28 w 5956"/>
                              <a:gd name="T30" fmla="+- 0 8643 6881"/>
                              <a:gd name="T31" fmla="*/ 8643 h 176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956" h="1762">
                                <a:moveTo>
                                  <a:pt x="15" y="0"/>
                                </a:moveTo>
                                <a:lnTo>
                                  <a:pt x="5956" y="0"/>
                                </a:lnTo>
                                <a:moveTo>
                                  <a:pt x="15" y="502"/>
                                </a:moveTo>
                                <a:lnTo>
                                  <a:pt x="5956" y="502"/>
                                </a:lnTo>
                                <a:moveTo>
                                  <a:pt x="15" y="1258"/>
                                </a:moveTo>
                                <a:lnTo>
                                  <a:pt x="5956" y="1258"/>
                                </a:lnTo>
                                <a:moveTo>
                                  <a:pt x="0" y="1762"/>
                                </a:moveTo>
                                <a:lnTo>
                                  <a:pt x="5956" y="1762"/>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CB9EC9" id="docshapegroup86" o:spid="_x0000_s1026" style="position:absolute;margin-left:156.1pt;margin-top:70.8pt;width:391.8pt;height:385.2pt;z-index:-20264448;mso-position-horizontal-relative:page" coordorigin="3122,1416" coordsize="7836,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">
                <v:shape id="docshape87" o:spid="_x0000_s1027" type="#_x0000_t75" style="position:absolute;left:3122;top:1415;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">
                  <v:imagedata r:id="rId9" o:title=""/>
                </v:shape>
                <v:shape id="docshape88" o:spid="_x0000_s1028" style="position:absolute;left:5002;top:6880;width:5956;height:1762;visibility:visible;mso-wrap-style:square;v-text-anchor:top" coordsize="5956,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" path="m15,l5956,m15,502r5941,m15,1258r5941,m,1762r5956,e" filled="f" strokeweight=".48pt">
                  <v:stroke dashstyle="3 1"/>
                  <v:path arrowok="t" o:connecttype="custom" o:connectlocs="15,6881;5956,6881;15,7383;5956,7383;15,8139;5956,8139;0,8643;5956,8643" o:connectangles="0,0,0,0,0,0,0,0"/>
                </v:shape>
                <w10:wrap anchorx="page"/>
              </v:group>
            </w:pict>
          </mc:Fallback>
        </mc:AlternateContent>
      </w:r>
      <w:r w:rsidR="009B6591">
        <w:t>the Customer</w:t>
      </w:r>
      <w:r w:rsidR="009B6591">
        <w:rPr>
          <w:spacing w:val="40"/>
        </w:rPr>
        <w:t xml:space="preserve"> </w:t>
      </w:r>
      <w:r w:rsidR="009B6591">
        <w:t>shall take over from the Supplier at</w:t>
      </w:r>
      <w:r w:rsidR="009B6591">
        <w:rPr>
          <w:spacing w:val="40"/>
        </w:rPr>
        <w:t xml:space="preserve"> </w:t>
      </w:r>
      <w:r w:rsidR="009B6591">
        <w:t>a fair and reasonable price all unused and undamaged</w:t>
      </w:r>
      <w:r w:rsidR="009B6591">
        <w:rPr>
          <w:spacing w:val="40"/>
        </w:rPr>
        <w:t xml:space="preserve"> </w:t>
      </w:r>
      <w:r w:rsidR="009B6591">
        <w:t>materials, bought-</w:t>
      </w:r>
      <w:r w:rsidR="009B6591">
        <w:rPr>
          <w:spacing w:val="40"/>
        </w:rPr>
        <w:t xml:space="preserve"> </w:t>
      </w:r>
      <w:r w:rsidR="009B6591">
        <w:t>out</w:t>
      </w:r>
      <w:r w:rsidR="009B6591">
        <w:rPr>
          <w:spacing w:val="26"/>
        </w:rPr>
        <w:t xml:space="preserve"> </w:t>
      </w:r>
      <w:r w:rsidR="009B6591">
        <w:t>parts and components and articles</w:t>
      </w:r>
      <w:r w:rsidR="009B6591">
        <w:rPr>
          <w:spacing w:val="40"/>
        </w:rPr>
        <w:t xml:space="preserve"> </w:t>
      </w:r>
      <w:r w:rsidR="009B6591">
        <w:t>in</w:t>
      </w:r>
      <w:r w:rsidR="009B6591">
        <w:rPr>
          <w:spacing w:val="40"/>
        </w:rPr>
        <w:t xml:space="preserve"> </w:t>
      </w:r>
      <w:r w:rsidR="009B6591">
        <w:t>course</w:t>
      </w:r>
      <w:r w:rsidR="009B6591">
        <w:rPr>
          <w:spacing w:val="40"/>
        </w:rPr>
        <w:t xml:space="preserve"> </w:t>
      </w:r>
      <w:r w:rsidR="009B6591">
        <w:t>of</w:t>
      </w:r>
      <w:r w:rsidR="009B6591">
        <w:rPr>
          <w:spacing w:val="40"/>
        </w:rPr>
        <w:t xml:space="preserve"> </w:t>
      </w:r>
      <w:r w:rsidR="009B6591">
        <w:t>manufacture in</w:t>
      </w:r>
      <w:r w:rsidR="009B6591">
        <w:rPr>
          <w:spacing w:val="40"/>
        </w:rPr>
        <w:t xml:space="preserve"> </w:t>
      </w:r>
      <w:r w:rsidR="009B6591">
        <w:t>the</w:t>
      </w:r>
      <w:r w:rsidR="009B6591">
        <w:rPr>
          <w:spacing w:val="40"/>
        </w:rPr>
        <w:t xml:space="preserve"> </w:t>
      </w:r>
      <w:r w:rsidR="009B6591">
        <w:t>possession</w:t>
      </w:r>
      <w:r w:rsidR="009B6591">
        <w:rPr>
          <w:spacing w:val="40"/>
        </w:rPr>
        <w:t xml:space="preserve"> </w:t>
      </w:r>
      <w:r w:rsidR="009B6591">
        <w:t>of</w:t>
      </w:r>
      <w:r w:rsidR="009B6591">
        <w:rPr>
          <w:spacing w:val="40"/>
        </w:rPr>
        <w:t xml:space="preserve"> </w:t>
      </w:r>
      <w:r w:rsidR="009B6591">
        <w:t>the Supplier upon the termination of this Contract under the provisions</w:t>
      </w:r>
      <w:r w:rsidR="009B6591">
        <w:rPr>
          <w:spacing w:val="40"/>
        </w:rPr>
        <w:t xml:space="preserve"> </w:t>
      </w:r>
      <w:r w:rsidR="009B6591">
        <w:t>of</w:t>
      </w:r>
      <w:r w:rsidR="009B6591">
        <w:rPr>
          <w:spacing w:val="40"/>
        </w:rPr>
        <w:t xml:space="preserve"> </w:t>
      </w:r>
      <w:r w:rsidR="009B6591">
        <w:t>Clause</w:t>
      </w:r>
      <w:r w:rsidR="009B6591">
        <w:rPr>
          <w:spacing w:val="40"/>
        </w:rPr>
        <w:t xml:space="preserve"> </w:t>
      </w:r>
      <w:r w:rsidR="009B6591">
        <w:t>59.11</w:t>
      </w:r>
      <w:r w:rsidR="009B6591">
        <w:rPr>
          <w:spacing w:val="40"/>
        </w:rPr>
        <w:t xml:space="preserve"> </w:t>
      </w:r>
      <w:r w:rsidR="009B6591">
        <w:t>and</w:t>
      </w:r>
      <w:r w:rsidR="009B6591">
        <w:rPr>
          <w:spacing w:val="40"/>
        </w:rPr>
        <w:t xml:space="preserve"> </w:t>
      </w:r>
      <w:r w:rsidR="009B6591">
        <w:t>properly</w:t>
      </w:r>
      <w:r w:rsidR="009B6591">
        <w:t xml:space="preserve"> provided</w:t>
      </w:r>
      <w:r w:rsidR="009B6591">
        <w:rPr>
          <w:spacing w:val="40"/>
        </w:rPr>
        <w:t xml:space="preserve"> </w:t>
      </w:r>
      <w:r w:rsidR="009B6591">
        <w:t>by</w:t>
      </w:r>
      <w:r w:rsidR="009B6591">
        <w:rPr>
          <w:spacing w:val="40"/>
        </w:rPr>
        <w:t xml:space="preserve"> </w:t>
      </w:r>
      <w:r w:rsidR="009B6591">
        <w:t>or</w:t>
      </w:r>
      <w:r w:rsidR="009B6591">
        <w:rPr>
          <w:spacing w:val="36"/>
        </w:rPr>
        <w:t xml:space="preserve"> </w:t>
      </w:r>
      <w:r w:rsidR="009B6591">
        <w:t>supplied</w:t>
      </w:r>
      <w:r w:rsidR="009B6591">
        <w:rPr>
          <w:spacing w:val="37"/>
        </w:rPr>
        <w:t xml:space="preserve"> </w:t>
      </w:r>
      <w:r w:rsidR="009B6591">
        <w:t>to</w:t>
      </w:r>
      <w:r w:rsidR="009B6591">
        <w:rPr>
          <w:spacing w:val="37"/>
        </w:rPr>
        <w:t xml:space="preserve"> </w:t>
      </w:r>
      <w:r w:rsidR="009B6591">
        <w:t>the</w:t>
      </w:r>
      <w:r w:rsidR="009B6591">
        <w:rPr>
          <w:spacing w:val="37"/>
        </w:rPr>
        <w:t xml:space="preserve"> </w:t>
      </w:r>
      <w:r w:rsidR="009B6591">
        <w:t>Supplier</w:t>
      </w:r>
      <w:r w:rsidR="009B6591">
        <w:rPr>
          <w:spacing w:val="32"/>
        </w:rPr>
        <w:t xml:space="preserve"> </w:t>
      </w:r>
      <w:r w:rsidR="009B6591">
        <w:t>for</w:t>
      </w:r>
      <w:r w:rsidR="009B6591">
        <w:rPr>
          <w:spacing w:val="39"/>
        </w:rPr>
        <w:t xml:space="preserve"> </w:t>
      </w:r>
      <w:r w:rsidR="009B6591">
        <w:t>the</w:t>
      </w:r>
      <w:r w:rsidR="009B6591">
        <w:rPr>
          <w:spacing w:val="37"/>
        </w:rPr>
        <w:t xml:space="preserve"> </w:t>
      </w:r>
      <w:r w:rsidR="009B6591">
        <w:t>performance</w:t>
      </w:r>
      <w:r w:rsidR="009B6591">
        <w:rPr>
          <w:spacing w:val="34"/>
        </w:rPr>
        <w:t xml:space="preserve"> </w:t>
      </w:r>
      <w:r w:rsidR="009B6591">
        <w:t>of this Contract,</w:t>
      </w:r>
      <w:r w:rsidR="009B6591">
        <w:rPr>
          <w:spacing w:val="40"/>
        </w:rPr>
        <w:t xml:space="preserve"> </w:t>
      </w:r>
      <w:r w:rsidR="009B6591">
        <w:t>except</w:t>
      </w:r>
      <w:r w:rsidR="009B6591">
        <w:rPr>
          <w:spacing w:val="40"/>
        </w:rPr>
        <w:t xml:space="preserve"> </w:t>
      </w:r>
      <w:r w:rsidR="009B6591">
        <w:t>such</w:t>
      </w:r>
      <w:r w:rsidR="009B6591">
        <w:rPr>
          <w:spacing w:val="40"/>
        </w:rPr>
        <w:t xml:space="preserve"> </w:t>
      </w:r>
      <w:r w:rsidR="009B6591">
        <w:t>materials,</w:t>
      </w:r>
      <w:r w:rsidR="009B6591">
        <w:rPr>
          <w:spacing w:val="40"/>
        </w:rPr>
        <w:t xml:space="preserve"> </w:t>
      </w:r>
      <w:r w:rsidR="009B6591">
        <w:t>bought-out</w:t>
      </w:r>
      <w:r w:rsidR="009B6591">
        <w:rPr>
          <w:spacing w:val="40"/>
        </w:rPr>
        <w:t xml:space="preserve"> </w:t>
      </w:r>
      <w:r w:rsidR="009B6591">
        <w:t>parts</w:t>
      </w:r>
      <w:r w:rsidR="009B6591">
        <w:rPr>
          <w:spacing w:val="40"/>
        </w:rPr>
        <w:t xml:space="preserve"> </w:t>
      </w:r>
      <w:r w:rsidR="009B6591">
        <w:t>and components and articles in course of manufacture as the</w:t>
      </w:r>
      <w:r w:rsidR="009B6591">
        <w:rPr>
          <w:spacing w:val="40"/>
        </w:rPr>
        <w:t xml:space="preserve"> </w:t>
      </w:r>
      <w:r w:rsidR="009B6591">
        <w:t>Supplier shall, with the concurrence of the Customer,</w:t>
      </w:r>
      <w:r w:rsidR="009B6591">
        <w:rPr>
          <w:spacing w:val="40"/>
        </w:rPr>
        <w:t xml:space="preserve"> </w:t>
      </w:r>
      <w:r w:rsidR="009B6591">
        <w:t>elect to retain;</w:t>
      </w:r>
    </w:p>
    <w:p w14:paraId="21FFB0E4" w14:textId="77777777" w:rsidR="005D6EA0" w:rsidRDefault="009B6591">
      <w:pPr>
        <w:pStyle w:val="ListParagraph"/>
        <w:numPr>
          <w:ilvl w:val="2"/>
          <w:numId w:val="5"/>
        </w:numPr>
        <w:tabs>
          <w:tab w:val="left" w:pos="2767"/>
        </w:tabs>
        <w:spacing w:before="200"/>
        <w:ind w:left="2773" w:right="637" w:hanging="812"/>
      </w:pPr>
      <w:r>
        <w:t>the</w:t>
      </w:r>
      <w:r>
        <w:rPr>
          <w:spacing w:val="40"/>
        </w:rPr>
        <w:t xml:space="preserve"> </w:t>
      </w:r>
      <w:r>
        <w:t>Su</w:t>
      </w:r>
      <w:r>
        <w:t>pplier</w:t>
      </w:r>
      <w:r>
        <w:rPr>
          <w:spacing w:val="40"/>
        </w:rPr>
        <w:t xml:space="preserve"> </w:t>
      </w:r>
      <w:r>
        <w:t>shall</w:t>
      </w:r>
      <w:r>
        <w:rPr>
          <w:spacing w:val="40"/>
        </w:rPr>
        <w:t xml:space="preserve"> </w:t>
      </w:r>
      <w:r>
        <w:t>prepare</w:t>
      </w:r>
      <w:r>
        <w:rPr>
          <w:spacing w:val="40"/>
        </w:rPr>
        <w:t xml:space="preserve"> </w:t>
      </w:r>
      <w:r>
        <w:t>and</w:t>
      </w:r>
      <w:r>
        <w:rPr>
          <w:spacing w:val="40"/>
        </w:rPr>
        <w:t xml:space="preserve"> </w:t>
      </w:r>
      <w:r>
        <w:t>deliver</w:t>
      </w:r>
      <w:r>
        <w:rPr>
          <w:spacing w:val="40"/>
        </w:rPr>
        <w:t xml:space="preserve"> </w:t>
      </w:r>
      <w:r>
        <w:t>to</w:t>
      </w:r>
      <w:r>
        <w:rPr>
          <w:spacing w:val="40"/>
        </w:rPr>
        <w:t xml:space="preserve"> </w:t>
      </w:r>
      <w:r>
        <w:t>the</w:t>
      </w:r>
      <w:r>
        <w:rPr>
          <w:spacing w:val="40"/>
        </w:rPr>
        <w:t xml:space="preserve"> </w:t>
      </w:r>
      <w:r>
        <w:t>Customer</w:t>
      </w:r>
      <w:r>
        <w:rPr>
          <w:spacing w:val="34"/>
        </w:rPr>
        <w:t xml:space="preserve"> </w:t>
      </w:r>
      <w:r>
        <w:t>within an agreed period or in default of agreement within</w:t>
      </w:r>
      <w:r>
        <w:rPr>
          <w:spacing w:val="37"/>
        </w:rPr>
        <w:t xml:space="preserve"> </w:t>
      </w:r>
      <w:r>
        <w:t>such</w:t>
      </w:r>
      <w:r>
        <w:rPr>
          <w:spacing w:val="40"/>
        </w:rPr>
        <w:t xml:space="preserve"> </w:t>
      </w:r>
      <w:r>
        <w:t>period as</w:t>
      </w:r>
      <w:r>
        <w:rPr>
          <w:spacing w:val="40"/>
        </w:rPr>
        <w:t xml:space="preserve"> </w:t>
      </w:r>
      <w:r>
        <w:t>the</w:t>
      </w:r>
      <w:r>
        <w:rPr>
          <w:spacing w:val="40"/>
        </w:rPr>
        <w:t xml:space="preserve"> </w:t>
      </w:r>
      <w:r>
        <w:t>Customer</w:t>
      </w:r>
      <w:r>
        <w:rPr>
          <w:spacing w:val="40"/>
        </w:rPr>
        <w:t xml:space="preserve"> </w:t>
      </w:r>
      <w:r>
        <w:t>may</w:t>
      </w:r>
      <w:r>
        <w:rPr>
          <w:spacing w:val="40"/>
        </w:rPr>
        <w:t xml:space="preserve"> </w:t>
      </w:r>
      <w:r>
        <w:t>specify,</w:t>
      </w:r>
      <w:r>
        <w:rPr>
          <w:spacing w:val="40"/>
        </w:rPr>
        <w:t xml:space="preserve"> </w:t>
      </w:r>
      <w:r>
        <w:t>a</w:t>
      </w:r>
      <w:r>
        <w:rPr>
          <w:spacing w:val="40"/>
        </w:rPr>
        <w:t xml:space="preserve"> </w:t>
      </w:r>
      <w:r>
        <w:t>list</w:t>
      </w:r>
      <w:r>
        <w:rPr>
          <w:spacing w:val="40"/>
        </w:rPr>
        <w:t xml:space="preserve"> </w:t>
      </w:r>
      <w:r>
        <w:t>of</w:t>
      </w:r>
      <w:r>
        <w:rPr>
          <w:spacing w:val="40"/>
        </w:rPr>
        <w:t xml:space="preserve"> </w:t>
      </w:r>
      <w:r>
        <w:t>all such unused and undamaged materials, bought-out parts</w:t>
      </w:r>
      <w:r>
        <w:rPr>
          <w:spacing w:val="40"/>
        </w:rPr>
        <w:t xml:space="preserve"> </w:t>
      </w:r>
      <w:r>
        <w:t>and</w:t>
      </w:r>
      <w:r>
        <w:rPr>
          <w:spacing w:val="40"/>
        </w:rPr>
        <w:t xml:space="preserve"> </w:t>
      </w:r>
      <w:r>
        <w:t>components</w:t>
      </w:r>
      <w:r>
        <w:rPr>
          <w:spacing w:val="40"/>
        </w:rPr>
        <w:t xml:space="preserve"> </w:t>
      </w:r>
      <w:r>
        <w:t>and articles</w:t>
      </w:r>
      <w:r>
        <w:rPr>
          <w:spacing w:val="40"/>
        </w:rPr>
        <w:t xml:space="preserve"> </w:t>
      </w:r>
      <w:r>
        <w:t>in</w:t>
      </w:r>
      <w:r>
        <w:rPr>
          <w:spacing w:val="40"/>
        </w:rPr>
        <w:t xml:space="preserve"> </w:t>
      </w:r>
      <w:r>
        <w:t>course</w:t>
      </w:r>
      <w:r>
        <w:rPr>
          <w:spacing w:val="40"/>
        </w:rPr>
        <w:t xml:space="preserve"> </w:t>
      </w:r>
      <w:r>
        <w:t>of</w:t>
      </w:r>
      <w:r>
        <w:rPr>
          <w:spacing w:val="40"/>
        </w:rPr>
        <w:t xml:space="preserve"> </w:t>
      </w:r>
      <w:r>
        <w:t>manufacture</w:t>
      </w:r>
      <w:r>
        <w:rPr>
          <w:spacing w:val="40"/>
        </w:rPr>
        <w:t xml:space="preserve"> </w:t>
      </w:r>
      <w:r>
        <w:t>liable to be taken over by or previously belonging to the Customer</w:t>
      </w:r>
      <w:r>
        <w:rPr>
          <w:spacing w:val="40"/>
        </w:rPr>
        <w:t xml:space="preserve"> </w:t>
      </w:r>
      <w:r>
        <w:t>and</w:t>
      </w:r>
      <w:r>
        <w:rPr>
          <w:spacing w:val="40"/>
        </w:rPr>
        <w:t xml:space="preserve"> </w:t>
      </w:r>
      <w:r>
        <w:t>shall</w:t>
      </w:r>
      <w:r>
        <w:rPr>
          <w:spacing w:val="40"/>
        </w:rPr>
        <w:t xml:space="preserve"> </w:t>
      </w:r>
      <w:r>
        <w:t>deliver</w:t>
      </w:r>
      <w:r>
        <w:rPr>
          <w:spacing w:val="40"/>
        </w:rPr>
        <w:t xml:space="preserve"> </w:t>
      </w:r>
      <w:r>
        <w:t>such materials</w:t>
      </w:r>
      <w:r>
        <w:rPr>
          <w:spacing w:val="40"/>
        </w:rPr>
        <w:t xml:space="preserve"> </w:t>
      </w:r>
      <w:r>
        <w:t>and</w:t>
      </w:r>
      <w:r>
        <w:rPr>
          <w:spacing w:val="40"/>
        </w:rPr>
        <w:t xml:space="preserve"> </w:t>
      </w:r>
      <w:r>
        <w:t>items</w:t>
      </w:r>
      <w:r>
        <w:rPr>
          <w:spacing w:val="40"/>
        </w:rPr>
        <w:t xml:space="preserve"> </w:t>
      </w:r>
      <w:r>
        <w:t>in</w:t>
      </w:r>
      <w:r>
        <w:rPr>
          <w:spacing w:val="40"/>
        </w:rPr>
        <w:t xml:space="preserve"> </w:t>
      </w:r>
      <w:r>
        <w:t>accordance with the directions o</w:t>
      </w:r>
      <w:r>
        <w:t>f the Customer who shall</w:t>
      </w:r>
      <w:r>
        <w:rPr>
          <w:spacing w:val="40"/>
        </w:rPr>
        <w:t xml:space="preserve"> </w:t>
      </w:r>
      <w:r>
        <w:t>pay to the Supplier fair and reasonable handling and delivery charges incurred in complying</w:t>
      </w:r>
      <w:r>
        <w:rPr>
          <w:spacing w:val="40"/>
        </w:rPr>
        <w:t xml:space="preserve"> </w:t>
      </w:r>
      <w:r>
        <w:t xml:space="preserve">with such </w:t>
      </w:r>
      <w:r>
        <w:rPr>
          <w:spacing w:val="-2"/>
        </w:rPr>
        <w:t>directions;</w:t>
      </w:r>
    </w:p>
    <w:p w14:paraId="6931DD10" w14:textId="77777777" w:rsidR="005D6EA0" w:rsidRDefault="005D6EA0">
      <w:pPr>
        <w:pStyle w:val="BodyText"/>
        <w:spacing w:before="11"/>
        <w:jc w:val="left"/>
        <w:rPr>
          <w:sz w:val="20"/>
        </w:rPr>
      </w:pPr>
    </w:p>
    <w:p w14:paraId="38FA9E88" w14:textId="77777777" w:rsidR="005D6EA0" w:rsidRDefault="009B6591">
      <w:pPr>
        <w:pStyle w:val="ListParagraph"/>
        <w:numPr>
          <w:ilvl w:val="2"/>
          <w:numId w:val="5"/>
        </w:numPr>
        <w:tabs>
          <w:tab w:val="left" w:pos="2767"/>
        </w:tabs>
        <w:ind w:left="2790" w:right="515" w:hanging="829"/>
      </w:pPr>
      <w:r>
        <w:t>the</w:t>
      </w:r>
      <w:r>
        <w:rPr>
          <w:spacing w:val="40"/>
        </w:rPr>
        <w:t xml:space="preserve"> </w:t>
      </w:r>
      <w:r>
        <w:t>Customer</w:t>
      </w:r>
      <w:r>
        <w:rPr>
          <w:spacing w:val="40"/>
        </w:rPr>
        <w:t xml:space="preserve"> </w:t>
      </w:r>
      <w:r>
        <w:t>shall</w:t>
      </w:r>
      <w:r>
        <w:rPr>
          <w:spacing w:val="40"/>
        </w:rPr>
        <w:t xml:space="preserve"> </w:t>
      </w:r>
      <w:r>
        <w:t>indemnify</w:t>
      </w:r>
      <w:r>
        <w:rPr>
          <w:spacing w:val="40"/>
        </w:rPr>
        <w:t xml:space="preserve"> </w:t>
      </w:r>
      <w:r>
        <w:t>the</w:t>
      </w:r>
      <w:r>
        <w:rPr>
          <w:spacing w:val="40"/>
        </w:rPr>
        <w:t xml:space="preserve"> </w:t>
      </w:r>
      <w:r>
        <w:t>Supplier</w:t>
      </w:r>
      <w:r>
        <w:rPr>
          <w:spacing w:val="40"/>
        </w:rPr>
        <w:t xml:space="preserve"> </w:t>
      </w:r>
      <w:r>
        <w:t>against</w:t>
      </w:r>
      <w:r>
        <w:rPr>
          <w:spacing w:val="40"/>
        </w:rPr>
        <w:t xml:space="preserve"> </w:t>
      </w:r>
      <w:r>
        <w:t>any commitments,</w:t>
      </w:r>
      <w:r>
        <w:rPr>
          <w:spacing w:val="-7"/>
        </w:rPr>
        <w:t xml:space="preserve"> </w:t>
      </w:r>
      <w:r>
        <w:t>liabilities</w:t>
      </w:r>
      <w:r>
        <w:rPr>
          <w:spacing w:val="-8"/>
        </w:rPr>
        <w:t xml:space="preserve"> </w:t>
      </w:r>
      <w:r>
        <w:t>or</w:t>
      </w:r>
      <w:r>
        <w:rPr>
          <w:spacing w:val="-8"/>
        </w:rPr>
        <w:t xml:space="preserve"> </w:t>
      </w:r>
      <w:r>
        <w:t>expenditure</w:t>
      </w:r>
      <w:r>
        <w:rPr>
          <w:spacing w:val="40"/>
        </w:rPr>
        <w:t xml:space="preserve"> </w:t>
      </w:r>
      <w:r>
        <w:t>which</w:t>
      </w:r>
      <w:r>
        <w:rPr>
          <w:spacing w:val="40"/>
        </w:rPr>
        <w:t xml:space="preserve"> </w:t>
      </w:r>
      <w:r>
        <w:t>are</w:t>
      </w:r>
      <w:r>
        <w:rPr>
          <w:spacing w:val="21"/>
        </w:rPr>
        <w:t xml:space="preserve"> </w:t>
      </w:r>
      <w:r>
        <w:t>reasonably</w:t>
      </w:r>
      <w:r>
        <w:rPr>
          <w:spacing w:val="31"/>
        </w:rPr>
        <w:t xml:space="preserve"> </w:t>
      </w:r>
      <w:r>
        <w:t>and properly</w:t>
      </w:r>
      <w:r>
        <w:rPr>
          <w:spacing w:val="40"/>
        </w:rPr>
        <w:t xml:space="preserve"> </w:t>
      </w:r>
      <w:r>
        <w:t>chargeable</w:t>
      </w:r>
      <w:r>
        <w:rPr>
          <w:spacing w:val="40"/>
        </w:rPr>
        <w:t xml:space="preserve"> </w:t>
      </w:r>
      <w:r>
        <w:t>by</w:t>
      </w:r>
      <w:r>
        <w:rPr>
          <w:spacing w:val="40"/>
        </w:rPr>
        <w:t xml:space="preserve"> </w:t>
      </w:r>
      <w:r>
        <w:t>the</w:t>
      </w:r>
      <w:r>
        <w:rPr>
          <w:spacing w:val="40"/>
        </w:rPr>
        <w:t xml:space="preserve"> </w:t>
      </w:r>
      <w:r>
        <w:t>Supplier</w:t>
      </w:r>
      <w:r>
        <w:rPr>
          <w:spacing w:val="40"/>
        </w:rPr>
        <w:t xml:space="preserve"> </w:t>
      </w:r>
      <w:r>
        <w:t>in</w:t>
      </w:r>
      <w:r>
        <w:rPr>
          <w:spacing w:val="40"/>
        </w:rPr>
        <w:t xml:space="preserve"> </w:t>
      </w:r>
      <w:r>
        <w:t>connection</w:t>
      </w:r>
      <w:r>
        <w:rPr>
          <w:spacing w:val="40"/>
        </w:rPr>
        <w:t xml:space="preserve"> </w:t>
      </w:r>
      <w:r>
        <w:t>with</w:t>
      </w:r>
      <w:r>
        <w:rPr>
          <w:spacing w:val="40"/>
        </w:rPr>
        <w:t xml:space="preserve"> </w:t>
      </w:r>
      <w:r>
        <w:t>this Contract</w:t>
      </w:r>
      <w:r>
        <w:rPr>
          <w:spacing w:val="33"/>
        </w:rPr>
        <w:t xml:space="preserve"> </w:t>
      </w:r>
      <w:r>
        <w:t>to</w:t>
      </w:r>
      <w:r>
        <w:rPr>
          <w:spacing w:val="31"/>
        </w:rPr>
        <w:t xml:space="preserve"> </w:t>
      </w:r>
      <w:r>
        <w:t>the</w:t>
      </w:r>
      <w:r>
        <w:rPr>
          <w:spacing w:val="28"/>
        </w:rPr>
        <w:t xml:space="preserve"> </w:t>
      </w:r>
      <w:r>
        <w:t>extent</w:t>
      </w:r>
      <w:r>
        <w:rPr>
          <w:spacing w:val="33"/>
        </w:rPr>
        <w:t xml:space="preserve"> </w:t>
      </w:r>
      <w:r>
        <w:t>to</w:t>
      </w:r>
      <w:r>
        <w:rPr>
          <w:spacing w:val="31"/>
        </w:rPr>
        <w:t xml:space="preserve"> </w:t>
      </w:r>
      <w:r>
        <w:t>which</w:t>
      </w:r>
      <w:r>
        <w:rPr>
          <w:spacing w:val="31"/>
        </w:rPr>
        <w:t xml:space="preserve"> </w:t>
      </w:r>
      <w:r>
        <w:t>the said</w:t>
      </w:r>
      <w:r>
        <w:rPr>
          <w:spacing w:val="36"/>
        </w:rPr>
        <w:t xml:space="preserve"> </w:t>
      </w:r>
      <w:r>
        <w:t>commitments,</w:t>
      </w:r>
      <w:r>
        <w:rPr>
          <w:spacing w:val="40"/>
        </w:rPr>
        <w:t xml:space="preserve"> </w:t>
      </w:r>
      <w:r>
        <w:t>liabilities or</w:t>
      </w:r>
      <w:r>
        <w:rPr>
          <w:spacing w:val="40"/>
        </w:rPr>
        <w:t xml:space="preserve"> </w:t>
      </w:r>
      <w:r>
        <w:t>expenditure</w:t>
      </w:r>
      <w:r>
        <w:rPr>
          <w:spacing w:val="40"/>
        </w:rPr>
        <w:t xml:space="preserve"> </w:t>
      </w:r>
      <w:r>
        <w:t>would</w:t>
      </w:r>
      <w:r>
        <w:rPr>
          <w:spacing w:val="40"/>
        </w:rPr>
        <w:t xml:space="preserve"> </w:t>
      </w:r>
      <w:r>
        <w:t>otherwise</w:t>
      </w:r>
      <w:r>
        <w:rPr>
          <w:spacing w:val="34"/>
        </w:rPr>
        <w:t xml:space="preserve"> </w:t>
      </w:r>
      <w:r>
        <w:t>represent</w:t>
      </w:r>
      <w:r>
        <w:rPr>
          <w:spacing w:val="37"/>
        </w:rPr>
        <w:t xml:space="preserve"> </w:t>
      </w:r>
      <w:r>
        <w:t>an</w:t>
      </w:r>
      <w:r>
        <w:rPr>
          <w:spacing w:val="30"/>
        </w:rPr>
        <w:t xml:space="preserve"> </w:t>
      </w:r>
      <w:r>
        <w:t>unavoidable</w:t>
      </w:r>
      <w:r>
        <w:rPr>
          <w:spacing w:val="38"/>
        </w:rPr>
        <w:t xml:space="preserve"> </w:t>
      </w:r>
      <w:r>
        <w:t>loss by the</w:t>
      </w:r>
      <w:r>
        <w:rPr>
          <w:spacing w:val="36"/>
        </w:rPr>
        <w:t xml:space="preserve"> </w:t>
      </w:r>
      <w:r>
        <w:t>Supplier</w:t>
      </w:r>
      <w:r>
        <w:rPr>
          <w:spacing w:val="40"/>
        </w:rPr>
        <w:t xml:space="preserve"> </w:t>
      </w:r>
      <w:r>
        <w:t>by reason of the termination of this C</w:t>
      </w:r>
      <w:r>
        <w:t>ontract;</w:t>
      </w:r>
    </w:p>
    <w:p w14:paraId="01A09A95" w14:textId="77777777" w:rsidR="005D6EA0" w:rsidRDefault="005D6EA0">
      <w:pPr>
        <w:pStyle w:val="BodyText"/>
        <w:jc w:val="left"/>
        <w:rPr>
          <w:sz w:val="21"/>
        </w:rPr>
      </w:pPr>
    </w:p>
    <w:p w14:paraId="0956EB12" w14:textId="77777777" w:rsidR="005D6EA0" w:rsidRDefault="009B6591">
      <w:pPr>
        <w:pStyle w:val="ListParagraph"/>
        <w:numPr>
          <w:ilvl w:val="2"/>
          <w:numId w:val="5"/>
        </w:numPr>
        <w:tabs>
          <w:tab w:val="left" w:pos="2767"/>
        </w:tabs>
        <w:ind w:left="2747" w:right="444" w:hanging="786"/>
      </w:pPr>
      <w:r>
        <w:t>if hardship to the Supplier should arise from the operation</w:t>
      </w:r>
      <w:r>
        <w:rPr>
          <w:spacing w:val="35"/>
        </w:rPr>
        <w:t xml:space="preserve"> </w:t>
      </w:r>
      <w:r>
        <w:t>of Clause 59.15 it shall be open to the Supplier to refer</w:t>
      </w:r>
      <w:r>
        <w:rPr>
          <w:spacing w:val="40"/>
        </w:rPr>
        <w:t xml:space="preserve"> </w:t>
      </w:r>
      <w:r>
        <w:t>the circumstances</w:t>
      </w:r>
      <w:r>
        <w:rPr>
          <w:spacing w:val="40"/>
        </w:rPr>
        <w:t xml:space="preserve"> </w:t>
      </w:r>
      <w:r>
        <w:t>to</w:t>
      </w:r>
      <w:r>
        <w:rPr>
          <w:spacing w:val="40"/>
        </w:rPr>
        <w:t xml:space="preserve"> </w:t>
      </w:r>
      <w:r>
        <w:t>the</w:t>
      </w:r>
      <w:r>
        <w:rPr>
          <w:spacing w:val="40"/>
        </w:rPr>
        <w:t xml:space="preserve"> </w:t>
      </w:r>
      <w:r>
        <w:t>Customer</w:t>
      </w:r>
      <w:r>
        <w:rPr>
          <w:spacing w:val="40"/>
        </w:rPr>
        <w:t xml:space="preserve"> </w:t>
      </w:r>
      <w:r>
        <w:t>who,</w:t>
      </w:r>
      <w:r>
        <w:rPr>
          <w:spacing w:val="40"/>
        </w:rPr>
        <w:t xml:space="preserve"> </w:t>
      </w:r>
      <w:r>
        <w:t>on</w:t>
      </w:r>
      <w:r>
        <w:rPr>
          <w:spacing w:val="40"/>
        </w:rPr>
        <w:t xml:space="preserve"> </w:t>
      </w:r>
      <w:r>
        <w:t>being</w:t>
      </w:r>
      <w:r>
        <w:rPr>
          <w:spacing w:val="36"/>
        </w:rPr>
        <w:t xml:space="preserve"> </w:t>
      </w:r>
      <w:r>
        <w:t>satisfied</w:t>
      </w:r>
      <w:r>
        <w:rPr>
          <w:spacing w:val="40"/>
        </w:rPr>
        <w:t xml:space="preserve"> </w:t>
      </w:r>
      <w:r>
        <w:t>that</w:t>
      </w:r>
      <w:r>
        <w:rPr>
          <w:spacing w:val="40"/>
        </w:rPr>
        <w:t xml:space="preserve"> </w:t>
      </w:r>
      <w:r>
        <w:t>such</w:t>
      </w:r>
      <w:r>
        <w:rPr>
          <w:spacing w:val="38"/>
        </w:rPr>
        <w:t xml:space="preserve"> </w:t>
      </w:r>
      <w:r>
        <w:t>hardship</w:t>
      </w:r>
      <w:r>
        <w:rPr>
          <w:spacing w:val="39"/>
        </w:rPr>
        <w:t xml:space="preserve"> </w:t>
      </w:r>
      <w:r>
        <w:t>exists</w:t>
      </w:r>
      <w:r>
        <w:rPr>
          <w:spacing w:val="37"/>
        </w:rPr>
        <w:t xml:space="preserve"> </w:t>
      </w:r>
      <w:r>
        <w:t>shall</w:t>
      </w:r>
      <w:r>
        <w:rPr>
          <w:spacing w:val="36"/>
        </w:rPr>
        <w:t xml:space="preserve"> </w:t>
      </w:r>
      <w:r>
        <w:t>make</w:t>
      </w:r>
      <w:r>
        <w:rPr>
          <w:spacing w:val="39"/>
        </w:rPr>
        <w:t xml:space="preserve"> </w:t>
      </w:r>
      <w:r>
        <w:t>such</w:t>
      </w:r>
      <w:r>
        <w:rPr>
          <w:spacing w:val="40"/>
        </w:rPr>
        <w:t xml:space="preserve"> </w:t>
      </w:r>
      <w:r>
        <w:t>allowance, if any, as in its opinion is reasonable and the decision of the Customer on any matter arising out of this</w:t>
      </w:r>
      <w:r>
        <w:rPr>
          <w:spacing w:val="40"/>
        </w:rPr>
        <w:t xml:space="preserve"> </w:t>
      </w:r>
      <w:r>
        <w:t>Clause 59.15 shall be</w:t>
      </w:r>
      <w:r>
        <w:rPr>
          <w:spacing w:val="-2"/>
        </w:rPr>
        <w:t xml:space="preserve"> </w:t>
      </w:r>
      <w:r>
        <w:t>final and</w:t>
      </w:r>
      <w:r>
        <w:rPr>
          <w:spacing w:val="40"/>
        </w:rPr>
        <w:t xml:space="preserve"> </w:t>
      </w:r>
      <w:r>
        <w:t>conclusive; and subject to the operation of Clauses 59.15.3, 59.15.4, 59.15.5 and 59.15.6 termination of t</w:t>
      </w:r>
      <w:r>
        <w:t>his Contract shall be without</w:t>
      </w:r>
      <w:r>
        <w:rPr>
          <w:spacing w:val="40"/>
        </w:rPr>
        <w:t xml:space="preserve"> </w:t>
      </w:r>
      <w:r>
        <w:t>prejudice</w:t>
      </w:r>
      <w:r>
        <w:rPr>
          <w:spacing w:val="40"/>
        </w:rPr>
        <w:t xml:space="preserve"> </w:t>
      </w:r>
      <w:r>
        <w:t>to</w:t>
      </w:r>
      <w:r>
        <w:rPr>
          <w:spacing w:val="40"/>
        </w:rPr>
        <w:t xml:space="preserve"> </w:t>
      </w:r>
      <w:r>
        <w:t>any</w:t>
      </w:r>
      <w:r>
        <w:rPr>
          <w:spacing w:val="40"/>
        </w:rPr>
        <w:t xml:space="preserve"> </w:t>
      </w:r>
      <w:r>
        <w:t>rights</w:t>
      </w:r>
      <w:r>
        <w:rPr>
          <w:spacing w:val="40"/>
        </w:rPr>
        <w:t xml:space="preserve"> </w:t>
      </w:r>
      <w:r>
        <w:t>of</w:t>
      </w:r>
      <w:r>
        <w:rPr>
          <w:spacing w:val="40"/>
        </w:rPr>
        <w:t xml:space="preserve"> </w:t>
      </w:r>
      <w:r>
        <w:t>either</w:t>
      </w:r>
      <w:r>
        <w:rPr>
          <w:spacing w:val="40"/>
        </w:rPr>
        <w:t xml:space="preserve"> </w:t>
      </w:r>
      <w:r>
        <w:t>party</w:t>
      </w:r>
      <w:r>
        <w:rPr>
          <w:spacing w:val="40"/>
        </w:rPr>
        <w:t xml:space="preserve"> </w:t>
      </w:r>
      <w:r>
        <w:t>that</w:t>
      </w:r>
      <w:r>
        <w:rPr>
          <w:spacing w:val="40"/>
        </w:rPr>
        <w:t xml:space="preserve"> </w:t>
      </w:r>
      <w:r>
        <w:t>may</w:t>
      </w:r>
      <w:r>
        <w:rPr>
          <w:spacing w:val="40"/>
        </w:rPr>
        <w:t xml:space="preserve"> </w:t>
      </w:r>
      <w:r>
        <w:t>have accrued before the date of such termination.</w:t>
      </w:r>
    </w:p>
    <w:p w14:paraId="6684DA12" w14:textId="77777777" w:rsidR="005D6EA0" w:rsidRDefault="005D6EA0">
      <w:pPr>
        <w:pStyle w:val="BodyText"/>
        <w:spacing w:before="5"/>
        <w:jc w:val="left"/>
        <w:rPr>
          <w:sz w:val="20"/>
        </w:rPr>
      </w:pPr>
    </w:p>
    <w:p w14:paraId="11AEC34A" w14:textId="77777777" w:rsidR="005D6EA0" w:rsidRDefault="009B6591">
      <w:pPr>
        <w:pStyle w:val="Heading1"/>
        <w:numPr>
          <w:ilvl w:val="2"/>
          <w:numId w:val="6"/>
        </w:numPr>
        <w:tabs>
          <w:tab w:val="left" w:pos="904"/>
        </w:tabs>
        <w:ind w:left="903" w:hanging="361"/>
        <w:jc w:val="left"/>
      </w:pPr>
      <w:r>
        <w:rPr>
          <w:spacing w:val="-2"/>
        </w:rPr>
        <w:t>NHS</w:t>
      </w:r>
      <w:r>
        <w:rPr>
          <w:spacing w:val="-4"/>
        </w:rPr>
        <w:t xml:space="preserve"> </w:t>
      </w:r>
      <w:r>
        <w:rPr>
          <w:spacing w:val="-2"/>
        </w:rPr>
        <w:t>ADDITIONAL</w:t>
      </w:r>
      <w:r>
        <w:rPr>
          <w:spacing w:val="-10"/>
        </w:rPr>
        <w:t xml:space="preserve"> </w:t>
      </w:r>
      <w:r>
        <w:rPr>
          <w:spacing w:val="-2"/>
        </w:rPr>
        <w:t>CLAUSES</w:t>
      </w:r>
    </w:p>
    <w:p w14:paraId="7886A879" w14:textId="77777777" w:rsidR="005D6EA0" w:rsidRDefault="005D6EA0">
      <w:pPr>
        <w:pStyle w:val="BodyText"/>
        <w:spacing w:before="4"/>
        <w:jc w:val="left"/>
        <w:rPr>
          <w:b/>
          <w:sz w:val="13"/>
        </w:rPr>
      </w:pPr>
    </w:p>
    <w:p w14:paraId="60FA2BCE" w14:textId="77777777" w:rsidR="005D6EA0" w:rsidRDefault="009B6591">
      <w:pPr>
        <w:pStyle w:val="ListParagraph"/>
        <w:numPr>
          <w:ilvl w:val="3"/>
          <w:numId w:val="6"/>
        </w:numPr>
        <w:tabs>
          <w:tab w:val="left" w:pos="1393"/>
          <w:tab w:val="left" w:pos="1394"/>
        </w:tabs>
        <w:spacing w:before="93"/>
        <w:ind w:left="1393" w:hanging="568"/>
        <w:jc w:val="left"/>
      </w:pPr>
      <w:bookmarkStart w:id="398" w:name="_bookmark398"/>
      <w:bookmarkEnd w:id="398"/>
      <w:r>
        <w:t>The</w:t>
      </w:r>
      <w:r>
        <w:rPr>
          <w:spacing w:val="-16"/>
        </w:rPr>
        <w:t xml:space="preserve"> </w:t>
      </w:r>
      <w:r>
        <w:t>following</w:t>
      </w:r>
      <w:r>
        <w:rPr>
          <w:spacing w:val="-5"/>
        </w:rPr>
        <w:t xml:space="preserve"> </w:t>
      </w:r>
      <w:r>
        <w:t>new</w:t>
      </w:r>
      <w:r>
        <w:rPr>
          <w:spacing w:val="-12"/>
        </w:rPr>
        <w:t xml:space="preserve"> </w:t>
      </w:r>
      <w:r>
        <w:t>Clause</w:t>
      </w:r>
      <w:r>
        <w:rPr>
          <w:spacing w:val="-8"/>
        </w:rPr>
        <w:t xml:space="preserve"> </w:t>
      </w:r>
      <w:r>
        <w:rPr>
          <w:color w:val="000000"/>
          <w:shd w:val="clear" w:color="auto" w:fill="FFFF00"/>
        </w:rPr>
        <w:t>[60]</w:t>
      </w:r>
      <w:r>
        <w:rPr>
          <w:color w:val="000000"/>
          <w:spacing w:val="-6"/>
          <w:shd w:val="clear" w:color="auto" w:fill="FFFF00"/>
        </w:rPr>
        <w:t xml:space="preserve"> </w:t>
      </w:r>
      <w:r>
        <w:rPr>
          <w:color w:val="000000"/>
        </w:rPr>
        <w:t>shall</w:t>
      </w:r>
      <w:r>
        <w:rPr>
          <w:color w:val="000000"/>
          <w:spacing w:val="-9"/>
        </w:rPr>
        <w:t xml:space="preserve"> </w:t>
      </w:r>
      <w:r>
        <w:rPr>
          <w:color w:val="000000"/>
          <w:spacing w:val="-2"/>
        </w:rPr>
        <w:t>apply:</w:t>
      </w:r>
    </w:p>
    <w:p w14:paraId="786F75CB" w14:textId="77777777" w:rsidR="005D6EA0" w:rsidRDefault="009B6591">
      <w:pPr>
        <w:pStyle w:val="Heading1"/>
        <w:spacing w:before="115"/>
        <w:ind w:left="1733" w:firstLine="0"/>
      </w:pPr>
      <w:r>
        <w:rPr>
          <w:color w:val="000000"/>
          <w:spacing w:val="-2"/>
          <w:shd w:val="clear" w:color="auto" w:fill="FFFF00"/>
        </w:rPr>
        <w:t>60.[CODING</w:t>
      </w:r>
      <w:r>
        <w:rPr>
          <w:color w:val="000000"/>
          <w:spacing w:val="-9"/>
          <w:shd w:val="clear" w:color="auto" w:fill="FFFF00"/>
        </w:rPr>
        <w:t xml:space="preserve"> </w:t>
      </w:r>
      <w:r>
        <w:rPr>
          <w:color w:val="000000"/>
          <w:spacing w:val="-2"/>
          <w:shd w:val="clear" w:color="auto" w:fill="FFFF00"/>
        </w:rPr>
        <w:t>REQUIREMENTS]</w:t>
      </w:r>
    </w:p>
    <w:p w14:paraId="6706E587" w14:textId="77777777" w:rsidR="005D6EA0" w:rsidRDefault="005D6EA0">
      <w:pPr>
        <w:pStyle w:val="BodyText"/>
        <w:spacing w:before="2"/>
        <w:jc w:val="left"/>
        <w:rPr>
          <w:b/>
          <w:sz w:val="21"/>
        </w:rPr>
      </w:pPr>
    </w:p>
    <w:p w14:paraId="0EA064C1" w14:textId="77777777" w:rsidR="005D6EA0" w:rsidRDefault="009B6591">
      <w:pPr>
        <w:pStyle w:val="ListParagraph"/>
        <w:numPr>
          <w:ilvl w:val="1"/>
          <w:numId w:val="4"/>
        </w:numPr>
        <w:tabs>
          <w:tab w:val="left" w:pos="2983"/>
        </w:tabs>
        <w:ind w:right="431" w:hanging="971"/>
        <w:jc w:val="both"/>
      </w:pPr>
      <w:bookmarkStart w:id="399" w:name="_bookmark399"/>
      <w:bookmarkEnd w:id="399"/>
      <w:r>
        <w:t>U</w:t>
      </w:r>
      <w:r>
        <w:t xml:space="preserve">nless otherwise confirmed and/or agreed by the Customer in writing and subject to Clause </w:t>
      </w:r>
      <w:hyperlink w:anchor="_bookmark400" w:history="1">
        <w:r>
          <w:t>60.2,</w:t>
        </w:r>
      </w:hyperlink>
      <w:r>
        <w:t xml:space="preserve"> the Supplier shall ensure comprehensive product</w:t>
      </w:r>
      <w:r>
        <w:rPr>
          <w:spacing w:val="24"/>
        </w:rPr>
        <w:t xml:space="preserve"> </w:t>
      </w:r>
      <w:r>
        <w:t>information relating to each category of</w:t>
      </w:r>
    </w:p>
    <w:p w14:paraId="3A460B7E" w14:textId="77777777" w:rsidR="005D6EA0" w:rsidRDefault="005D6EA0">
      <w:pPr>
        <w:jc w:val="both"/>
        <w:sectPr w:rsidR="005D6EA0">
          <w:pgSz w:w="11920" w:h="16850"/>
          <w:pgMar w:top="1460" w:right="980" w:bottom="1200" w:left="1180" w:header="0" w:footer="994" w:gutter="0"/>
          <w:cols w:space="720"/>
        </w:sectPr>
      </w:pPr>
    </w:p>
    <w:p w14:paraId="2C33B046" w14:textId="77777777" w:rsidR="005D6EA0" w:rsidRDefault="009B6591">
      <w:pPr>
        <w:pStyle w:val="BodyText"/>
        <w:spacing w:before="77"/>
        <w:ind w:left="2925" w:right="498"/>
        <w:jc w:val="left"/>
      </w:pPr>
      <w:r>
        <w:t>the Goods shall be placed</w:t>
      </w:r>
      <w:r>
        <w:rPr>
          <w:spacing w:val="29"/>
        </w:rPr>
        <w:t xml:space="preserve"> </w:t>
      </w:r>
      <w:r>
        <w:t>by the</w:t>
      </w:r>
      <w:r>
        <w:rPr>
          <w:spacing w:val="29"/>
        </w:rPr>
        <w:t xml:space="preserve"> </w:t>
      </w:r>
      <w:r>
        <w:t>Supplier</w:t>
      </w:r>
      <w:r>
        <w:rPr>
          <w:spacing w:val="31"/>
        </w:rPr>
        <w:t xml:space="preserve"> </w:t>
      </w:r>
      <w:r>
        <w:t>into a</w:t>
      </w:r>
      <w:r>
        <w:rPr>
          <w:spacing w:val="29"/>
        </w:rPr>
        <w:t xml:space="preserve"> </w:t>
      </w:r>
      <w:r>
        <w:t>GS1 certified data pool within the following timescales:</w:t>
      </w:r>
    </w:p>
    <w:p w14:paraId="55FE3C8E" w14:textId="77777777" w:rsidR="005D6EA0" w:rsidRDefault="005D6EA0">
      <w:pPr>
        <w:pStyle w:val="BodyText"/>
        <w:spacing w:before="9"/>
        <w:jc w:val="left"/>
        <w:rPr>
          <w:sz w:val="20"/>
        </w:rPr>
      </w:pPr>
    </w:p>
    <w:p w14:paraId="1565E63C" w14:textId="77777777" w:rsidR="005D6EA0" w:rsidRDefault="009B6591">
      <w:pPr>
        <w:pStyle w:val="ListParagraph"/>
        <w:numPr>
          <w:ilvl w:val="2"/>
          <w:numId w:val="4"/>
        </w:numPr>
        <w:tabs>
          <w:tab w:val="left" w:pos="3924"/>
        </w:tabs>
        <w:ind w:right="469"/>
        <w:jc w:val="both"/>
      </w:pPr>
      <w:r>
        <w:t>Prior to or on the Commencement Date, in relation to all categories of Goods to be provided as part of the Contract as at the Commencement Date; or</w:t>
      </w:r>
    </w:p>
    <w:p w14:paraId="013E4CB0" w14:textId="77777777" w:rsidR="005D6EA0" w:rsidRDefault="005D6EA0">
      <w:pPr>
        <w:pStyle w:val="BodyText"/>
        <w:spacing w:before="9"/>
        <w:jc w:val="left"/>
        <w:rPr>
          <w:sz w:val="20"/>
        </w:rPr>
      </w:pPr>
    </w:p>
    <w:p w14:paraId="4E10BAF4" w14:textId="77777777" w:rsidR="005D6EA0" w:rsidRDefault="009B6591">
      <w:pPr>
        <w:pStyle w:val="ListParagraph"/>
        <w:numPr>
          <w:ilvl w:val="2"/>
          <w:numId w:val="4"/>
        </w:numPr>
        <w:tabs>
          <w:tab w:val="left" w:pos="3924"/>
        </w:tabs>
        <w:ind w:right="481"/>
      </w:pPr>
      <w:r>
        <w:t>Where further categories of Goods are to be supplied in accordance with any Variation, prior to or on the</w:t>
      </w:r>
      <w:r>
        <w:rPr>
          <w:spacing w:val="40"/>
        </w:rPr>
        <w:t xml:space="preserve"> </w:t>
      </w:r>
      <w:r>
        <w:t>date of</w:t>
      </w:r>
      <w:r>
        <w:rPr>
          <w:spacing w:val="40"/>
        </w:rPr>
        <w:t xml:space="preserve"> </w:t>
      </w:r>
      <w:r>
        <w:t>implementation of such Variation.</w:t>
      </w:r>
    </w:p>
    <w:p w14:paraId="72E0F343" w14:textId="77777777" w:rsidR="005D6EA0" w:rsidRDefault="005D6EA0">
      <w:pPr>
        <w:pStyle w:val="BodyText"/>
        <w:spacing w:before="10"/>
        <w:jc w:val="left"/>
        <w:rPr>
          <w:sz w:val="20"/>
        </w:rPr>
      </w:pPr>
    </w:p>
    <w:p w14:paraId="3AE147BA" w14:textId="77777777" w:rsidR="005D6EA0" w:rsidRDefault="009B6591">
      <w:pPr>
        <w:pStyle w:val="ListParagraph"/>
        <w:numPr>
          <w:ilvl w:val="1"/>
          <w:numId w:val="4"/>
        </w:numPr>
        <w:tabs>
          <w:tab w:val="left" w:pos="3041"/>
        </w:tabs>
        <w:ind w:left="2925" w:right="450" w:hanging="420"/>
        <w:jc w:val="left"/>
      </w:pPr>
      <w:r>
        <w:rPr>
          <w:noProof/>
        </w:rPr>
        <w:drawing>
          <wp:anchor distT="0" distB="0" distL="0" distR="0" simplePos="0" relativeHeight="483052544" behindDoc="1" locked="0" layoutInCell="1" allowOverlap="1" wp14:anchorId="096A0740" wp14:editId="43A4E310">
            <wp:simplePos x="0" y="0"/>
            <wp:positionH relativeFrom="page">
              <wp:posOffset>1015364</wp:posOffset>
            </wp:positionH>
            <wp:positionV relativeFrom="paragraph">
              <wp:posOffset>208379</wp:posOffset>
            </wp:positionV>
            <wp:extent cx="4833620" cy="4891405"/>
            <wp:effectExtent l="0" t="0" r="0" b="0"/>
            <wp:wrapNone/>
            <wp:docPr id="42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13.png"/>
                    <pic:cNvPicPr/>
                  </pic:nvPicPr>
                  <pic:blipFill>
                    <a:blip r:embed="rId8" cstate="print"/>
                    <a:stretch>
                      <a:fillRect/>
                    </a:stretch>
                  </pic:blipFill>
                  <pic:spPr>
                    <a:xfrm>
                      <a:off x="0" y="0"/>
                      <a:ext cx="4833620" cy="4891405"/>
                    </a:xfrm>
                    <a:prstGeom prst="rect">
                      <a:avLst/>
                    </a:prstGeom>
                  </pic:spPr>
                </pic:pic>
              </a:graphicData>
            </a:graphic>
          </wp:anchor>
        </w:drawing>
      </w:r>
      <w:bookmarkStart w:id="400" w:name="_bookmark400"/>
      <w:bookmarkEnd w:id="400"/>
      <w:r>
        <w:t>Where</w:t>
      </w:r>
      <w:r>
        <w:rPr>
          <w:spacing w:val="37"/>
        </w:rPr>
        <w:t xml:space="preserve"> </w:t>
      </w:r>
      <w:r>
        <w:t>it</w:t>
      </w:r>
      <w:r>
        <w:rPr>
          <w:spacing w:val="36"/>
        </w:rPr>
        <w:t xml:space="preserve"> </w:t>
      </w:r>
      <w:r>
        <w:t>is</w:t>
      </w:r>
      <w:r>
        <w:rPr>
          <w:spacing w:val="37"/>
        </w:rPr>
        <w:t xml:space="preserve"> </w:t>
      </w:r>
      <w:r>
        <w:t>not</w:t>
      </w:r>
      <w:r>
        <w:rPr>
          <w:spacing w:val="36"/>
        </w:rPr>
        <w:t xml:space="preserve"> </w:t>
      </w:r>
      <w:r>
        <w:t>practical</w:t>
      </w:r>
      <w:r>
        <w:rPr>
          <w:spacing w:val="28"/>
        </w:rPr>
        <w:t xml:space="preserve"> </w:t>
      </w:r>
      <w:r>
        <w:t>for</w:t>
      </w:r>
      <w:r>
        <w:rPr>
          <w:spacing w:val="36"/>
        </w:rPr>
        <w:t xml:space="preserve"> </w:t>
      </w:r>
      <w:r>
        <w:t>whatever</w:t>
      </w:r>
      <w:r>
        <w:rPr>
          <w:spacing w:val="36"/>
        </w:rPr>
        <w:t xml:space="preserve"> </w:t>
      </w:r>
      <w:r>
        <w:t>reason</w:t>
      </w:r>
      <w:r>
        <w:rPr>
          <w:spacing w:val="33"/>
        </w:rPr>
        <w:t xml:space="preserve"> </w:t>
      </w:r>
      <w:r>
        <w:t>for</w:t>
      </w:r>
      <w:r>
        <w:rPr>
          <w:spacing w:val="33"/>
        </w:rPr>
        <w:t xml:space="preserve"> </w:t>
      </w:r>
      <w:r>
        <w:t>the</w:t>
      </w:r>
      <w:r>
        <w:rPr>
          <w:spacing w:val="34"/>
        </w:rPr>
        <w:t xml:space="preserve"> </w:t>
      </w:r>
      <w:r>
        <w:t>Supplier to</w:t>
      </w:r>
      <w:r>
        <w:rPr>
          <w:spacing w:val="40"/>
        </w:rPr>
        <w:t xml:space="preserve"> </w:t>
      </w:r>
      <w:r>
        <w:t xml:space="preserve">comply with its obligations under Clause </w:t>
      </w:r>
      <w:hyperlink w:anchor="_bookmark399" w:history="1">
        <w:r>
          <w:t>60.1</w:t>
        </w:r>
      </w:hyperlink>
      <w:r>
        <w:t xml:space="preserve"> within</w:t>
      </w:r>
      <w:r>
        <w:rPr>
          <w:spacing w:val="40"/>
        </w:rPr>
        <w:t xml:space="preserve"> </w:t>
      </w:r>
      <w:r>
        <w:t>the timescales stated, the Supplier</w:t>
      </w:r>
      <w:r>
        <w:rPr>
          <w:spacing w:val="28"/>
        </w:rPr>
        <w:t xml:space="preserve"> </w:t>
      </w:r>
      <w:r>
        <w:t>shall provide an Implementation Plan and suggested timetable within which the Supplier shall achieve</w:t>
      </w:r>
      <w:r>
        <w:rPr>
          <w:spacing w:val="40"/>
        </w:rPr>
        <w:t xml:space="preserve"> </w:t>
      </w:r>
      <w:r>
        <w:t>such</w:t>
      </w:r>
      <w:r>
        <w:rPr>
          <w:spacing w:val="40"/>
        </w:rPr>
        <w:t xml:space="preserve"> </w:t>
      </w:r>
      <w:r>
        <w:t>compliance.</w:t>
      </w:r>
      <w:r>
        <w:rPr>
          <w:spacing w:val="40"/>
        </w:rPr>
        <w:t xml:space="preserve"> </w:t>
      </w:r>
      <w:r>
        <w:t>The</w:t>
      </w:r>
      <w:r>
        <w:rPr>
          <w:spacing w:val="40"/>
        </w:rPr>
        <w:t xml:space="preserve"> </w:t>
      </w:r>
      <w:r>
        <w:t>Implementatio</w:t>
      </w:r>
      <w:r>
        <w:t>n</w:t>
      </w:r>
      <w:r>
        <w:rPr>
          <w:spacing w:val="40"/>
        </w:rPr>
        <w:t xml:space="preserve"> </w:t>
      </w:r>
      <w:r>
        <w:t>Plan</w:t>
      </w:r>
      <w:r>
        <w:rPr>
          <w:spacing w:val="40"/>
        </w:rPr>
        <w:t xml:space="preserve"> </w:t>
      </w:r>
      <w:r>
        <w:t>and suggested timetable must be submitted by the Supplier for agreement by the Customer prior to the first Delivery of relevant Goods under the Contract (such agreement not to be unreasonably withheld or delayed). Any failure by the Parties to agree</w:t>
      </w:r>
      <w:r>
        <w:rPr>
          <w:spacing w:val="-1"/>
        </w:rPr>
        <w:t xml:space="preserve"> </w:t>
      </w:r>
      <w:r>
        <w:t>such</w:t>
      </w:r>
      <w:r>
        <w:rPr>
          <w:spacing w:val="-3"/>
        </w:rPr>
        <w:t xml:space="preserve"> </w:t>
      </w:r>
      <w:r>
        <w:t>a</w:t>
      </w:r>
      <w:r>
        <w:rPr>
          <w:spacing w:val="-7"/>
        </w:rPr>
        <w:t xml:space="preserve"> </w:t>
      </w:r>
      <w:r>
        <w:t>timetable</w:t>
      </w:r>
      <w:r>
        <w:rPr>
          <w:spacing w:val="-2"/>
        </w:rPr>
        <w:t xml:space="preserve"> </w:t>
      </w:r>
      <w:r>
        <w:t>and</w:t>
      </w:r>
      <w:r>
        <w:rPr>
          <w:spacing w:val="-2"/>
        </w:rPr>
        <w:t xml:space="preserve"> </w:t>
      </w:r>
      <w:r>
        <w:t>Implementation</w:t>
      </w:r>
      <w:r>
        <w:rPr>
          <w:spacing w:val="-2"/>
        </w:rPr>
        <w:t xml:space="preserve"> </w:t>
      </w:r>
      <w:r>
        <w:t>Plan</w:t>
      </w:r>
      <w:r>
        <w:rPr>
          <w:spacing w:val="-7"/>
        </w:rPr>
        <w:t xml:space="preserve"> </w:t>
      </w:r>
      <w:r>
        <w:t>shall</w:t>
      </w:r>
      <w:r>
        <w:rPr>
          <w:spacing w:val="-2"/>
        </w:rPr>
        <w:t xml:space="preserve"> </w:t>
      </w:r>
      <w:r>
        <w:t>be</w:t>
      </w:r>
      <w:r>
        <w:rPr>
          <w:spacing w:val="-5"/>
        </w:rPr>
        <w:t xml:space="preserve"> </w:t>
      </w:r>
      <w:r>
        <w:t>referred to and resolved in accordance with Contract Schedule 11: Dispute Resolution Procedure. Once a timetable and Implementation</w:t>
      </w:r>
      <w:r>
        <w:rPr>
          <w:spacing w:val="40"/>
        </w:rPr>
        <w:t xml:space="preserve"> </w:t>
      </w:r>
      <w:r>
        <w:t>Plan</w:t>
      </w:r>
      <w:r>
        <w:rPr>
          <w:spacing w:val="40"/>
        </w:rPr>
        <w:t xml:space="preserve"> </w:t>
      </w:r>
      <w:r>
        <w:t>have</w:t>
      </w:r>
      <w:r>
        <w:rPr>
          <w:spacing w:val="40"/>
        </w:rPr>
        <w:t xml:space="preserve"> </w:t>
      </w:r>
      <w:r>
        <w:t>been</w:t>
      </w:r>
      <w:r>
        <w:rPr>
          <w:spacing w:val="40"/>
        </w:rPr>
        <w:t xml:space="preserve"> </w:t>
      </w:r>
      <w:r>
        <w:t>agreed</w:t>
      </w:r>
      <w:r>
        <w:rPr>
          <w:spacing w:val="40"/>
        </w:rPr>
        <w:t xml:space="preserve"> </w:t>
      </w:r>
      <w:r>
        <w:t>by</w:t>
      </w:r>
      <w:r>
        <w:rPr>
          <w:spacing w:val="40"/>
        </w:rPr>
        <w:t xml:space="preserve"> </w:t>
      </w:r>
      <w:r>
        <w:t>the</w:t>
      </w:r>
      <w:r>
        <w:rPr>
          <w:spacing w:val="40"/>
        </w:rPr>
        <w:t xml:space="preserve"> </w:t>
      </w:r>
      <w:r>
        <w:t>Customer,</w:t>
      </w:r>
      <w:r>
        <w:rPr>
          <w:spacing w:val="40"/>
        </w:rPr>
        <w:t xml:space="preserve"> </w:t>
      </w:r>
      <w:r>
        <w:t>the Supplier shall comply</w:t>
      </w:r>
      <w:r>
        <w:rPr>
          <w:spacing w:val="-1"/>
        </w:rPr>
        <w:t xml:space="preserve"> </w:t>
      </w:r>
      <w:r>
        <w:t>with such</w:t>
      </w:r>
      <w:r>
        <w:rPr>
          <w:spacing w:val="-4"/>
        </w:rPr>
        <w:t xml:space="preserve"> </w:t>
      </w:r>
      <w:r>
        <w:t>timetable and plan as a</w:t>
      </w:r>
      <w:r>
        <w:rPr>
          <w:spacing w:val="-2"/>
        </w:rPr>
        <w:t xml:space="preserve"> </w:t>
      </w:r>
      <w:r>
        <w:t>condition of this Contract.</w:t>
      </w:r>
    </w:p>
    <w:p w14:paraId="6F89841B" w14:textId="77777777" w:rsidR="005D6EA0" w:rsidRDefault="005D6EA0">
      <w:pPr>
        <w:pStyle w:val="BodyText"/>
        <w:spacing w:before="10"/>
        <w:jc w:val="left"/>
        <w:rPr>
          <w:sz w:val="20"/>
        </w:rPr>
      </w:pPr>
    </w:p>
    <w:p w14:paraId="099E0256" w14:textId="77777777" w:rsidR="005D6EA0" w:rsidRDefault="009B6591">
      <w:pPr>
        <w:pStyle w:val="ListParagraph"/>
        <w:numPr>
          <w:ilvl w:val="1"/>
          <w:numId w:val="4"/>
        </w:numPr>
        <w:tabs>
          <w:tab w:val="left" w:pos="3041"/>
        </w:tabs>
        <w:ind w:left="2925" w:right="758" w:hanging="420"/>
        <w:jc w:val="left"/>
      </w:pPr>
      <w:r>
        <w:t>Once product information relating to the Goods is placed by the Supplier into a GS1 certified data pool, the Supplier shall, during</w:t>
      </w:r>
      <w:r>
        <w:rPr>
          <w:spacing w:val="34"/>
        </w:rPr>
        <w:t xml:space="preserve"> </w:t>
      </w:r>
      <w:r>
        <w:t>the</w:t>
      </w:r>
      <w:r>
        <w:rPr>
          <w:spacing w:val="40"/>
        </w:rPr>
        <w:t xml:space="preserve"> </w:t>
      </w:r>
      <w:r>
        <w:t>Contract Period,</w:t>
      </w:r>
      <w:r>
        <w:rPr>
          <w:spacing w:val="40"/>
        </w:rPr>
        <w:t xml:space="preserve"> </w:t>
      </w:r>
      <w:r>
        <w:t>keep</w:t>
      </w:r>
      <w:r>
        <w:rPr>
          <w:spacing w:val="40"/>
        </w:rPr>
        <w:t xml:space="preserve"> </w:t>
      </w:r>
      <w:r>
        <w:t>such</w:t>
      </w:r>
      <w:r>
        <w:rPr>
          <w:spacing w:val="40"/>
        </w:rPr>
        <w:t xml:space="preserve"> </w:t>
      </w:r>
      <w:r>
        <w:t>information</w:t>
      </w:r>
      <w:r>
        <w:rPr>
          <w:spacing w:val="40"/>
        </w:rPr>
        <w:t xml:space="preserve"> </w:t>
      </w:r>
      <w:r>
        <w:t>updated with</w:t>
      </w:r>
      <w:r>
        <w:rPr>
          <w:spacing w:val="40"/>
        </w:rPr>
        <w:t xml:space="preserve"> </w:t>
      </w:r>
      <w:r>
        <w:t>any</w:t>
      </w:r>
      <w:r>
        <w:rPr>
          <w:spacing w:val="40"/>
        </w:rPr>
        <w:t xml:space="preserve"> </w:t>
      </w:r>
      <w:r>
        <w:t>c</w:t>
      </w:r>
      <w:r>
        <w:t>hanges to the product data relating to the Goods.</w:t>
      </w:r>
    </w:p>
    <w:p w14:paraId="0DCC60E8" w14:textId="77777777" w:rsidR="005D6EA0" w:rsidRDefault="005D6EA0">
      <w:pPr>
        <w:pStyle w:val="BodyText"/>
        <w:spacing w:before="4"/>
        <w:jc w:val="left"/>
        <w:rPr>
          <w:sz w:val="20"/>
        </w:rPr>
      </w:pPr>
    </w:p>
    <w:p w14:paraId="74AE5894" w14:textId="77777777" w:rsidR="005D6EA0" w:rsidRDefault="009B6591">
      <w:pPr>
        <w:pStyle w:val="Heading1"/>
        <w:numPr>
          <w:ilvl w:val="2"/>
          <w:numId w:val="6"/>
        </w:numPr>
        <w:tabs>
          <w:tab w:val="left" w:pos="1011"/>
          <w:tab w:val="left" w:pos="1012"/>
        </w:tabs>
        <w:ind w:left="1011" w:hanging="853"/>
        <w:jc w:val="left"/>
      </w:pPr>
      <w:bookmarkStart w:id="401" w:name="_bookmark401"/>
      <w:bookmarkEnd w:id="401"/>
      <w:r>
        <w:rPr>
          <w:spacing w:val="-2"/>
        </w:rPr>
        <w:t>MOD</w:t>
      </w:r>
      <w:r>
        <w:rPr>
          <w:spacing w:val="-5"/>
        </w:rPr>
        <w:t xml:space="preserve"> </w:t>
      </w:r>
      <w:r>
        <w:rPr>
          <w:spacing w:val="-2"/>
        </w:rPr>
        <w:t>ADDITIONAL</w:t>
      </w:r>
      <w:r>
        <w:rPr>
          <w:spacing w:val="-6"/>
        </w:rPr>
        <w:t xml:space="preserve"> </w:t>
      </w:r>
      <w:r>
        <w:rPr>
          <w:spacing w:val="-2"/>
        </w:rPr>
        <w:t>CLAUSES</w:t>
      </w:r>
    </w:p>
    <w:p w14:paraId="5F891DB9" w14:textId="77777777" w:rsidR="005D6EA0" w:rsidRDefault="005D6EA0">
      <w:pPr>
        <w:pStyle w:val="BodyText"/>
        <w:spacing w:before="2"/>
        <w:jc w:val="left"/>
        <w:rPr>
          <w:b/>
          <w:sz w:val="21"/>
        </w:rPr>
      </w:pPr>
    </w:p>
    <w:p w14:paraId="2A463B11" w14:textId="77777777" w:rsidR="005D6EA0" w:rsidRDefault="009B6591">
      <w:pPr>
        <w:pStyle w:val="ListParagraph"/>
        <w:numPr>
          <w:ilvl w:val="3"/>
          <w:numId w:val="6"/>
        </w:numPr>
        <w:tabs>
          <w:tab w:val="left" w:pos="1862"/>
        </w:tabs>
        <w:spacing w:before="1"/>
        <w:ind w:right="561"/>
        <w:jc w:val="both"/>
      </w:pPr>
      <w:r>
        <w:t>The definition of Contract in Schedule 1 (Definitions) to</w:t>
      </w:r>
      <w:r>
        <w:rPr>
          <w:spacing w:val="-4"/>
        </w:rPr>
        <w:t xml:space="preserve"> </w:t>
      </w:r>
      <w:r>
        <w:t>the Contract</w:t>
      </w:r>
      <w:r>
        <w:rPr>
          <w:spacing w:val="-3"/>
        </w:rPr>
        <w:t xml:space="preserve"> </w:t>
      </w:r>
      <w:r>
        <w:t>Terms shall</w:t>
      </w:r>
      <w:r>
        <w:rPr>
          <w:spacing w:val="40"/>
        </w:rPr>
        <w:t xml:space="preserve"> </w:t>
      </w:r>
      <w:r>
        <w:t>be replaced with the following:</w:t>
      </w:r>
    </w:p>
    <w:p w14:paraId="6354D47D" w14:textId="77777777" w:rsidR="005D6EA0" w:rsidRDefault="009B6591">
      <w:pPr>
        <w:pStyle w:val="ListParagraph"/>
        <w:numPr>
          <w:ilvl w:val="4"/>
          <w:numId w:val="6"/>
        </w:numPr>
        <w:tabs>
          <w:tab w:val="left" w:pos="2460"/>
        </w:tabs>
        <w:spacing w:before="115" w:line="242" w:lineRule="auto"/>
        <w:ind w:left="2711" w:right="426" w:hanging="851"/>
        <w:jc w:val="both"/>
      </w:pPr>
      <w:r>
        <w:rPr>
          <w:b/>
        </w:rPr>
        <w:t xml:space="preserve">"Contract" </w:t>
      </w:r>
      <w:r>
        <w:t>means this written agreement between the Customer and the</w:t>
      </w:r>
      <w:r>
        <w:rPr>
          <w:spacing w:val="31"/>
        </w:rPr>
        <w:t xml:space="preserve"> </w:t>
      </w:r>
      <w:r>
        <w:t>Supplier</w:t>
      </w:r>
      <w:r>
        <w:rPr>
          <w:spacing w:val="-4"/>
        </w:rPr>
        <w:t xml:space="preserve"> </w:t>
      </w:r>
      <w:r>
        <w:t>consisting</w:t>
      </w:r>
      <w:r>
        <w:rPr>
          <w:spacing w:val="-3"/>
        </w:rPr>
        <w:t xml:space="preserve"> </w:t>
      </w:r>
      <w:r>
        <w:t>of</w:t>
      </w:r>
      <w:r>
        <w:rPr>
          <w:spacing w:val="-7"/>
        </w:rPr>
        <w:t xml:space="preserve"> </w:t>
      </w:r>
      <w:r>
        <w:t>the</w:t>
      </w:r>
      <w:r>
        <w:rPr>
          <w:spacing w:val="-6"/>
        </w:rPr>
        <w:t xml:space="preserve"> </w:t>
      </w:r>
      <w:r>
        <w:t>Contract</w:t>
      </w:r>
      <w:r>
        <w:rPr>
          <w:spacing w:val="-11"/>
        </w:rPr>
        <w:t xml:space="preserve"> </w:t>
      </w:r>
      <w:r>
        <w:t>Order</w:t>
      </w:r>
      <w:r>
        <w:rPr>
          <w:spacing w:val="-6"/>
        </w:rPr>
        <w:t xml:space="preserve"> </w:t>
      </w:r>
      <w:r>
        <w:t>Form</w:t>
      </w:r>
      <w:r>
        <w:rPr>
          <w:spacing w:val="-3"/>
        </w:rPr>
        <w:t xml:space="preserve"> </w:t>
      </w:r>
      <w:r>
        <w:t>and</w:t>
      </w:r>
      <w:r>
        <w:rPr>
          <w:spacing w:val="-8"/>
        </w:rPr>
        <w:t xml:space="preserve"> </w:t>
      </w:r>
      <w:r>
        <w:t>the</w:t>
      </w:r>
      <w:r>
        <w:rPr>
          <w:spacing w:val="-8"/>
        </w:rPr>
        <w:t xml:space="preserve"> </w:t>
      </w:r>
      <w:r>
        <w:t>Contract Terms and the MoD</w:t>
      </w:r>
      <w:r>
        <w:rPr>
          <w:spacing w:val="40"/>
        </w:rPr>
        <w:t xml:space="preserve"> </w:t>
      </w:r>
      <w:r>
        <w:t>Terms and Conditions.</w:t>
      </w:r>
    </w:p>
    <w:p w14:paraId="4868AD08" w14:textId="77777777" w:rsidR="005D6EA0" w:rsidRDefault="009B6591">
      <w:pPr>
        <w:pStyle w:val="ListParagraph"/>
        <w:numPr>
          <w:ilvl w:val="3"/>
          <w:numId w:val="6"/>
        </w:numPr>
        <w:tabs>
          <w:tab w:val="left" w:pos="1862"/>
        </w:tabs>
        <w:spacing w:before="114"/>
        <w:ind w:right="423"/>
        <w:jc w:val="both"/>
      </w:pPr>
      <w:r>
        <w:t>The following definitions shall be inserted into in Schedule 1 (Definitions) to the</w:t>
      </w:r>
      <w:r>
        <w:rPr>
          <w:spacing w:val="40"/>
        </w:rPr>
        <w:t xml:space="preserve"> </w:t>
      </w:r>
      <w:r>
        <w:t>Contract Terms:</w:t>
      </w:r>
    </w:p>
    <w:p w14:paraId="72C2DBC7" w14:textId="77777777" w:rsidR="005D6EA0" w:rsidRDefault="009B6591">
      <w:pPr>
        <w:pStyle w:val="ListParagraph"/>
        <w:numPr>
          <w:ilvl w:val="3"/>
          <w:numId w:val="6"/>
        </w:numPr>
        <w:tabs>
          <w:tab w:val="left" w:pos="1862"/>
        </w:tabs>
        <w:spacing w:before="114"/>
        <w:ind w:right="431"/>
        <w:jc w:val="both"/>
      </w:pPr>
      <w:r>
        <w:rPr>
          <w:b/>
        </w:rPr>
        <w:t>“MoD</w:t>
      </w:r>
      <w:r>
        <w:rPr>
          <w:b/>
          <w:spacing w:val="40"/>
        </w:rPr>
        <w:t xml:space="preserve"> </w:t>
      </w:r>
      <w:r>
        <w:rPr>
          <w:b/>
        </w:rPr>
        <w:t>Terms</w:t>
      </w:r>
      <w:r>
        <w:rPr>
          <w:b/>
          <w:spacing w:val="40"/>
        </w:rPr>
        <w:t xml:space="preserve"> </w:t>
      </w:r>
      <w:r>
        <w:rPr>
          <w:b/>
        </w:rPr>
        <w:t>and</w:t>
      </w:r>
      <w:r>
        <w:rPr>
          <w:b/>
          <w:spacing w:val="40"/>
        </w:rPr>
        <w:t xml:space="preserve"> </w:t>
      </w:r>
      <w:r>
        <w:rPr>
          <w:b/>
        </w:rPr>
        <w:t>Conditions”</w:t>
      </w:r>
      <w:r>
        <w:rPr>
          <w:b/>
          <w:spacing w:val="40"/>
        </w:rPr>
        <w:t xml:space="preserve"> </w:t>
      </w:r>
      <w:r>
        <w:t>means</w:t>
      </w:r>
      <w:r>
        <w:rPr>
          <w:spacing w:val="40"/>
        </w:rPr>
        <w:t xml:space="preserve"> </w:t>
      </w:r>
      <w:r>
        <w:t>the</w:t>
      </w:r>
      <w:r>
        <w:rPr>
          <w:spacing w:val="40"/>
        </w:rPr>
        <w:t xml:space="preserve"> </w:t>
      </w:r>
      <w:r>
        <w:t>contractual</w:t>
      </w:r>
      <w:r>
        <w:rPr>
          <w:spacing w:val="40"/>
        </w:rPr>
        <w:t xml:space="preserve"> </w:t>
      </w:r>
      <w:r>
        <w:t>terms</w:t>
      </w:r>
      <w:r>
        <w:rPr>
          <w:spacing w:val="40"/>
        </w:rPr>
        <w:t xml:space="preserve"> </w:t>
      </w:r>
      <w:r>
        <w:t>and conditions</w:t>
      </w:r>
      <w:r>
        <w:rPr>
          <w:spacing w:val="40"/>
        </w:rPr>
        <w:t xml:space="preserve"> </w:t>
      </w:r>
      <w:r>
        <w:t>listed in Schedule […] which form part of the Contract Terms</w:t>
      </w:r>
      <w:r>
        <w:rPr>
          <w:b/>
        </w:rPr>
        <w:t>:</w:t>
      </w:r>
    </w:p>
    <w:p w14:paraId="38765342" w14:textId="77777777" w:rsidR="005D6EA0" w:rsidRDefault="009B6591">
      <w:pPr>
        <w:pStyle w:val="ListParagraph"/>
        <w:numPr>
          <w:ilvl w:val="4"/>
          <w:numId w:val="6"/>
        </w:numPr>
        <w:tabs>
          <w:tab w:val="left" w:pos="2712"/>
        </w:tabs>
        <w:spacing w:before="118"/>
        <w:ind w:left="2711" w:right="1024" w:hanging="851"/>
        <w:jc w:val="both"/>
      </w:pPr>
      <w:r>
        <w:rPr>
          <w:b/>
        </w:rPr>
        <w:t>"Site"</w:t>
      </w:r>
      <w:r>
        <w:rPr>
          <w:b/>
          <w:spacing w:val="-9"/>
        </w:rPr>
        <w:t xml:space="preserve"> </w:t>
      </w:r>
      <w:r>
        <w:t>shall</w:t>
      </w:r>
      <w:r>
        <w:rPr>
          <w:spacing w:val="-8"/>
        </w:rPr>
        <w:t xml:space="preserve"> </w:t>
      </w:r>
      <w:r>
        <w:t>include</w:t>
      </w:r>
      <w:r>
        <w:rPr>
          <w:spacing w:val="-9"/>
        </w:rPr>
        <w:t xml:space="preserve"> </w:t>
      </w:r>
      <w:r>
        <w:t>any</w:t>
      </w:r>
      <w:r>
        <w:rPr>
          <w:spacing w:val="-12"/>
        </w:rPr>
        <w:t xml:space="preserve"> </w:t>
      </w:r>
      <w:r>
        <w:t>of</w:t>
      </w:r>
      <w:r>
        <w:rPr>
          <w:spacing w:val="-3"/>
        </w:rPr>
        <w:t xml:space="preserve"> </w:t>
      </w:r>
      <w:r>
        <w:t>Her</w:t>
      </w:r>
      <w:r>
        <w:rPr>
          <w:spacing w:val="-8"/>
        </w:rPr>
        <w:t xml:space="preserve"> </w:t>
      </w:r>
      <w:r>
        <w:t>Majesty's</w:t>
      </w:r>
      <w:r>
        <w:rPr>
          <w:spacing w:val="-8"/>
        </w:rPr>
        <w:t xml:space="preserve"> </w:t>
      </w:r>
      <w:r>
        <w:t>Ships</w:t>
      </w:r>
      <w:r>
        <w:rPr>
          <w:spacing w:val="-8"/>
        </w:rPr>
        <w:t xml:space="preserve"> </w:t>
      </w:r>
      <w:r>
        <w:t>or</w:t>
      </w:r>
      <w:r>
        <w:rPr>
          <w:spacing w:val="-10"/>
        </w:rPr>
        <w:t xml:space="preserve"> </w:t>
      </w:r>
      <w:r>
        <w:t>Vessels</w:t>
      </w:r>
      <w:r>
        <w:rPr>
          <w:spacing w:val="-6"/>
        </w:rPr>
        <w:t xml:space="preserve"> </w:t>
      </w:r>
      <w:r>
        <w:t>and Service Stations.</w:t>
      </w:r>
    </w:p>
    <w:p w14:paraId="2E64EF75" w14:textId="77777777" w:rsidR="005D6EA0" w:rsidRDefault="009B6591">
      <w:pPr>
        <w:pStyle w:val="ListParagraph"/>
        <w:numPr>
          <w:ilvl w:val="4"/>
          <w:numId w:val="6"/>
        </w:numPr>
        <w:tabs>
          <w:tab w:val="left" w:pos="2712"/>
        </w:tabs>
        <w:spacing w:before="121" w:line="244" w:lineRule="auto"/>
        <w:ind w:left="2711" w:right="431" w:hanging="851"/>
        <w:jc w:val="both"/>
      </w:pPr>
      <w:r>
        <w:rPr>
          <w:b/>
        </w:rPr>
        <w:t xml:space="preserve">"Officer in charge" </w:t>
      </w:r>
      <w:r>
        <w:t>shall i</w:t>
      </w:r>
      <w:r>
        <w:t>nclude Officers Commanding Service Stations, Ships' Masters or Senior Officers, and Officers superintending Government Establishments.</w:t>
      </w:r>
    </w:p>
    <w:p w14:paraId="7143253B" w14:textId="77777777" w:rsidR="005D6EA0" w:rsidRDefault="009B6591">
      <w:pPr>
        <w:pStyle w:val="ListParagraph"/>
        <w:numPr>
          <w:ilvl w:val="3"/>
          <w:numId w:val="6"/>
        </w:numPr>
        <w:tabs>
          <w:tab w:val="left" w:pos="1862"/>
        </w:tabs>
        <w:spacing w:before="111"/>
        <w:ind w:right="426"/>
        <w:jc w:val="both"/>
      </w:pPr>
      <w:r>
        <w:t>The following</w:t>
      </w:r>
      <w:r>
        <w:rPr>
          <w:spacing w:val="-11"/>
        </w:rPr>
        <w:t xml:space="preserve"> </w:t>
      </w:r>
      <w:r>
        <w:t>clauses shall be inserted into Clause</w:t>
      </w:r>
      <w:r>
        <w:rPr>
          <w:spacing w:val="-12"/>
        </w:rPr>
        <w:t xml:space="preserve"> </w:t>
      </w:r>
      <w:hyperlink w:anchor="_bookmark4" w:history="1">
        <w:r>
          <w:t>2</w:t>
        </w:r>
      </w:hyperlink>
      <w:r>
        <w:t xml:space="preserve"> of</w:t>
      </w:r>
      <w:r>
        <w:rPr>
          <w:spacing w:val="-13"/>
        </w:rPr>
        <w:t xml:space="preserve"> </w:t>
      </w:r>
      <w:r>
        <w:t>this</w:t>
      </w:r>
      <w:r>
        <w:rPr>
          <w:spacing w:val="-14"/>
        </w:rPr>
        <w:t xml:space="preserve"> </w:t>
      </w:r>
      <w:r>
        <w:t xml:space="preserve">Contract (Due </w:t>
      </w:r>
      <w:r>
        <w:rPr>
          <w:spacing w:val="-2"/>
        </w:rPr>
        <w:t>Diligence):</w:t>
      </w:r>
    </w:p>
    <w:p w14:paraId="37F83E72" w14:textId="77777777" w:rsidR="005D6EA0" w:rsidRDefault="009B6591">
      <w:pPr>
        <w:pStyle w:val="ListParagraph"/>
        <w:numPr>
          <w:ilvl w:val="3"/>
          <w:numId w:val="6"/>
        </w:numPr>
        <w:tabs>
          <w:tab w:val="left" w:pos="1862"/>
        </w:tabs>
        <w:spacing w:before="118"/>
        <w:ind w:right="431"/>
        <w:jc w:val="both"/>
      </w:pPr>
      <w:r>
        <w:t>The</w:t>
      </w:r>
      <w:r>
        <w:t xml:space="preserve"> Supplier confirms that it has had the opportunity to review the MoD Terms and Conditions and has raised all due diligence questions in relation</w:t>
      </w:r>
    </w:p>
    <w:p w14:paraId="4980788D" w14:textId="77777777" w:rsidR="005D6EA0" w:rsidRDefault="005D6EA0">
      <w:pPr>
        <w:jc w:val="both"/>
        <w:sectPr w:rsidR="005D6EA0">
          <w:pgSz w:w="11920" w:h="16850"/>
          <w:pgMar w:top="1460" w:right="980" w:bottom="1200" w:left="1180" w:header="0" w:footer="994" w:gutter="0"/>
          <w:cols w:space="720"/>
        </w:sectPr>
      </w:pPr>
    </w:p>
    <w:p w14:paraId="609D8A98" w14:textId="77777777" w:rsidR="005D6EA0" w:rsidRDefault="009B6591">
      <w:pPr>
        <w:pStyle w:val="BodyText"/>
        <w:spacing w:before="77"/>
        <w:ind w:left="1861"/>
        <w:jc w:val="left"/>
      </w:pPr>
      <w:r>
        <w:t>to</w:t>
      </w:r>
      <w:r>
        <w:rPr>
          <w:spacing w:val="19"/>
        </w:rPr>
        <w:t xml:space="preserve"> </w:t>
      </w:r>
      <w:r>
        <w:t>those</w:t>
      </w:r>
      <w:r>
        <w:rPr>
          <w:spacing w:val="47"/>
        </w:rPr>
        <w:t xml:space="preserve"> </w:t>
      </w:r>
      <w:r>
        <w:t>documents</w:t>
      </w:r>
      <w:r>
        <w:rPr>
          <w:spacing w:val="-6"/>
        </w:rPr>
        <w:t xml:space="preserve"> </w:t>
      </w:r>
      <w:r>
        <w:t>with</w:t>
      </w:r>
      <w:r>
        <w:rPr>
          <w:spacing w:val="-9"/>
        </w:rPr>
        <w:t xml:space="preserve"> </w:t>
      </w:r>
      <w:r>
        <w:t>the</w:t>
      </w:r>
      <w:r>
        <w:rPr>
          <w:spacing w:val="-11"/>
        </w:rPr>
        <w:t xml:space="preserve"> </w:t>
      </w:r>
      <w:r>
        <w:t>Customer</w:t>
      </w:r>
      <w:r>
        <w:rPr>
          <w:spacing w:val="-10"/>
        </w:rPr>
        <w:t xml:space="preserve"> </w:t>
      </w:r>
      <w:r>
        <w:t>prior</w:t>
      </w:r>
      <w:r>
        <w:rPr>
          <w:spacing w:val="-10"/>
        </w:rPr>
        <w:t xml:space="preserve"> </w:t>
      </w:r>
      <w:r>
        <w:t>to</w:t>
      </w:r>
      <w:r>
        <w:rPr>
          <w:spacing w:val="-9"/>
        </w:rPr>
        <w:t xml:space="preserve"> </w:t>
      </w:r>
      <w:r>
        <w:t>the</w:t>
      </w:r>
      <w:r>
        <w:rPr>
          <w:spacing w:val="-6"/>
        </w:rPr>
        <w:t xml:space="preserve"> </w:t>
      </w:r>
      <w:r>
        <w:t>Commencement</w:t>
      </w:r>
      <w:r>
        <w:rPr>
          <w:spacing w:val="-8"/>
        </w:rPr>
        <w:t xml:space="preserve"> </w:t>
      </w:r>
      <w:r>
        <w:rPr>
          <w:spacing w:val="-2"/>
        </w:rPr>
        <w:t>Date.</w:t>
      </w:r>
    </w:p>
    <w:p w14:paraId="16DACD1A" w14:textId="77777777" w:rsidR="005D6EA0" w:rsidRDefault="005D6EA0">
      <w:pPr>
        <w:sectPr w:rsidR="005D6EA0">
          <w:pgSz w:w="11920" w:h="16850"/>
          <w:pgMar w:top="1400" w:right="980" w:bottom="1200" w:left="1180" w:header="0" w:footer="994" w:gutter="0"/>
          <w:cols w:space="720"/>
        </w:sectPr>
      </w:pPr>
    </w:p>
    <w:p w14:paraId="62FB16CA" w14:textId="77777777" w:rsidR="005D6EA0" w:rsidRDefault="009B6591">
      <w:pPr>
        <w:pStyle w:val="ListParagraph"/>
        <w:numPr>
          <w:ilvl w:val="4"/>
          <w:numId w:val="6"/>
        </w:numPr>
        <w:tabs>
          <w:tab w:val="left" w:pos="1322"/>
        </w:tabs>
        <w:spacing w:before="77"/>
        <w:ind w:left="1321" w:right="431" w:hanging="720"/>
        <w:jc w:val="both"/>
      </w:pPr>
      <w:r>
        <w:t>Where required by the Customer, the Supplier shall take such actions as are necessary</w:t>
      </w:r>
      <w:r>
        <w:rPr>
          <w:spacing w:val="40"/>
        </w:rPr>
        <w:t xml:space="preserve"> </w:t>
      </w:r>
      <w:r>
        <w:t>to</w:t>
      </w:r>
      <w:r>
        <w:rPr>
          <w:spacing w:val="40"/>
        </w:rPr>
        <w:t xml:space="preserve"> </w:t>
      </w:r>
      <w:r>
        <w:t>ensure</w:t>
      </w:r>
      <w:r>
        <w:rPr>
          <w:spacing w:val="40"/>
        </w:rPr>
        <w:t xml:space="preserve"> </w:t>
      </w:r>
      <w:r>
        <w:t>that</w:t>
      </w:r>
      <w:r>
        <w:rPr>
          <w:spacing w:val="40"/>
        </w:rPr>
        <w:t xml:space="preserve"> </w:t>
      </w:r>
      <w:r>
        <w:t>the</w:t>
      </w:r>
      <w:r>
        <w:rPr>
          <w:spacing w:val="40"/>
        </w:rPr>
        <w:t xml:space="preserve"> </w:t>
      </w:r>
      <w:r>
        <w:t>MoD</w:t>
      </w:r>
      <w:r>
        <w:rPr>
          <w:spacing w:val="40"/>
        </w:rPr>
        <w:t xml:space="preserve"> </w:t>
      </w:r>
      <w:r>
        <w:t>Terms</w:t>
      </w:r>
      <w:r>
        <w:rPr>
          <w:spacing w:val="40"/>
        </w:rPr>
        <w:t xml:space="preserve"> </w:t>
      </w:r>
      <w:r>
        <w:t>and</w:t>
      </w:r>
      <w:r>
        <w:rPr>
          <w:spacing w:val="40"/>
        </w:rPr>
        <w:t xml:space="preserve"> </w:t>
      </w:r>
      <w:r>
        <w:t>Conditions</w:t>
      </w:r>
      <w:r>
        <w:rPr>
          <w:spacing w:val="40"/>
        </w:rPr>
        <w:t xml:space="preserve"> </w:t>
      </w:r>
      <w:r>
        <w:t>constitute</w:t>
      </w:r>
      <w:r>
        <w:rPr>
          <w:spacing w:val="40"/>
        </w:rPr>
        <w:t xml:space="preserve"> </w:t>
      </w:r>
      <w:r>
        <w:t>legal, valid,</w:t>
      </w:r>
      <w:r>
        <w:rPr>
          <w:spacing w:val="40"/>
        </w:rPr>
        <w:t xml:space="preserve"> </w:t>
      </w:r>
      <w:r>
        <w:t>binding and enforceable obligations on the Supplier.</w:t>
      </w:r>
    </w:p>
    <w:p w14:paraId="55A63400" w14:textId="77777777" w:rsidR="005D6EA0" w:rsidRDefault="009B6591">
      <w:pPr>
        <w:pStyle w:val="ListParagraph"/>
        <w:numPr>
          <w:ilvl w:val="3"/>
          <w:numId w:val="6"/>
        </w:numPr>
        <w:tabs>
          <w:tab w:val="left" w:pos="1734"/>
        </w:tabs>
        <w:spacing w:before="118"/>
        <w:ind w:left="1734" w:hanging="569"/>
        <w:jc w:val="both"/>
        <w:rPr>
          <w:b/>
        </w:rPr>
      </w:pPr>
      <w:r>
        <w:t>The</w:t>
      </w:r>
      <w:r>
        <w:rPr>
          <w:spacing w:val="-16"/>
        </w:rPr>
        <w:t xml:space="preserve"> </w:t>
      </w:r>
      <w:r>
        <w:t>following</w:t>
      </w:r>
      <w:r>
        <w:rPr>
          <w:spacing w:val="-5"/>
        </w:rPr>
        <w:t xml:space="preserve"> </w:t>
      </w:r>
      <w:r>
        <w:t>new</w:t>
      </w:r>
      <w:r>
        <w:rPr>
          <w:spacing w:val="-12"/>
        </w:rPr>
        <w:t xml:space="preserve"> </w:t>
      </w:r>
      <w:r>
        <w:t>Clause</w:t>
      </w:r>
      <w:r>
        <w:rPr>
          <w:spacing w:val="-8"/>
        </w:rPr>
        <w:t xml:space="preserve"> </w:t>
      </w:r>
      <w:r>
        <w:rPr>
          <w:color w:val="000000"/>
          <w:shd w:val="clear" w:color="auto" w:fill="FFFF00"/>
        </w:rPr>
        <w:t>[61]</w:t>
      </w:r>
      <w:r>
        <w:rPr>
          <w:color w:val="000000"/>
          <w:spacing w:val="-6"/>
          <w:shd w:val="clear" w:color="auto" w:fill="FFFF00"/>
        </w:rPr>
        <w:t xml:space="preserve"> </w:t>
      </w:r>
      <w:r>
        <w:rPr>
          <w:color w:val="000000"/>
        </w:rPr>
        <w:t>shall</w:t>
      </w:r>
      <w:r>
        <w:rPr>
          <w:color w:val="000000"/>
          <w:spacing w:val="-9"/>
        </w:rPr>
        <w:t xml:space="preserve"> </w:t>
      </w:r>
      <w:r>
        <w:rPr>
          <w:color w:val="000000"/>
          <w:spacing w:val="-2"/>
        </w:rPr>
        <w:t>apply:</w:t>
      </w:r>
    </w:p>
    <w:p w14:paraId="6425BE10" w14:textId="77777777" w:rsidR="005D6EA0" w:rsidRDefault="009B6591">
      <w:pPr>
        <w:pStyle w:val="Heading1"/>
        <w:spacing w:before="116"/>
        <w:ind w:left="2072" w:firstLine="0"/>
      </w:pPr>
      <w:r>
        <w:rPr>
          <w:color w:val="000000"/>
          <w:shd w:val="clear" w:color="auto" w:fill="FFFF00"/>
        </w:rPr>
        <w:t>61.[ACCESS</w:t>
      </w:r>
      <w:r>
        <w:rPr>
          <w:color w:val="000000"/>
          <w:spacing w:val="-10"/>
          <w:shd w:val="clear" w:color="auto" w:fill="FFFF00"/>
        </w:rPr>
        <w:t xml:space="preserve"> </w:t>
      </w:r>
      <w:r>
        <w:rPr>
          <w:color w:val="000000"/>
          <w:shd w:val="clear" w:color="auto" w:fill="FFFF00"/>
        </w:rPr>
        <w:t>TO</w:t>
      </w:r>
      <w:r>
        <w:rPr>
          <w:color w:val="000000"/>
          <w:spacing w:val="-10"/>
          <w:shd w:val="clear" w:color="auto" w:fill="FFFF00"/>
        </w:rPr>
        <w:t xml:space="preserve"> </w:t>
      </w:r>
      <w:r>
        <w:rPr>
          <w:color w:val="000000"/>
          <w:shd w:val="clear" w:color="auto" w:fill="FFFF00"/>
        </w:rPr>
        <w:t>MOD</w:t>
      </w:r>
      <w:r>
        <w:rPr>
          <w:color w:val="000000"/>
          <w:spacing w:val="-11"/>
          <w:shd w:val="clear" w:color="auto" w:fill="FFFF00"/>
        </w:rPr>
        <w:t xml:space="preserve"> </w:t>
      </w:r>
      <w:r>
        <w:rPr>
          <w:color w:val="000000"/>
          <w:spacing w:val="-2"/>
          <w:shd w:val="clear" w:color="auto" w:fill="FFFF00"/>
        </w:rPr>
        <w:t>SITES]</w:t>
      </w:r>
    </w:p>
    <w:p w14:paraId="16F95264" w14:textId="77777777" w:rsidR="005D6EA0" w:rsidRDefault="005D6EA0">
      <w:pPr>
        <w:pStyle w:val="BodyText"/>
        <w:spacing w:before="3"/>
        <w:jc w:val="left"/>
        <w:rPr>
          <w:b/>
          <w:sz w:val="21"/>
        </w:rPr>
      </w:pPr>
    </w:p>
    <w:p w14:paraId="75DA935A" w14:textId="77777777" w:rsidR="005D6EA0" w:rsidRDefault="009B6591">
      <w:pPr>
        <w:pStyle w:val="ListParagraph"/>
        <w:numPr>
          <w:ilvl w:val="1"/>
          <w:numId w:val="3"/>
        </w:numPr>
        <w:tabs>
          <w:tab w:val="left" w:pos="2582"/>
        </w:tabs>
      </w:pPr>
      <w:r>
        <w:t>In</w:t>
      </w:r>
      <w:r>
        <w:rPr>
          <w:spacing w:val="-14"/>
        </w:rPr>
        <w:t xml:space="preserve"> </w:t>
      </w:r>
      <w:r>
        <w:t>this</w:t>
      </w:r>
      <w:r>
        <w:rPr>
          <w:spacing w:val="-4"/>
        </w:rPr>
        <w:t xml:space="preserve"> </w:t>
      </w:r>
      <w:r>
        <w:t>Clause</w:t>
      </w:r>
      <w:r>
        <w:rPr>
          <w:spacing w:val="-7"/>
        </w:rPr>
        <w:t xml:space="preserve"> </w:t>
      </w:r>
      <w:r>
        <w:rPr>
          <w:spacing w:val="-5"/>
        </w:rPr>
        <w:t>61:</w:t>
      </w:r>
    </w:p>
    <w:p w14:paraId="5D53D968" w14:textId="77777777" w:rsidR="005D6EA0" w:rsidRDefault="005D6EA0">
      <w:pPr>
        <w:pStyle w:val="BodyText"/>
        <w:jc w:val="left"/>
      </w:pPr>
    </w:p>
    <w:p w14:paraId="74C85267" w14:textId="42876EC9" w:rsidR="005D6EA0" w:rsidRDefault="00BC4AF5">
      <w:pPr>
        <w:pStyle w:val="ListParagraph"/>
        <w:numPr>
          <w:ilvl w:val="2"/>
          <w:numId w:val="3"/>
        </w:numPr>
        <w:tabs>
          <w:tab w:val="left" w:pos="2825"/>
        </w:tabs>
        <w:ind w:right="1062" w:hanging="635"/>
        <w:jc w:val="left"/>
      </w:pPr>
      <w:r>
        <w:rPr>
          <w:noProof/>
        </w:rPr>
        <mc:AlternateContent>
          <mc:Choice Requires="wpg">
            <w:drawing>
              <wp:anchor distT="0" distB="0" distL="114300" distR="114300" simplePos="0" relativeHeight="483053056" behindDoc="1" locked="0" layoutInCell="1" allowOverlap="1" wp14:anchorId="27A7BB39" wp14:editId="6E4AB179">
                <wp:simplePos x="0" y="0"/>
                <wp:positionH relativeFrom="page">
                  <wp:posOffset>1778635</wp:posOffset>
                </wp:positionH>
                <wp:positionV relativeFrom="paragraph">
                  <wp:posOffset>-7620</wp:posOffset>
                </wp:positionV>
                <wp:extent cx="4975860" cy="4892040"/>
                <wp:effectExtent l="0" t="0" r="0" b="0"/>
                <wp:wrapNone/>
                <wp:docPr id="28" name="docshapegroup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860" cy="4892040"/>
                          <a:chOff x="2801" y="-12"/>
                          <a:chExt cx="7836" cy="7704"/>
                        </a:xfrm>
                      </wpg:grpSpPr>
                      <pic:pic xmlns:pic="http://schemas.openxmlformats.org/drawingml/2006/picture">
                        <pic:nvPicPr>
                          <pic:cNvPr id="30" name="docshape9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801" y="-12"/>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 name="docshape91"/>
                        <wps:cNvSpPr>
                          <a:spLocks/>
                        </wps:cNvSpPr>
                        <wps:spPr bwMode="auto">
                          <a:xfrm>
                            <a:off x="4681" y="5453"/>
                            <a:ext cx="5956" cy="1762"/>
                          </a:xfrm>
                          <a:custGeom>
                            <a:avLst/>
                            <a:gdLst>
                              <a:gd name="T0" fmla="+- 0 4696 4681"/>
                              <a:gd name="T1" fmla="*/ T0 w 5956"/>
                              <a:gd name="T2" fmla="+- 0 5453 5453"/>
                              <a:gd name="T3" fmla="*/ 5453 h 1762"/>
                              <a:gd name="T4" fmla="+- 0 10637 4681"/>
                              <a:gd name="T5" fmla="*/ T4 w 5956"/>
                              <a:gd name="T6" fmla="+- 0 5453 5453"/>
                              <a:gd name="T7" fmla="*/ 5453 h 1762"/>
                              <a:gd name="T8" fmla="+- 0 4696 4681"/>
                              <a:gd name="T9" fmla="*/ T8 w 5956"/>
                              <a:gd name="T10" fmla="+- 0 5955 5453"/>
                              <a:gd name="T11" fmla="*/ 5955 h 1762"/>
                              <a:gd name="T12" fmla="+- 0 10637 4681"/>
                              <a:gd name="T13" fmla="*/ T12 w 5956"/>
                              <a:gd name="T14" fmla="+- 0 5955 5453"/>
                              <a:gd name="T15" fmla="*/ 5955 h 1762"/>
                              <a:gd name="T16" fmla="+- 0 4696 4681"/>
                              <a:gd name="T17" fmla="*/ T16 w 5956"/>
                              <a:gd name="T18" fmla="+- 0 6711 5453"/>
                              <a:gd name="T19" fmla="*/ 6711 h 1762"/>
                              <a:gd name="T20" fmla="+- 0 10637 4681"/>
                              <a:gd name="T21" fmla="*/ T20 w 5956"/>
                              <a:gd name="T22" fmla="+- 0 6711 5453"/>
                              <a:gd name="T23" fmla="*/ 6711 h 1762"/>
                              <a:gd name="T24" fmla="+- 0 4681 4681"/>
                              <a:gd name="T25" fmla="*/ T24 w 5956"/>
                              <a:gd name="T26" fmla="+- 0 7215 5453"/>
                              <a:gd name="T27" fmla="*/ 7215 h 1762"/>
                              <a:gd name="T28" fmla="+- 0 10637 4681"/>
                              <a:gd name="T29" fmla="*/ T28 w 5956"/>
                              <a:gd name="T30" fmla="+- 0 7215 5453"/>
                              <a:gd name="T31" fmla="*/ 7215 h 176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956" h="1762">
                                <a:moveTo>
                                  <a:pt x="15" y="0"/>
                                </a:moveTo>
                                <a:lnTo>
                                  <a:pt x="5956" y="0"/>
                                </a:lnTo>
                                <a:moveTo>
                                  <a:pt x="15" y="502"/>
                                </a:moveTo>
                                <a:lnTo>
                                  <a:pt x="5956" y="502"/>
                                </a:lnTo>
                                <a:moveTo>
                                  <a:pt x="15" y="1258"/>
                                </a:moveTo>
                                <a:lnTo>
                                  <a:pt x="5956" y="1258"/>
                                </a:lnTo>
                                <a:moveTo>
                                  <a:pt x="0" y="1762"/>
                                </a:moveTo>
                                <a:lnTo>
                                  <a:pt x="5956" y="1762"/>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DFDE58" id="docshapegroup89" o:spid="_x0000_s1026" style="position:absolute;margin-left:140.05pt;margin-top:-.6pt;width:391.8pt;height:385.2pt;z-index:-20263424;mso-position-horizontal-relative:page" coordorigin="2801,-12" coordsize="7836,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">
                <v:shape id="docshape90" o:spid="_x0000_s1027" type="#_x0000_t75" style="position:absolute;left:2801;top:-12;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">
                  <v:imagedata r:id="rId9" o:title=""/>
                </v:shape>
                <v:shape id="docshape91" o:spid="_x0000_s1028" style="position:absolute;left:4681;top:5453;width:5956;height:1762;visibility:visible;mso-wrap-style:square;v-text-anchor:top" coordsize="5956,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" path="m15,l5956,m15,502r5941,m15,1258r5941,m,1762r5956,e" filled="f" strokeweight=".48pt">
                  <v:stroke dashstyle="3 1"/>
                  <v:path arrowok="t" o:connecttype="custom" o:connectlocs="15,5453;5956,5453;15,5955;5956,5955;15,6711;5956,6711;0,7215;5956,7215" o:connectangles="0,0,0,0,0,0,0,0"/>
                </v:shape>
                <w10:wrap anchorx="page"/>
              </v:group>
            </w:pict>
          </mc:Fallback>
        </mc:AlternateContent>
      </w:r>
      <w:r w:rsidR="009B6591">
        <w:t>The Customer shall issue passes</w:t>
      </w:r>
      <w:r w:rsidR="009B6591">
        <w:rPr>
          <w:spacing w:val="40"/>
        </w:rPr>
        <w:t xml:space="preserve"> </w:t>
      </w:r>
      <w:r w:rsidR="009B6591">
        <w:t>for those</w:t>
      </w:r>
      <w:r w:rsidR="009B6591">
        <w:rPr>
          <w:spacing w:val="39"/>
        </w:rPr>
        <w:t xml:space="preserve"> </w:t>
      </w:r>
      <w:r w:rsidR="009B6591">
        <w:t>representatives of the Supplier who are approved for admission</w:t>
      </w:r>
      <w:r w:rsidR="009B6591">
        <w:rPr>
          <w:spacing w:val="36"/>
        </w:rPr>
        <w:t xml:space="preserve"> </w:t>
      </w:r>
      <w:r w:rsidR="009B6591">
        <w:t>to</w:t>
      </w:r>
      <w:r w:rsidR="009B6591">
        <w:rPr>
          <w:spacing w:val="34"/>
        </w:rPr>
        <w:t xml:space="preserve"> </w:t>
      </w:r>
      <w:r w:rsidR="009B6591">
        <w:t>the</w:t>
      </w:r>
      <w:r w:rsidR="009B6591">
        <w:rPr>
          <w:spacing w:val="39"/>
        </w:rPr>
        <w:t xml:space="preserve"> </w:t>
      </w:r>
      <w:r w:rsidR="009B6591">
        <w:t>Site and</w:t>
      </w:r>
      <w:r w:rsidR="009B6591">
        <w:rPr>
          <w:spacing w:val="40"/>
        </w:rPr>
        <w:t xml:space="preserve"> </w:t>
      </w:r>
      <w:r w:rsidR="009B6591">
        <w:t>a</w:t>
      </w:r>
      <w:r w:rsidR="009B6591">
        <w:rPr>
          <w:spacing w:val="40"/>
        </w:rPr>
        <w:t xml:space="preserve"> </w:t>
      </w:r>
      <w:r w:rsidR="009B6591">
        <w:t>representative</w:t>
      </w:r>
      <w:r w:rsidR="009B6591">
        <w:rPr>
          <w:spacing w:val="40"/>
        </w:rPr>
        <w:t xml:space="preserve"> </w:t>
      </w:r>
      <w:r w:rsidR="009B6591">
        <w:t>shall</w:t>
      </w:r>
      <w:r w:rsidR="009B6591">
        <w:rPr>
          <w:spacing w:val="40"/>
        </w:rPr>
        <w:t xml:space="preserve"> </w:t>
      </w:r>
      <w:r w:rsidR="009B6591">
        <w:t>not</w:t>
      </w:r>
      <w:r w:rsidR="009B6591">
        <w:rPr>
          <w:spacing w:val="40"/>
        </w:rPr>
        <w:t xml:space="preserve"> </w:t>
      </w:r>
      <w:r w:rsidR="009B6591">
        <w:t>be admitted</w:t>
      </w:r>
      <w:r w:rsidR="009B6591">
        <w:rPr>
          <w:spacing w:val="40"/>
        </w:rPr>
        <w:t xml:space="preserve"> </w:t>
      </w:r>
      <w:r w:rsidR="009B6591">
        <w:t>unless</w:t>
      </w:r>
      <w:r w:rsidR="009B6591">
        <w:rPr>
          <w:spacing w:val="40"/>
        </w:rPr>
        <w:t xml:space="preserve"> </w:t>
      </w:r>
      <w:r w:rsidR="009B6591">
        <w:t>in possession</w:t>
      </w:r>
      <w:r w:rsidR="009B6591">
        <w:rPr>
          <w:spacing w:val="40"/>
        </w:rPr>
        <w:t xml:space="preserve"> </w:t>
      </w:r>
      <w:r w:rsidR="009B6591">
        <w:t>of</w:t>
      </w:r>
      <w:r w:rsidR="009B6591">
        <w:rPr>
          <w:spacing w:val="40"/>
        </w:rPr>
        <w:t xml:space="preserve"> </w:t>
      </w:r>
      <w:r w:rsidR="009B6591">
        <w:t>such</w:t>
      </w:r>
      <w:r w:rsidR="009B6591">
        <w:rPr>
          <w:spacing w:val="40"/>
        </w:rPr>
        <w:t xml:space="preserve"> </w:t>
      </w:r>
      <w:r w:rsidR="009B6591">
        <w:t>a</w:t>
      </w:r>
      <w:r w:rsidR="009B6591">
        <w:rPr>
          <w:spacing w:val="40"/>
        </w:rPr>
        <w:t xml:space="preserve"> </w:t>
      </w:r>
      <w:r w:rsidR="009B6591">
        <w:t>pass.</w:t>
      </w:r>
      <w:r w:rsidR="009B6591">
        <w:rPr>
          <w:spacing w:val="40"/>
        </w:rPr>
        <w:t xml:space="preserve"> </w:t>
      </w:r>
      <w:r w:rsidR="009B6591">
        <w:t>Passes shall</w:t>
      </w:r>
      <w:r w:rsidR="009B6591">
        <w:rPr>
          <w:spacing w:val="40"/>
        </w:rPr>
        <w:t xml:space="preserve"> </w:t>
      </w:r>
      <w:r w:rsidR="009B6591">
        <w:t>remain</w:t>
      </w:r>
      <w:r w:rsidR="009B6591">
        <w:rPr>
          <w:spacing w:val="40"/>
        </w:rPr>
        <w:t xml:space="preserve"> </w:t>
      </w:r>
      <w:r w:rsidR="009B6591">
        <w:t>the property</w:t>
      </w:r>
      <w:r w:rsidR="009B6591">
        <w:rPr>
          <w:spacing w:val="40"/>
        </w:rPr>
        <w:t xml:space="preserve"> </w:t>
      </w:r>
      <w:r w:rsidR="009B6591">
        <w:t>of</w:t>
      </w:r>
      <w:r w:rsidR="009B6591">
        <w:rPr>
          <w:spacing w:val="40"/>
        </w:rPr>
        <w:t xml:space="preserve"> </w:t>
      </w:r>
      <w:r w:rsidR="009B6591">
        <w:t>the</w:t>
      </w:r>
      <w:r w:rsidR="009B6591">
        <w:rPr>
          <w:spacing w:val="40"/>
        </w:rPr>
        <w:t xml:space="preserve"> </w:t>
      </w:r>
      <w:r w:rsidR="009B6591">
        <w:t>Customer</w:t>
      </w:r>
      <w:r w:rsidR="009B6591">
        <w:rPr>
          <w:spacing w:val="40"/>
        </w:rPr>
        <w:t xml:space="preserve"> </w:t>
      </w:r>
      <w:r w:rsidR="009B6591">
        <w:t>and</w:t>
      </w:r>
      <w:r w:rsidR="009B6591">
        <w:rPr>
          <w:spacing w:val="40"/>
        </w:rPr>
        <w:t xml:space="preserve"> </w:t>
      </w:r>
      <w:r w:rsidR="009B6591">
        <w:t>shall</w:t>
      </w:r>
      <w:r w:rsidR="009B6591">
        <w:rPr>
          <w:spacing w:val="40"/>
        </w:rPr>
        <w:t xml:space="preserve"> </w:t>
      </w:r>
      <w:r w:rsidR="009B6591">
        <w:t>be surrendered on demand or on completion of the supply of</w:t>
      </w:r>
      <w:r w:rsidR="009B6591">
        <w:rPr>
          <w:spacing w:val="40"/>
        </w:rPr>
        <w:t xml:space="preserve"> </w:t>
      </w:r>
      <w:r w:rsidR="009B6591">
        <w:t>the</w:t>
      </w:r>
      <w:r w:rsidR="009B6591">
        <w:rPr>
          <w:spacing w:val="-4"/>
        </w:rPr>
        <w:t xml:space="preserve"> </w:t>
      </w:r>
      <w:r w:rsidR="009B6591">
        <w:t>Goods</w:t>
      </w:r>
      <w:r w:rsidR="009B6591">
        <w:rPr>
          <w:spacing w:val="-4"/>
        </w:rPr>
        <w:t xml:space="preserve"> </w:t>
      </w:r>
      <w:r w:rsidR="009B6591">
        <w:t xml:space="preserve">and/or </w:t>
      </w:r>
      <w:r w:rsidR="009B6591">
        <w:rPr>
          <w:spacing w:val="-2"/>
        </w:rPr>
        <w:t>Services.</w:t>
      </w:r>
    </w:p>
    <w:p w14:paraId="440E41A3" w14:textId="77777777" w:rsidR="005D6EA0" w:rsidRDefault="005D6EA0">
      <w:pPr>
        <w:pStyle w:val="BodyText"/>
        <w:spacing w:before="11"/>
        <w:jc w:val="left"/>
        <w:rPr>
          <w:sz w:val="20"/>
        </w:rPr>
      </w:pPr>
    </w:p>
    <w:p w14:paraId="71F8ECBE" w14:textId="77777777" w:rsidR="005D6EA0" w:rsidRDefault="009B6591">
      <w:pPr>
        <w:pStyle w:val="ListParagraph"/>
        <w:numPr>
          <w:ilvl w:val="2"/>
          <w:numId w:val="3"/>
        </w:numPr>
        <w:tabs>
          <w:tab w:val="left" w:pos="2743"/>
        </w:tabs>
        <w:ind w:left="2742" w:right="730" w:hanging="721"/>
        <w:jc w:val="left"/>
      </w:pPr>
      <w:r>
        <w:t>The Supplier’s representatives when employed within the boundaries</w:t>
      </w:r>
      <w:r>
        <w:rPr>
          <w:spacing w:val="29"/>
        </w:rPr>
        <w:t xml:space="preserve"> </w:t>
      </w:r>
      <w:r>
        <w:t>of</w:t>
      </w:r>
      <w:r>
        <w:rPr>
          <w:spacing w:val="30"/>
        </w:rPr>
        <w:t xml:space="preserve"> </w:t>
      </w:r>
      <w:r>
        <w:t>a Site,</w:t>
      </w:r>
      <w:r>
        <w:rPr>
          <w:spacing w:val="26"/>
        </w:rPr>
        <w:t xml:space="preserve"> </w:t>
      </w:r>
      <w:r>
        <w:t>shall</w:t>
      </w:r>
      <w:r>
        <w:rPr>
          <w:spacing w:val="26"/>
        </w:rPr>
        <w:t xml:space="preserve"> </w:t>
      </w:r>
      <w:r>
        <w:t>comply with</w:t>
      </w:r>
      <w:r>
        <w:rPr>
          <w:spacing w:val="28"/>
        </w:rPr>
        <w:t xml:space="preserve"> </w:t>
      </w:r>
      <w:r>
        <w:t>such rules,</w:t>
      </w:r>
      <w:r>
        <w:rPr>
          <w:spacing w:val="30"/>
        </w:rPr>
        <w:t xml:space="preserve"> </w:t>
      </w:r>
      <w:r>
        <w:t>re</w:t>
      </w:r>
      <w:r>
        <w:t>gulations and requirements (including those relating to</w:t>
      </w:r>
      <w:r>
        <w:rPr>
          <w:spacing w:val="40"/>
        </w:rPr>
        <w:t xml:space="preserve"> </w:t>
      </w:r>
      <w:r>
        <w:t>security arrangements)</w:t>
      </w:r>
      <w:r>
        <w:rPr>
          <w:spacing w:val="40"/>
        </w:rPr>
        <w:t xml:space="preserve"> </w:t>
      </w:r>
      <w:r>
        <w:t>as</w:t>
      </w:r>
      <w:r>
        <w:rPr>
          <w:spacing w:val="40"/>
        </w:rPr>
        <w:t xml:space="preserve"> </w:t>
      </w:r>
      <w:r>
        <w:t>may</w:t>
      </w:r>
      <w:r>
        <w:rPr>
          <w:spacing w:val="40"/>
        </w:rPr>
        <w:t xml:space="preserve"> </w:t>
      </w:r>
      <w:r>
        <w:t>be</w:t>
      </w:r>
      <w:r>
        <w:rPr>
          <w:spacing w:val="40"/>
        </w:rPr>
        <w:t xml:space="preserve"> </w:t>
      </w:r>
      <w:r>
        <w:t>in</w:t>
      </w:r>
      <w:r>
        <w:rPr>
          <w:spacing w:val="40"/>
        </w:rPr>
        <w:t xml:space="preserve"> </w:t>
      </w:r>
      <w:r>
        <w:t>force</w:t>
      </w:r>
      <w:r>
        <w:rPr>
          <w:spacing w:val="40"/>
        </w:rPr>
        <w:t xml:space="preserve"> </w:t>
      </w:r>
      <w:r>
        <w:t>for</w:t>
      </w:r>
      <w:r>
        <w:rPr>
          <w:spacing w:val="40"/>
        </w:rPr>
        <w:t xml:space="preserve"> </w:t>
      </w:r>
      <w:r>
        <w:t>the</w:t>
      </w:r>
      <w:r>
        <w:rPr>
          <w:spacing w:val="40"/>
        </w:rPr>
        <w:t xml:space="preserve"> </w:t>
      </w:r>
      <w:r>
        <w:t>time being for the conduct of personnel at that Site. When on board</w:t>
      </w:r>
      <w:r>
        <w:rPr>
          <w:spacing w:val="40"/>
        </w:rPr>
        <w:t xml:space="preserve"> </w:t>
      </w:r>
      <w:r>
        <w:t>ship, compliance shall be with the Ship's Regulations</w:t>
      </w:r>
      <w:r>
        <w:rPr>
          <w:spacing w:val="29"/>
        </w:rPr>
        <w:t xml:space="preserve"> </w:t>
      </w:r>
      <w:r>
        <w:t>as</w:t>
      </w:r>
      <w:r>
        <w:rPr>
          <w:spacing w:val="28"/>
        </w:rPr>
        <w:t xml:space="preserve"> </w:t>
      </w:r>
      <w:r>
        <w:t>interpreted by the</w:t>
      </w:r>
      <w:r>
        <w:rPr>
          <w:spacing w:val="29"/>
        </w:rPr>
        <w:t xml:space="preserve"> </w:t>
      </w:r>
      <w:r>
        <w:t>Office</w:t>
      </w:r>
      <w:r>
        <w:t>r</w:t>
      </w:r>
      <w:r>
        <w:rPr>
          <w:spacing w:val="30"/>
        </w:rPr>
        <w:t xml:space="preserve"> </w:t>
      </w:r>
      <w:r>
        <w:t>in</w:t>
      </w:r>
      <w:r>
        <w:rPr>
          <w:spacing w:val="31"/>
        </w:rPr>
        <w:t xml:space="preserve"> </w:t>
      </w:r>
      <w:r>
        <w:t>charge.</w:t>
      </w:r>
      <w:r>
        <w:rPr>
          <w:spacing w:val="28"/>
        </w:rPr>
        <w:t xml:space="preserve"> </w:t>
      </w:r>
      <w:r>
        <w:t>Details of such rules, regulations and requirements</w:t>
      </w:r>
      <w:r>
        <w:rPr>
          <w:spacing w:val="37"/>
        </w:rPr>
        <w:t xml:space="preserve"> </w:t>
      </w:r>
      <w:r>
        <w:t>shall</w:t>
      </w:r>
      <w:r>
        <w:rPr>
          <w:spacing w:val="40"/>
        </w:rPr>
        <w:t xml:space="preserve"> </w:t>
      </w:r>
      <w:r>
        <w:t xml:space="preserve">be provided, on request, by the Officer in </w:t>
      </w:r>
      <w:r>
        <w:rPr>
          <w:spacing w:val="-2"/>
        </w:rPr>
        <w:t>charge.</w:t>
      </w:r>
    </w:p>
    <w:p w14:paraId="759F2FC1" w14:textId="77777777" w:rsidR="005D6EA0" w:rsidRDefault="005D6EA0">
      <w:pPr>
        <w:pStyle w:val="BodyText"/>
        <w:spacing w:before="8"/>
        <w:jc w:val="left"/>
        <w:rPr>
          <w:sz w:val="20"/>
        </w:rPr>
      </w:pPr>
    </w:p>
    <w:p w14:paraId="76F7ED54" w14:textId="77777777" w:rsidR="005D6EA0" w:rsidRDefault="009B6591">
      <w:pPr>
        <w:pStyle w:val="ListParagraph"/>
        <w:numPr>
          <w:ilvl w:val="2"/>
          <w:numId w:val="3"/>
        </w:numPr>
        <w:tabs>
          <w:tab w:val="left" w:pos="2743"/>
        </w:tabs>
        <w:spacing w:before="1"/>
        <w:ind w:left="2742" w:right="537" w:hanging="721"/>
        <w:jc w:val="left"/>
      </w:pPr>
      <w:r>
        <w:t>The</w:t>
      </w:r>
      <w:r>
        <w:rPr>
          <w:spacing w:val="40"/>
        </w:rPr>
        <w:t xml:space="preserve"> </w:t>
      </w:r>
      <w:r>
        <w:t>Supplier</w:t>
      </w:r>
      <w:r>
        <w:rPr>
          <w:spacing w:val="40"/>
        </w:rPr>
        <w:t xml:space="preserve"> </w:t>
      </w:r>
      <w:r>
        <w:t>shall</w:t>
      </w:r>
      <w:r>
        <w:rPr>
          <w:spacing w:val="40"/>
        </w:rPr>
        <w:t xml:space="preserve"> </w:t>
      </w:r>
      <w:r>
        <w:t>be</w:t>
      </w:r>
      <w:r>
        <w:rPr>
          <w:spacing w:val="40"/>
        </w:rPr>
        <w:t xml:space="preserve"> </w:t>
      </w:r>
      <w:r>
        <w:t>responsible</w:t>
      </w:r>
      <w:r>
        <w:rPr>
          <w:spacing w:val="38"/>
        </w:rPr>
        <w:t xml:space="preserve"> </w:t>
      </w:r>
      <w:r>
        <w:t>for</w:t>
      </w:r>
      <w:r>
        <w:rPr>
          <w:spacing w:val="40"/>
        </w:rPr>
        <w:t xml:space="preserve"> </w:t>
      </w:r>
      <w:r>
        <w:t>the</w:t>
      </w:r>
      <w:r>
        <w:rPr>
          <w:spacing w:val="40"/>
        </w:rPr>
        <w:t xml:space="preserve"> </w:t>
      </w:r>
      <w:r>
        <w:t>living accommodation and</w:t>
      </w:r>
      <w:r>
        <w:rPr>
          <w:spacing w:val="34"/>
        </w:rPr>
        <w:t xml:space="preserve"> </w:t>
      </w:r>
      <w:r>
        <w:t>maintenance</w:t>
      </w:r>
      <w:r>
        <w:rPr>
          <w:spacing w:val="39"/>
        </w:rPr>
        <w:t xml:space="preserve"> </w:t>
      </w:r>
      <w:r>
        <w:t>of</w:t>
      </w:r>
      <w:r>
        <w:rPr>
          <w:spacing w:val="40"/>
        </w:rPr>
        <w:t xml:space="preserve"> </w:t>
      </w:r>
      <w:r>
        <w:t>its</w:t>
      </w:r>
      <w:r>
        <w:rPr>
          <w:spacing w:val="36"/>
        </w:rPr>
        <w:t xml:space="preserve"> </w:t>
      </w:r>
      <w:r>
        <w:t>representatives</w:t>
      </w:r>
      <w:r>
        <w:rPr>
          <w:spacing w:val="37"/>
        </w:rPr>
        <w:t xml:space="preserve"> </w:t>
      </w:r>
      <w:r>
        <w:t>while they are employed at a Site. Sleeping accommodation</w:t>
      </w:r>
      <w:r>
        <w:rPr>
          <w:spacing w:val="40"/>
        </w:rPr>
        <w:t xml:space="preserve"> </w:t>
      </w:r>
      <w:r>
        <w:t>and</w:t>
      </w:r>
      <w:r>
        <w:rPr>
          <w:spacing w:val="40"/>
        </w:rPr>
        <w:t xml:space="preserve"> </w:t>
      </w:r>
      <w:r>
        <w:t>messing</w:t>
      </w:r>
      <w:r>
        <w:rPr>
          <w:spacing w:val="40"/>
        </w:rPr>
        <w:t xml:space="preserve"> </w:t>
      </w:r>
      <w:r>
        <w:t>facilities,</w:t>
      </w:r>
      <w:r>
        <w:rPr>
          <w:spacing w:val="40"/>
        </w:rPr>
        <w:t xml:space="preserve"> </w:t>
      </w:r>
      <w:r>
        <w:t>if required,</w:t>
      </w:r>
      <w:r>
        <w:rPr>
          <w:spacing w:val="40"/>
        </w:rPr>
        <w:t xml:space="preserve"> </w:t>
      </w:r>
      <w:r>
        <w:t>may</w:t>
      </w:r>
      <w:r>
        <w:rPr>
          <w:spacing w:val="34"/>
        </w:rPr>
        <w:t xml:space="preserve"> </w:t>
      </w:r>
      <w:r>
        <w:t>be</w:t>
      </w:r>
      <w:r>
        <w:rPr>
          <w:spacing w:val="36"/>
        </w:rPr>
        <w:t xml:space="preserve"> </w:t>
      </w:r>
      <w:r>
        <w:t>provided</w:t>
      </w:r>
      <w:r>
        <w:rPr>
          <w:spacing w:val="37"/>
        </w:rPr>
        <w:t xml:space="preserve"> </w:t>
      </w:r>
      <w:r>
        <w:t>by</w:t>
      </w:r>
      <w:r>
        <w:rPr>
          <w:spacing w:val="34"/>
        </w:rPr>
        <w:t xml:space="preserve"> </w:t>
      </w:r>
      <w:r>
        <w:t>the</w:t>
      </w:r>
      <w:r>
        <w:rPr>
          <w:spacing w:val="36"/>
        </w:rPr>
        <w:t xml:space="preserve"> </w:t>
      </w:r>
      <w:r>
        <w:t>Customer</w:t>
      </w:r>
      <w:r>
        <w:rPr>
          <w:spacing w:val="40"/>
        </w:rPr>
        <w:t xml:space="preserve"> </w:t>
      </w:r>
      <w:r>
        <w:t>wherever</w:t>
      </w:r>
      <w:r>
        <w:rPr>
          <w:spacing w:val="40"/>
        </w:rPr>
        <w:t xml:space="preserve"> </w:t>
      </w:r>
      <w:r>
        <w:t>possible, at</w:t>
      </w:r>
      <w:r>
        <w:rPr>
          <w:spacing w:val="40"/>
        </w:rPr>
        <w:t xml:space="preserve"> </w:t>
      </w:r>
      <w:r>
        <w:t>the discretion of the Officer in charge, at a cost fixed in accordance with current Ministry of Defence reg</w:t>
      </w:r>
      <w:r>
        <w:t>ulations.</w:t>
      </w:r>
      <w:r>
        <w:rPr>
          <w:spacing w:val="27"/>
        </w:rPr>
        <w:t xml:space="preserve"> </w:t>
      </w:r>
      <w:r>
        <w:t>At Sites overseas, accommodation and</w:t>
      </w:r>
      <w:r>
        <w:rPr>
          <w:spacing w:val="-6"/>
        </w:rPr>
        <w:t xml:space="preserve"> </w:t>
      </w:r>
      <w:r>
        <w:t>messing</w:t>
      </w:r>
      <w:r>
        <w:rPr>
          <w:spacing w:val="-4"/>
        </w:rPr>
        <w:t xml:space="preserve"> </w:t>
      </w:r>
      <w:r>
        <w:t>facilities,</w:t>
      </w:r>
      <w:r>
        <w:rPr>
          <w:spacing w:val="33"/>
        </w:rPr>
        <w:t xml:space="preserve"> </w:t>
      </w:r>
      <w:r>
        <w:t>if required, shall be provided wherever possible. The status to be accorded to the Supplier’s personnel for messing purposes shall be at the discretion of the Officer</w:t>
      </w:r>
      <w:r>
        <w:rPr>
          <w:spacing w:val="40"/>
        </w:rPr>
        <w:t xml:space="preserve"> </w:t>
      </w:r>
      <w:r>
        <w:t>in charge who shall, w</w:t>
      </w:r>
      <w:r>
        <w:t>herever possible give his decision before the commencement of this Contract</w:t>
      </w:r>
      <w:r>
        <w:rPr>
          <w:spacing w:val="40"/>
        </w:rPr>
        <w:t xml:space="preserve"> </w:t>
      </w:r>
      <w:r>
        <w:t>where so</w:t>
      </w:r>
      <w:r>
        <w:rPr>
          <w:spacing w:val="40"/>
        </w:rPr>
        <w:t xml:space="preserve"> </w:t>
      </w:r>
      <w:r>
        <w:t>asked</w:t>
      </w:r>
      <w:r>
        <w:rPr>
          <w:spacing w:val="40"/>
        </w:rPr>
        <w:t xml:space="preserve"> </w:t>
      </w:r>
      <w:r>
        <w:t>by</w:t>
      </w:r>
      <w:r>
        <w:rPr>
          <w:spacing w:val="40"/>
        </w:rPr>
        <w:t xml:space="preserve"> </w:t>
      </w:r>
      <w:r>
        <w:t>the</w:t>
      </w:r>
      <w:r>
        <w:rPr>
          <w:spacing w:val="40"/>
        </w:rPr>
        <w:t xml:space="preserve"> </w:t>
      </w:r>
      <w:r>
        <w:t>Supplier.</w:t>
      </w:r>
      <w:r>
        <w:rPr>
          <w:spacing w:val="40"/>
        </w:rPr>
        <w:t xml:space="preserve"> </w:t>
      </w:r>
      <w:r>
        <w:t>When</w:t>
      </w:r>
      <w:r>
        <w:rPr>
          <w:spacing w:val="40"/>
        </w:rPr>
        <w:t xml:space="preserve"> </w:t>
      </w:r>
      <w:r>
        <w:t>sleeping</w:t>
      </w:r>
      <w:r>
        <w:rPr>
          <w:spacing w:val="40"/>
        </w:rPr>
        <w:t xml:space="preserve"> </w:t>
      </w:r>
      <w:r>
        <w:t>accommodation and</w:t>
      </w:r>
      <w:r>
        <w:rPr>
          <w:spacing w:val="40"/>
        </w:rPr>
        <w:t xml:space="preserve"> </w:t>
      </w:r>
      <w:r>
        <w:t>messing</w:t>
      </w:r>
      <w:r>
        <w:rPr>
          <w:spacing w:val="40"/>
        </w:rPr>
        <w:t xml:space="preserve"> </w:t>
      </w:r>
      <w:r>
        <w:t>facilities</w:t>
      </w:r>
      <w:r>
        <w:rPr>
          <w:spacing w:val="40"/>
        </w:rPr>
        <w:t xml:space="preserve"> </w:t>
      </w:r>
      <w:r>
        <w:t>are</w:t>
      </w:r>
      <w:r>
        <w:rPr>
          <w:spacing w:val="40"/>
        </w:rPr>
        <w:t xml:space="preserve"> </w:t>
      </w:r>
      <w:r>
        <w:t>not</w:t>
      </w:r>
      <w:r>
        <w:rPr>
          <w:spacing w:val="40"/>
        </w:rPr>
        <w:t xml:space="preserve"> </w:t>
      </w:r>
      <w:r>
        <w:t>available,</w:t>
      </w:r>
      <w:r>
        <w:rPr>
          <w:spacing w:val="40"/>
        </w:rPr>
        <w:t xml:space="preserve"> </w:t>
      </w:r>
      <w:r>
        <w:t>a certificate</w:t>
      </w:r>
      <w:r>
        <w:rPr>
          <w:spacing w:val="40"/>
        </w:rPr>
        <w:t xml:space="preserve"> </w:t>
      </w:r>
      <w:r>
        <w:t>to</w:t>
      </w:r>
      <w:r>
        <w:rPr>
          <w:spacing w:val="40"/>
        </w:rPr>
        <w:t xml:space="preserve"> </w:t>
      </w:r>
      <w:r>
        <w:t>this effect may be required by the Customer and shall be</w:t>
      </w:r>
      <w:r>
        <w:rPr>
          <w:spacing w:val="30"/>
        </w:rPr>
        <w:t xml:space="preserve"> </w:t>
      </w:r>
      <w:r>
        <w:t>obtained by the Supplier from the Officer in charge. Such</w:t>
      </w:r>
    </w:p>
    <w:p w14:paraId="2058B737" w14:textId="77777777" w:rsidR="005D6EA0" w:rsidRDefault="009B6591">
      <w:pPr>
        <w:pStyle w:val="BodyText"/>
        <w:ind w:left="2742"/>
        <w:jc w:val="left"/>
      </w:pPr>
      <w:r>
        <w:t>certificate shall be presented to the Customer with other evidence relating to the costs of this Contract.</w:t>
      </w:r>
    </w:p>
    <w:p w14:paraId="06796AA9" w14:textId="77777777" w:rsidR="005D6EA0" w:rsidRDefault="005D6EA0">
      <w:pPr>
        <w:pStyle w:val="BodyText"/>
        <w:spacing w:before="1"/>
        <w:jc w:val="left"/>
        <w:rPr>
          <w:sz w:val="21"/>
        </w:rPr>
      </w:pPr>
    </w:p>
    <w:p w14:paraId="7AFD9947" w14:textId="77777777" w:rsidR="005D6EA0" w:rsidRDefault="009B6591">
      <w:pPr>
        <w:pStyle w:val="ListParagraph"/>
        <w:numPr>
          <w:ilvl w:val="2"/>
          <w:numId w:val="3"/>
        </w:numPr>
        <w:tabs>
          <w:tab w:val="left" w:pos="2743"/>
        </w:tabs>
        <w:spacing w:before="1"/>
        <w:ind w:left="2742" w:right="445" w:hanging="721"/>
        <w:jc w:val="left"/>
      </w:pPr>
      <w:r>
        <w:t>Where the Supplier’s representati</w:t>
      </w:r>
      <w:r>
        <w:t>ves are required by this Contract to join or visit a Site overseas, transport between</w:t>
      </w:r>
      <w:r>
        <w:rPr>
          <w:spacing w:val="40"/>
        </w:rPr>
        <w:t xml:space="preserve"> </w:t>
      </w:r>
      <w:r>
        <w:t>the United Kingdom and the place of duty (but excluding</w:t>
      </w:r>
      <w:r>
        <w:rPr>
          <w:spacing w:val="40"/>
        </w:rPr>
        <w:t xml:space="preserve"> </w:t>
      </w:r>
      <w:r>
        <w:t>transport within the United Kingdom) shall be provided for</w:t>
      </w:r>
      <w:r>
        <w:rPr>
          <w:spacing w:val="40"/>
        </w:rPr>
        <w:t xml:space="preserve"> </w:t>
      </w:r>
      <w:r>
        <w:t>them free of charge by the Ministry of Defence whenever</w:t>
      </w:r>
      <w:r>
        <w:rPr>
          <w:spacing w:val="40"/>
        </w:rPr>
        <w:t xml:space="preserve"> </w:t>
      </w:r>
      <w:r>
        <w:t>possible,</w:t>
      </w:r>
      <w:r>
        <w:rPr>
          <w:spacing w:val="40"/>
        </w:rPr>
        <w:t xml:space="preserve"> </w:t>
      </w:r>
      <w:r>
        <w:t>normally</w:t>
      </w:r>
      <w:r>
        <w:rPr>
          <w:spacing w:val="40"/>
        </w:rPr>
        <w:t xml:space="preserve"> </w:t>
      </w:r>
      <w:r>
        <w:t>by</w:t>
      </w:r>
      <w:r>
        <w:rPr>
          <w:spacing w:val="40"/>
        </w:rPr>
        <w:t xml:space="preserve"> </w:t>
      </w:r>
      <w:r>
        <w:t>Royal</w:t>
      </w:r>
      <w:r>
        <w:rPr>
          <w:spacing w:val="40"/>
        </w:rPr>
        <w:t xml:space="preserve"> </w:t>
      </w:r>
      <w:r>
        <w:t>Air Force</w:t>
      </w:r>
      <w:r>
        <w:rPr>
          <w:spacing w:val="40"/>
        </w:rPr>
        <w:t xml:space="preserve"> </w:t>
      </w:r>
      <w:r>
        <w:t>or</w:t>
      </w:r>
      <w:r>
        <w:rPr>
          <w:spacing w:val="40"/>
        </w:rPr>
        <w:t xml:space="preserve"> </w:t>
      </w:r>
      <w:r>
        <w:t>by</w:t>
      </w:r>
      <w:r>
        <w:rPr>
          <w:spacing w:val="40"/>
        </w:rPr>
        <w:t xml:space="preserve"> </w:t>
      </w:r>
      <w:r>
        <w:t>MOD</w:t>
      </w:r>
      <w:r>
        <w:rPr>
          <w:spacing w:val="40"/>
        </w:rPr>
        <w:t xml:space="preserve"> </w:t>
      </w:r>
      <w:r>
        <w:t>chartered</w:t>
      </w:r>
      <w:r>
        <w:rPr>
          <w:spacing w:val="40"/>
        </w:rPr>
        <w:t xml:space="preserve"> </w:t>
      </w:r>
      <w:r>
        <w:t>aircraft.</w:t>
      </w:r>
      <w:r>
        <w:rPr>
          <w:spacing w:val="40"/>
        </w:rPr>
        <w:t xml:space="preserve"> </w:t>
      </w:r>
      <w:r>
        <w:t>The</w:t>
      </w:r>
      <w:r>
        <w:rPr>
          <w:spacing w:val="40"/>
        </w:rPr>
        <w:t xml:space="preserve"> </w:t>
      </w:r>
      <w:r>
        <w:t>Supplier</w:t>
      </w:r>
      <w:r>
        <w:rPr>
          <w:spacing w:val="40"/>
        </w:rPr>
        <w:t xml:space="preserve"> </w:t>
      </w:r>
      <w:r>
        <w:t>shall</w:t>
      </w:r>
      <w:r>
        <w:rPr>
          <w:spacing w:val="40"/>
        </w:rPr>
        <w:t xml:space="preserve"> </w:t>
      </w:r>
      <w:r>
        <w:t>make such arrangements</w:t>
      </w:r>
      <w:r>
        <w:rPr>
          <w:spacing w:val="40"/>
        </w:rPr>
        <w:t xml:space="preserve"> </w:t>
      </w:r>
      <w:r>
        <w:t>through</w:t>
      </w:r>
      <w:r>
        <w:rPr>
          <w:spacing w:val="40"/>
        </w:rPr>
        <w:t xml:space="preserve"> </w:t>
      </w:r>
      <w:r>
        <w:t>the</w:t>
      </w:r>
      <w:r>
        <w:rPr>
          <w:spacing w:val="40"/>
        </w:rPr>
        <w:t xml:space="preserve"> </w:t>
      </w:r>
      <w:r>
        <w:t>Technical</w:t>
      </w:r>
      <w:r>
        <w:rPr>
          <w:spacing w:val="40"/>
        </w:rPr>
        <w:t xml:space="preserve"> </w:t>
      </w:r>
      <w:r>
        <w:t>Branch</w:t>
      </w:r>
      <w:r>
        <w:rPr>
          <w:spacing w:val="40"/>
        </w:rPr>
        <w:t xml:space="preserve"> </w:t>
      </w:r>
      <w:r>
        <w:t>named</w:t>
      </w:r>
      <w:r>
        <w:rPr>
          <w:spacing w:val="40"/>
        </w:rPr>
        <w:t xml:space="preserve"> </w:t>
      </w:r>
      <w:r>
        <w:t>for</w:t>
      </w:r>
    </w:p>
    <w:p w14:paraId="6DEE285C" w14:textId="77777777" w:rsidR="005D6EA0" w:rsidRDefault="009B6591">
      <w:pPr>
        <w:pStyle w:val="BodyText"/>
        <w:spacing w:before="60" w:line="295" w:lineRule="auto"/>
        <w:ind w:left="2656" w:right="424" w:firstLine="88"/>
      </w:pPr>
      <w:r>
        <w:t>this purpose in this Contract. When such transport is not available within a reasonable time, or in circum</w:t>
      </w:r>
      <w:r>
        <w:t>stances where the Supplier wishes</w:t>
      </w:r>
      <w:r>
        <w:rPr>
          <w:spacing w:val="76"/>
        </w:rPr>
        <w:t xml:space="preserve"> </w:t>
      </w:r>
      <w:r>
        <w:t>its</w:t>
      </w:r>
      <w:r>
        <w:rPr>
          <w:spacing w:val="76"/>
        </w:rPr>
        <w:t xml:space="preserve"> </w:t>
      </w:r>
      <w:r>
        <w:t>representatives</w:t>
      </w:r>
      <w:r>
        <w:rPr>
          <w:spacing w:val="78"/>
        </w:rPr>
        <w:t xml:space="preserve"> </w:t>
      </w:r>
      <w:r>
        <w:t>to</w:t>
      </w:r>
      <w:r>
        <w:rPr>
          <w:spacing w:val="40"/>
        </w:rPr>
        <w:t xml:space="preserve"> </w:t>
      </w:r>
      <w:r>
        <w:t>accompany</w:t>
      </w:r>
      <w:r>
        <w:rPr>
          <w:spacing w:val="40"/>
        </w:rPr>
        <w:t xml:space="preserve"> </w:t>
      </w:r>
      <w:r>
        <w:t>material</w:t>
      </w:r>
      <w:r>
        <w:rPr>
          <w:spacing w:val="40"/>
        </w:rPr>
        <w:t xml:space="preserve"> </w:t>
      </w:r>
      <w:r>
        <w:t>for</w:t>
      </w:r>
      <w:r>
        <w:rPr>
          <w:spacing w:val="40"/>
        </w:rPr>
        <w:t xml:space="preserve"> </w:t>
      </w:r>
      <w:r>
        <w:t>installation</w:t>
      </w:r>
    </w:p>
    <w:p w14:paraId="648F3D18" w14:textId="77777777" w:rsidR="005D6EA0" w:rsidRDefault="005D6EA0">
      <w:pPr>
        <w:spacing w:line="295" w:lineRule="auto"/>
        <w:sectPr w:rsidR="005D6EA0">
          <w:pgSz w:w="11920" w:h="16850"/>
          <w:pgMar w:top="1460" w:right="980" w:bottom="1180" w:left="1180" w:header="0" w:footer="994" w:gutter="0"/>
          <w:cols w:space="720"/>
        </w:sectPr>
      </w:pPr>
    </w:p>
    <w:p w14:paraId="66279C4E" w14:textId="1B1A09A3" w:rsidR="005D6EA0" w:rsidRDefault="00BC4AF5">
      <w:pPr>
        <w:pStyle w:val="BodyText"/>
        <w:spacing w:before="77"/>
        <w:ind w:left="2872" w:right="422"/>
      </w:pPr>
      <w:r>
        <w:rPr>
          <w:noProof/>
        </w:rPr>
        <mc:AlternateContent>
          <mc:Choice Requires="wpg">
            <w:drawing>
              <wp:anchor distT="0" distB="0" distL="114300" distR="114300" simplePos="0" relativeHeight="483053568" behindDoc="1" locked="0" layoutInCell="1" allowOverlap="1" wp14:anchorId="68C64E73" wp14:editId="304D2891">
                <wp:simplePos x="0" y="0"/>
                <wp:positionH relativeFrom="page">
                  <wp:posOffset>1778635</wp:posOffset>
                </wp:positionH>
                <wp:positionV relativeFrom="paragraph">
                  <wp:posOffset>715010</wp:posOffset>
                </wp:positionV>
                <wp:extent cx="4975860" cy="4892040"/>
                <wp:effectExtent l="0" t="0" r="0" b="0"/>
                <wp:wrapNone/>
                <wp:docPr id="22" name="docshapegroup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860" cy="4892040"/>
                          <a:chOff x="2801" y="1126"/>
                          <a:chExt cx="7836" cy="7704"/>
                        </a:xfrm>
                      </wpg:grpSpPr>
                      <pic:pic xmlns:pic="http://schemas.openxmlformats.org/drawingml/2006/picture">
                        <pic:nvPicPr>
                          <pic:cNvPr id="24" name="docshape9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801" y="1125"/>
                            <a:ext cx="7612" cy="7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docshape94"/>
                        <wps:cNvSpPr>
                          <a:spLocks/>
                        </wps:cNvSpPr>
                        <wps:spPr bwMode="auto">
                          <a:xfrm>
                            <a:off x="4681" y="6590"/>
                            <a:ext cx="5956" cy="1762"/>
                          </a:xfrm>
                          <a:custGeom>
                            <a:avLst/>
                            <a:gdLst>
                              <a:gd name="T0" fmla="+- 0 4696 4681"/>
                              <a:gd name="T1" fmla="*/ T0 w 5956"/>
                              <a:gd name="T2" fmla="+- 0 6591 6591"/>
                              <a:gd name="T3" fmla="*/ 6591 h 1762"/>
                              <a:gd name="T4" fmla="+- 0 10637 4681"/>
                              <a:gd name="T5" fmla="*/ T4 w 5956"/>
                              <a:gd name="T6" fmla="+- 0 6591 6591"/>
                              <a:gd name="T7" fmla="*/ 6591 h 1762"/>
                              <a:gd name="T8" fmla="+- 0 4696 4681"/>
                              <a:gd name="T9" fmla="*/ T8 w 5956"/>
                              <a:gd name="T10" fmla="+- 0 7093 6591"/>
                              <a:gd name="T11" fmla="*/ 7093 h 1762"/>
                              <a:gd name="T12" fmla="+- 0 10637 4681"/>
                              <a:gd name="T13" fmla="*/ T12 w 5956"/>
                              <a:gd name="T14" fmla="+- 0 7093 6591"/>
                              <a:gd name="T15" fmla="*/ 7093 h 1762"/>
                              <a:gd name="T16" fmla="+- 0 4681 4681"/>
                              <a:gd name="T17" fmla="*/ T16 w 5956"/>
                              <a:gd name="T18" fmla="+- 0 8353 6591"/>
                              <a:gd name="T19" fmla="*/ 8353 h 1762"/>
                              <a:gd name="T20" fmla="+- 0 10637 4681"/>
                              <a:gd name="T21" fmla="*/ T20 w 5956"/>
                              <a:gd name="T22" fmla="+- 0 8353 6591"/>
                              <a:gd name="T23" fmla="*/ 8353 h 1762"/>
                            </a:gdLst>
                            <a:ahLst/>
                            <a:cxnLst>
                              <a:cxn ang="0">
                                <a:pos x="T1" y="T3"/>
                              </a:cxn>
                              <a:cxn ang="0">
                                <a:pos x="T5" y="T7"/>
                              </a:cxn>
                              <a:cxn ang="0">
                                <a:pos x="T9" y="T11"/>
                              </a:cxn>
                              <a:cxn ang="0">
                                <a:pos x="T13" y="T15"/>
                              </a:cxn>
                              <a:cxn ang="0">
                                <a:pos x="T17" y="T19"/>
                              </a:cxn>
                              <a:cxn ang="0">
                                <a:pos x="T21" y="T23"/>
                              </a:cxn>
                            </a:cxnLst>
                            <a:rect l="0" t="0" r="r" b="b"/>
                            <a:pathLst>
                              <a:path w="5956" h="1762">
                                <a:moveTo>
                                  <a:pt x="15" y="0"/>
                                </a:moveTo>
                                <a:lnTo>
                                  <a:pt x="5956" y="0"/>
                                </a:lnTo>
                                <a:moveTo>
                                  <a:pt x="15" y="502"/>
                                </a:moveTo>
                                <a:lnTo>
                                  <a:pt x="5956" y="502"/>
                                </a:lnTo>
                                <a:moveTo>
                                  <a:pt x="0" y="1762"/>
                                </a:moveTo>
                                <a:lnTo>
                                  <a:pt x="5956" y="1762"/>
                                </a:lnTo>
                              </a:path>
                            </a:pathLst>
                          </a:custGeom>
                          <a:noFill/>
                          <a:ln w="609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960712" id="docshapegroup92" o:spid="_x0000_s1026" style="position:absolute;margin-left:140.05pt;margin-top:56.3pt;width:391.8pt;height:385.2pt;z-index:-20262912;mso-position-horizontal-relative:page" coordorigin="2801,1126" coordsize="7836,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">
                <v:shape id="docshape93" o:spid="_x0000_s1027" type="#_x0000_t75" style="position:absolute;left:2801;top:1125;width:7612;height: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">
                  <v:imagedata r:id="rId9" o:title=""/>
                </v:shape>
                <v:shape id="docshape94" o:spid="_x0000_s1028" style="position:absolute;left:4681;top:6590;width:5956;height:1762;visibility:visible;mso-wrap-style:square;v-text-anchor:top" coordsize="5956,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" path="m15,l5956,m15,502r5941,m,1762r5956,e" filled="f" strokeweight=".48pt">
                  <v:stroke dashstyle="3 1"/>
                  <v:path arrowok="t" o:connecttype="custom" o:connectlocs="15,6591;5956,6591;15,7093;5956,7093;0,8353;5956,8353" o:connectangles="0,0,0,0,0,0"/>
                </v:shape>
                <w10:wrap anchorx="page"/>
              </v:group>
            </w:pict>
          </mc:Fallback>
        </mc:AlternateContent>
      </w:r>
      <w:r w:rsidR="009B6591">
        <w:t>which it is to arrange to be delivered, the Supplier shall make its own transport arrangements. The Customer shall reimburse the Supplier’s reasonable costs for such transport of its representatives</w:t>
      </w:r>
      <w:r w:rsidR="009B6591">
        <w:rPr>
          <w:spacing w:val="40"/>
        </w:rPr>
        <w:t xml:space="preserve"> </w:t>
      </w:r>
      <w:r w:rsidR="009B6591">
        <w:t>on</w:t>
      </w:r>
      <w:r w:rsidR="009B6591">
        <w:rPr>
          <w:spacing w:val="40"/>
        </w:rPr>
        <w:t xml:space="preserve"> </w:t>
      </w:r>
      <w:r w:rsidR="009B6591">
        <w:t>presentation</w:t>
      </w:r>
      <w:r w:rsidR="009B6591">
        <w:rPr>
          <w:spacing w:val="40"/>
        </w:rPr>
        <w:t xml:space="preserve"> </w:t>
      </w:r>
      <w:r w:rsidR="009B6591">
        <w:t>of</w:t>
      </w:r>
      <w:r w:rsidR="009B6591">
        <w:rPr>
          <w:spacing w:val="40"/>
        </w:rPr>
        <w:t xml:space="preserve"> </w:t>
      </w:r>
      <w:r w:rsidR="009B6591">
        <w:t>evidence</w:t>
      </w:r>
      <w:r w:rsidR="009B6591">
        <w:rPr>
          <w:spacing w:val="40"/>
        </w:rPr>
        <w:t xml:space="preserve"> </w:t>
      </w:r>
      <w:r w:rsidR="009B6591">
        <w:t>supporting the use of alterna</w:t>
      </w:r>
      <w:r w:rsidR="009B6591">
        <w:t>tive</w:t>
      </w:r>
      <w:r w:rsidR="009B6591">
        <w:rPr>
          <w:spacing w:val="-3"/>
        </w:rPr>
        <w:t xml:space="preserve"> </w:t>
      </w:r>
      <w:r w:rsidR="009B6591">
        <w:t>transport</w:t>
      </w:r>
      <w:r w:rsidR="009B6591">
        <w:rPr>
          <w:spacing w:val="-2"/>
        </w:rPr>
        <w:t xml:space="preserve"> </w:t>
      </w:r>
      <w:r w:rsidR="009B6591">
        <w:t>and</w:t>
      </w:r>
      <w:r w:rsidR="009B6591">
        <w:rPr>
          <w:spacing w:val="-3"/>
        </w:rPr>
        <w:t xml:space="preserve"> </w:t>
      </w:r>
      <w:r w:rsidR="009B6591">
        <w:t>of</w:t>
      </w:r>
      <w:r w:rsidR="009B6591">
        <w:rPr>
          <w:spacing w:val="-4"/>
        </w:rPr>
        <w:t xml:space="preserve"> </w:t>
      </w:r>
      <w:r w:rsidR="009B6591">
        <w:t>the</w:t>
      </w:r>
      <w:r w:rsidR="009B6591">
        <w:rPr>
          <w:spacing w:val="-3"/>
        </w:rPr>
        <w:t xml:space="preserve"> </w:t>
      </w:r>
      <w:r w:rsidR="009B6591">
        <w:t>costs</w:t>
      </w:r>
      <w:r w:rsidR="009B6591">
        <w:rPr>
          <w:spacing w:val="-1"/>
        </w:rPr>
        <w:t xml:space="preserve"> </w:t>
      </w:r>
      <w:r w:rsidR="009B6591">
        <w:t>involved.</w:t>
      </w:r>
      <w:r w:rsidR="009B6591">
        <w:rPr>
          <w:spacing w:val="34"/>
        </w:rPr>
        <w:t xml:space="preserve"> </w:t>
      </w:r>
      <w:r w:rsidR="009B6591">
        <w:t>Transport of the Supplier’s representatives locally overseas which is</w:t>
      </w:r>
      <w:r w:rsidR="009B6591">
        <w:rPr>
          <w:spacing w:val="-1"/>
        </w:rPr>
        <w:t xml:space="preserve"> </w:t>
      </w:r>
      <w:r w:rsidR="009B6591">
        <w:t>necessary</w:t>
      </w:r>
      <w:r w:rsidR="009B6591">
        <w:rPr>
          <w:spacing w:val="-7"/>
        </w:rPr>
        <w:t xml:space="preserve"> </w:t>
      </w:r>
      <w:r w:rsidR="009B6591">
        <w:t>for the purpose of this Contract shall be provided wherever possible by the Ministry</w:t>
      </w:r>
      <w:r w:rsidR="009B6591">
        <w:rPr>
          <w:spacing w:val="-2"/>
        </w:rPr>
        <w:t xml:space="preserve"> </w:t>
      </w:r>
      <w:r w:rsidR="009B6591">
        <w:t>of Defence, or by</w:t>
      </w:r>
      <w:r w:rsidR="009B6591">
        <w:rPr>
          <w:spacing w:val="-2"/>
        </w:rPr>
        <w:t xml:space="preserve"> </w:t>
      </w:r>
      <w:r w:rsidR="009B6591">
        <w:t>the Officer in charge</w:t>
      </w:r>
      <w:r w:rsidR="009B6591">
        <w:rPr>
          <w:spacing w:val="-4"/>
        </w:rPr>
        <w:t xml:space="preserve"> </w:t>
      </w:r>
      <w:r w:rsidR="009B6591">
        <w:t>and, wher</w:t>
      </w:r>
      <w:r w:rsidR="009B6591">
        <w:t>e so provided, shall be free of charge.</w:t>
      </w:r>
    </w:p>
    <w:p w14:paraId="18A44D55" w14:textId="77777777" w:rsidR="005D6EA0" w:rsidRDefault="005D6EA0">
      <w:pPr>
        <w:pStyle w:val="BodyText"/>
        <w:jc w:val="left"/>
        <w:rPr>
          <w:sz w:val="21"/>
        </w:rPr>
      </w:pPr>
    </w:p>
    <w:p w14:paraId="7237660E" w14:textId="77777777" w:rsidR="005D6EA0" w:rsidRDefault="009B6591">
      <w:pPr>
        <w:pStyle w:val="ListParagraph"/>
        <w:numPr>
          <w:ilvl w:val="2"/>
          <w:numId w:val="3"/>
        </w:numPr>
        <w:tabs>
          <w:tab w:val="left" w:pos="2743"/>
        </w:tabs>
        <w:ind w:left="2742" w:right="514" w:hanging="721"/>
        <w:jc w:val="left"/>
      </w:pPr>
      <w:r>
        <w:t>Out-patient medical treatment</w:t>
      </w:r>
      <w:r>
        <w:rPr>
          <w:spacing w:val="40"/>
        </w:rPr>
        <w:t xml:space="preserve"> </w:t>
      </w:r>
      <w:r>
        <w:t>given to the Supplier’s representatives by a Service Medical Officer or other</w:t>
      </w:r>
      <w:r>
        <w:rPr>
          <w:spacing w:val="26"/>
        </w:rPr>
        <w:t xml:space="preserve"> </w:t>
      </w:r>
      <w:r>
        <w:t>Government Medical Officer</w:t>
      </w:r>
      <w:r>
        <w:rPr>
          <w:spacing w:val="40"/>
        </w:rPr>
        <w:t xml:space="preserve"> </w:t>
      </w:r>
      <w:r>
        <w:t>at</w:t>
      </w:r>
      <w:r>
        <w:rPr>
          <w:spacing w:val="40"/>
        </w:rPr>
        <w:t xml:space="preserve"> </w:t>
      </w:r>
      <w:r>
        <w:t>a Site overseas shall be</w:t>
      </w:r>
      <w:r>
        <w:rPr>
          <w:spacing w:val="40"/>
        </w:rPr>
        <w:t xml:space="preserve"> </w:t>
      </w:r>
      <w:r>
        <w:t>free of charge. Treatment in a Service hospital or m</w:t>
      </w:r>
      <w:r>
        <w:t>edical</w:t>
      </w:r>
      <w:r>
        <w:rPr>
          <w:spacing w:val="40"/>
        </w:rPr>
        <w:t xml:space="preserve"> </w:t>
      </w:r>
      <w:r>
        <w:t>centre, dental treatment, the provision of dentures or spectacles,</w:t>
      </w:r>
      <w:r>
        <w:rPr>
          <w:spacing w:val="26"/>
        </w:rPr>
        <w:t xml:space="preserve"> </w:t>
      </w:r>
      <w:r>
        <w:t>conveyance</w:t>
      </w:r>
      <w:r>
        <w:rPr>
          <w:spacing w:val="24"/>
        </w:rPr>
        <w:t xml:space="preserve"> </w:t>
      </w:r>
      <w:r>
        <w:t>to and from</w:t>
      </w:r>
      <w:r>
        <w:rPr>
          <w:spacing w:val="32"/>
        </w:rPr>
        <w:t xml:space="preserve"> </w:t>
      </w:r>
      <w:r>
        <w:t>a</w:t>
      </w:r>
      <w:r>
        <w:rPr>
          <w:spacing w:val="30"/>
        </w:rPr>
        <w:t xml:space="preserve"> </w:t>
      </w:r>
      <w:r>
        <w:t>hospital,</w:t>
      </w:r>
      <w:r>
        <w:rPr>
          <w:spacing w:val="31"/>
        </w:rPr>
        <w:t xml:space="preserve"> </w:t>
      </w:r>
      <w:r>
        <w:t>medical</w:t>
      </w:r>
      <w:r>
        <w:rPr>
          <w:spacing w:val="32"/>
        </w:rPr>
        <w:t xml:space="preserve"> </w:t>
      </w:r>
      <w:r>
        <w:t>centre or surgery not within the Site and transportation of</w:t>
      </w:r>
      <w:r>
        <w:rPr>
          <w:spacing w:val="40"/>
        </w:rPr>
        <w:t xml:space="preserve"> </w:t>
      </w:r>
      <w:r>
        <w:t>the</w:t>
      </w:r>
      <w:r>
        <w:rPr>
          <w:spacing w:val="40"/>
        </w:rPr>
        <w:t xml:space="preserve"> </w:t>
      </w:r>
      <w:r>
        <w:t>Supplier’s</w:t>
      </w:r>
      <w:r>
        <w:rPr>
          <w:spacing w:val="40"/>
        </w:rPr>
        <w:t xml:space="preserve"> </w:t>
      </w:r>
      <w:r>
        <w:t>representatives</w:t>
      </w:r>
      <w:r>
        <w:rPr>
          <w:spacing w:val="40"/>
        </w:rPr>
        <w:t xml:space="preserve"> </w:t>
      </w:r>
      <w:r>
        <w:t>back</w:t>
      </w:r>
      <w:r>
        <w:rPr>
          <w:spacing w:val="40"/>
        </w:rPr>
        <w:t xml:space="preserve"> </w:t>
      </w:r>
      <w:r>
        <w:t>to</w:t>
      </w:r>
      <w:r>
        <w:rPr>
          <w:spacing w:val="40"/>
        </w:rPr>
        <w:t xml:space="preserve"> </w:t>
      </w:r>
      <w:r>
        <w:t>the United</w:t>
      </w:r>
      <w:r>
        <w:rPr>
          <w:spacing w:val="40"/>
        </w:rPr>
        <w:t xml:space="preserve"> </w:t>
      </w:r>
      <w:r>
        <w:t>Kingdom, or elsewhere, for medical reasons, shall be charged to the Supplier at rates fixed in accordance with</w:t>
      </w:r>
      <w:r>
        <w:rPr>
          <w:spacing w:val="40"/>
        </w:rPr>
        <w:t xml:space="preserve"> </w:t>
      </w:r>
      <w:r>
        <w:t>current Ministry of Defence regulations.</w:t>
      </w:r>
    </w:p>
    <w:p w14:paraId="52531F6C" w14:textId="77777777" w:rsidR="005D6EA0" w:rsidRDefault="005D6EA0">
      <w:pPr>
        <w:pStyle w:val="BodyText"/>
        <w:spacing w:before="8"/>
        <w:jc w:val="left"/>
        <w:rPr>
          <w:sz w:val="20"/>
        </w:rPr>
      </w:pPr>
    </w:p>
    <w:p w14:paraId="59E94148" w14:textId="77777777" w:rsidR="005D6EA0" w:rsidRDefault="009B6591">
      <w:pPr>
        <w:pStyle w:val="ListParagraph"/>
        <w:numPr>
          <w:ilvl w:val="2"/>
          <w:numId w:val="3"/>
        </w:numPr>
        <w:tabs>
          <w:tab w:val="left" w:pos="2743"/>
        </w:tabs>
        <w:ind w:left="2742" w:right="733" w:hanging="721"/>
        <w:jc w:val="left"/>
      </w:pPr>
      <w:r>
        <w:t>Accidents to</w:t>
      </w:r>
      <w:r>
        <w:rPr>
          <w:spacing w:val="40"/>
        </w:rPr>
        <w:t xml:space="preserve"> </w:t>
      </w:r>
      <w:r>
        <w:t>the Supplier’s representatives</w:t>
      </w:r>
      <w:r>
        <w:rPr>
          <w:spacing w:val="40"/>
        </w:rPr>
        <w:t xml:space="preserve"> </w:t>
      </w:r>
      <w:r>
        <w:t>which</w:t>
      </w:r>
      <w:r>
        <w:rPr>
          <w:spacing w:val="40"/>
        </w:rPr>
        <w:t xml:space="preserve"> </w:t>
      </w:r>
      <w:r>
        <w:t>ordinarily require</w:t>
      </w:r>
      <w:r>
        <w:rPr>
          <w:spacing w:val="26"/>
        </w:rPr>
        <w:t xml:space="preserve"> </w:t>
      </w:r>
      <w:r>
        <w:t>to</w:t>
      </w:r>
      <w:r>
        <w:rPr>
          <w:spacing w:val="28"/>
        </w:rPr>
        <w:t xml:space="preserve"> </w:t>
      </w:r>
      <w:r>
        <w:t>be</w:t>
      </w:r>
      <w:r>
        <w:rPr>
          <w:spacing w:val="23"/>
        </w:rPr>
        <w:t xml:space="preserve"> </w:t>
      </w:r>
      <w:r>
        <w:t>reported</w:t>
      </w:r>
      <w:r>
        <w:rPr>
          <w:spacing w:val="29"/>
        </w:rPr>
        <w:t xml:space="preserve"> </w:t>
      </w:r>
      <w:r>
        <w:t>in</w:t>
      </w:r>
      <w:r>
        <w:rPr>
          <w:spacing w:val="28"/>
        </w:rPr>
        <w:t xml:space="preserve"> </w:t>
      </w:r>
      <w:r>
        <w:t>accordance</w:t>
      </w:r>
      <w:r>
        <w:rPr>
          <w:spacing w:val="30"/>
        </w:rPr>
        <w:t xml:space="preserve"> </w:t>
      </w:r>
      <w:r>
        <w:t>with</w:t>
      </w:r>
      <w:r>
        <w:rPr>
          <w:spacing w:val="37"/>
        </w:rPr>
        <w:t xml:space="preserve"> </w:t>
      </w:r>
      <w:r>
        <w:t>Health</w:t>
      </w:r>
      <w:r>
        <w:rPr>
          <w:spacing w:val="-3"/>
        </w:rPr>
        <w:t xml:space="preserve"> </w:t>
      </w:r>
      <w:r>
        <w:t>and</w:t>
      </w:r>
      <w:r>
        <w:rPr>
          <w:spacing w:val="-5"/>
        </w:rPr>
        <w:t xml:space="preserve"> </w:t>
      </w:r>
      <w:r>
        <w:t>Safety</w:t>
      </w:r>
      <w:r>
        <w:rPr>
          <w:spacing w:val="-6"/>
        </w:rPr>
        <w:t xml:space="preserve"> </w:t>
      </w:r>
      <w:r>
        <w:t>at Work etc Act 1974, shall be reported</w:t>
      </w:r>
      <w:r>
        <w:rPr>
          <w:spacing w:val="32"/>
        </w:rPr>
        <w:t xml:space="preserve"> </w:t>
      </w:r>
      <w:r>
        <w:t>to the Officer in charge so that the Inspector of Factories</w:t>
      </w:r>
      <w:r>
        <w:rPr>
          <w:spacing w:val="40"/>
        </w:rPr>
        <w:t xml:space="preserve"> </w:t>
      </w:r>
      <w:r>
        <w:t>may be informed.</w:t>
      </w:r>
    </w:p>
    <w:p w14:paraId="647A5932" w14:textId="77777777" w:rsidR="005D6EA0" w:rsidRDefault="005D6EA0">
      <w:pPr>
        <w:pStyle w:val="BodyText"/>
        <w:spacing w:before="11"/>
        <w:jc w:val="left"/>
        <w:rPr>
          <w:sz w:val="20"/>
        </w:rPr>
      </w:pPr>
    </w:p>
    <w:p w14:paraId="44BCBE89" w14:textId="77777777" w:rsidR="005D6EA0" w:rsidRDefault="009B6591">
      <w:pPr>
        <w:pStyle w:val="ListParagraph"/>
        <w:numPr>
          <w:ilvl w:val="2"/>
          <w:numId w:val="3"/>
        </w:numPr>
        <w:tabs>
          <w:tab w:val="left" w:pos="2743"/>
          <w:tab w:val="left" w:pos="9456"/>
        </w:tabs>
        <w:ind w:left="2742" w:right="292" w:hanging="721"/>
        <w:jc w:val="left"/>
      </w:pPr>
      <w:r>
        <w:t>No</w:t>
      </w:r>
      <w:r>
        <w:rPr>
          <w:spacing w:val="40"/>
        </w:rPr>
        <w:t xml:space="preserve"> </w:t>
      </w:r>
      <w:r>
        <w:t>assistance</w:t>
      </w:r>
      <w:r>
        <w:rPr>
          <w:spacing w:val="40"/>
        </w:rPr>
        <w:t xml:space="preserve"> </w:t>
      </w:r>
      <w:r>
        <w:t>from</w:t>
      </w:r>
      <w:r>
        <w:rPr>
          <w:spacing w:val="40"/>
        </w:rPr>
        <w:t xml:space="preserve"> </w:t>
      </w:r>
      <w:r>
        <w:t>public</w:t>
      </w:r>
      <w:r>
        <w:rPr>
          <w:spacing w:val="40"/>
        </w:rPr>
        <w:t xml:space="preserve"> </w:t>
      </w:r>
      <w:r>
        <w:t>funds,</w:t>
      </w:r>
      <w:r>
        <w:rPr>
          <w:spacing w:val="40"/>
        </w:rPr>
        <w:t xml:space="preserve"> </w:t>
      </w:r>
      <w:r>
        <w:t>and</w:t>
      </w:r>
      <w:r>
        <w:rPr>
          <w:spacing w:val="40"/>
        </w:rPr>
        <w:t xml:space="preserve"> </w:t>
      </w:r>
      <w:r>
        <w:t>no</w:t>
      </w:r>
      <w:r>
        <w:rPr>
          <w:spacing w:val="40"/>
        </w:rPr>
        <w:t xml:space="preserve"> </w:t>
      </w:r>
      <w:r>
        <w:t>messing facilities, accommodation</w:t>
      </w:r>
      <w:r>
        <w:rPr>
          <w:spacing w:val="40"/>
        </w:rPr>
        <w:t xml:space="preserve"> </w:t>
      </w:r>
      <w:r>
        <w:t>or</w:t>
      </w:r>
      <w:r>
        <w:rPr>
          <w:spacing w:val="40"/>
        </w:rPr>
        <w:t xml:space="preserve"> </w:t>
      </w:r>
      <w:r>
        <w:t>transport</w:t>
      </w:r>
      <w:r>
        <w:rPr>
          <w:spacing w:val="40"/>
        </w:rPr>
        <w:t xml:space="preserve"> </w:t>
      </w:r>
      <w:r>
        <w:t>overseas</w:t>
      </w:r>
      <w:r>
        <w:rPr>
          <w:spacing w:val="40"/>
        </w:rPr>
        <w:t xml:space="preserve"> </w:t>
      </w:r>
      <w:r>
        <w:t>shall</w:t>
      </w:r>
      <w:r>
        <w:rPr>
          <w:spacing w:val="40"/>
        </w:rPr>
        <w:t xml:space="preserve"> </w:t>
      </w:r>
      <w:r>
        <w:t>be</w:t>
      </w:r>
      <w:r>
        <w:t xml:space="preserve"> provided for dependants or members of the families of the</w:t>
      </w:r>
      <w:r>
        <w:rPr>
          <w:spacing w:val="40"/>
        </w:rPr>
        <w:t xml:space="preserve"> </w:t>
      </w:r>
      <w:r>
        <w:t>Supplier’s representatives. Medical</w:t>
      </w:r>
      <w:r>
        <w:rPr>
          <w:spacing w:val="40"/>
        </w:rPr>
        <w:t xml:space="preserve"> </w:t>
      </w:r>
      <w:r>
        <w:t>or necessary</w:t>
      </w:r>
      <w:r>
        <w:rPr>
          <w:spacing w:val="40"/>
        </w:rPr>
        <w:t xml:space="preserve"> </w:t>
      </w:r>
      <w:r>
        <w:t>dental</w:t>
      </w:r>
      <w:r>
        <w:rPr>
          <w:spacing w:val="40"/>
        </w:rPr>
        <w:t xml:space="preserve"> </w:t>
      </w:r>
      <w:r>
        <w:t>treatment</w:t>
      </w:r>
      <w:r>
        <w:rPr>
          <w:spacing w:val="40"/>
        </w:rPr>
        <w:t xml:space="preserve"> </w:t>
      </w:r>
      <w:r>
        <w:t>may, howeve</w:t>
      </w:r>
      <w:r>
        <w:rPr>
          <w:u w:val="dotted"/>
        </w:rPr>
        <w:t>r, be provided for</w:t>
      </w:r>
      <w:r>
        <w:rPr>
          <w:spacing w:val="40"/>
          <w:u w:val="dotted"/>
        </w:rPr>
        <w:t xml:space="preserve"> </w:t>
      </w:r>
      <w:r>
        <w:rPr>
          <w:u w:val="dotted"/>
        </w:rPr>
        <w:t>dependants or members of families on</w:t>
      </w:r>
      <w:r>
        <w:rPr>
          <w:u w:val="dotted"/>
        </w:rPr>
        <w:tab/>
      </w:r>
      <w:r>
        <w:t xml:space="preserve"> repayment</w:t>
      </w:r>
      <w:r>
        <w:rPr>
          <w:spacing w:val="40"/>
        </w:rPr>
        <w:t xml:space="preserve"> </w:t>
      </w:r>
      <w:r>
        <w:t>at current Ministry of</w:t>
      </w:r>
      <w:r>
        <w:rPr>
          <w:spacing w:val="40"/>
        </w:rPr>
        <w:t xml:space="preserve"> </w:t>
      </w:r>
      <w:r>
        <w:t>Defence rates.</w:t>
      </w:r>
    </w:p>
    <w:p w14:paraId="17E672C7" w14:textId="77777777" w:rsidR="005D6EA0" w:rsidRDefault="005D6EA0">
      <w:pPr>
        <w:pStyle w:val="BodyText"/>
        <w:spacing w:before="9"/>
        <w:jc w:val="left"/>
        <w:rPr>
          <w:sz w:val="20"/>
        </w:rPr>
      </w:pPr>
    </w:p>
    <w:p w14:paraId="7ECDEA12" w14:textId="77777777" w:rsidR="005D6EA0" w:rsidRDefault="009B6591">
      <w:pPr>
        <w:pStyle w:val="BodyText"/>
        <w:ind w:left="2747" w:right="484" w:hanging="726"/>
        <w:jc w:val="left"/>
      </w:pPr>
      <w:r>
        <w:t>61.18</w:t>
      </w:r>
      <w:r>
        <w:rPr>
          <w:spacing w:val="80"/>
        </w:rPr>
        <w:t xml:space="preserve"> </w:t>
      </w:r>
      <w:r>
        <w:t>The Supplier shall, wherever possible, arrange for funds to</w:t>
      </w:r>
      <w:r>
        <w:rPr>
          <w:spacing w:val="40"/>
        </w:rPr>
        <w:t xml:space="preserve"> </w:t>
      </w:r>
      <w:r>
        <w:t>be provided</w:t>
      </w:r>
      <w:r>
        <w:rPr>
          <w:spacing w:val="40"/>
        </w:rPr>
        <w:t xml:space="preserve"> </w:t>
      </w:r>
      <w:r>
        <w:t>to</w:t>
      </w:r>
      <w:r>
        <w:rPr>
          <w:spacing w:val="40"/>
        </w:rPr>
        <w:t xml:space="preserve"> </w:t>
      </w:r>
      <w:r>
        <w:t>its</w:t>
      </w:r>
      <w:r>
        <w:rPr>
          <w:spacing w:val="40"/>
        </w:rPr>
        <w:t xml:space="preserve"> </w:t>
      </w:r>
      <w:r>
        <w:t>representatives</w:t>
      </w:r>
      <w:r>
        <w:rPr>
          <w:spacing w:val="40"/>
        </w:rPr>
        <w:t xml:space="preserve"> </w:t>
      </w:r>
      <w:r>
        <w:t>overseas</w:t>
      </w:r>
      <w:r>
        <w:rPr>
          <w:spacing w:val="73"/>
        </w:rPr>
        <w:t xml:space="preserve"> </w:t>
      </w:r>
      <w:r>
        <w:t>through</w:t>
      </w:r>
      <w:r>
        <w:rPr>
          <w:spacing w:val="40"/>
        </w:rPr>
        <w:t xml:space="preserve"> </w:t>
      </w:r>
      <w:r>
        <w:t>normal</w:t>
      </w:r>
      <w:r>
        <w:rPr>
          <w:spacing w:val="40"/>
        </w:rPr>
        <w:t xml:space="preserve"> </w:t>
      </w:r>
      <w:r>
        <w:t>banking</w:t>
      </w:r>
      <w:r>
        <w:rPr>
          <w:spacing w:val="36"/>
        </w:rPr>
        <w:t xml:space="preserve"> </w:t>
      </w:r>
      <w:r>
        <w:t>channels</w:t>
      </w:r>
      <w:r>
        <w:rPr>
          <w:spacing w:val="34"/>
        </w:rPr>
        <w:t xml:space="preserve"> </w:t>
      </w:r>
      <w:r>
        <w:t>(e.g.</w:t>
      </w:r>
      <w:r>
        <w:rPr>
          <w:spacing w:val="37"/>
        </w:rPr>
        <w:t xml:space="preserve"> </w:t>
      </w:r>
      <w:r>
        <w:t>by</w:t>
      </w:r>
      <w:r>
        <w:rPr>
          <w:spacing w:val="31"/>
        </w:rPr>
        <w:t xml:space="preserve"> </w:t>
      </w:r>
      <w:r>
        <w:t>travellers'</w:t>
      </w:r>
      <w:r>
        <w:rPr>
          <w:spacing w:val="37"/>
        </w:rPr>
        <w:t xml:space="preserve"> </w:t>
      </w:r>
      <w:r>
        <w:t>cheques).</w:t>
      </w:r>
      <w:r>
        <w:rPr>
          <w:spacing w:val="33"/>
        </w:rPr>
        <w:t xml:space="preserve"> </w:t>
      </w:r>
      <w:r>
        <w:t>If</w:t>
      </w:r>
      <w:r>
        <w:rPr>
          <w:spacing w:val="40"/>
        </w:rPr>
        <w:t xml:space="preserve"> </w:t>
      </w:r>
      <w:r>
        <w:t>banking</w:t>
      </w:r>
      <w:r>
        <w:rPr>
          <w:spacing w:val="40"/>
        </w:rPr>
        <w:t xml:space="preserve"> </w:t>
      </w:r>
      <w:r>
        <w:t>or other</w:t>
      </w:r>
      <w:r>
        <w:rPr>
          <w:spacing w:val="40"/>
        </w:rPr>
        <w:t xml:space="preserve"> </w:t>
      </w:r>
      <w:r>
        <w:t>suitable</w:t>
      </w:r>
      <w:r>
        <w:rPr>
          <w:spacing w:val="40"/>
        </w:rPr>
        <w:t xml:space="preserve"> </w:t>
      </w:r>
      <w:r>
        <w:t>facilities</w:t>
      </w:r>
      <w:r>
        <w:rPr>
          <w:spacing w:val="40"/>
        </w:rPr>
        <w:t xml:space="preserve"> </w:t>
      </w:r>
      <w:r>
        <w:t>are</w:t>
      </w:r>
      <w:r>
        <w:rPr>
          <w:spacing w:val="40"/>
        </w:rPr>
        <w:t xml:space="preserve"> </w:t>
      </w:r>
      <w:r>
        <w:t>not</w:t>
      </w:r>
      <w:r>
        <w:rPr>
          <w:spacing w:val="40"/>
        </w:rPr>
        <w:t xml:space="preserve"> </w:t>
      </w:r>
      <w:r>
        <w:t>available,</w:t>
      </w:r>
      <w:r>
        <w:rPr>
          <w:spacing w:val="40"/>
        </w:rPr>
        <w:t xml:space="preserve"> </w:t>
      </w:r>
      <w:r>
        <w:t>the</w:t>
      </w:r>
      <w:r>
        <w:rPr>
          <w:spacing w:val="39"/>
        </w:rPr>
        <w:t xml:space="preserve"> </w:t>
      </w:r>
      <w:r>
        <w:t>Customer shall, upon reque</w:t>
      </w:r>
      <w:r>
        <w:t>st by the Supplier and subject</w:t>
      </w:r>
      <w:r>
        <w:rPr>
          <w:spacing w:val="40"/>
        </w:rPr>
        <w:t xml:space="preserve"> </w:t>
      </w:r>
      <w:r>
        <w:t>to</w:t>
      </w:r>
      <w:r>
        <w:rPr>
          <w:spacing w:val="40"/>
        </w:rPr>
        <w:t xml:space="preserve"> </w:t>
      </w:r>
      <w:r>
        <w:t>any</w:t>
      </w:r>
      <w:r>
        <w:rPr>
          <w:spacing w:val="38"/>
        </w:rPr>
        <w:t xml:space="preserve"> </w:t>
      </w:r>
      <w:r>
        <w:t>limitation required by the Supplier, make arrangements</w:t>
      </w:r>
      <w:r>
        <w:rPr>
          <w:spacing w:val="40"/>
        </w:rPr>
        <w:t xml:space="preserve"> </w:t>
      </w:r>
      <w:r>
        <w:t>for</w:t>
      </w:r>
      <w:r>
        <w:rPr>
          <w:spacing w:val="40"/>
        </w:rPr>
        <w:t xml:space="preserve"> </w:t>
      </w:r>
      <w:r>
        <w:t>payments, converted</w:t>
      </w:r>
      <w:r>
        <w:rPr>
          <w:spacing w:val="40"/>
        </w:rPr>
        <w:t xml:space="preserve"> </w:t>
      </w:r>
      <w:r>
        <w:t>at</w:t>
      </w:r>
      <w:r>
        <w:rPr>
          <w:spacing w:val="39"/>
        </w:rPr>
        <w:t xml:space="preserve"> </w:t>
      </w:r>
      <w:r>
        <w:t>the</w:t>
      </w:r>
      <w:r>
        <w:rPr>
          <w:spacing w:val="37"/>
        </w:rPr>
        <w:t xml:space="preserve"> </w:t>
      </w:r>
      <w:r>
        <w:t>prevailing</w:t>
      </w:r>
      <w:r>
        <w:rPr>
          <w:spacing w:val="33"/>
        </w:rPr>
        <w:t xml:space="preserve"> </w:t>
      </w:r>
      <w:r>
        <w:t>rate</w:t>
      </w:r>
      <w:r>
        <w:rPr>
          <w:spacing w:val="33"/>
        </w:rPr>
        <w:t xml:space="preserve"> </w:t>
      </w:r>
      <w:r>
        <w:t>of</w:t>
      </w:r>
      <w:r>
        <w:rPr>
          <w:spacing w:val="39"/>
        </w:rPr>
        <w:t xml:space="preserve"> </w:t>
      </w:r>
      <w:r>
        <w:t>exchange</w:t>
      </w:r>
      <w:r>
        <w:rPr>
          <w:spacing w:val="33"/>
        </w:rPr>
        <w:t xml:space="preserve"> </w:t>
      </w:r>
      <w:r>
        <w:t>(where</w:t>
      </w:r>
      <w:r>
        <w:rPr>
          <w:spacing w:val="33"/>
        </w:rPr>
        <w:t xml:space="preserve"> </w:t>
      </w:r>
      <w:r>
        <w:t>applicable), to</w:t>
      </w:r>
      <w:r>
        <w:rPr>
          <w:spacing w:val="40"/>
        </w:rPr>
        <w:t xml:space="preserve"> </w:t>
      </w:r>
      <w:r>
        <w:t>be</w:t>
      </w:r>
      <w:r>
        <w:rPr>
          <w:spacing w:val="40"/>
        </w:rPr>
        <w:t xml:space="preserve"> </w:t>
      </w:r>
      <w:r>
        <w:t>made</w:t>
      </w:r>
      <w:r>
        <w:rPr>
          <w:spacing w:val="40"/>
        </w:rPr>
        <w:t xml:space="preserve"> </w:t>
      </w:r>
      <w:r>
        <w:t>at</w:t>
      </w:r>
      <w:r>
        <w:rPr>
          <w:spacing w:val="40"/>
        </w:rPr>
        <w:t xml:space="preserve"> </w:t>
      </w:r>
      <w:r>
        <w:t>the</w:t>
      </w:r>
      <w:r>
        <w:rPr>
          <w:spacing w:val="39"/>
        </w:rPr>
        <w:t xml:space="preserve"> </w:t>
      </w:r>
      <w:r>
        <w:t>Site</w:t>
      </w:r>
      <w:r>
        <w:rPr>
          <w:spacing w:val="26"/>
        </w:rPr>
        <w:t xml:space="preserve"> </w:t>
      </w:r>
      <w:r>
        <w:t>to</w:t>
      </w:r>
      <w:r>
        <w:rPr>
          <w:spacing w:val="29"/>
        </w:rPr>
        <w:t xml:space="preserve"> </w:t>
      </w:r>
      <w:r>
        <w:t>which</w:t>
      </w:r>
      <w:r>
        <w:rPr>
          <w:spacing w:val="26"/>
        </w:rPr>
        <w:t xml:space="preserve"> </w:t>
      </w:r>
      <w:r>
        <w:t>the</w:t>
      </w:r>
      <w:r>
        <w:rPr>
          <w:spacing w:val="28"/>
        </w:rPr>
        <w:t xml:space="preserve"> </w:t>
      </w:r>
      <w:r>
        <w:t>Supplier’s</w:t>
      </w:r>
      <w:r>
        <w:rPr>
          <w:spacing w:val="27"/>
        </w:rPr>
        <w:t xml:space="preserve"> </w:t>
      </w:r>
      <w:r>
        <w:t>representatives are attached.</w:t>
      </w:r>
      <w:r>
        <w:rPr>
          <w:spacing w:val="33"/>
        </w:rPr>
        <w:t xml:space="preserve"> </w:t>
      </w:r>
      <w:r>
        <w:t>All such advances made by the Customer</w:t>
      </w:r>
      <w:r>
        <w:rPr>
          <w:spacing w:val="28"/>
        </w:rPr>
        <w:t xml:space="preserve"> </w:t>
      </w:r>
      <w:r>
        <w:t>shall be recovered from the Supplier.</w:t>
      </w:r>
    </w:p>
    <w:p w14:paraId="3C99B411" w14:textId="77777777" w:rsidR="005D6EA0" w:rsidRDefault="005D6EA0">
      <w:pPr>
        <w:pStyle w:val="BodyText"/>
        <w:spacing w:before="9"/>
        <w:jc w:val="left"/>
        <w:rPr>
          <w:sz w:val="12"/>
        </w:rPr>
      </w:pPr>
    </w:p>
    <w:p w14:paraId="6F9DD002" w14:textId="77777777" w:rsidR="005D6EA0" w:rsidRDefault="009B6591">
      <w:pPr>
        <w:pStyle w:val="ListParagraph"/>
        <w:numPr>
          <w:ilvl w:val="3"/>
          <w:numId w:val="6"/>
        </w:numPr>
        <w:tabs>
          <w:tab w:val="left" w:pos="1733"/>
          <w:tab w:val="left" w:pos="1734"/>
        </w:tabs>
        <w:spacing w:before="94"/>
        <w:ind w:left="1734" w:hanging="569"/>
        <w:jc w:val="left"/>
        <w:rPr>
          <w:b/>
        </w:rPr>
      </w:pPr>
      <w:r>
        <w:t>The</w:t>
      </w:r>
      <w:r>
        <w:rPr>
          <w:spacing w:val="-16"/>
        </w:rPr>
        <w:t xml:space="preserve"> </w:t>
      </w:r>
      <w:r>
        <w:t>following</w:t>
      </w:r>
      <w:r>
        <w:rPr>
          <w:spacing w:val="-7"/>
        </w:rPr>
        <w:t xml:space="preserve"> </w:t>
      </w:r>
      <w:r>
        <w:t>new</w:t>
      </w:r>
      <w:r>
        <w:rPr>
          <w:spacing w:val="-13"/>
        </w:rPr>
        <w:t xml:space="preserve"> </w:t>
      </w:r>
      <w:r>
        <w:t>Contract</w:t>
      </w:r>
      <w:r>
        <w:rPr>
          <w:spacing w:val="-7"/>
        </w:rPr>
        <w:t xml:space="preserve"> </w:t>
      </w:r>
      <w:r>
        <w:t>Schedule</w:t>
      </w:r>
      <w:r>
        <w:rPr>
          <w:spacing w:val="-13"/>
        </w:rPr>
        <w:t xml:space="preserve"> </w:t>
      </w:r>
      <w:r>
        <w:rPr>
          <w:color w:val="000000"/>
          <w:shd w:val="clear" w:color="auto" w:fill="FFFF00"/>
        </w:rPr>
        <w:t>[16]</w:t>
      </w:r>
      <w:r>
        <w:rPr>
          <w:color w:val="000000"/>
          <w:spacing w:val="-10"/>
          <w:shd w:val="clear" w:color="auto" w:fill="FFFF00"/>
        </w:rPr>
        <w:t xml:space="preserve"> </w:t>
      </w:r>
      <w:r>
        <w:rPr>
          <w:color w:val="000000"/>
        </w:rPr>
        <w:t>shall</w:t>
      </w:r>
      <w:r>
        <w:rPr>
          <w:color w:val="000000"/>
          <w:spacing w:val="-9"/>
        </w:rPr>
        <w:t xml:space="preserve"> </w:t>
      </w:r>
      <w:r>
        <w:rPr>
          <w:color w:val="000000"/>
          <w:spacing w:val="-2"/>
        </w:rPr>
        <w:t>apply:</w:t>
      </w:r>
    </w:p>
    <w:p w14:paraId="1441C2C8" w14:textId="77777777" w:rsidR="005D6EA0" w:rsidRDefault="005D6EA0">
      <w:pPr>
        <w:sectPr w:rsidR="005D6EA0">
          <w:pgSz w:w="11920" w:h="16850"/>
          <w:pgMar w:top="1400" w:right="980" w:bottom="1200" w:left="1180" w:header="0" w:footer="994" w:gutter="0"/>
          <w:cols w:space="720"/>
        </w:sectPr>
      </w:pPr>
    </w:p>
    <w:p w14:paraId="39DA356B" w14:textId="77777777" w:rsidR="005D6EA0" w:rsidRDefault="009B6591">
      <w:pPr>
        <w:pStyle w:val="Heading1"/>
        <w:spacing w:before="75"/>
        <w:ind w:left="733" w:right="934" w:firstLine="0"/>
        <w:jc w:val="center"/>
      </w:pPr>
      <w:r>
        <w:t>CONTRACT</w:t>
      </w:r>
      <w:r>
        <w:rPr>
          <w:spacing w:val="-9"/>
        </w:rPr>
        <w:t xml:space="preserve"> </w:t>
      </w:r>
      <w:r>
        <w:t>SCHEDULE</w:t>
      </w:r>
      <w:r>
        <w:rPr>
          <w:spacing w:val="-7"/>
        </w:rPr>
        <w:t xml:space="preserve"> </w:t>
      </w:r>
      <w:r>
        <w:t>15:</w:t>
      </w:r>
      <w:r>
        <w:rPr>
          <w:spacing w:val="-7"/>
        </w:rPr>
        <w:t xml:space="preserve"> </w:t>
      </w:r>
      <w:r>
        <w:t>CONTRACT</w:t>
      </w:r>
      <w:r>
        <w:rPr>
          <w:spacing w:val="-8"/>
        </w:rPr>
        <w:t xml:space="preserve"> </w:t>
      </w:r>
      <w:r>
        <w:rPr>
          <w:spacing w:val="-2"/>
        </w:rPr>
        <w:t>TENDER</w:t>
      </w:r>
    </w:p>
    <w:p w14:paraId="03401DA5" w14:textId="77777777" w:rsidR="005D6EA0" w:rsidRDefault="005D6EA0">
      <w:pPr>
        <w:pStyle w:val="BodyText"/>
        <w:jc w:val="left"/>
        <w:rPr>
          <w:b/>
          <w:sz w:val="20"/>
        </w:rPr>
      </w:pPr>
    </w:p>
    <w:p w14:paraId="4DBDF944" w14:textId="77777777" w:rsidR="005D6EA0" w:rsidRDefault="005D6EA0">
      <w:pPr>
        <w:pStyle w:val="BodyText"/>
        <w:jc w:val="left"/>
        <w:rPr>
          <w:b/>
          <w:sz w:val="20"/>
        </w:rPr>
      </w:pPr>
    </w:p>
    <w:p w14:paraId="0C1073A2" w14:textId="77777777" w:rsidR="005D6EA0" w:rsidRDefault="005D6EA0">
      <w:pPr>
        <w:pStyle w:val="BodyText"/>
        <w:jc w:val="left"/>
        <w:rPr>
          <w:b/>
          <w:sz w:val="20"/>
        </w:rPr>
      </w:pPr>
    </w:p>
    <w:p w14:paraId="6E30D4BB" w14:textId="77777777" w:rsidR="005D6EA0" w:rsidRDefault="005D6EA0">
      <w:pPr>
        <w:pStyle w:val="BodyText"/>
        <w:jc w:val="left"/>
        <w:rPr>
          <w:b/>
          <w:sz w:val="20"/>
        </w:rPr>
      </w:pPr>
    </w:p>
    <w:p w14:paraId="625E03B1" w14:textId="77777777" w:rsidR="005D6EA0" w:rsidRDefault="005D6EA0">
      <w:pPr>
        <w:pStyle w:val="BodyText"/>
        <w:jc w:val="left"/>
        <w:rPr>
          <w:b/>
          <w:sz w:val="20"/>
        </w:rPr>
      </w:pPr>
    </w:p>
    <w:p w14:paraId="4BC07D95" w14:textId="77777777" w:rsidR="005D6EA0" w:rsidRDefault="005D6EA0">
      <w:pPr>
        <w:pStyle w:val="BodyText"/>
        <w:jc w:val="left"/>
        <w:rPr>
          <w:b/>
          <w:sz w:val="20"/>
        </w:rPr>
      </w:pPr>
    </w:p>
    <w:p w14:paraId="329EA6A1" w14:textId="77777777" w:rsidR="005D6EA0" w:rsidRDefault="005D6EA0">
      <w:pPr>
        <w:pStyle w:val="BodyText"/>
        <w:jc w:val="left"/>
        <w:rPr>
          <w:b/>
          <w:sz w:val="20"/>
        </w:rPr>
      </w:pPr>
    </w:p>
    <w:p w14:paraId="0B6B3EBD" w14:textId="77777777" w:rsidR="005D6EA0" w:rsidRDefault="005D6EA0">
      <w:pPr>
        <w:pStyle w:val="BodyText"/>
        <w:jc w:val="left"/>
        <w:rPr>
          <w:b/>
          <w:sz w:val="20"/>
        </w:rPr>
      </w:pPr>
    </w:p>
    <w:p w14:paraId="2C52A0BE" w14:textId="77777777" w:rsidR="005D6EA0" w:rsidRDefault="005D6EA0">
      <w:pPr>
        <w:pStyle w:val="BodyText"/>
        <w:jc w:val="left"/>
        <w:rPr>
          <w:b/>
          <w:sz w:val="20"/>
        </w:rPr>
      </w:pPr>
    </w:p>
    <w:p w14:paraId="78ED68D2" w14:textId="77777777" w:rsidR="005D6EA0" w:rsidRDefault="009B6591">
      <w:pPr>
        <w:pStyle w:val="BodyText"/>
        <w:spacing w:before="8"/>
        <w:jc w:val="left"/>
        <w:rPr>
          <w:b/>
          <w:sz w:val="20"/>
        </w:rPr>
      </w:pPr>
      <w:r>
        <w:rPr>
          <w:noProof/>
        </w:rPr>
        <w:drawing>
          <wp:anchor distT="0" distB="0" distL="0" distR="0" simplePos="0" relativeHeight="243" behindDoc="0" locked="0" layoutInCell="1" allowOverlap="1" wp14:anchorId="1ABC7C54" wp14:editId="4BFA613B">
            <wp:simplePos x="0" y="0"/>
            <wp:positionH relativeFrom="page">
              <wp:posOffset>1277619</wp:posOffset>
            </wp:positionH>
            <wp:positionV relativeFrom="paragraph">
              <wp:posOffset>166495</wp:posOffset>
            </wp:positionV>
            <wp:extent cx="4736256" cy="4793265"/>
            <wp:effectExtent l="0" t="0" r="0" b="0"/>
            <wp:wrapTopAndBottom/>
            <wp:docPr id="42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13.png"/>
                    <pic:cNvPicPr/>
                  </pic:nvPicPr>
                  <pic:blipFill>
                    <a:blip r:embed="rId8" cstate="print"/>
                    <a:stretch>
                      <a:fillRect/>
                    </a:stretch>
                  </pic:blipFill>
                  <pic:spPr>
                    <a:xfrm>
                      <a:off x="0" y="0"/>
                      <a:ext cx="4736256" cy="4793265"/>
                    </a:xfrm>
                    <a:prstGeom prst="rect">
                      <a:avLst/>
                    </a:prstGeom>
                  </pic:spPr>
                </pic:pic>
              </a:graphicData>
            </a:graphic>
          </wp:anchor>
        </w:drawing>
      </w:r>
    </w:p>
    <w:p w14:paraId="46DB2B49" w14:textId="77777777" w:rsidR="005D6EA0" w:rsidRDefault="005D6EA0">
      <w:pPr>
        <w:rPr>
          <w:sz w:val="20"/>
        </w:rPr>
        <w:sectPr w:rsidR="005D6EA0">
          <w:pgSz w:w="11920" w:h="16850"/>
          <w:pgMar w:top="1400" w:right="980" w:bottom="1200" w:left="1180" w:header="0" w:footer="994" w:gutter="0"/>
          <w:cols w:space="720"/>
        </w:sectPr>
      </w:pPr>
    </w:p>
    <w:p w14:paraId="6118780B" w14:textId="77777777" w:rsidR="005D6EA0" w:rsidRDefault="009B6591">
      <w:pPr>
        <w:pStyle w:val="Heading1"/>
        <w:spacing w:before="73"/>
        <w:ind w:left="1196" w:firstLine="0"/>
      </w:pPr>
      <w:bookmarkStart w:id="402" w:name="_bookmark402"/>
      <w:bookmarkEnd w:id="402"/>
      <w:r>
        <w:rPr>
          <w:spacing w:val="-2"/>
        </w:rPr>
        <w:t>CONTRACT</w:t>
      </w:r>
      <w:r>
        <w:rPr>
          <w:spacing w:val="-11"/>
        </w:rPr>
        <w:t xml:space="preserve"> </w:t>
      </w:r>
      <w:r>
        <w:rPr>
          <w:spacing w:val="-2"/>
        </w:rPr>
        <w:t>SCHEDULE 16:</w:t>
      </w:r>
      <w:r>
        <w:rPr>
          <w:spacing w:val="2"/>
        </w:rPr>
        <w:t xml:space="preserve"> </w:t>
      </w:r>
      <w:r>
        <w:rPr>
          <w:spacing w:val="-2"/>
        </w:rPr>
        <w:t>AUTHORISED</w:t>
      </w:r>
      <w:r>
        <w:rPr>
          <w:spacing w:val="-4"/>
        </w:rPr>
        <w:t xml:space="preserve"> </w:t>
      </w:r>
      <w:r>
        <w:rPr>
          <w:spacing w:val="-2"/>
        </w:rPr>
        <w:t>PROCESSING TEMPLATE</w:t>
      </w:r>
    </w:p>
    <w:p w14:paraId="02C226C0" w14:textId="77777777" w:rsidR="005D6EA0" w:rsidRDefault="005D6EA0">
      <w:pPr>
        <w:pStyle w:val="BodyText"/>
        <w:jc w:val="left"/>
        <w:rPr>
          <w:b/>
          <w:sz w:val="24"/>
        </w:rPr>
      </w:pPr>
    </w:p>
    <w:p w14:paraId="6D5544AD" w14:textId="77777777" w:rsidR="005D6EA0" w:rsidRDefault="005D6EA0">
      <w:pPr>
        <w:pStyle w:val="BodyText"/>
        <w:jc w:val="left"/>
        <w:rPr>
          <w:b/>
          <w:sz w:val="24"/>
        </w:rPr>
      </w:pPr>
    </w:p>
    <w:p w14:paraId="7B389223" w14:textId="77777777" w:rsidR="005D6EA0" w:rsidRDefault="009B6591">
      <w:pPr>
        <w:pStyle w:val="ListParagraph"/>
        <w:numPr>
          <w:ilvl w:val="0"/>
          <w:numId w:val="2"/>
        </w:numPr>
        <w:tabs>
          <w:tab w:val="left" w:pos="981"/>
        </w:tabs>
        <w:spacing w:before="172"/>
        <w:ind w:hanging="222"/>
      </w:pPr>
      <w:r>
        <w:t>The</w:t>
      </w:r>
      <w:r>
        <w:rPr>
          <w:spacing w:val="-16"/>
        </w:rPr>
        <w:t xml:space="preserve"> </w:t>
      </w:r>
      <w:r>
        <w:t>contact</w:t>
      </w:r>
      <w:r>
        <w:rPr>
          <w:spacing w:val="-11"/>
        </w:rPr>
        <w:t xml:space="preserve"> </w:t>
      </w:r>
      <w:r>
        <w:t>details</w:t>
      </w:r>
      <w:r>
        <w:rPr>
          <w:spacing w:val="-8"/>
        </w:rPr>
        <w:t xml:space="preserve"> </w:t>
      </w:r>
      <w:r>
        <w:t>of</w:t>
      </w:r>
      <w:r>
        <w:rPr>
          <w:spacing w:val="-11"/>
        </w:rPr>
        <w:t xml:space="preserve"> </w:t>
      </w:r>
      <w:r>
        <w:t>the</w:t>
      </w:r>
      <w:r>
        <w:rPr>
          <w:spacing w:val="-11"/>
        </w:rPr>
        <w:t xml:space="preserve"> </w:t>
      </w:r>
      <w:r>
        <w:t>Customer</w:t>
      </w:r>
      <w:r>
        <w:rPr>
          <w:spacing w:val="-11"/>
        </w:rPr>
        <w:t xml:space="preserve"> </w:t>
      </w:r>
      <w:r>
        <w:t>Data</w:t>
      </w:r>
      <w:r>
        <w:rPr>
          <w:spacing w:val="-10"/>
        </w:rPr>
        <w:t xml:space="preserve"> </w:t>
      </w:r>
      <w:r>
        <w:t>Protection</w:t>
      </w:r>
      <w:r>
        <w:rPr>
          <w:spacing w:val="-11"/>
        </w:rPr>
        <w:t xml:space="preserve"> </w:t>
      </w:r>
      <w:r>
        <w:t>Officer</w:t>
      </w:r>
      <w:r>
        <w:rPr>
          <w:spacing w:val="-10"/>
        </w:rPr>
        <w:t xml:space="preserve"> </w:t>
      </w:r>
      <w:r>
        <w:rPr>
          <w:spacing w:val="-5"/>
        </w:rPr>
        <w:t>is:</w:t>
      </w:r>
    </w:p>
    <w:p w14:paraId="444B5235" w14:textId="77777777" w:rsidR="005D6EA0" w:rsidRDefault="005D6EA0">
      <w:pPr>
        <w:pStyle w:val="BodyText"/>
        <w:spacing w:before="4"/>
        <w:jc w:val="left"/>
        <w:rPr>
          <w:sz w:val="20"/>
        </w:rPr>
      </w:pPr>
    </w:p>
    <w:p w14:paraId="189DA116" w14:textId="77777777" w:rsidR="005D6EA0" w:rsidRDefault="009B6591">
      <w:pPr>
        <w:ind w:left="1112"/>
      </w:pPr>
      <w:r>
        <w:rPr>
          <w:b/>
          <w:color w:val="000000"/>
          <w:shd w:val="clear" w:color="auto" w:fill="FFFF00"/>
        </w:rPr>
        <w:t>[Insert</w:t>
      </w:r>
      <w:r>
        <w:rPr>
          <w:b/>
          <w:color w:val="000000"/>
          <w:spacing w:val="-12"/>
          <w:shd w:val="clear" w:color="auto" w:fill="FFFF00"/>
        </w:rPr>
        <w:t xml:space="preserve"> </w:t>
      </w:r>
      <w:r>
        <w:rPr>
          <w:color w:val="000000"/>
          <w:shd w:val="clear" w:color="auto" w:fill="FFFF00"/>
        </w:rPr>
        <w:t>Contact</w:t>
      </w:r>
      <w:r>
        <w:rPr>
          <w:color w:val="000000"/>
          <w:spacing w:val="-14"/>
          <w:shd w:val="clear" w:color="auto" w:fill="FFFF00"/>
        </w:rPr>
        <w:t xml:space="preserve"> </w:t>
      </w:r>
      <w:r>
        <w:rPr>
          <w:color w:val="000000"/>
          <w:spacing w:val="-2"/>
          <w:shd w:val="clear" w:color="auto" w:fill="FFFF00"/>
        </w:rPr>
        <w:t>details</w:t>
      </w:r>
      <w:r>
        <w:rPr>
          <w:color w:val="000000"/>
          <w:spacing w:val="-2"/>
        </w:rPr>
        <w:t>]</w:t>
      </w:r>
    </w:p>
    <w:p w14:paraId="723976B2" w14:textId="77777777" w:rsidR="005D6EA0" w:rsidRDefault="005D6EA0">
      <w:pPr>
        <w:pStyle w:val="BodyText"/>
        <w:spacing w:before="2"/>
        <w:jc w:val="left"/>
        <w:rPr>
          <w:sz w:val="20"/>
        </w:rPr>
      </w:pPr>
    </w:p>
    <w:p w14:paraId="218B833A" w14:textId="77777777" w:rsidR="005D6EA0" w:rsidRDefault="009B6591">
      <w:pPr>
        <w:pStyle w:val="ListParagraph"/>
        <w:numPr>
          <w:ilvl w:val="0"/>
          <w:numId w:val="2"/>
        </w:numPr>
        <w:tabs>
          <w:tab w:val="left" w:pos="1120"/>
        </w:tabs>
        <w:ind w:left="1119" w:hanging="361"/>
      </w:pPr>
      <w:r>
        <w:t>The</w:t>
      </w:r>
      <w:r>
        <w:rPr>
          <w:spacing w:val="-14"/>
        </w:rPr>
        <w:t xml:space="preserve"> </w:t>
      </w:r>
      <w:r>
        <w:t>contact</w:t>
      </w:r>
      <w:r>
        <w:rPr>
          <w:spacing w:val="-11"/>
        </w:rPr>
        <w:t xml:space="preserve"> </w:t>
      </w:r>
      <w:r>
        <w:t>details</w:t>
      </w:r>
      <w:r>
        <w:rPr>
          <w:spacing w:val="-8"/>
        </w:rPr>
        <w:t xml:space="preserve"> </w:t>
      </w:r>
      <w:r>
        <w:t>of</w:t>
      </w:r>
      <w:r>
        <w:rPr>
          <w:spacing w:val="-12"/>
        </w:rPr>
        <w:t xml:space="preserve"> </w:t>
      </w:r>
      <w:r>
        <w:t>the</w:t>
      </w:r>
      <w:r>
        <w:rPr>
          <w:spacing w:val="-11"/>
        </w:rPr>
        <w:t xml:space="preserve"> </w:t>
      </w:r>
      <w:r>
        <w:t>Supplier</w:t>
      </w:r>
      <w:r>
        <w:rPr>
          <w:spacing w:val="-8"/>
        </w:rPr>
        <w:t xml:space="preserve"> </w:t>
      </w:r>
      <w:r>
        <w:t>Data</w:t>
      </w:r>
      <w:r>
        <w:rPr>
          <w:spacing w:val="-10"/>
        </w:rPr>
        <w:t xml:space="preserve"> </w:t>
      </w:r>
      <w:r>
        <w:t>Protection</w:t>
      </w:r>
      <w:r>
        <w:rPr>
          <w:spacing w:val="-13"/>
        </w:rPr>
        <w:t xml:space="preserve"> </w:t>
      </w:r>
      <w:r>
        <w:t>Officer</w:t>
      </w:r>
      <w:r>
        <w:rPr>
          <w:spacing w:val="-10"/>
        </w:rPr>
        <w:t xml:space="preserve"> </w:t>
      </w:r>
      <w:r>
        <w:rPr>
          <w:spacing w:val="-5"/>
        </w:rPr>
        <w:t>is:</w:t>
      </w:r>
    </w:p>
    <w:p w14:paraId="00360597" w14:textId="77777777" w:rsidR="005D6EA0" w:rsidRDefault="005D6EA0">
      <w:pPr>
        <w:pStyle w:val="BodyText"/>
        <w:spacing w:before="6"/>
        <w:jc w:val="left"/>
        <w:rPr>
          <w:sz w:val="19"/>
        </w:rPr>
      </w:pPr>
    </w:p>
    <w:p w14:paraId="33812A34" w14:textId="77777777" w:rsidR="005D6EA0" w:rsidRDefault="009B6591">
      <w:pPr>
        <w:ind w:left="1112"/>
      </w:pPr>
      <w:r>
        <w:rPr>
          <w:b/>
          <w:color w:val="000000"/>
          <w:shd w:val="clear" w:color="auto" w:fill="FFFF00"/>
        </w:rPr>
        <w:t>[Insert</w:t>
      </w:r>
      <w:r>
        <w:rPr>
          <w:b/>
          <w:color w:val="000000"/>
          <w:spacing w:val="-12"/>
          <w:shd w:val="clear" w:color="auto" w:fill="FFFF00"/>
        </w:rPr>
        <w:t xml:space="preserve"> </w:t>
      </w:r>
      <w:r>
        <w:rPr>
          <w:color w:val="000000"/>
          <w:shd w:val="clear" w:color="auto" w:fill="FFFF00"/>
        </w:rPr>
        <w:t>Contact</w:t>
      </w:r>
      <w:r>
        <w:rPr>
          <w:color w:val="000000"/>
          <w:spacing w:val="-14"/>
          <w:shd w:val="clear" w:color="auto" w:fill="FFFF00"/>
        </w:rPr>
        <w:t xml:space="preserve"> </w:t>
      </w:r>
      <w:r>
        <w:rPr>
          <w:color w:val="000000"/>
          <w:spacing w:val="-2"/>
          <w:shd w:val="clear" w:color="auto" w:fill="FFFF00"/>
        </w:rPr>
        <w:t>details]</w:t>
      </w:r>
    </w:p>
    <w:p w14:paraId="7D3CD725" w14:textId="77777777" w:rsidR="005D6EA0" w:rsidRDefault="005D6EA0">
      <w:pPr>
        <w:pStyle w:val="BodyText"/>
        <w:spacing w:before="7"/>
        <w:jc w:val="left"/>
        <w:rPr>
          <w:sz w:val="11"/>
        </w:rPr>
      </w:pPr>
    </w:p>
    <w:p w14:paraId="22168EE5" w14:textId="77777777" w:rsidR="005D6EA0" w:rsidRDefault="009B6591">
      <w:pPr>
        <w:pStyle w:val="ListParagraph"/>
        <w:numPr>
          <w:ilvl w:val="0"/>
          <w:numId w:val="2"/>
        </w:numPr>
        <w:tabs>
          <w:tab w:val="left" w:pos="1110"/>
        </w:tabs>
        <w:spacing w:before="106" w:line="228" w:lineRule="auto"/>
        <w:ind w:left="1110" w:right="1083" w:hanging="363"/>
      </w:pPr>
      <w:r>
        <w:rPr>
          <w:noProof/>
        </w:rPr>
        <w:drawing>
          <wp:anchor distT="0" distB="0" distL="0" distR="0" simplePos="0" relativeHeight="483054592" behindDoc="1" locked="0" layoutInCell="1" allowOverlap="1" wp14:anchorId="5F70EF8B" wp14:editId="0AA2A2E8">
            <wp:simplePos x="0" y="0"/>
            <wp:positionH relativeFrom="page">
              <wp:posOffset>1277619</wp:posOffset>
            </wp:positionH>
            <wp:positionV relativeFrom="paragraph">
              <wp:posOffset>165760</wp:posOffset>
            </wp:positionV>
            <wp:extent cx="4833620" cy="4892040"/>
            <wp:effectExtent l="0" t="0" r="0" b="0"/>
            <wp:wrapNone/>
            <wp:docPr id="43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13.png"/>
                    <pic:cNvPicPr/>
                  </pic:nvPicPr>
                  <pic:blipFill>
                    <a:blip r:embed="rId8" cstate="print"/>
                    <a:stretch>
                      <a:fillRect/>
                    </a:stretch>
                  </pic:blipFill>
                  <pic:spPr>
                    <a:xfrm>
                      <a:off x="0" y="0"/>
                      <a:ext cx="4833620" cy="4892040"/>
                    </a:xfrm>
                    <a:prstGeom prst="rect">
                      <a:avLst/>
                    </a:prstGeom>
                  </pic:spPr>
                </pic:pic>
              </a:graphicData>
            </a:graphic>
          </wp:anchor>
        </w:drawing>
      </w:r>
      <w:r>
        <w:t>The</w:t>
      </w:r>
      <w:r>
        <w:rPr>
          <w:spacing w:val="-13"/>
        </w:rPr>
        <w:t xml:space="preserve"> </w:t>
      </w:r>
      <w:r>
        <w:t>Processor</w:t>
      </w:r>
      <w:r>
        <w:rPr>
          <w:spacing w:val="-12"/>
        </w:rPr>
        <w:t xml:space="preserve"> </w:t>
      </w:r>
      <w:r>
        <w:t>shall</w:t>
      </w:r>
      <w:r>
        <w:rPr>
          <w:spacing w:val="-10"/>
        </w:rPr>
        <w:t xml:space="preserve"> </w:t>
      </w:r>
      <w:r>
        <w:t>comply</w:t>
      </w:r>
      <w:r>
        <w:rPr>
          <w:spacing w:val="-10"/>
        </w:rPr>
        <w:t xml:space="preserve"> </w:t>
      </w:r>
      <w:r>
        <w:t>with</w:t>
      </w:r>
      <w:r>
        <w:rPr>
          <w:spacing w:val="-10"/>
        </w:rPr>
        <w:t xml:space="preserve"> </w:t>
      </w:r>
      <w:r>
        <w:t>any</w:t>
      </w:r>
      <w:r>
        <w:rPr>
          <w:spacing w:val="-12"/>
        </w:rPr>
        <w:t xml:space="preserve"> </w:t>
      </w:r>
      <w:r>
        <w:t>further</w:t>
      </w:r>
      <w:r>
        <w:rPr>
          <w:spacing w:val="-7"/>
        </w:rPr>
        <w:t xml:space="preserve"> </w:t>
      </w:r>
      <w:r>
        <w:t>written</w:t>
      </w:r>
      <w:r>
        <w:rPr>
          <w:spacing w:val="-10"/>
        </w:rPr>
        <w:t xml:space="preserve"> </w:t>
      </w:r>
      <w:r>
        <w:t>instructions</w:t>
      </w:r>
      <w:r>
        <w:rPr>
          <w:spacing w:val="-7"/>
        </w:rPr>
        <w:t xml:space="preserve"> </w:t>
      </w:r>
      <w:r>
        <w:t>with</w:t>
      </w:r>
      <w:r>
        <w:rPr>
          <w:spacing w:val="-10"/>
        </w:rPr>
        <w:t xml:space="preserve"> </w:t>
      </w:r>
      <w:r>
        <w:t>respect</w:t>
      </w:r>
      <w:r>
        <w:rPr>
          <w:spacing w:val="-8"/>
        </w:rPr>
        <w:t xml:space="preserve"> </w:t>
      </w:r>
      <w:r>
        <w:t>to processing by the Controller.</w:t>
      </w:r>
    </w:p>
    <w:p w14:paraId="5674A2C2" w14:textId="77777777" w:rsidR="005D6EA0" w:rsidRDefault="005D6EA0">
      <w:pPr>
        <w:pStyle w:val="BodyText"/>
        <w:jc w:val="left"/>
        <w:rPr>
          <w:sz w:val="20"/>
        </w:rPr>
      </w:pPr>
    </w:p>
    <w:p w14:paraId="5394D5D3" w14:textId="77777777" w:rsidR="005D6EA0" w:rsidRDefault="009B6591">
      <w:pPr>
        <w:pStyle w:val="ListParagraph"/>
        <w:numPr>
          <w:ilvl w:val="0"/>
          <w:numId w:val="2"/>
        </w:numPr>
        <w:tabs>
          <w:tab w:val="left" w:pos="1110"/>
        </w:tabs>
        <w:ind w:left="1110" w:hanging="363"/>
      </w:pPr>
      <w:r>
        <w:t>Any</w:t>
      </w:r>
      <w:r>
        <w:rPr>
          <w:spacing w:val="-15"/>
        </w:rPr>
        <w:t xml:space="preserve"> </w:t>
      </w:r>
      <w:r>
        <w:t>such</w:t>
      </w:r>
      <w:r>
        <w:rPr>
          <w:spacing w:val="-13"/>
        </w:rPr>
        <w:t xml:space="preserve"> </w:t>
      </w:r>
      <w:r>
        <w:t>further</w:t>
      </w:r>
      <w:r>
        <w:rPr>
          <w:spacing w:val="-10"/>
        </w:rPr>
        <w:t xml:space="preserve"> </w:t>
      </w:r>
      <w:r>
        <w:t>instructions</w:t>
      </w:r>
      <w:r>
        <w:rPr>
          <w:spacing w:val="-10"/>
        </w:rPr>
        <w:t xml:space="preserve"> </w:t>
      </w:r>
      <w:r>
        <w:t>shall</w:t>
      </w:r>
      <w:r>
        <w:rPr>
          <w:spacing w:val="-12"/>
        </w:rPr>
        <w:t xml:space="preserve"> </w:t>
      </w:r>
      <w:r>
        <w:t>be</w:t>
      </w:r>
      <w:r>
        <w:rPr>
          <w:spacing w:val="-8"/>
        </w:rPr>
        <w:t xml:space="preserve"> </w:t>
      </w:r>
      <w:r>
        <w:t>incorporated</w:t>
      </w:r>
      <w:r>
        <w:rPr>
          <w:spacing w:val="-13"/>
        </w:rPr>
        <w:t xml:space="preserve"> </w:t>
      </w:r>
      <w:r>
        <w:t>into</w:t>
      </w:r>
      <w:r>
        <w:rPr>
          <w:spacing w:val="-14"/>
        </w:rPr>
        <w:t xml:space="preserve"> </w:t>
      </w:r>
      <w:r>
        <w:t>this</w:t>
      </w:r>
      <w:r>
        <w:rPr>
          <w:spacing w:val="-8"/>
        </w:rPr>
        <w:t xml:space="preserve"> </w:t>
      </w:r>
      <w:r>
        <w:rPr>
          <w:spacing w:val="-2"/>
        </w:rPr>
        <w:t>Schedule.</w:t>
      </w:r>
    </w:p>
    <w:p w14:paraId="0FDBE855" w14:textId="77777777" w:rsidR="005D6EA0" w:rsidRDefault="005D6EA0">
      <w:pPr>
        <w:pStyle w:val="BodyText"/>
        <w:jc w:val="left"/>
        <w:rPr>
          <w:sz w:val="20"/>
        </w:rPr>
      </w:pPr>
    </w:p>
    <w:p w14:paraId="026CAED8" w14:textId="77777777" w:rsidR="005D6EA0" w:rsidRDefault="005D6EA0">
      <w:pPr>
        <w:pStyle w:val="BodyText"/>
        <w:jc w:val="left"/>
        <w:rPr>
          <w:sz w:val="20"/>
        </w:rPr>
      </w:pPr>
    </w:p>
    <w:p w14:paraId="1E7C3D28" w14:textId="77777777" w:rsidR="005D6EA0" w:rsidRDefault="005D6EA0">
      <w:pPr>
        <w:pStyle w:val="BodyText"/>
        <w:spacing w:before="4"/>
        <w:jc w:val="left"/>
        <w:rPr>
          <w:sz w:val="23"/>
        </w:rPr>
      </w:pP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145"/>
        <w:gridCol w:w="6100"/>
      </w:tblGrid>
      <w:tr w:rsidR="005D6EA0" w14:paraId="53CB0E6D" w14:textId="77777777">
        <w:trPr>
          <w:trHeight w:val="714"/>
        </w:trPr>
        <w:tc>
          <w:tcPr>
            <w:tcW w:w="3145" w:type="dxa"/>
            <w:shd w:val="clear" w:color="auto" w:fill="BDBDBD"/>
          </w:tcPr>
          <w:p w14:paraId="1F42F337" w14:textId="77777777" w:rsidR="005D6EA0" w:rsidRDefault="009B6591">
            <w:pPr>
              <w:pStyle w:val="TableParagraph"/>
              <w:spacing w:line="225" w:lineRule="auto"/>
              <w:ind w:left="1526" w:right="466"/>
              <w:rPr>
                <w:b/>
              </w:rPr>
            </w:pPr>
            <w:r>
              <w:rPr>
                <w:b/>
                <w:spacing w:val="-2"/>
              </w:rPr>
              <w:t>Contract Reference:</w:t>
            </w:r>
          </w:p>
        </w:tc>
        <w:tc>
          <w:tcPr>
            <w:tcW w:w="6100" w:type="dxa"/>
            <w:shd w:val="clear" w:color="auto" w:fill="BDBDBD"/>
          </w:tcPr>
          <w:p w14:paraId="66793AA1" w14:textId="77777777" w:rsidR="005D6EA0" w:rsidRDefault="009B6591">
            <w:pPr>
              <w:pStyle w:val="TableParagraph"/>
              <w:spacing w:before="99"/>
              <w:ind w:left="0" w:right="1960"/>
              <w:jc w:val="right"/>
              <w:rPr>
                <w:b/>
              </w:rPr>
            </w:pPr>
            <w:r>
              <w:rPr>
                <w:b/>
                <w:spacing w:val="-2"/>
              </w:rPr>
              <w:t>XXXXX</w:t>
            </w:r>
          </w:p>
        </w:tc>
      </w:tr>
      <w:tr w:rsidR="005D6EA0" w14:paraId="105ADEEC" w14:textId="77777777">
        <w:trPr>
          <w:trHeight w:val="712"/>
        </w:trPr>
        <w:tc>
          <w:tcPr>
            <w:tcW w:w="3145" w:type="dxa"/>
            <w:shd w:val="clear" w:color="auto" w:fill="BDBDBD"/>
          </w:tcPr>
          <w:p w14:paraId="2FF54091" w14:textId="77777777" w:rsidR="005D6EA0" w:rsidRDefault="009B6591">
            <w:pPr>
              <w:pStyle w:val="TableParagraph"/>
              <w:spacing w:before="99"/>
              <w:ind w:left="1510" w:right="1038"/>
              <w:jc w:val="center"/>
              <w:rPr>
                <w:b/>
              </w:rPr>
            </w:pPr>
            <w:r>
              <w:rPr>
                <w:b/>
                <w:spacing w:val="-2"/>
              </w:rPr>
              <w:t>Date:</w:t>
            </w:r>
          </w:p>
        </w:tc>
        <w:tc>
          <w:tcPr>
            <w:tcW w:w="6100" w:type="dxa"/>
            <w:shd w:val="clear" w:color="auto" w:fill="BDBDBD"/>
          </w:tcPr>
          <w:p w14:paraId="6EBAD3C3" w14:textId="77777777" w:rsidR="005D6EA0" w:rsidRDefault="005D6EA0">
            <w:pPr>
              <w:pStyle w:val="TableParagraph"/>
              <w:ind w:left="0"/>
              <w:rPr>
                <w:rFonts w:ascii="Times New Roman"/>
              </w:rPr>
            </w:pPr>
          </w:p>
        </w:tc>
      </w:tr>
      <w:tr w:rsidR="005D6EA0" w14:paraId="361D0625" w14:textId="77777777">
        <w:trPr>
          <w:trHeight w:val="954"/>
        </w:trPr>
        <w:tc>
          <w:tcPr>
            <w:tcW w:w="3145" w:type="dxa"/>
            <w:shd w:val="clear" w:color="auto" w:fill="BDBDBD"/>
          </w:tcPr>
          <w:p w14:paraId="0926B99D" w14:textId="77777777" w:rsidR="005D6EA0" w:rsidRDefault="009B6591">
            <w:pPr>
              <w:pStyle w:val="TableParagraph"/>
              <w:spacing w:line="225" w:lineRule="auto"/>
              <w:ind w:left="1526" w:right="142"/>
              <w:rPr>
                <w:b/>
              </w:rPr>
            </w:pPr>
            <w:r>
              <w:rPr>
                <w:b/>
                <w:spacing w:val="-2"/>
              </w:rPr>
              <w:t>Description</w:t>
            </w:r>
            <w:r>
              <w:rPr>
                <w:b/>
                <w:spacing w:val="40"/>
              </w:rPr>
              <w:t xml:space="preserve"> </w:t>
            </w:r>
            <w:r>
              <w:rPr>
                <w:b/>
              </w:rPr>
              <w:t>Of</w:t>
            </w:r>
            <w:r>
              <w:rPr>
                <w:b/>
                <w:spacing w:val="-16"/>
              </w:rPr>
              <w:t xml:space="preserve"> </w:t>
            </w:r>
            <w:r>
              <w:rPr>
                <w:b/>
              </w:rPr>
              <w:t xml:space="preserve">Authorised </w:t>
            </w:r>
            <w:r>
              <w:rPr>
                <w:b/>
                <w:spacing w:val="-2"/>
              </w:rPr>
              <w:t>Processing</w:t>
            </w:r>
          </w:p>
        </w:tc>
        <w:tc>
          <w:tcPr>
            <w:tcW w:w="6100" w:type="dxa"/>
            <w:shd w:val="clear" w:color="auto" w:fill="BDBDBD"/>
          </w:tcPr>
          <w:p w14:paraId="2DAB6027" w14:textId="77777777" w:rsidR="005D6EA0" w:rsidRDefault="005D6EA0">
            <w:pPr>
              <w:pStyle w:val="TableParagraph"/>
              <w:spacing w:before="9"/>
              <w:ind w:left="0"/>
              <w:rPr>
                <w:sz w:val="18"/>
              </w:rPr>
            </w:pPr>
          </w:p>
          <w:p w14:paraId="229480C7" w14:textId="77777777" w:rsidR="005D6EA0" w:rsidRDefault="009B6591">
            <w:pPr>
              <w:pStyle w:val="TableParagraph"/>
              <w:spacing w:before="1"/>
              <w:ind w:left="0" w:right="1965"/>
              <w:jc w:val="right"/>
              <w:rPr>
                <w:b/>
              </w:rPr>
            </w:pPr>
            <w:r>
              <w:rPr>
                <w:b/>
                <w:spacing w:val="-2"/>
              </w:rPr>
              <w:t>Details</w:t>
            </w:r>
          </w:p>
        </w:tc>
      </w:tr>
      <w:tr w:rsidR="005D6EA0" w14:paraId="45CEC190" w14:textId="77777777">
        <w:trPr>
          <w:trHeight w:val="6768"/>
        </w:trPr>
        <w:tc>
          <w:tcPr>
            <w:tcW w:w="3145" w:type="dxa"/>
          </w:tcPr>
          <w:p w14:paraId="12818798" w14:textId="77777777" w:rsidR="005D6EA0" w:rsidRDefault="009B6591">
            <w:pPr>
              <w:pStyle w:val="TableParagraph"/>
              <w:spacing w:line="225" w:lineRule="auto"/>
              <w:ind w:left="1526" w:right="211"/>
              <w:jc w:val="both"/>
            </w:pPr>
            <w:r>
              <w:t>Identity of the Controller</w:t>
            </w:r>
            <w:r>
              <w:rPr>
                <w:spacing w:val="-16"/>
              </w:rPr>
              <w:t xml:space="preserve"> </w:t>
            </w:r>
            <w:r>
              <w:t xml:space="preserve">and </w:t>
            </w:r>
            <w:r>
              <w:rPr>
                <w:spacing w:val="-4"/>
              </w:rPr>
              <w:t>Proc</w:t>
            </w:r>
          </w:p>
          <w:p w14:paraId="0E3B9702" w14:textId="77777777" w:rsidR="005D6EA0" w:rsidRDefault="009B6591">
            <w:pPr>
              <w:pStyle w:val="TableParagraph"/>
              <w:ind w:left="1525" w:right="-15"/>
              <w:rPr>
                <w:sz w:val="20"/>
              </w:rPr>
            </w:pPr>
            <w:r>
              <w:rPr>
                <w:noProof/>
                <w:sz w:val="20"/>
              </w:rPr>
              <w:drawing>
                <wp:inline distT="0" distB="0" distL="0" distR="0" wp14:anchorId="1C5057FB" wp14:editId="514BE66A">
                  <wp:extent cx="1000798" cy="3775805"/>
                  <wp:effectExtent l="0" t="0" r="0" b="0"/>
                  <wp:docPr id="43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16.png"/>
                          <pic:cNvPicPr/>
                        </pic:nvPicPr>
                        <pic:blipFill>
                          <a:blip r:embed="rId46" cstate="print"/>
                          <a:stretch>
                            <a:fillRect/>
                          </a:stretch>
                        </pic:blipFill>
                        <pic:spPr>
                          <a:xfrm>
                            <a:off x="0" y="0"/>
                            <a:ext cx="1000798" cy="3775805"/>
                          </a:xfrm>
                          <a:prstGeom prst="rect">
                            <a:avLst/>
                          </a:prstGeom>
                        </pic:spPr>
                      </pic:pic>
                    </a:graphicData>
                  </a:graphic>
                </wp:inline>
              </w:drawing>
            </w:r>
          </w:p>
        </w:tc>
        <w:tc>
          <w:tcPr>
            <w:tcW w:w="6100" w:type="dxa"/>
          </w:tcPr>
          <w:p w14:paraId="1F1CD177" w14:textId="77777777" w:rsidR="005D6EA0" w:rsidRDefault="009B6591">
            <w:pPr>
              <w:pStyle w:val="TableParagraph"/>
              <w:spacing w:line="228" w:lineRule="auto"/>
              <w:ind w:left="1526" w:right="153"/>
            </w:pPr>
            <w:r>
              <w:t>[</w:t>
            </w:r>
            <w:r>
              <w:rPr>
                <w:b/>
              </w:rPr>
              <w:t xml:space="preserve">Guidance: </w:t>
            </w:r>
            <w:r>
              <w:t>You will need to select whether to make use of Option A or Option B or Option C and/or Option D depending on which</w:t>
            </w:r>
            <w:r>
              <w:rPr>
                <w:spacing w:val="-8"/>
              </w:rPr>
              <w:t xml:space="preserve"> </w:t>
            </w:r>
            <w:r>
              <w:t>of</w:t>
            </w:r>
            <w:r>
              <w:rPr>
                <w:spacing w:val="-9"/>
              </w:rPr>
              <w:t xml:space="preserve"> </w:t>
            </w:r>
            <w:r>
              <w:t>the</w:t>
            </w:r>
            <w:r>
              <w:rPr>
                <w:spacing w:val="-10"/>
              </w:rPr>
              <w:t xml:space="preserve"> </w:t>
            </w:r>
            <w:r>
              <w:t>Parties</w:t>
            </w:r>
            <w:r>
              <w:rPr>
                <w:spacing w:val="-9"/>
              </w:rPr>
              <w:t xml:space="preserve"> </w:t>
            </w:r>
            <w:r>
              <w:t>are</w:t>
            </w:r>
            <w:r>
              <w:rPr>
                <w:spacing w:val="-10"/>
              </w:rPr>
              <w:t xml:space="preserve"> </w:t>
            </w:r>
            <w:r>
              <w:t>the</w:t>
            </w:r>
            <w:r>
              <w:rPr>
                <w:spacing w:val="-10"/>
              </w:rPr>
              <w:t xml:space="preserve"> </w:t>
            </w:r>
            <w:r>
              <w:t>data</w:t>
            </w:r>
            <w:r>
              <w:rPr>
                <w:spacing w:val="-12"/>
              </w:rPr>
              <w:t xml:space="preserve"> </w:t>
            </w:r>
            <w:r>
              <w:t>controller</w:t>
            </w:r>
            <w:r>
              <w:rPr>
                <w:spacing w:val="-10"/>
              </w:rPr>
              <w:t xml:space="preserve"> </w:t>
            </w:r>
            <w:r>
              <w:t>for the purposes of the Contract]</w:t>
            </w:r>
          </w:p>
          <w:p w14:paraId="2F9C7C60" w14:textId="77777777" w:rsidR="005D6EA0" w:rsidRDefault="005D6EA0">
            <w:pPr>
              <w:pStyle w:val="TableParagraph"/>
              <w:spacing w:before="3"/>
              <w:ind w:left="0"/>
            </w:pPr>
          </w:p>
          <w:p w14:paraId="215C46EB" w14:textId="77777777" w:rsidR="005D6EA0" w:rsidRDefault="009B6591">
            <w:pPr>
              <w:pStyle w:val="TableParagraph"/>
              <w:ind w:left="827"/>
              <w:jc w:val="both"/>
              <w:rPr>
                <w:i/>
              </w:rPr>
            </w:pPr>
            <w:r>
              <w:rPr>
                <w:b/>
                <w:color w:val="000000"/>
                <w:shd w:val="clear" w:color="auto" w:fill="FFFF00"/>
              </w:rPr>
              <w:t>[OPTION</w:t>
            </w:r>
            <w:r>
              <w:rPr>
                <w:b/>
                <w:color w:val="000000"/>
                <w:spacing w:val="-9"/>
                <w:shd w:val="clear" w:color="auto" w:fill="FFFF00"/>
              </w:rPr>
              <w:t xml:space="preserve"> </w:t>
            </w:r>
            <w:r>
              <w:rPr>
                <w:b/>
                <w:color w:val="000000"/>
                <w:shd w:val="clear" w:color="auto" w:fill="FFFF00"/>
              </w:rPr>
              <w:t>A:</w:t>
            </w:r>
            <w:r>
              <w:rPr>
                <w:b/>
                <w:color w:val="000000"/>
                <w:spacing w:val="-12"/>
                <w:shd w:val="clear" w:color="auto" w:fill="FFFF00"/>
              </w:rPr>
              <w:t xml:space="preserve"> </w:t>
            </w:r>
            <w:r>
              <w:rPr>
                <w:i/>
                <w:color w:val="000000"/>
                <w:shd w:val="clear" w:color="auto" w:fill="FFFF00"/>
              </w:rPr>
              <w:t>Customer</w:t>
            </w:r>
            <w:r>
              <w:rPr>
                <w:i/>
                <w:color w:val="000000"/>
                <w:spacing w:val="-11"/>
                <w:shd w:val="clear" w:color="auto" w:fill="FFFF00"/>
              </w:rPr>
              <w:t xml:space="preserve"> </w:t>
            </w:r>
            <w:r>
              <w:rPr>
                <w:i/>
                <w:color w:val="000000"/>
                <w:shd w:val="clear" w:color="auto" w:fill="FFFF00"/>
              </w:rPr>
              <w:t>as</w:t>
            </w:r>
            <w:r>
              <w:rPr>
                <w:i/>
                <w:color w:val="000000"/>
                <w:spacing w:val="-12"/>
                <w:shd w:val="clear" w:color="auto" w:fill="FFFF00"/>
              </w:rPr>
              <w:t xml:space="preserve"> </w:t>
            </w:r>
            <w:r>
              <w:rPr>
                <w:i/>
                <w:color w:val="000000"/>
                <w:spacing w:val="-2"/>
                <w:shd w:val="clear" w:color="auto" w:fill="FFFF00"/>
              </w:rPr>
              <w:t>Controller</w:t>
            </w:r>
          </w:p>
          <w:p w14:paraId="6C196941" w14:textId="77777777" w:rsidR="005D6EA0" w:rsidRDefault="005D6EA0">
            <w:pPr>
              <w:pStyle w:val="TableParagraph"/>
              <w:spacing w:before="5"/>
              <w:ind w:left="0"/>
              <w:rPr>
                <w:sz w:val="24"/>
              </w:rPr>
            </w:pPr>
          </w:p>
          <w:p w14:paraId="25E7D22F" w14:textId="77777777" w:rsidR="005D6EA0" w:rsidRDefault="009B6591">
            <w:pPr>
              <w:pStyle w:val="TableParagraph"/>
              <w:spacing w:line="228" w:lineRule="auto"/>
              <w:ind w:left="827" w:right="86"/>
              <w:jc w:val="both"/>
            </w:pPr>
            <w:r>
              <w:rPr>
                <w:color w:val="000000"/>
                <w:shd w:val="clear" w:color="auto" w:fill="FFFF00"/>
              </w:rPr>
              <w:t>The</w:t>
            </w:r>
            <w:r>
              <w:rPr>
                <w:color w:val="000000"/>
                <w:spacing w:val="-5"/>
                <w:shd w:val="clear" w:color="auto" w:fill="FFFF00"/>
              </w:rPr>
              <w:t xml:space="preserve"> </w:t>
            </w:r>
            <w:r>
              <w:rPr>
                <w:color w:val="000000"/>
                <w:shd w:val="clear" w:color="auto" w:fill="FFFF00"/>
              </w:rPr>
              <w:t>Parties</w:t>
            </w:r>
            <w:r>
              <w:rPr>
                <w:color w:val="000000"/>
                <w:spacing w:val="-4"/>
                <w:shd w:val="clear" w:color="auto" w:fill="FFFF00"/>
              </w:rPr>
              <w:t xml:space="preserve"> </w:t>
            </w:r>
            <w:r>
              <w:rPr>
                <w:color w:val="000000"/>
                <w:shd w:val="clear" w:color="auto" w:fill="FFFF00"/>
              </w:rPr>
              <w:t>acknowledge</w:t>
            </w:r>
            <w:r>
              <w:rPr>
                <w:color w:val="000000"/>
                <w:spacing w:val="-5"/>
                <w:shd w:val="clear" w:color="auto" w:fill="FFFF00"/>
              </w:rPr>
              <w:t xml:space="preserve"> </w:t>
            </w:r>
            <w:r>
              <w:rPr>
                <w:color w:val="000000"/>
                <w:shd w:val="clear" w:color="auto" w:fill="FFFF00"/>
              </w:rPr>
              <w:t>that</w:t>
            </w:r>
            <w:r>
              <w:rPr>
                <w:color w:val="000000"/>
                <w:spacing w:val="-6"/>
                <w:shd w:val="clear" w:color="auto" w:fill="FFFF00"/>
              </w:rPr>
              <w:t xml:space="preserve"> </w:t>
            </w:r>
            <w:r>
              <w:rPr>
                <w:color w:val="000000"/>
                <w:shd w:val="clear" w:color="auto" w:fill="FFFF00"/>
              </w:rPr>
              <w:t>for</w:t>
            </w:r>
            <w:r>
              <w:rPr>
                <w:color w:val="000000"/>
                <w:spacing w:val="-4"/>
                <w:shd w:val="clear" w:color="auto" w:fill="FFFF00"/>
              </w:rPr>
              <w:t xml:space="preserve"> </w:t>
            </w:r>
            <w:r>
              <w:rPr>
                <w:color w:val="000000"/>
                <w:shd w:val="clear" w:color="auto" w:fill="FFFF00"/>
              </w:rPr>
              <w:t>the</w:t>
            </w:r>
            <w:r>
              <w:rPr>
                <w:color w:val="000000"/>
                <w:spacing w:val="-5"/>
                <w:shd w:val="clear" w:color="auto" w:fill="FFFF00"/>
              </w:rPr>
              <w:t xml:space="preserve"> </w:t>
            </w:r>
            <w:r>
              <w:rPr>
                <w:color w:val="000000"/>
                <w:shd w:val="clear" w:color="auto" w:fill="FFFF00"/>
              </w:rPr>
              <w:t>purposes</w:t>
            </w:r>
            <w:r>
              <w:rPr>
                <w:color w:val="000000"/>
                <w:spacing w:val="-5"/>
                <w:shd w:val="clear" w:color="auto" w:fill="FFFF00"/>
              </w:rPr>
              <w:t xml:space="preserve"> </w:t>
            </w:r>
            <w:r>
              <w:rPr>
                <w:color w:val="000000"/>
                <w:shd w:val="clear" w:color="auto" w:fill="FFFF00"/>
              </w:rPr>
              <w:t>of</w:t>
            </w:r>
            <w:r>
              <w:rPr>
                <w:color w:val="000000"/>
                <w:spacing w:val="-1"/>
                <w:shd w:val="clear" w:color="auto" w:fill="FFFF00"/>
              </w:rPr>
              <w:t xml:space="preserve"> </w:t>
            </w:r>
            <w:r>
              <w:rPr>
                <w:color w:val="000000"/>
                <w:shd w:val="clear" w:color="auto" w:fill="FFFF00"/>
              </w:rPr>
              <w:t>the</w:t>
            </w:r>
            <w:r>
              <w:rPr>
                <w:color w:val="000000"/>
              </w:rPr>
              <w:t xml:space="preserve"> </w:t>
            </w:r>
            <w:r>
              <w:rPr>
                <w:color w:val="000000"/>
                <w:shd w:val="clear" w:color="auto" w:fill="FFFF00"/>
              </w:rPr>
              <w:t>Data Protection Legislation, the Customer is the</w:t>
            </w:r>
            <w:r>
              <w:rPr>
                <w:color w:val="000000"/>
              </w:rPr>
              <w:t xml:space="preserve"> </w:t>
            </w:r>
            <w:r>
              <w:rPr>
                <w:color w:val="000000"/>
                <w:shd w:val="clear" w:color="auto" w:fill="FFFF00"/>
              </w:rPr>
              <w:t>Controller and the Supplier is the Processor.]</w:t>
            </w:r>
          </w:p>
          <w:p w14:paraId="49771A62" w14:textId="77777777" w:rsidR="005D6EA0" w:rsidRDefault="005D6EA0">
            <w:pPr>
              <w:pStyle w:val="TableParagraph"/>
              <w:ind w:left="0"/>
              <w:rPr>
                <w:sz w:val="23"/>
              </w:rPr>
            </w:pPr>
          </w:p>
          <w:p w14:paraId="793BFC1D" w14:textId="77777777" w:rsidR="005D6EA0" w:rsidRDefault="009B6591">
            <w:pPr>
              <w:pStyle w:val="TableParagraph"/>
              <w:ind w:left="827"/>
              <w:jc w:val="both"/>
              <w:rPr>
                <w:i/>
              </w:rPr>
            </w:pPr>
            <w:r>
              <w:rPr>
                <w:b/>
                <w:color w:val="000000"/>
                <w:shd w:val="clear" w:color="auto" w:fill="FFFF00"/>
              </w:rPr>
              <w:t>[OPTION</w:t>
            </w:r>
            <w:r>
              <w:rPr>
                <w:b/>
                <w:color w:val="000000"/>
                <w:spacing w:val="-12"/>
                <w:shd w:val="clear" w:color="auto" w:fill="FFFF00"/>
              </w:rPr>
              <w:t xml:space="preserve"> </w:t>
            </w:r>
            <w:r>
              <w:rPr>
                <w:b/>
                <w:color w:val="000000"/>
                <w:shd w:val="clear" w:color="auto" w:fill="FFFF00"/>
              </w:rPr>
              <w:t>B:</w:t>
            </w:r>
            <w:r>
              <w:rPr>
                <w:b/>
                <w:color w:val="000000"/>
                <w:spacing w:val="-7"/>
                <w:shd w:val="clear" w:color="auto" w:fill="FFFF00"/>
              </w:rPr>
              <w:t xml:space="preserve"> </w:t>
            </w:r>
            <w:r>
              <w:rPr>
                <w:i/>
                <w:color w:val="000000"/>
                <w:shd w:val="clear" w:color="auto" w:fill="FFFF00"/>
              </w:rPr>
              <w:t>Supplier</w:t>
            </w:r>
            <w:r>
              <w:rPr>
                <w:i/>
                <w:color w:val="000000"/>
                <w:spacing w:val="-7"/>
                <w:shd w:val="clear" w:color="auto" w:fill="FFFF00"/>
              </w:rPr>
              <w:t xml:space="preserve"> </w:t>
            </w:r>
            <w:r>
              <w:rPr>
                <w:i/>
                <w:color w:val="000000"/>
                <w:shd w:val="clear" w:color="auto" w:fill="FFFF00"/>
              </w:rPr>
              <w:t>as</w:t>
            </w:r>
            <w:r>
              <w:rPr>
                <w:i/>
                <w:color w:val="000000"/>
                <w:spacing w:val="-11"/>
                <w:shd w:val="clear" w:color="auto" w:fill="FFFF00"/>
              </w:rPr>
              <w:t xml:space="preserve"> </w:t>
            </w:r>
            <w:r>
              <w:rPr>
                <w:i/>
                <w:color w:val="000000"/>
                <w:spacing w:val="-2"/>
                <w:shd w:val="clear" w:color="auto" w:fill="FFFF00"/>
              </w:rPr>
              <w:t>Controller</w:t>
            </w:r>
          </w:p>
          <w:p w14:paraId="0D43CE90" w14:textId="77777777" w:rsidR="005D6EA0" w:rsidRDefault="005D6EA0">
            <w:pPr>
              <w:pStyle w:val="TableParagraph"/>
              <w:spacing w:before="2"/>
              <w:ind w:left="0"/>
              <w:rPr>
                <w:sz w:val="24"/>
              </w:rPr>
            </w:pPr>
          </w:p>
          <w:p w14:paraId="7D581EAF" w14:textId="77777777" w:rsidR="005D6EA0" w:rsidRDefault="009B6591">
            <w:pPr>
              <w:pStyle w:val="TableParagraph"/>
              <w:spacing w:line="228" w:lineRule="auto"/>
              <w:ind w:left="827" w:right="86"/>
              <w:jc w:val="both"/>
            </w:pPr>
            <w:r>
              <w:rPr>
                <w:color w:val="000000"/>
                <w:shd w:val="clear" w:color="auto" w:fill="FFFF00"/>
              </w:rPr>
              <w:t>The</w:t>
            </w:r>
            <w:r>
              <w:rPr>
                <w:color w:val="000000"/>
                <w:spacing w:val="-5"/>
                <w:shd w:val="clear" w:color="auto" w:fill="FFFF00"/>
              </w:rPr>
              <w:t xml:space="preserve"> </w:t>
            </w:r>
            <w:r>
              <w:rPr>
                <w:color w:val="000000"/>
                <w:shd w:val="clear" w:color="auto" w:fill="FFFF00"/>
              </w:rPr>
              <w:t>Parties</w:t>
            </w:r>
            <w:r>
              <w:rPr>
                <w:color w:val="000000"/>
                <w:spacing w:val="-4"/>
                <w:shd w:val="clear" w:color="auto" w:fill="FFFF00"/>
              </w:rPr>
              <w:t xml:space="preserve"> </w:t>
            </w:r>
            <w:r>
              <w:rPr>
                <w:color w:val="000000"/>
                <w:shd w:val="clear" w:color="auto" w:fill="FFFF00"/>
              </w:rPr>
              <w:t>acknowledge</w:t>
            </w:r>
            <w:r>
              <w:rPr>
                <w:color w:val="000000"/>
                <w:spacing w:val="-5"/>
                <w:shd w:val="clear" w:color="auto" w:fill="FFFF00"/>
              </w:rPr>
              <w:t xml:space="preserve"> </w:t>
            </w:r>
            <w:r>
              <w:rPr>
                <w:color w:val="000000"/>
                <w:shd w:val="clear" w:color="auto" w:fill="FFFF00"/>
              </w:rPr>
              <w:t>that</w:t>
            </w:r>
            <w:r>
              <w:rPr>
                <w:color w:val="000000"/>
                <w:spacing w:val="-6"/>
                <w:shd w:val="clear" w:color="auto" w:fill="FFFF00"/>
              </w:rPr>
              <w:t xml:space="preserve"> </w:t>
            </w:r>
            <w:r>
              <w:rPr>
                <w:color w:val="000000"/>
                <w:shd w:val="clear" w:color="auto" w:fill="FFFF00"/>
              </w:rPr>
              <w:t>for</w:t>
            </w:r>
            <w:r>
              <w:rPr>
                <w:color w:val="000000"/>
                <w:spacing w:val="-4"/>
                <w:shd w:val="clear" w:color="auto" w:fill="FFFF00"/>
              </w:rPr>
              <w:t xml:space="preserve"> </w:t>
            </w:r>
            <w:r>
              <w:rPr>
                <w:color w:val="000000"/>
                <w:shd w:val="clear" w:color="auto" w:fill="FFFF00"/>
              </w:rPr>
              <w:t>the</w:t>
            </w:r>
            <w:r>
              <w:rPr>
                <w:color w:val="000000"/>
                <w:spacing w:val="-5"/>
                <w:shd w:val="clear" w:color="auto" w:fill="FFFF00"/>
              </w:rPr>
              <w:t xml:space="preserve"> </w:t>
            </w:r>
            <w:r>
              <w:rPr>
                <w:color w:val="000000"/>
                <w:shd w:val="clear" w:color="auto" w:fill="FFFF00"/>
              </w:rPr>
              <w:t>purposes</w:t>
            </w:r>
            <w:r>
              <w:rPr>
                <w:color w:val="000000"/>
                <w:spacing w:val="-5"/>
                <w:shd w:val="clear" w:color="auto" w:fill="FFFF00"/>
              </w:rPr>
              <w:t xml:space="preserve"> </w:t>
            </w:r>
            <w:r>
              <w:rPr>
                <w:color w:val="000000"/>
                <w:shd w:val="clear" w:color="auto" w:fill="FFFF00"/>
              </w:rPr>
              <w:t>of</w:t>
            </w:r>
            <w:r>
              <w:rPr>
                <w:color w:val="000000"/>
                <w:spacing w:val="-1"/>
                <w:shd w:val="clear" w:color="auto" w:fill="FFFF00"/>
              </w:rPr>
              <w:t xml:space="preserve"> </w:t>
            </w:r>
            <w:r>
              <w:rPr>
                <w:color w:val="000000"/>
                <w:shd w:val="clear" w:color="auto" w:fill="FFFF00"/>
              </w:rPr>
              <w:t>the</w:t>
            </w:r>
            <w:r>
              <w:rPr>
                <w:color w:val="000000"/>
              </w:rPr>
              <w:t xml:space="preserve"> </w:t>
            </w:r>
            <w:r>
              <w:rPr>
                <w:color w:val="000000"/>
                <w:shd w:val="clear" w:color="auto" w:fill="FFFF00"/>
              </w:rPr>
              <w:t>Data Protection Legislation, the Supplier is the</w:t>
            </w:r>
            <w:r>
              <w:rPr>
                <w:color w:val="000000"/>
              </w:rPr>
              <w:t xml:space="preserve"> </w:t>
            </w:r>
            <w:r>
              <w:rPr>
                <w:color w:val="000000"/>
                <w:shd w:val="clear" w:color="auto" w:fill="FFFF00"/>
              </w:rPr>
              <w:t>Controller and the Customer is the Processor.]</w:t>
            </w:r>
          </w:p>
          <w:p w14:paraId="389E1E81" w14:textId="77777777" w:rsidR="005D6EA0" w:rsidRDefault="005D6EA0">
            <w:pPr>
              <w:pStyle w:val="TableParagraph"/>
              <w:spacing w:before="1"/>
              <w:ind w:left="0"/>
              <w:rPr>
                <w:sz w:val="24"/>
              </w:rPr>
            </w:pPr>
          </w:p>
          <w:p w14:paraId="25050951" w14:textId="77777777" w:rsidR="005D6EA0" w:rsidRDefault="009B6591">
            <w:pPr>
              <w:pStyle w:val="TableParagraph"/>
              <w:spacing w:line="244" w:lineRule="auto"/>
              <w:ind w:left="827" w:right="89"/>
              <w:jc w:val="both"/>
              <w:rPr>
                <w:i/>
              </w:rPr>
            </w:pPr>
            <w:r>
              <w:rPr>
                <w:b/>
              </w:rPr>
              <w:t>[OPTION C</w:t>
            </w:r>
            <w:r>
              <w:rPr>
                <w:i/>
              </w:rPr>
              <w:t xml:space="preserve">: Both Parties are Controller of separate </w:t>
            </w:r>
            <w:r>
              <w:rPr>
                <w:i/>
                <w:spacing w:val="-2"/>
              </w:rPr>
              <w:t>data]</w:t>
            </w:r>
          </w:p>
          <w:p w14:paraId="4D4322B8" w14:textId="77777777" w:rsidR="005D6EA0" w:rsidRDefault="005D6EA0">
            <w:pPr>
              <w:pStyle w:val="TableParagraph"/>
              <w:spacing w:before="9"/>
              <w:ind w:left="0"/>
              <w:rPr>
                <w:sz w:val="23"/>
              </w:rPr>
            </w:pPr>
          </w:p>
          <w:p w14:paraId="2397D2D3" w14:textId="77777777" w:rsidR="005D6EA0" w:rsidRDefault="009B6591">
            <w:pPr>
              <w:pStyle w:val="TableParagraph"/>
              <w:spacing w:before="1"/>
              <w:ind w:left="827"/>
            </w:pPr>
            <w:r>
              <w:t>The</w:t>
            </w:r>
            <w:r>
              <w:rPr>
                <w:spacing w:val="-5"/>
              </w:rPr>
              <w:t xml:space="preserve"> </w:t>
            </w:r>
            <w:r>
              <w:t>Parties</w:t>
            </w:r>
            <w:r>
              <w:rPr>
                <w:spacing w:val="-6"/>
              </w:rPr>
              <w:t xml:space="preserve"> </w:t>
            </w:r>
            <w:r>
              <w:t>acknowledge</w:t>
            </w:r>
            <w:r>
              <w:rPr>
                <w:spacing w:val="-5"/>
              </w:rPr>
              <w:t xml:space="preserve"> </w:t>
            </w:r>
            <w:r>
              <w:t>that</w:t>
            </w:r>
            <w:r>
              <w:rPr>
                <w:spacing w:val="-3"/>
              </w:rPr>
              <w:t xml:space="preserve"> </w:t>
            </w:r>
            <w:r>
              <w:t>for</w:t>
            </w:r>
            <w:r>
              <w:rPr>
                <w:spacing w:val="-6"/>
              </w:rPr>
              <w:t xml:space="preserve"> </w:t>
            </w:r>
            <w:r>
              <w:t>the</w:t>
            </w:r>
            <w:r>
              <w:rPr>
                <w:spacing w:val="-3"/>
              </w:rPr>
              <w:t xml:space="preserve"> </w:t>
            </w:r>
            <w:r>
              <w:t>purposes</w:t>
            </w:r>
            <w:r>
              <w:rPr>
                <w:spacing w:val="-5"/>
              </w:rPr>
              <w:t xml:space="preserve"> </w:t>
            </w:r>
            <w:r>
              <w:t>of</w:t>
            </w:r>
            <w:r>
              <w:rPr>
                <w:spacing w:val="-4"/>
              </w:rPr>
              <w:t xml:space="preserve"> </w:t>
            </w:r>
            <w:r>
              <w:t>the Data Protection Legislation:</w:t>
            </w:r>
          </w:p>
          <w:p w14:paraId="127FA44C" w14:textId="77777777" w:rsidR="005D6EA0" w:rsidRDefault="009B6591">
            <w:pPr>
              <w:pStyle w:val="TableParagraph"/>
              <w:spacing w:before="121" w:line="228" w:lineRule="auto"/>
              <w:ind w:left="1660" w:right="153" w:hanging="562"/>
            </w:pPr>
            <w:r>
              <w:t>(a)</w:t>
            </w:r>
            <w:r>
              <w:rPr>
                <w:spacing w:val="80"/>
              </w:rPr>
              <w:t xml:space="preserve"> </w:t>
            </w:r>
            <w:r>
              <w:t>the Customer is the Controller and the Supplier</w:t>
            </w:r>
            <w:r>
              <w:rPr>
                <w:spacing w:val="-9"/>
              </w:rPr>
              <w:t xml:space="preserve"> </w:t>
            </w:r>
            <w:r>
              <w:t>is</w:t>
            </w:r>
            <w:r>
              <w:rPr>
                <w:spacing w:val="-10"/>
              </w:rPr>
              <w:t xml:space="preserve"> </w:t>
            </w:r>
            <w:r>
              <w:t>the</w:t>
            </w:r>
            <w:r>
              <w:rPr>
                <w:spacing w:val="-15"/>
              </w:rPr>
              <w:t xml:space="preserve"> </w:t>
            </w:r>
            <w:r>
              <w:t>Processor</w:t>
            </w:r>
            <w:r>
              <w:rPr>
                <w:spacing w:val="-14"/>
              </w:rPr>
              <w:t xml:space="preserve"> </w:t>
            </w:r>
            <w:r>
              <w:t>for</w:t>
            </w:r>
            <w:r>
              <w:rPr>
                <w:spacing w:val="-10"/>
              </w:rPr>
              <w:t xml:space="preserve"> </w:t>
            </w:r>
            <w:r>
              <w:t>the</w:t>
            </w:r>
            <w:r>
              <w:rPr>
                <w:spacing w:val="-16"/>
              </w:rPr>
              <w:t xml:space="preserve"> </w:t>
            </w:r>
            <w:r>
              <w:t>following Personal Data under this Contract:</w:t>
            </w:r>
          </w:p>
        </w:tc>
      </w:tr>
    </w:tbl>
    <w:p w14:paraId="27E495DE" w14:textId="77777777" w:rsidR="005D6EA0" w:rsidRDefault="005D6EA0">
      <w:pPr>
        <w:spacing w:line="228" w:lineRule="auto"/>
        <w:sectPr w:rsidR="005D6EA0">
          <w:pgSz w:w="11920" w:h="16850"/>
          <w:pgMar w:top="1460" w:right="980" w:bottom="1200" w:left="1180" w:header="0" w:footer="994" w:gutter="0"/>
          <w:cols w:space="720"/>
        </w:sectPr>
      </w:pP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145"/>
        <w:gridCol w:w="6102"/>
      </w:tblGrid>
      <w:tr w:rsidR="005D6EA0" w14:paraId="7A1EE84D" w14:textId="77777777">
        <w:trPr>
          <w:trHeight w:val="944"/>
        </w:trPr>
        <w:tc>
          <w:tcPr>
            <w:tcW w:w="3145" w:type="dxa"/>
            <w:vMerge w:val="restart"/>
          </w:tcPr>
          <w:p w14:paraId="0756365A" w14:textId="77777777" w:rsidR="005D6EA0" w:rsidRDefault="005D6EA0">
            <w:pPr>
              <w:pStyle w:val="TableParagraph"/>
              <w:ind w:left="0"/>
              <w:rPr>
                <w:rFonts w:ascii="Times New Roman"/>
              </w:rPr>
            </w:pPr>
          </w:p>
        </w:tc>
        <w:tc>
          <w:tcPr>
            <w:tcW w:w="6102" w:type="dxa"/>
            <w:tcBorders>
              <w:bottom w:val="nil"/>
            </w:tcBorders>
          </w:tcPr>
          <w:p w14:paraId="116FBFDD" w14:textId="77777777" w:rsidR="005D6EA0" w:rsidRDefault="009B6591">
            <w:pPr>
              <w:pStyle w:val="TableParagraph"/>
              <w:spacing w:line="225" w:lineRule="auto"/>
              <w:ind w:left="2385" w:right="718" w:hanging="562"/>
              <w:jc w:val="both"/>
            </w:pPr>
            <w:r>
              <w:t>(i)</w:t>
            </w:r>
            <w:r>
              <w:rPr>
                <w:spacing w:val="80"/>
              </w:rPr>
              <w:t xml:space="preserve"> </w:t>
            </w:r>
            <w:r>
              <w:rPr>
                <w:b/>
              </w:rPr>
              <w:t>[Insert</w:t>
            </w:r>
            <w:r>
              <w:rPr>
                <w:b/>
                <w:spacing w:val="-9"/>
              </w:rPr>
              <w:t xml:space="preserve"> </w:t>
            </w:r>
            <w:r>
              <w:t>scope</w:t>
            </w:r>
            <w:r>
              <w:rPr>
                <w:spacing w:val="-8"/>
              </w:rPr>
              <w:t xml:space="preserve"> </w:t>
            </w:r>
            <w:r>
              <w:t>of</w:t>
            </w:r>
            <w:r>
              <w:rPr>
                <w:spacing w:val="-6"/>
              </w:rPr>
              <w:t xml:space="preserve"> </w:t>
            </w:r>
            <w:r>
              <w:t>Personal</w:t>
            </w:r>
            <w:r>
              <w:rPr>
                <w:spacing w:val="-8"/>
              </w:rPr>
              <w:t xml:space="preserve"> </w:t>
            </w:r>
            <w:r>
              <w:t>Data which</w:t>
            </w:r>
            <w:r>
              <w:rPr>
                <w:spacing w:val="-10"/>
              </w:rPr>
              <w:t xml:space="preserve"> </w:t>
            </w:r>
            <w:r>
              <w:t>where</w:t>
            </w:r>
            <w:r>
              <w:rPr>
                <w:spacing w:val="-12"/>
              </w:rPr>
              <w:t xml:space="preserve"> </w:t>
            </w:r>
            <w:r>
              <w:t>the</w:t>
            </w:r>
            <w:r>
              <w:rPr>
                <w:spacing w:val="-12"/>
              </w:rPr>
              <w:t xml:space="preserve"> </w:t>
            </w:r>
            <w:r>
              <w:t>purposes</w:t>
            </w:r>
            <w:r>
              <w:rPr>
                <w:spacing w:val="-9"/>
              </w:rPr>
              <w:t xml:space="preserve"> </w:t>
            </w:r>
            <w:r>
              <w:t xml:space="preserve">and </w:t>
            </w:r>
            <w:r>
              <w:rPr>
                <w:color w:val="000000"/>
                <w:shd w:val="clear" w:color="auto" w:fill="FFFF00"/>
              </w:rPr>
              <w:t>means of the processing is</w:t>
            </w:r>
          </w:p>
          <w:p w14:paraId="0720385C" w14:textId="77777777" w:rsidR="005D6EA0" w:rsidRDefault="009B6591">
            <w:pPr>
              <w:pStyle w:val="TableParagraph"/>
              <w:spacing w:line="214" w:lineRule="exact"/>
              <w:ind w:left="2385"/>
              <w:jc w:val="both"/>
            </w:pPr>
            <w:r>
              <w:rPr>
                <w:color w:val="000000"/>
                <w:shd w:val="clear" w:color="auto" w:fill="FFFF00"/>
              </w:rPr>
              <w:t>determined</w:t>
            </w:r>
            <w:r>
              <w:rPr>
                <w:color w:val="000000"/>
                <w:spacing w:val="-7"/>
                <w:shd w:val="clear" w:color="auto" w:fill="FFFF00"/>
              </w:rPr>
              <w:t xml:space="preserve"> </w:t>
            </w:r>
            <w:r>
              <w:rPr>
                <w:color w:val="000000"/>
                <w:shd w:val="clear" w:color="auto" w:fill="FFFF00"/>
              </w:rPr>
              <w:t>by</w:t>
            </w:r>
            <w:r>
              <w:rPr>
                <w:color w:val="000000"/>
                <w:spacing w:val="-10"/>
                <w:shd w:val="clear" w:color="auto" w:fill="FFFF00"/>
              </w:rPr>
              <w:t xml:space="preserve"> </w:t>
            </w:r>
            <w:r>
              <w:rPr>
                <w:color w:val="000000"/>
                <w:shd w:val="clear" w:color="auto" w:fill="FFFF00"/>
              </w:rPr>
              <w:t>the</w:t>
            </w:r>
            <w:r>
              <w:rPr>
                <w:color w:val="000000"/>
                <w:spacing w:val="-11"/>
                <w:shd w:val="clear" w:color="auto" w:fill="FFFF00"/>
              </w:rPr>
              <w:t xml:space="preserve"> </w:t>
            </w:r>
            <w:r>
              <w:rPr>
                <w:color w:val="000000"/>
                <w:spacing w:val="-2"/>
                <w:shd w:val="clear" w:color="auto" w:fill="FFFF00"/>
              </w:rPr>
              <w:t>Customer</w:t>
            </w:r>
            <w:r>
              <w:rPr>
                <w:color w:val="000000"/>
                <w:spacing w:val="-2"/>
              </w:rPr>
              <w:t>]</w:t>
            </w:r>
          </w:p>
        </w:tc>
      </w:tr>
      <w:tr w:rsidR="005D6EA0" w14:paraId="1AA7AA85" w14:textId="77777777">
        <w:trPr>
          <w:trHeight w:val="4741"/>
        </w:trPr>
        <w:tc>
          <w:tcPr>
            <w:tcW w:w="3145" w:type="dxa"/>
            <w:vMerge/>
            <w:tcBorders>
              <w:top w:val="nil"/>
            </w:tcBorders>
          </w:tcPr>
          <w:p w14:paraId="0EC2CBBC" w14:textId="77777777" w:rsidR="005D6EA0" w:rsidRDefault="005D6EA0">
            <w:pPr>
              <w:rPr>
                <w:sz w:val="2"/>
                <w:szCs w:val="2"/>
              </w:rPr>
            </w:pPr>
          </w:p>
        </w:tc>
        <w:tc>
          <w:tcPr>
            <w:tcW w:w="6102" w:type="dxa"/>
            <w:tcBorders>
              <w:top w:val="nil"/>
            </w:tcBorders>
            <w:shd w:val="clear" w:color="auto" w:fill="FFFF00"/>
          </w:tcPr>
          <w:p w14:paraId="620EA537" w14:textId="77777777" w:rsidR="005D6EA0" w:rsidRDefault="009B6591">
            <w:pPr>
              <w:pStyle w:val="TableParagraph"/>
              <w:numPr>
                <w:ilvl w:val="0"/>
                <w:numId w:val="1"/>
              </w:numPr>
              <w:tabs>
                <w:tab w:val="left" w:pos="1551"/>
              </w:tabs>
              <w:spacing w:before="108" w:line="228" w:lineRule="auto"/>
              <w:ind w:right="264" w:hanging="562"/>
            </w:pPr>
            <w:r>
              <w:t>the Supplier is the Controller and the Customer</w:t>
            </w:r>
            <w:r>
              <w:rPr>
                <w:spacing w:val="-9"/>
              </w:rPr>
              <w:t xml:space="preserve"> </w:t>
            </w:r>
            <w:r>
              <w:t>is</w:t>
            </w:r>
            <w:r>
              <w:rPr>
                <w:spacing w:val="-14"/>
              </w:rPr>
              <w:t xml:space="preserve"> </w:t>
            </w:r>
            <w:r>
              <w:t>the</w:t>
            </w:r>
            <w:r>
              <w:rPr>
                <w:spacing w:val="-12"/>
              </w:rPr>
              <w:t xml:space="preserve"> </w:t>
            </w:r>
            <w:r>
              <w:t>Processor</w:t>
            </w:r>
            <w:r>
              <w:rPr>
                <w:spacing w:val="-13"/>
              </w:rPr>
              <w:t xml:space="preserve"> </w:t>
            </w:r>
            <w:r>
              <w:t>for</w:t>
            </w:r>
            <w:r>
              <w:rPr>
                <w:spacing w:val="-13"/>
              </w:rPr>
              <w:t xml:space="preserve"> </w:t>
            </w:r>
            <w:r>
              <w:t>the</w:t>
            </w:r>
            <w:r>
              <w:rPr>
                <w:spacing w:val="-16"/>
              </w:rPr>
              <w:t xml:space="preserve"> </w:t>
            </w:r>
            <w:r>
              <w:t>following Personal Data under this Contract:</w:t>
            </w:r>
          </w:p>
          <w:p w14:paraId="66E5187A" w14:textId="77777777" w:rsidR="005D6EA0" w:rsidRDefault="009B6591">
            <w:pPr>
              <w:pStyle w:val="TableParagraph"/>
              <w:numPr>
                <w:ilvl w:val="1"/>
                <w:numId w:val="1"/>
              </w:numPr>
              <w:tabs>
                <w:tab w:val="left" w:pos="2370"/>
                <w:tab w:val="left" w:pos="2371"/>
              </w:tabs>
              <w:spacing w:before="119" w:line="228" w:lineRule="auto"/>
              <w:ind w:right="718" w:hanging="576"/>
            </w:pPr>
            <w:r>
              <w:rPr>
                <w:b/>
              </w:rPr>
              <w:t>[Insert</w:t>
            </w:r>
            <w:r>
              <w:rPr>
                <w:b/>
                <w:spacing w:val="-16"/>
              </w:rPr>
              <w:t xml:space="preserve"> </w:t>
            </w:r>
            <w:r>
              <w:t>scope</w:t>
            </w:r>
            <w:r>
              <w:rPr>
                <w:spacing w:val="-15"/>
              </w:rPr>
              <w:t xml:space="preserve"> </w:t>
            </w:r>
            <w:r>
              <w:t>of</w:t>
            </w:r>
            <w:r>
              <w:rPr>
                <w:spacing w:val="-15"/>
              </w:rPr>
              <w:t xml:space="preserve"> </w:t>
            </w:r>
            <w:r>
              <w:t>Personal</w:t>
            </w:r>
            <w:r>
              <w:rPr>
                <w:spacing w:val="-16"/>
              </w:rPr>
              <w:t xml:space="preserve"> </w:t>
            </w:r>
            <w:r>
              <w:t>Data which</w:t>
            </w:r>
            <w:r>
              <w:rPr>
                <w:spacing w:val="-9"/>
              </w:rPr>
              <w:t xml:space="preserve"> </w:t>
            </w:r>
            <w:r>
              <w:t>where</w:t>
            </w:r>
            <w:r>
              <w:rPr>
                <w:spacing w:val="-11"/>
              </w:rPr>
              <w:t xml:space="preserve"> </w:t>
            </w:r>
            <w:r>
              <w:t>the</w:t>
            </w:r>
            <w:r>
              <w:rPr>
                <w:spacing w:val="-11"/>
              </w:rPr>
              <w:t xml:space="preserve"> </w:t>
            </w:r>
            <w:r>
              <w:t>purposes</w:t>
            </w:r>
            <w:r>
              <w:rPr>
                <w:spacing w:val="-8"/>
              </w:rPr>
              <w:t xml:space="preserve"> </w:t>
            </w:r>
            <w:r>
              <w:t>and means of the processing is determined by the Supplier]</w:t>
            </w:r>
          </w:p>
          <w:p w14:paraId="7DE8F6EE" w14:textId="77777777" w:rsidR="005D6EA0" w:rsidRDefault="005D6EA0">
            <w:pPr>
              <w:pStyle w:val="TableParagraph"/>
              <w:spacing w:before="9"/>
              <w:ind w:left="0"/>
              <w:rPr>
                <w:sz w:val="23"/>
              </w:rPr>
            </w:pPr>
          </w:p>
          <w:p w14:paraId="6D55F6E7" w14:textId="77777777" w:rsidR="005D6EA0" w:rsidRDefault="009B6591">
            <w:pPr>
              <w:pStyle w:val="TableParagraph"/>
              <w:ind w:left="889"/>
              <w:rPr>
                <w:b/>
              </w:rPr>
            </w:pPr>
            <w:r>
              <w:rPr>
                <w:b/>
              </w:rPr>
              <w:t>[OPTION</w:t>
            </w:r>
            <w:r>
              <w:rPr>
                <w:b/>
                <w:spacing w:val="-14"/>
              </w:rPr>
              <w:t xml:space="preserve"> </w:t>
            </w:r>
            <w:r>
              <w:rPr>
                <w:b/>
              </w:rPr>
              <w:t>D</w:t>
            </w:r>
            <w:r>
              <w:rPr>
                <w:i/>
              </w:rPr>
              <w:t>:Joint</w:t>
            </w:r>
            <w:r>
              <w:rPr>
                <w:i/>
                <w:spacing w:val="-10"/>
              </w:rPr>
              <w:t xml:space="preserve"> </w:t>
            </w:r>
            <w:r>
              <w:rPr>
                <w:i/>
                <w:spacing w:val="-2"/>
              </w:rPr>
              <w:t>Controllers</w:t>
            </w:r>
            <w:r>
              <w:rPr>
                <w:b/>
                <w:spacing w:val="-2"/>
              </w:rPr>
              <w:t>]</w:t>
            </w:r>
          </w:p>
          <w:p w14:paraId="15EDF23C" w14:textId="77777777" w:rsidR="005D6EA0" w:rsidRDefault="005D6EA0">
            <w:pPr>
              <w:pStyle w:val="TableParagraph"/>
              <w:spacing w:before="10"/>
              <w:ind w:left="0"/>
              <w:rPr>
                <w:sz w:val="24"/>
              </w:rPr>
            </w:pPr>
          </w:p>
          <w:p w14:paraId="64729414" w14:textId="77777777" w:rsidR="005D6EA0" w:rsidRDefault="009B6591">
            <w:pPr>
              <w:pStyle w:val="TableParagraph"/>
              <w:ind w:left="829" w:right="166"/>
            </w:pPr>
            <w:r>
              <w:t>Notwithstanding Clause [21.5] the Parties acknowledge that they are joint Controllers for the purposes of the Data Protection Legislation in respect</w:t>
            </w:r>
            <w:r>
              <w:rPr>
                <w:spacing w:val="-10"/>
              </w:rPr>
              <w:t xml:space="preserve"> </w:t>
            </w:r>
            <w:r>
              <w:t>of</w:t>
            </w:r>
            <w:r>
              <w:rPr>
                <w:spacing w:val="-11"/>
              </w:rPr>
              <w:t xml:space="preserve"> </w:t>
            </w:r>
            <w:r>
              <w:rPr>
                <w:b/>
              </w:rPr>
              <w:t>[Insert</w:t>
            </w:r>
            <w:r>
              <w:rPr>
                <w:b/>
                <w:spacing w:val="-11"/>
              </w:rPr>
              <w:t xml:space="preserve"> </w:t>
            </w:r>
            <w:r>
              <w:t>scope</w:t>
            </w:r>
            <w:r>
              <w:rPr>
                <w:spacing w:val="-14"/>
              </w:rPr>
              <w:t xml:space="preserve"> </w:t>
            </w:r>
            <w:r>
              <w:t>of</w:t>
            </w:r>
            <w:r>
              <w:rPr>
                <w:spacing w:val="-7"/>
              </w:rPr>
              <w:t xml:space="preserve"> </w:t>
            </w:r>
            <w:r>
              <w:t>Personal</w:t>
            </w:r>
            <w:r>
              <w:rPr>
                <w:spacing w:val="-13"/>
              </w:rPr>
              <w:t xml:space="preserve"> </w:t>
            </w:r>
            <w:r>
              <w:t>Data</w:t>
            </w:r>
            <w:r>
              <w:rPr>
                <w:spacing w:val="-11"/>
              </w:rPr>
              <w:t xml:space="preserve"> </w:t>
            </w:r>
            <w:r>
              <w:t>which</w:t>
            </w:r>
            <w:r>
              <w:rPr>
                <w:spacing w:val="-12"/>
              </w:rPr>
              <w:t xml:space="preserve"> </w:t>
            </w:r>
            <w:r>
              <w:t>the purposes and means of the processing is determined</w:t>
            </w:r>
            <w:r>
              <w:rPr>
                <w:spacing w:val="-5"/>
              </w:rPr>
              <w:t xml:space="preserve"> </w:t>
            </w:r>
            <w:r>
              <w:t>by</w:t>
            </w:r>
            <w:r>
              <w:rPr>
                <w:spacing w:val="-9"/>
              </w:rPr>
              <w:t xml:space="preserve"> </w:t>
            </w:r>
            <w:r>
              <w:t>the</w:t>
            </w:r>
            <w:r>
              <w:rPr>
                <w:spacing w:val="-10"/>
              </w:rPr>
              <w:t xml:space="preserve"> </w:t>
            </w:r>
            <w:r>
              <w:t>both</w:t>
            </w:r>
            <w:r>
              <w:rPr>
                <w:spacing w:val="-10"/>
              </w:rPr>
              <w:t xml:space="preserve"> </w:t>
            </w:r>
            <w:r>
              <w:t>Parties]</w:t>
            </w:r>
            <w:r>
              <w:rPr>
                <w:spacing w:val="-8"/>
              </w:rPr>
              <w:t xml:space="preserve"> </w:t>
            </w:r>
            <w:r>
              <w:t>and</w:t>
            </w:r>
            <w:r>
              <w:rPr>
                <w:spacing w:val="-5"/>
              </w:rPr>
              <w:t xml:space="preserve"> </w:t>
            </w:r>
            <w:r>
              <w:t>Annex</w:t>
            </w:r>
            <w:r>
              <w:rPr>
                <w:spacing w:val="-9"/>
              </w:rPr>
              <w:t xml:space="preserve"> </w:t>
            </w:r>
            <w:r>
              <w:t>A</w:t>
            </w:r>
            <w:r>
              <w:rPr>
                <w:spacing w:val="-8"/>
              </w:rPr>
              <w:t xml:space="preserve"> </w:t>
            </w:r>
            <w:r>
              <w:t>to</w:t>
            </w:r>
            <w:r>
              <w:rPr>
                <w:spacing w:val="-12"/>
              </w:rPr>
              <w:t xml:space="preserve"> </w:t>
            </w:r>
            <w:r>
              <w:t>this Schedule shall apply.</w:t>
            </w:r>
          </w:p>
        </w:tc>
      </w:tr>
      <w:tr w:rsidR="005D6EA0" w14:paraId="5DCD796C" w14:textId="77777777">
        <w:trPr>
          <w:trHeight w:val="1624"/>
        </w:trPr>
        <w:tc>
          <w:tcPr>
            <w:tcW w:w="3145" w:type="dxa"/>
          </w:tcPr>
          <w:p w14:paraId="2D456F55" w14:textId="77777777" w:rsidR="005D6EA0" w:rsidRDefault="009B6591">
            <w:pPr>
              <w:pStyle w:val="TableParagraph"/>
              <w:spacing w:line="225" w:lineRule="auto"/>
              <w:ind w:left="1526" w:right="142"/>
            </w:pPr>
            <w:r>
              <w:rPr>
                <w:spacing w:val="-2"/>
              </w:rPr>
              <w:t>Subject</w:t>
            </w:r>
            <w:r>
              <w:rPr>
                <w:spacing w:val="-14"/>
              </w:rPr>
              <w:t xml:space="preserve"> </w:t>
            </w:r>
            <w:r>
              <w:rPr>
                <w:spacing w:val="-2"/>
              </w:rPr>
              <w:t xml:space="preserve">matter </w:t>
            </w:r>
            <w:r>
              <w:t xml:space="preserve">of the </w:t>
            </w:r>
            <w:r>
              <w:rPr>
                <w:spacing w:val="-2"/>
              </w:rPr>
              <w:t>processing</w:t>
            </w:r>
          </w:p>
        </w:tc>
        <w:tc>
          <w:tcPr>
            <w:tcW w:w="6102" w:type="dxa"/>
          </w:tcPr>
          <w:p w14:paraId="5BCCE080" w14:textId="77777777" w:rsidR="005D6EA0" w:rsidRDefault="009B6591">
            <w:pPr>
              <w:pStyle w:val="TableParagraph"/>
              <w:spacing w:before="1" w:line="223" w:lineRule="auto"/>
              <w:ind w:left="1526" w:right="128"/>
              <w:jc w:val="both"/>
            </w:pPr>
            <w:r>
              <w:rPr>
                <w:color w:val="000000"/>
                <w:shd w:val="clear" w:color="auto" w:fill="FFFF00"/>
              </w:rPr>
              <w:t>[This</w:t>
            </w:r>
            <w:r>
              <w:rPr>
                <w:color w:val="000000"/>
                <w:spacing w:val="-11"/>
                <w:shd w:val="clear" w:color="auto" w:fill="FFFF00"/>
              </w:rPr>
              <w:t xml:space="preserve"> </w:t>
            </w:r>
            <w:r>
              <w:rPr>
                <w:color w:val="000000"/>
                <w:shd w:val="clear" w:color="auto" w:fill="FFFF00"/>
              </w:rPr>
              <w:t>should</w:t>
            </w:r>
            <w:r>
              <w:rPr>
                <w:color w:val="000000"/>
                <w:spacing w:val="-9"/>
                <w:shd w:val="clear" w:color="auto" w:fill="FFFF00"/>
              </w:rPr>
              <w:t xml:space="preserve"> </w:t>
            </w:r>
            <w:r>
              <w:rPr>
                <w:color w:val="000000"/>
                <w:shd w:val="clear" w:color="auto" w:fill="FFFF00"/>
              </w:rPr>
              <w:t>be</w:t>
            </w:r>
            <w:r>
              <w:rPr>
                <w:color w:val="000000"/>
                <w:spacing w:val="-13"/>
                <w:shd w:val="clear" w:color="auto" w:fill="FFFF00"/>
              </w:rPr>
              <w:t xml:space="preserve"> </w:t>
            </w:r>
            <w:r>
              <w:rPr>
                <w:color w:val="000000"/>
                <w:shd w:val="clear" w:color="auto" w:fill="FFFF00"/>
              </w:rPr>
              <w:t>a</w:t>
            </w:r>
            <w:r>
              <w:rPr>
                <w:color w:val="000000"/>
                <w:spacing w:val="-11"/>
                <w:shd w:val="clear" w:color="auto" w:fill="FFFF00"/>
              </w:rPr>
              <w:t xml:space="preserve"> </w:t>
            </w:r>
            <w:r>
              <w:rPr>
                <w:color w:val="000000"/>
                <w:shd w:val="clear" w:color="auto" w:fill="FFFF00"/>
              </w:rPr>
              <w:t>high</w:t>
            </w:r>
            <w:r>
              <w:rPr>
                <w:color w:val="000000"/>
                <w:spacing w:val="-11"/>
                <w:shd w:val="clear" w:color="auto" w:fill="FFFF00"/>
              </w:rPr>
              <w:t xml:space="preserve"> </w:t>
            </w:r>
            <w:r>
              <w:rPr>
                <w:color w:val="000000"/>
                <w:shd w:val="clear" w:color="auto" w:fill="FFFF00"/>
              </w:rPr>
              <w:t>level,</w:t>
            </w:r>
            <w:r>
              <w:rPr>
                <w:color w:val="000000"/>
                <w:spacing w:val="-8"/>
                <w:shd w:val="clear" w:color="auto" w:fill="FFFF00"/>
              </w:rPr>
              <w:t xml:space="preserve"> </w:t>
            </w:r>
            <w:r>
              <w:rPr>
                <w:color w:val="000000"/>
                <w:shd w:val="clear" w:color="auto" w:fill="FFFF00"/>
              </w:rPr>
              <w:t>short</w:t>
            </w:r>
            <w:r>
              <w:rPr>
                <w:color w:val="000000"/>
                <w:spacing w:val="-10"/>
                <w:shd w:val="clear" w:color="auto" w:fill="FFFF00"/>
              </w:rPr>
              <w:t xml:space="preserve"> </w:t>
            </w:r>
            <w:r>
              <w:rPr>
                <w:color w:val="000000"/>
                <w:shd w:val="clear" w:color="auto" w:fill="FFFF00"/>
              </w:rPr>
              <w:t>description</w:t>
            </w:r>
            <w:r>
              <w:rPr>
                <w:color w:val="000000"/>
                <w:spacing w:val="-2"/>
                <w:shd w:val="clear" w:color="auto" w:fill="FFFF00"/>
              </w:rPr>
              <w:t xml:space="preserve"> </w:t>
            </w:r>
            <w:r>
              <w:rPr>
                <w:color w:val="000000"/>
                <w:spacing w:val="-2"/>
              </w:rPr>
              <w:t xml:space="preserve"> </w:t>
            </w:r>
            <w:r>
              <w:rPr>
                <w:color w:val="000000"/>
                <w:shd w:val="clear" w:color="auto" w:fill="FFFF00"/>
              </w:rPr>
              <w:t>of</w:t>
            </w:r>
            <w:r>
              <w:rPr>
                <w:color w:val="000000"/>
                <w:spacing w:val="-13"/>
                <w:shd w:val="clear" w:color="auto" w:fill="FFFF00"/>
              </w:rPr>
              <w:t xml:space="preserve"> </w:t>
            </w:r>
            <w:r>
              <w:rPr>
                <w:color w:val="000000"/>
                <w:shd w:val="clear" w:color="auto" w:fill="FFFF00"/>
              </w:rPr>
              <w:t>what</w:t>
            </w:r>
            <w:r>
              <w:rPr>
                <w:color w:val="000000"/>
                <w:spacing w:val="-7"/>
                <w:shd w:val="clear" w:color="auto" w:fill="FFFF00"/>
              </w:rPr>
              <w:t xml:space="preserve"> </w:t>
            </w:r>
            <w:r>
              <w:rPr>
                <w:color w:val="000000"/>
                <w:shd w:val="clear" w:color="auto" w:fill="FFFF00"/>
              </w:rPr>
              <w:t>the</w:t>
            </w:r>
            <w:r>
              <w:rPr>
                <w:color w:val="000000"/>
                <w:spacing w:val="-11"/>
                <w:shd w:val="clear" w:color="auto" w:fill="FFFF00"/>
              </w:rPr>
              <w:t xml:space="preserve"> </w:t>
            </w:r>
            <w:r>
              <w:rPr>
                <w:color w:val="000000"/>
                <w:shd w:val="clear" w:color="auto" w:fill="FFFF00"/>
              </w:rPr>
              <w:t>processing</w:t>
            </w:r>
            <w:r>
              <w:rPr>
                <w:color w:val="000000"/>
                <w:spacing w:val="-7"/>
                <w:shd w:val="clear" w:color="auto" w:fill="FFFF00"/>
              </w:rPr>
              <w:t xml:space="preserve"> </w:t>
            </w:r>
            <w:r>
              <w:rPr>
                <w:color w:val="000000"/>
                <w:shd w:val="clear" w:color="auto" w:fill="FFFF00"/>
              </w:rPr>
              <w:t>is</w:t>
            </w:r>
            <w:r>
              <w:rPr>
                <w:color w:val="000000"/>
                <w:spacing w:val="-12"/>
                <w:shd w:val="clear" w:color="auto" w:fill="FFFF00"/>
              </w:rPr>
              <w:t xml:space="preserve"> </w:t>
            </w:r>
            <w:r>
              <w:rPr>
                <w:color w:val="000000"/>
                <w:shd w:val="clear" w:color="auto" w:fill="FFFF00"/>
              </w:rPr>
              <w:t>about</w:t>
            </w:r>
            <w:r>
              <w:rPr>
                <w:color w:val="000000"/>
                <w:spacing w:val="-10"/>
                <w:shd w:val="clear" w:color="auto" w:fill="FFFF00"/>
              </w:rPr>
              <w:t xml:space="preserve"> </w:t>
            </w:r>
            <w:r>
              <w:rPr>
                <w:color w:val="000000"/>
                <w:shd w:val="clear" w:color="auto" w:fill="FFFF00"/>
              </w:rPr>
              <w:t>i.e.</w:t>
            </w:r>
            <w:r>
              <w:rPr>
                <w:color w:val="000000"/>
                <w:spacing w:val="-10"/>
                <w:shd w:val="clear" w:color="auto" w:fill="FFFF00"/>
              </w:rPr>
              <w:t xml:space="preserve"> </w:t>
            </w:r>
            <w:r>
              <w:rPr>
                <w:color w:val="000000"/>
                <w:shd w:val="clear" w:color="auto" w:fill="FFFF00"/>
              </w:rPr>
              <w:t>its</w:t>
            </w:r>
            <w:r>
              <w:rPr>
                <w:color w:val="000000"/>
                <w:spacing w:val="-13"/>
                <w:shd w:val="clear" w:color="auto" w:fill="FFFF00"/>
              </w:rPr>
              <w:t xml:space="preserve"> </w:t>
            </w:r>
            <w:r>
              <w:rPr>
                <w:color w:val="000000"/>
                <w:shd w:val="clear" w:color="auto" w:fill="FFFF00"/>
              </w:rPr>
              <w:t>subject</w:t>
            </w:r>
            <w:r>
              <w:rPr>
                <w:color w:val="000000"/>
                <w:spacing w:val="-16"/>
                <w:shd w:val="clear" w:color="auto" w:fill="FFFF00"/>
              </w:rPr>
              <w:t xml:space="preserve"> </w:t>
            </w:r>
            <w:r>
              <w:rPr>
                <w:color w:val="000000"/>
                <w:spacing w:val="-16"/>
              </w:rPr>
              <w:t xml:space="preserve"> </w:t>
            </w:r>
            <w:r>
              <w:rPr>
                <w:color w:val="000000"/>
                <w:spacing w:val="-2"/>
                <w:shd w:val="clear" w:color="auto" w:fill="FFFF00"/>
              </w:rPr>
              <w:t>matter</w:t>
            </w:r>
            <w:r>
              <w:rPr>
                <w:color w:val="000000"/>
                <w:spacing w:val="-2"/>
              </w:rPr>
              <w:t>]</w:t>
            </w:r>
          </w:p>
        </w:tc>
      </w:tr>
      <w:tr w:rsidR="005D6EA0" w14:paraId="2860AB88" w14:textId="77777777">
        <w:trPr>
          <w:trHeight w:val="1456"/>
        </w:trPr>
        <w:tc>
          <w:tcPr>
            <w:tcW w:w="3145" w:type="dxa"/>
          </w:tcPr>
          <w:p w14:paraId="2EB805CB" w14:textId="77777777" w:rsidR="005D6EA0" w:rsidRDefault="009B6591">
            <w:pPr>
              <w:pStyle w:val="TableParagraph"/>
              <w:spacing w:line="225" w:lineRule="auto"/>
              <w:ind w:left="1526" w:right="142"/>
            </w:pPr>
            <w:r>
              <w:t>Duration</w:t>
            </w:r>
            <w:r>
              <w:rPr>
                <w:spacing w:val="-16"/>
              </w:rPr>
              <w:t xml:space="preserve"> </w:t>
            </w:r>
            <w:r>
              <w:t>of</w:t>
            </w:r>
            <w:r>
              <w:rPr>
                <w:spacing w:val="-15"/>
              </w:rPr>
              <w:t xml:space="preserve"> </w:t>
            </w:r>
            <w:r>
              <w:t xml:space="preserve">the </w:t>
            </w:r>
            <w:r>
              <w:rPr>
                <w:spacing w:val="-2"/>
              </w:rPr>
              <w:t>processing</w:t>
            </w:r>
          </w:p>
        </w:tc>
        <w:tc>
          <w:tcPr>
            <w:tcW w:w="6102" w:type="dxa"/>
          </w:tcPr>
          <w:p w14:paraId="64C30340" w14:textId="77777777" w:rsidR="005D6EA0" w:rsidRDefault="009B6591">
            <w:pPr>
              <w:pStyle w:val="TableParagraph"/>
              <w:spacing w:before="1" w:line="220" w:lineRule="auto"/>
              <w:ind w:left="1526" w:firstLine="2"/>
            </w:pPr>
            <w:r>
              <w:t>[</w:t>
            </w:r>
            <w:r>
              <w:rPr>
                <w:color w:val="000000"/>
                <w:shd w:val="clear" w:color="auto" w:fill="FFFF00"/>
              </w:rPr>
              <w:t>Clearly</w:t>
            </w:r>
            <w:r>
              <w:rPr>
                <w:color w:val="000000"/>
                <w:spacing w:val="-13"/>
                <w:shd w:val="clear" w:color="auto" w:fill="FFFF00"/>
              </w:rPr>
              <w:t xml:space="preserve"> </w:t>
            </w:r>
            <w:r>
              <w:rPr>
                <w:color w:val="000000"/>
                <w:shd w:val="clear" w:color="auto" w:fill="FFFF00"/>
              </w:rPr>
              <w:t>set</w:t>
            </w:r>
            <w:r>
              <w:rPr>
                <w:color w:val="000000"/>
                <w:spacing w:val="-8"/>
                <w:shd w:val="clear" w:color="auto" w:fill="FFFF00"/>
              </w:rPr>
              <w:t xml:space="preserve"> </w:t>
            </w:r>
            <w:r>
              <w:rPr>
                <w:color w:val="000000"/>
                <w:shd w:val="clear" w:color="auto" w:fill="FFFF00"/>
              </w:rPr>
              <w:t>out</w:t>
            </w:r>
            <w:r>
              <w:rPr>
                <w:color w:val="000000"/>
                <w:spacing w:val="-12"/>
                <w:shd w:val="clear" w:color="auto" w:fill="FFFF00"/>
              </w:rPr>
              <w:t xml:space="preserve"> </w:t>
            </w:r>
            <w:r>
              <w:rPr>
                <w:color w:val="000000"/>
                <w:shd w:val="clear" w:color="auto" w:fill="FFFF00"/>
              </w:rPr>
              <w:t>the</w:t>
            </w:r>
            <w:r>
              <w:rPr>
                <w:color w:val="000000"/>
                <w:spacing w:val="-11"/>
                <w:shd w:val="clear" w:color="auto" w:fill="FFFF00"/>
              </w:rPr>
              <w:t xml:space="preserve"> </w:t>
            </w:r>
            <w:r>
              <w:rPr>
                <w:color w:val="000000"/>
                <w:shd w:val="clear" w:color="auto" w:fill="FFFF00"/>
              </w:rPr>
              <w:t>duration</w:t>
            </w:r>
            <w:r>
              <w:rPr>
                <w:color w:val="000000"/>
                <w:spacing w:val="-8"/>
                <w:shd w:val="clear" w:color="auto" w:fill="FFFF00"/>
              </w:rPr>
              <w:t xml:space="preserve"> </w:t>
            </w:r>
            <w:r>
              <w:rPr>
                <w:color w:val="000000"/>
                <w:shd w:val="clear" w:color="auto" w:fill="FFFF00"/>
              </w:rPr>
              <w:t>of</w:t>
            </w:r>
            <w:r>
              <w:rPr>
                <w:color w:val="000000"/>
                <w:spacing w:val="-10"/>
                <w:shd w:val="clear" w:color="auto" w:fill="FFFF00"/>
              </w:rPr>
              <w:t xml:space="preserve"> </w:t>
            </w:r>
            <w:r>
              <w:rPr>
                <w:color w:val="000000"/>
                <w:shd w:val="clear" w:color="auto" w:fill="FFFF00"/>
              </w:rPr>
              <w:t>the</w:t>
            </w:r>
            <w:r>
              <w:rPr>
                <w:color w:val="000000"/>
                <w:spacing w:val="-14"/>
                <w:shd w:val="clear" w:color="auto" w:fill="FFFF00"/>
              </w:rPr>
              <w:t xml:space="preserve"> </w:t>
            </w:r>
            <w:r>
              <w:rPr>
                <w:color w:val="000000"/>
                <w:shd w:val="clear" w:color="auto" w:fill="FFFF00"/>
              </w:rPr>
              <w:t>processing</w:t>
            </w:r>
            <w:r>
              <w:rPr>
                <w:color w:val="000000"/>
              </w:rPr>
              <w:t xml:space="preserve"> </w:t>
            </w:r>
            <w:r>
              <w:rPr>
                <w:color w:val="000000"/>
                <w:shd w:val="clear" w:color="auto" w:fill="FFFF00"/>
              </w:rPr>
              <w:t>including dates</w:t>
            </w:r>
            <w:r>
              <w:rPr>
                <w:color w:val="000000"/>
              </w:rPr>
              <w:t>]</w:t>
            </w:r>
          </w:p>
        </w:tc>
      </w:tr>
      <w:tr w:rsidR="005D6EA0" w14:paraId="5E50F0EB" w14:textId="77777777">
        <w:trPr>
          <w:trHeight w:val="4077"/>
        </w:trPr>
        <w:tc>
          <w:tcPr>
            <w:tcW w:w="3145" w:type="dxa"/>
          </w:tcPr>
          <w:p w14:paraId="1FA14EDC" w14:textId="77777777" w:rsidR="005D6EA0" w:rsidRDefault="009B6591">
            <w:pPr>
              <w:pStyle w:val="TableParagraph"/>
              <w:spacing w:line="228" w:lineRule="auto"/>
              <w:ind w:left="1526" w:right="174"/>
            </w:pPr>
            <w:r>
              <w:t xml:space="preserve">Nature and purposes of </w:t>
            </w:r>
            <w:r>
              <w:rPr>
                <w:spacing w:val="-2"/>
              </w:rPr>
              <w:t>the</w:t>
            </w:r>
            <w:r>
              <w:rPr>
                <w:spacing w:val="-14"/>
              </w:rPr>
              <w:t xml:space="preserve"> </w:t>
            </w:r>
            <w:r>
              <w:rPr>
                <w:spacing w:val="-2"/>
              </w:rPr>
              <w:t>processing</w:t>
            </w:r>
          </w:p>
        </w:tc>
        <w:tc>
          <w:tcPr>
            <w:tcW w:w="6102" w:type="dxa"/>
            <w:shd w:val="clear" w:color="auto" w:fill="FFFF00"/>
          </w:tcPr>
          <w:p w14:paraId="0A5B0838" w14:textId="77777777" w:rsidR="005D6EA0" w:rsidRDefault="009B6591">
            <w:pPr>
              <w:pStyle w:val="TableParagraph"/>
              <w:spacing w:line="223" w:lineRule="auto"/>
              <w:ind w:left="1526" w:firstLine="2"/>
            </w:pPr>
            <w:r>
              <w:t>[Please</w:t>
            </w:r>
            <w:r>
              <w:rPr>
                <w:spacing w:val="-11"/>
              </w:rPr>
              <w:t xml:space="preserve"> </w:t>
            </w:r>
            <w:r>
              <w:t>be</w:t>
            </w:r>
            <w:r>
              <w:rPr>
                <w:spacing w:val="-9"/>
              </w:rPr>
              <w:t xml:space="preserve"> </w:t>
            </w:r>
            <w:r>
              <w:t>as</w:t>
            </w:r>
            <w:r>
              <w:rPr>
                <w:spacing w:val="-12"/>
              </w:rPr>
              <w:t xml:space="preserve"> </w:t>
            </w:r>
            <w:r>
              <w:t>specific</w:t>
            </w:r>
            <w:r>
              <w:rPr>
                <w:spacing w:val="-12"/>
              </w:rPr>
              <w:t xml:space="preserve"> </w:t>
            </w:r>
            <w:r>
              <w:t>as</w:t>
            </w:r>
            <w:r>
              <w:rPr>
                <w:spacing w:val="-11"/>
              </w:rPr>
              <w:t xml:space="preserve"> </w:t>
            </w:r>
            <w:r>
              <w:t>possible,</w:t>
            </w:r>
            <w:r>
              <w:rPr>
                <w:spacing w:val="-7"/>
              </w:rPr>
              <w:t xml:space="preserve"> </w:t>
            </w:r>
            <w:r>
              <w:t>but</w:t>
            </w:r>
            <w:r>
              <w:rPr>
                <w:spacing w:val="-13"/>
              </w:rPr>
              <w:t xml:space="preserve"> </w:t>
            </w:r>
            <w:r>
              <w:t>make sure that you cover all intended purposes.</w:t>
            </w:r>
          </w:p>
          <w:p w14:paraId="61570BF5" w14:textId="77777777" w:rsidR="005D6EA0" w:rsidRDefault="005D6EA0">
            <w:pPr>
              <w:pStyle w:val="TableParagraph"/>
              <w:spacing w:before="6"/>
              <w:ind w:left="0"/>
              <w:rPr>
                <w:sz w:val="20"/>
              </w:rPr>
            </w:pPr>
          </w:p>
          <w:p w14:paraId="63729802" w14:textId="77777777" w:rsidR="005D6EA0" w:rsidRDefault="009B6591">
            <w:pPr>
              <w:pStyle w:val="TableParagraph"/>
              <w:spacing w:line="228" w:lineRule="auto"/>
              <w:ind w:left="1526" w:right="166"/>
            </w:pPr>
            <w:r>
              <w:t xml:space="preserve">The nature of the processing means any operation such as collection, recording, </w:t>
            </w:r>
            <w:r>
              <w:rPr>
                <w:spacing w:val="-2"/>
              </w:rPr>
              <w:t xml:space="preserve">organisation, structuring, storage, adaptation </w:t>
            </w:r>
            <w:r>
              <w:t>or alteration, retrieval, consultation, use, disclosure</w:t>
            </w:r>
            <w:r>
              <w:rPr>
                <w:spacing w:val="-9"/>
              </w:rPr>
              <w:t xml:space="preserve"> </w:t>
            </w:r>
            <w:r>
              <w:t>by</w:t>
            </w:r>
            <w:r>
              <w:rPr>
                <w:spacing w:val="-11"/>
              </w:rPr>
              <w:t xml:space="preserve"> </w:t>
            </w:r>
            <w:r>
              <w:t>transmission,</w:t>
            </w:r>
            <w:r>
              <w:rPr>
                <w:spacing w:val="-7"/>
              </w:rPr>
              <w:t xml:space="preserve"> </w:t>
            </w:r>
            <w:r>
              <w:t>dissemi</w:t>
            </w:r>
            <w:r>
              <w:t>nation</w:t>
            </w:r>
            <w:r>
              <w:rPr>
                <w:spacing w:val="-9"/>
              </w:rPr>
              <w:t xml:space="preserve"> </w:t>
            </w:r>
            <w:r>
              <w:t>or otherwise making available, alignment or combination, restriction, erasure or destruction of data (whether or not by automated means) etc.</w:t>
            </w:r>
          </w:p>
          <w:p w14:paraId="3E3E750B" w14:textId="77777777" w:rsidR="005D6EA0" w:rsidRDefault="005D6EA0">
            <w:pPr>
              <w:pStyle w:val="TableParagraph"/>
              <w:spacing w:before="3"/>
              <w:ind w:left="0"/>
              <w:rPr>
                <w:sz w:val="20"/>
              </w:rPr>
            </w:pPr>
          </w:p>
          <w:p w14:paraId="7D1D0B8C" w14:textId="77777777" w:rsidR="005D6EA0" w:rsidRDefault="009B6591">
            <w:pPr>
              <w:pStyle w:val="TableParagraph"/>
              <w:spacing w:line="228" w:lineRule="auto"/>
              <w:ind w:left="1526"/>
            </w:pPr>
            <w:r>
              <w:t xml:space="preserve">The purpose might include: employment </w:t>
            </w:r>
            <w:r>
              <w:rPr>
                <w:spacing w:val="-2"/>
              </w:rPr>
              <w:t xml:space="preserve">processing, statutory obligation, recruitment </w:t>
            </w:r>
            <w:r>
              <w:t>assessment etc.]</w:t>
            </w:r>
          </w:p>
        </w:tc>
      </w:tr>
    </w:tbl>
    <w:p w14:paraId="62375956" w14:textId="353657BE" w:rsidR="005D6EA0" w:rsidRDefault="009B6591">
      <w:pPr>
        <w:rPr>
          <w:sz w:val="2"/>
          <w:szCs w:val="2"/>
        </w:rPr>
      </w:pPr>
      <w:r>
        <w:rPr>
          <w:noProof/>
        </w:rPr>
        <w:drawing>
          <wp:anchor distT="0" distB="0" distL="0" distR="0" simplePos="0" relativeHeight="483055104" behindDoc="1" locked="0" layoutInCell="1" allowOverlap="1" wp14:anchorId="67D34D1E" wp14:editId="30426538">
            <wp:simplePos x="0" y="0"/>
            <wp:positionH relativeFrom="page">
              <wp:posOffset>1277619</wp:posOffset>
            </wp:positionH>
            <wp:positionV relativeFrom="page">
              <wp:posOffset>2938144</wp:posOffset>
            </wp:positionV>
            <wp:extent cx="4832678" cy="4891087"/>
            <wp:effectExtent l="0" t="0" r="0" b="0"/>
            <wp:wrapNone/>
            <wp:docPr id="43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3.png"/>
                    <pic:cNvPicPr/>
                  </pic:nvPicPr>
                  <pic:blipFill>
                    <a:blip r:embed="rId8" cstate="print"/>
                    <a:stretch>
                      <a:fillRect/>
                    </a:stretch>
                  </pic:blipFill>
                  <pic:spPr>
                    <a:xfrm>
                      <a:off x="0" y="0"/>
                      <a:ext cx="4832678" cy="4891087"/>
                    </a:xfrm>
                    <a:prstGeom prst="rect">
                      <a:avLst/>
                    </a:prstGeom>
                  </pic:spPr>
                </pic:pic>
              </a:graphicData>
            </a:graphic>
          </wp:anchor>
        </w:drawing>
      </w:r>
      <w:r w:rsidR="00BC4AF5">
        <w:rPr>
          <w:noProof/>
        </w:rPr>
        <mc:AlternateContent>
          <mc:Choice Requires="wps">
            <w:drawing>
              <wp:anchor distT="0" distB="0" distL="114300" distR="114300" simplePos="0" relativeHeight="483055616" behindDoc="1" locked="0" layoutInCell="1" allowOverlap="1" wp14:anchorId="7E31EFB4" wp14:editId="5BF3DB71">
                <wp:simplePos x="0" y="0"/>
                <wp:positionH relativeFrom="page">
                  <wp:posOffset>4358005</wp:posOffset>
                </wp:positionH>
                <wp:positionV relativeFrom="page">
                  <wp:posOffset>986155</wp:posOffset>
                </wp:positionV>
                <wp:extent cx="1903730" cy="300990"/>
                <wp:effectExtent l="0" t="0" r="0" b="0"/>
                <wp:wrapNone/>
                <wp:docPr id="20" name="docshape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3730" cy="300990"/>
                        </a:xfrm>
                        <a:custGeom>
                          <a:avLst/>
                          <a:gdLst>
                            <a:gd name="T0" fmla="+- 0 9861 6863"/>
                            <a:gd name="T1" fmla="*/ T0 w 2998"/>
                            <a:gd name="T2" fmla="+- 0 1553 1553"/>
                            <a:gd name="T3" fmla="*/ 1553 h 474"/>
                            <a:gd name="T4" fmla="+- 0 6863 6863"/>
                            <a:gd name="T5" fmla="*/ T4 w 2998"/>
                            <a:gd name="T6" fmla="+- 0 1553 1553"/>
                            <a:gd name="T7" fmla="*/ 1553 h 474"/>
                            <a:gd name="T8" fmla="+- 0 6863 6863"/>
                            <a:gd name="T9" fmla="*/ T8 w 2998"/>
                            <a:gd name="T10" fmla="+- 0 1786 1553"/>
                            <a:gd name="T11" fmla="*/ 1786 h 474"/>
                            <a:gd name="T12" fmla="+- 0 6863 6863"/>
                            <a:gd name="T13" fmla="*/ T12 w 2998"/>
                            <a:gd name="T14" fmla="+- 0 2026 1553"/>
                            <a:gd name="T15" fmla="*/ 2026 h 474"/>
                            <a:gd name="T16" fmla="+- 0 9861 6863"/>
                            <a:gd name="T17" fmla="*/ T16 w 2998"/>
                            <a:gd name="T18" fmla="+- 0 2026 1553"/>
                            <a:gd name="T19" fmla="*/ 2026 h 474"/>
                            <a:gd name="T20" fmla="+- 0 9861 6863"/>
                            <a:gd name="T21" fmla="*/ T20 w 2998"/>
                            <a:gd name="T22" fmla="+- 0 1786 1553"/>
                            <a:gd name="T23" fmla="*/ 1786 h 474"/>
                            <a:gd name="T24" fmla="+- 0 9861 6863"/>
                            <a:gd name="T25" fmla="*/ T24 w 2998"/>
                            <a:gd name="T26" fmla="+- 0 1553 1553"/>
                            <a:gd name="T27" fmla="*/ 1553 h 474"/>
                          </a:gdLst>
                          <a:ahLst/>
                          <a:cxnLst>
                            <a:cxn ang="0">
                              <a:pos x="T1" y="T3"/>
                            </a:cxn>
                            <a:cxn ang="0">
                              <a:pos x="T5" y="T7"/>
                            </a:cxn>
                            <a:cxn ang="0">
                              <a:pos x="T9" y="T11"/>
                            </a:cxn>
                            <a:cxn ang="0">
                              <a:pos x="T13" y="T15"/>
                            </a:cxn>
                            <a:cxn ang="0">
                              <a:pos x="T17" y="T19"/>
                            </a:cxn>
                            <a:cxn ang="0">
                              <a:pos x="T21" y="T23"/>
                            </a:cxn>
                            <a:cxn ang="0">
                              <a:pos x="T25" y="T27"/>
                            </a:cxn>
                          </a:cxnLst>
                          <a:rect l="0" t="0" r="r" b="b"/>
                          <a:pathLst>
                            <a:path w="2998" h="474">
                              <a:moveTo>
                                <a:pt x="2998" y="0"/>
                              </a:moveTo>
                              <a:lnTo>
                                <a:pt x="0" y="0"/>
                              </a:lnTo>
                              <a:lnTo>
                                <a:pt x="0" y="233"/>
                              </a:lnTo>
                              <a:lnTo>
                                <a:pt x="0" y="473"/>
                              </a:lnTo>
                              <a:lnTo>
                                <a:pt x="2998" y="473"/>
                              </a:lnTo>
                              <a:lnTo>
                                <a:pt x="2998" y="233"/>
                              </a:lnTo>
                              <a:lnTo>
                                <a:pt x="2998"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6D1180" id="docshape95" o:spid="_x0000_s1026" style="position:absolute;margin-left:343.15pt;margin-top:77.65pt;width:149.9pt;height:23.7pt;z-index:-20260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998,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" path="m2998,l,,,233,,473r2998,l2998,233,2998,xe" fillcolor="yellow" stroked="f">
                <v:path arrowok="t" o:connecttype="custom" o:connectlocs="1903730,986155;0,986155;0,1134110;0,1286510;1903730,1286510;1903730,1134110;1903730,986155" o:connectangles="0,0,0,0,0,0,0"/>
                <w10:wrap anchorx="page" anchory="page"/>
              </v:shape>
            </w:pict>
          </mc:Fallback>
        </mc:AlternateContent>
      </w:r>
    </w:p>
    <w:p w14:paraId="006B1CA6" w14:textId="77777777" w:rsidR="005D6EA0" w:rsidRDefault="005D6EA0">
      <w:pPr>
        <w:rPr>
          <w:sz w:val="2"/>
          <w:szCs w:val="2"/>
        </w:rPr>
        <w:sectPr w:rsidR="005D6EA0">
          <w:type w:val="continuous"/>
          <w:pgSz w:w="11920" w:h="16850"/>
          <w:pgMar w:top="1520" w:right="980" w:bottom="1200" w:left="1180" w:header="0" w:footer="994" w:gutter="0"/>
          <w:cols w:space="720"/>
        </w:sectPr>
      </w:pPr>
    </w:p>
    <w:p w14:paraId="2836CF11" w14:textId="77777777" w:rsidR="005D6EA0" w:rsidRDefault="009B6591">
      <w:pPr>
        <w:pStyle w:val="BodyText"/>
        <w:spacing w:before="1"/>
        <w:jc w:val="left"/>
        <w:rPr>
          <w:sz w:val="2"/>
        </w:rPr>
      </w:pPr>
      <w:r>
        <w:rPr>
          <w:noProof/>
        </w:rPr>
        <w:drawing>
          <wp:anchor distT="0" distB="0" distL="0" distR="0" simplePos="0" relativeHeight="483056128" behindDoc="1" locked="0" layoutInCell="1" allowOverlap="1" wp14:anchorId="5CC5CED7" wp14:editId="2B9CF116">
            <wp:simplePos x="0" y="0"/>
            <wp:positionH relativeFrom="page">
              <wp:posOffset>1277619</wp:posOffset>
            </wp:positionH>
            <wp:positionV relativeFrom="page">
              <wp:posOffset>2938144</wp:posOffset>
            </wp:positionV>
            <wp:extent cx="4736010" cy="4793265"/>
            <wp:effectExtent l="0" t="0" r="0" b="0"/>
            <wp:wrapNone/>
            <wp:docPr id="43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13.png"/>
                    <pic:cNvPicPr/>
                  </pic:nvPicPr>
                  <pic:blipFill>
                    <a:blip r:embed="rId8" cstate="print"/>
                    <a:stretch>
                      <a:fillRect/>
                    </a:stretch>
                  </pic:blipFill>
                  <pic:spPr>
                    <a:xfrm>
                      <a:off x="0" y="0"/>
                      <a:ext cx="4736010" cy="4793265"/>
                    </a:xfrm>
                    <a:prstGeom prst="rect">
                      <a:avLst/>
                    </a:prstGeom>
                  </pic:spPr>
                </pic:pic>
              </a:graphicData>
            </a:graphic>
          </wp:anchor>
        </w:drawing>
      </w:r>
    </w:p>
    <w:tbl>
      <w:tblPr>
        <w:tblW w:w="0" w:type="auto"/>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145"/>
        <w:gridCol w:w="1528"/>
        <w:gridCol w:w="4571"/>
      </w:tblGrid>
      <w:tr w:rsidR="005D6EA0" w14:paraId="11B4FE39" w14:textId="77777777">
        <w:trPr>
          <w:trHeight w:val="699"/>
        </w:trPr>
        <w:tc>
          <w:tcPr>
            <w:tcW w:w="3145" w:type="dxa"/>
            <w:vMerge w:val="restart"/>
          </w:tcPr>
          <w:p w14:paraId="59B292F2" w14:textId="77777777" w:rsidR="005D6EA0" w:rsidRDefault="009B6591">
            <w:pPr>
              <w:pStyle w:val="TableParagraph"/>
              <w:spacing w:line="230" w:lineRule="auto"/>
              <w:ind w:left="1526" w:right="142"/>
            </w:pPr>
            <w:r>
              <w:t xml:space="preserve">Type of </w:t>
            </w:r>
            <w:r>
              <w:rPr>
                <w:spacing w:val="-2"/>
              </w:rPr>
              <w:t>Personal</w:t>
            </w:r>
            <w:r>
              <w:rPr>
                <w:spacing w:val="-14"/>
              </w:rPr>
              <w:t xml:space="preserve"> </w:t>
            </w:r>
            <w:r>
              <w:rPr>
                <w:spacing w:val="-2"/>
              </w:rPr>
              <w:t>Data</w:t>
            </w:r>
          </w:p>
        </w:tc>
        <w:tc>
          <w:tcPr>
            <w:tcW w:w="1528" w:type="dxa"/>
            <w:tcBorders>
              <w:bottom w:val="nil"/>
              <w:right w:val="nil"/>
            </w:tcBorders>
          </w:tcPr>
          <w:p w14:paraId="32BC361A" w14:textId="77777777" w:rsidR="005D6EA0" w:rsidRDefault="005D6EA0">
            <w:pPr>
              <w:pStyle w:val="TableParagraph"/>
              <w:ind w:left="0"/>
              <w:rPr>
                <w:rFonts w:ascii="Times New Roman"/>
              </w:rPr>
            </w:pPr>
          </w:p>
        </w:tc>
        <w:tc>
          <w:tcPr>
            <w:tcW w:w="4571" w:type="dxa"/>
            <w:tcBorders>
              <w:left w:val="nil"/>
              <w:bottom w:val="nil"/>
            </w:tcBorders>
            <w:shd w:val="clear" w:color="auto" w:fill="FFFF00"/>
          </w:tcPr>
          <w:p w14:paraId="7974600E" w14:textId="77777777" w:rsidR="005D6EA0" w:rsidRDefault="009B6591">
            <w:pPr>
              <w:pStyle w:val="TableParagraph"/>
              <w:spacing w:line="233" w:lineRule="exact"/>
              <w:ind w:left="5"/>
            </w:pPr>
            <w:r>
              <w:t>[Examples</w:t>
            </w:r>
            <w:r>
              <w:rPr>
                <w:spacing w:val="-14"/>
              </w:rPr>
              <w:t xml:space="preserve"> </w:t>
            </w:r>
            <w:r>
              <w:t>here</w:t>
            </w:r>
            <w:r>
              <w:rPr>
                <w:spacing w:val="-15"/>
              </w:rPr>
              <w:t xml:space="preserve"> </w:t>
            </w:r>
            <w:r>
              <w:t>include:</w:t>
            </w:r>
            <w:r>
              <w:rPr>
                <w:spacing w:val="-13"/>
              </w:rPr>
              <w:t xml:space="preserve"> </w:t>
            </w:r>
            <w:r>
              <w:t>name,</w:t>
            </w:r>
            <w:r>
              <w:rPr>
                <w:spacing w:val="-15"/>
              </w:rPr>
              <w:t xml:space="preserve"> </w:t>
            </w:r>
            <w:r>
              <w:t>address,</w:t>
            </w:r>
            <w:r>
              <w:rPr>
                <w:spacing w:val="-13"/>
              </w:rPr>
              <w:t xml:space="preserve"> </w:t>
            </w:r>
            <w:r>
              <w:rPr>
                <w:spacing w:val="-4"/>
              </w:rPr>
              <w:t>date</w:t>
            </w:r>
          </w:p>
          <w:p w14:paraId="0095E669" w14:textId="77777777" w:rsidR="005D6EA0" w:rsidRDefault="009B6591">
            <w:pPr>
              <w:pStyle w:val="TableParagraph"/>
              <w:spacing w:line="238" w:lineRule="exact"/>
              <w:ind w:left="5"/>
            </w:pPr>
            <w:r>
              <w:t>of</w:t>
            </w:r>
            <w:r>
              <w:rPr>
                <w:spacing w:val="-11"/>
              </w:rPr>
              <w:t xml:space="preserve"> </w:t>
            </w:r>
            <w:r>
              <w:t>birth,</w:t>
            </w:r>
            <w:r>
              <w:rPr>
                <w:spacing w:val="-13"/>
              </w:rPr>
              <w:t xml:space="preserve"> </w:t>
            </w:r>
            <w:r>
              <w:t>NI</w:t>
            </w:r>
            <w:r>
              <w:rPr>
                <w:spacing w:val="-13"/>
              </w:rPr>
              <w:t xml:space="preserve"> </w:t>
            </w:r>
            <w:r>
              <w:t>number,</w:t>
            </w:r>
            <w:r>
              <w:rPr>
                <w:spacing w:val="-15"/>
              </w:rPr>
              <w:t xml:space="preserve"> </w:t>
            </w:r>
            <w:r>
              <w:t>telephone</w:t>
            </w:r>
            <w:r>
              <w:rPr>
                <w:spacing w:val="-12"/>
              </w:rPr>
              <w:t xml:space="preserve"> </w:t>
            </w:r>
            <w:r>
              <w:t>number,</w:t>
            </w:r>
            <w:r>
              <w:rPr>
                <w:spacing w:val="-13"/>
              </w:rPr>
              <w:t xml:space="preserve"> </w:t>
            </w:r>
            <w:r>
              <w:t>pay, images, biometric data etc.]</w:t>
            </w:r>
          </w:p>
        </w:tc>
      </w:tr>
      <w:tr w:rsidR="005D6EA0" w14:paraId="2F032584" w14:textId="77777777">
        <w:trPr>
          <w:trHeight w:val="679"/>
        </w:trPr>
        <w:tc>
          <w:tcPr>
            <w:tcW w:w="3145" w:type="dxa"/>
            <w:vMerge/>
            <w:tcBorders>
              <w:top w:val="nil"/>
            </w:tcBorders>
          </w:tcPr>
          <w:p w14:paraId="67898D66" w14:textId="77777777" w:rsidR="005D6EA0" w:rsidRDefault="005D6EA0">
            <w:pPr>
              <w:rPr>
                <w:sz w:val="2"/>
                <w:szCs w:val="2"/>
              </w:rPr>
            </w:pPr>
          </w:p>
        </w:tc>
        <w:tc>
          <w:tcPr>
            <w:tcW w:w="6099" w:type="dxa"/>
            <w:gridSpan w:val="2"/>
            <w:tcBorders>
              <w:top w:val="nil"/>
            </w:tcBorders>
          </w:tcPr>
          <w:p w14:paraId="23026C58" w14:textId="77777777" w:rsidR="005D6EA0" w:rsidRDefault="005D6EA0">
            <w:pPr>
              <w:pStyle w:val="TableParagraph"/>
              <w:ind w:left="0"/>
              <w:rPr>
                <w:rFonts w:ascii="Times New Roman"/>
              </w:rPr>
            </w:pPr>
          </w:p>
        </w:tc>
      </w:tr>
      <w:tr w:rsidR="005D6EA0" w14:paraId="682EF4F7" w14:textId="77777777">
        <w:trPr>
          <w:trHeight w:val="1183"/>
        </w:trPr>
        <w:tc>
          <w:tcPr>
            <w:tcW w:w="3145" w:type="dxa"/>
            <w:vMerge w:val="restart"/>
          </w:tcPr>
          <w:p w14:paraId="26C2FF9D" w14:textId="77777777" w:rsidR="005D6EA0" w:rsidRDefault="009B6591">
            <w:pPr>
              <w:pStyle w:val="TableParagraph"/>
              <w:spacing w:line="228" w:lineRule="auto"/>
              <w:ind w:left="1526" w:right="142"/>
            </w:pPr>
            <w:r>
              <w:rPr>
                <w:spacing w:val="-2"/>
              </w:rPr>
              <w:t>Categories</w:t>
            </w:r>
            <w:r>
              <w:rPr>
                <w:spacing w:val="-14"/>
              </w:rPr>
              <w:t xml:space="preserve"> </w:t>
            </w:r>
            <w:r>
              <w:rPr>
                <w:spacing w:val="-2"/>
              </w:rPr>
              <w:t xml:space="preserve">of </w:t>
            </w:r>
            <w:r>
              <w:t>Data</w:t>
            </w:r>
            <w:r>
              <w:rPr>
                <w:spacing w:val="-4"/>
              </w:rPr>
              <w:t xml:space="preserve"> </w:t>
            </w:r>
            <w:r>
              <w:rPr>
                <w:spacing w:val="-2"/>
              </w:rPr>
              <w:t>Subject</w:t>
            </w:r>
          </w:p>
        </w:tc>
        <w:tc>
          <w:tcPr>
            <w:tcW w:w="1528" w:type="dxa"/>
            <w:tcBorders>
              <w:bottom w:val="nil"/>
              <w:right w:val="nil"/>
            </w:tcBorders>
          </w:tcPr>
          <w:p w14:paraId="21D4E887" w14:textId="77777777" w:rsidR="005D6EA0" w:rsidRDefault="005D6EA0">
            <w:pPr>
              <w:pStyle w:val="TableParagraph"/>
              <w:ind w:left="0"/>
              <w:rPr>
                <w:rFonts w:ascii="Times New Roman"/>
              </w:rPr>
            </w:pPr>
          </w:p>
        </w:tc>
        <w:tc>
          <w:tcPr>
            <w:tcW w:w="4571" w:type="dxa"/>
            <w:tcBorders>
              <w:left w:val="nil"/>
              <w:bottom w:val="nil"/>
            </w:tcBorders>
            <w:shd w:val="clear" w:color="auto" w:fill="FFFF00"/>
          </w:tcPr>
          <w:p w14:paraId="7FE9493F" w14:textId="77777777" w:rsidR="005D6EA0" w:rsidRDefault="009B6591">
            <w:pPr>
              <w:pStyle w:val="TableParagraph"/>
              <w:spacing w:line="228" w:lineRule="auto"/>
              <w:ind w:left="5" w:right="175"/>
            </w:pPr>
            <w:r>
              <w:t>[Examples include: Staff (including volunteers,</w:t>
            </w:r>
            <w:r>
              <w:rPr>
                <w:spacing w:val="-16"/>
              </w:rPr>
              <w:t xml:space="preserve"> </w:t>
            </w:r>
            <w:r>
              <w:t>agents,</w:t>
            </w:r>
            <w:r>
              <w:rPr>
                <w:spacing w:val="-15"/>
              </w:rPr>
              <w:t xml:space="preserve"> </w:t>
            </w:r>
            <w:r>
              <w:t>and</w:t>
            </w:r>
            <w:r>
              <w:rPr>
                <w:spacing w:val="-15"/>
              </w:rPr>
              <w:t xml:space="preserve"> </w:t>
            </w:r>
            <w:r>
              <w:t>temporary</w:t>
            </w:r>
            <w:r>
              <w:rPr>
                <w:spacing w:val="-16"/>
              </w:rPr>
              <w:t xml:space="preserve"> </w:t>
            </w:r>
            <w:r>
              <w:t>workers), customers/ clients, suppliers, patients,</w:t>
            </w:r>
          </w:p>
          <w:p w14:paraId="33ABFDA8" w14:textId="77777777" w:rsidR="005D6EA0" w:rsidRDefault="009B6591">
            <w:pPr>
              <w:pStyle w:val="TableParagraph"/>
              <w:spacing w:line="238" w:lineRule="exact"/>
              <w:ind w:left="5" w:right="175"/>
            </w:pPr>
            <w:r>
              <w:t>students</w:t>
            </w:r>
            <w:r>
              <w:rPr>
                <w:spacing w:val="-16"/>
              </w:rPr>
              <w:t xml:space="preserve"> </w:t>
            </w:r>
            <w:r>
              <w:t>/</w:t>
            </w:r>
            <w:r>
              <w:rPr>
                <w:spacing w:val="-8"/>
              </w:rPr>
              <w:t xml:space="preserve"> </w:t>
            </w:r>
            <w:r>
              <w:t>pupils,</w:t>
            </w:r>
            <w:r>
              <w:rPr>
                <w:spacing w:val="-13"/>
              </w:rPr>
              <w:t xml:space="preserve"> </w:t>
            </w:r>
            <w:r>
              <w:t>members</w:t>
            </w:r>
            <w:r>
              <w:rPr>
                <w:spacing w:val="-12"/>
              </w:rPr>
              <w:t xml:space="preserve"> </w:t>
            </w:r>
            <w:r>
              <w:t>of</w:t>
            </w:r>
            <w:r>
              <w:rPr>
                <w:spacing w:val="-12"/>
              </w:rPr>
              <w:t xml:space="preserve"> </w:t>
            </w:r>
            <w:r>
              <w:t>the</w:t>
            </w:r>
            <w:r>
              <w:rPr>
                <w:spacing w:val="-12"/>
              </w:rPr>
              <w:t xml:space="preserve"> </w:t>
            </w:r>
            <w:r>
              <w:t>public, users of a particular website etc.]</w:t>
            </w:r>
          </w:p>
        </w:tc>
      </w:tr>
      <w:tr w:rsidR="005D6EA0" w14:paraId="139070D2" w14:textId="77777777">
        <w:trPr>
          <w:trHeight w:val="342"/>
        </w:trPr>
        <w:tc>
          <w:tcPr>
            <w:tcW w:w="3145" w:type="dxa"/>
            <w:vMerge/>
            <w:tcBorders>
              <w:top w:val="nil"/>
            </w:tcBorders>
          </w:tcPr>
          <w:p w14:paraId="6C7886E3" w14:textId="77777777" w:rsidR="005D6EA0" w:rsidRDefault="005D6EA0">
            <w:pPr>
              <w:rPr>
                <w:sz w:val="2"/>
                <w:szCs w:val="2"/>
              </w:rPr>
            </w:pPr>
          </w:p>
        </w:tc>
        <w:tc>
          <w:tcPr>
            <w:tcW w:w="6099" w:type="dxa"/>
            <w:gridSpan w:val="2"/>
            <w:tcBorders>
              <w:top w:val="nil"/>
            </w:tcBorders>
          </w:tcPr>
          <w:p w14:paraId="66DBA687" w14:textId="77777777" w:rsidR="005D6EA0" w:rsidRDefault="005D6EA0">
            <w:pPr>
              <w:pStyle w:val="TableParagraph"/>
              <w:ind w:left="0"/>
              <w:rPr>
                <w:rFonts w:ascii="Times New Roman"/>
              </w:rPr>
            </w:pPr>
          </w:p>
        </w:tc>
      </w:tr>
      <w:tr w:rsidR="005D6EA0" w14:paraId="7F1A71D6" w14:textId="77777777">
        <w:trPr>
          <w:trHeight w:val="463"/>
        </w:trPr>
        <w:tc>
          <w:tcPr>
            <w:tcW w:w="3145" w:type="dxa"/>
            <w:vMerge w:val="restart"/>
          </w:tcPr>
          <w:p w14:paraId="2744F1B8" w14:textId="77777777" w:rsidR="005D6EA0" w:rsidRDefault="005D6EA0">
            <w:pPr>
              <w:pStyle w:val="TableParagraph"/>
              <w:ind w:left="0"/>
              <w:rPr>
                <w:rFonts w:ascii="Times New Roman"/>
              </w:rPr>
            </w:pPr>
          </w:p>
        </w:tc>
        <w:tc>
          <w:tcPr>
            <w:tcW w:w="1528" w:type="dxa"/>
            <w:tcBorders>
              <w:bottom w:val="nil"/>
              <w:right w:val="nil"/>
            </w:tcBorders>
          </w:tcPr>
          <w:p w14:paraId="1AF9F9FC" w14:textId="77777777" w:rsidR="005D6EA0" w:rsidRDefault="005D6EA0">
            <w:pPr>
              <w:pStyle w:val="TableParagraph"/>
              <w:ind w:left="0"/>
              <w:rPr>
                <w:rFonts w:ascii="Times New Roman"/>
              </w:rPr>
            </w:pPr>
          </w:p>
        </w:tc>
        <w:tc>
          <w:tcPr>
            <w:tcW w:w="4571" w:type="dxa"/>
            <w:tcBorders>
              <w:left w:val="nil"/>
              <w:bottom w:val="nil"/>
            </w:tcBorders>
            <w:shd w:val="clear" w:color="auto" w:fill="FFFF00"/>
          </w:tcPr>
          <w:p w14:paraId="02F7FFBC" w14:textId="77777777" w:rsidR="005D6EA0" w:rsidRDefault="009B6591">
            <w:pPr>
              <w:pStyle w:val="TableParagraph"/>
              <w:spacing w:line="238" w:lineRule="exact"/>
              <w:ind w:left="5" w:right="175"/>
            </w:pPr>
            <w:r>
              <w:t>[Describe</w:t>
            </w:r>
            <w:r>
              <w:rPr>
                <w:spacing w:val="-9"/>
              </w:rPr>
              <w:t xml:space="preserve"> </w:t>
            </w:r>
            <w:r>
              <w:t>how</w:t>
            </w:r>
            <w:r>
              <w:rPr>
                <w:spacing w:val="-14"/>
              </w:rPr>
              <w:t xml:space="preserve"> </w:t>
            </w:r>
            <w:r>
              <w:t>long</w:t>
            </w:r>
            <w:r>
              <w:rPr>
                <w:spacing w:val="-9"/>
              </w:rPr>
              <w:t xml:space="preserve"> </w:t>
            </w:r>
            <w:r>
              <w:t>the</w:t>
            </w:r>
            <w:r>
              <w:rPr>
                <w:spacing w:val="-13"/>
              </w:rPr>
              <w:t xml:space="preserve"> </w:t>
            </w:r>
            <w:r>
              <w:t>data</w:t>
            </w:r>
            <w:r>
              <w:rPr>
                <w:spacing w:val="-9"/>
              </w:rPr>
              <w:t xml:space="preserve"> </w:t>
            </w:r>
            <w:r>
              <w:t>will</w:t>
            </w:r>
            <w:r>
              <w:rPr>
                <w:spacing w:val="-12"/>
              </w:rPr>
              <w:t xml:space="preserve"> </w:t>
            </w:r>
            <w:r>
              <w:t>be</w:t>
            </w:r>
            <w:r>
              <w:rPr>
                <w:spacing w:val="-9"/>
              </w:rPr>
              <w:t xml:space="preserve"> </w:t>
            </w:r>
            <w:r>
              <w:t>retained for, how it be returned or destroyed]</w:t>
            </w:r>
          </w:p>
        </w:tc>
      </w:tr>
      <w:tr w:rsidR="005D6EA0" w14:paraId="332503D0" w14:textId="77777777">
        <w:trPr>
          <w:trHeight w:val="1064"/>
        </w:trPr>
        <w:tc>
          <w:tcPr>
            <w:tcW w:w="3145" w:type="dxa"/>
            <w:vMerge/>
            <w:tcBorders>
              <w:top w:val="nil"/>
            </w:tcBorders>
          </w:tcPr>
          <w:p w14:paraId="348E14D5" w14:textId="77777777" w:rsidR="005D6EA0" w:rsidRDefault="005D6EA0">
            <w:pPr>
              <w:rPr>
                <w:sz w:val="2"/>
                <w:szCs w:val="2"/>
              </w:rPr>
            </w:pPr>
          </w:p>
        </w:tc>
        <w:tc>
          <w:tcPr>
            <w:tcW w:w="6099" w:type="dxa"/>
            <w:gridSpan w:val="2"/>
            <w:tcBorders>
              <w:top w:val="nil"/>
            </w:tcBorders>
          </w:tcPr>
          <w:p w14:paraId="49C2041F" w14:textId="77777777" w:rsidR="005D6EA0" w:rsidRDefault="005D6EA0">
            <w:pPr>
              <w:pStyle w:val="TableParagraph"/>
              <w:ind w:left="0"/>
              <w:rPr>
                <w:rFonts w:ascii="Times New Roman"/>
              </w:rPr>
            </w:pPr>
          </w:p>
        </w:tc>
      </w:tr>
    </w:tbl>
    <w:p w14:paraId="2E100147" w14:textId="77777777" w:rsidR="005D6EA0" w:rsidRDefault="005D6EA0">
      <w:pPr>
        <w:rPr>
          <w:rFonts w:ascii="Times New Roman"/>
        </w:rPr>
        <w:sectPr w:rsidR="005D6EA0">
          <w:pgSz w:w="11920" w:h="16850"/>
          <w:pgMar w:top="1520" w:right="980" w:bottom="1200" w:left="1180" w:header="0" w:footer="994" w:gutter="0"/>
          <w:cols w:space="720"/>
        </w:sectPr>
      </w:pPr>
    </w:p>
    <w:p w14:paraId="370DDBE8" w14:textId="77777777" w:rsidR="005D6EA0" w:rsidRDefault="009B6591">
      <w:pPr>
        <w:pStyle w:val="Heading2"/>
        <w:spacing w:before="73"/>
        <w:ind w:left="500"/>
        <w:jc w:val="left"/>
      </w:pPr>
      <w:bookmarkStart w:id="403" w:name="_TOC_250000"/>
      <w:r>
        <w:t>Annex</w:t>
      </w:r>
      <w:r>
        <w:rPr>
          <w:spacing w:val="-5"/>
        </w:rPr>
        <w:t xml:space="preserve"> </w:t>
      </w:r>
      <w:r>
        <w:t>A</w:t>
      </w:r>
      <w:r>
        <w:rPr>
          <w:spacing w:val="-15"/>
        </w:rPr>
        <w:t xml:space="preserve"> </w:t>
      </w:r>
      <w:r>
        <w:t>–</w:t>
      </w:r>
      <w:r>
        <w:rPr>
          <w:spacing w:val="-6"/>
        </w:rPr>
        <w:t xml:space="preserve"> </w:t>
      </w:r>
      <w:r>
        <w:t>Data</w:t>
      </w:r>
      <w:r>
        <w:rPr>
          <w:spacing w:val="-7"/>
        </w:rPr>
        <w:t xml:space="preserve"> </w:t>
      </w:r>
      <w:r>
        <w:t xml:space="preserve">Sharing </w:t>
      </w:r>
      <w:bookmarkEnd w:id="403"/>
      <w:r>
        <w:rPr>
          <w:spacing w:val="-2"/>
        </w:rPr>
        <w:t>Agreement</w:t>
      </w:r>
    </w:p>
    <w:p w14:paraId="29BA2854" w14:textId="77777777" w:rsidR="005D6EA0" w:rsidRDefault="005D6EA0">
      <w:pPr>
        <w:pStyle w:val="BodyText"/>
        <w:spacing w:before="8"/>
        <w:jc w:val="left"/>
        <w:rPr>
          <w:b/>
          <w:sz w:val="19"/>
        </w:rPr>
      </w:pPr>
    </w:p>
    <w:p w14:paraId="65A9D835" w14:textId="77777777" w:rsidR="005D6EA0" w:rsidRDefault="009B6591">
      <w:pPr>
        <w:pStyle w:val="BodyText"/>
        <w:spacing w:before="94" w:line="312" w:lineRule="auto"/>
        <w:ind w:left="500" w:right="498"/>
        <w:jc w:val="left"/>
      </w:pPr>
      <w:r>
        <w:t>[</w:t>
      </w:r>
      <w:r>
        <w:rPr>
          <w:color w:val="000000"/>
          <w:shd w:val="clear" w:color="auto" w:fill="FFFF00"/>
        </w:rPr>
        <w:t>Guidance:</w:t>
      </w:r>
      <w:r>
        <w:rPr>
          <w:color w:val="000000"/>
          <w:spacing w:val="-6"/>
          <w:shd w:val="clear" w:color="auto" w:fill="FFFF00"/>
        </w:rPr>
        <w:t xml:space="preserve"> </w:t>
      </w:r>
      <w:r>
        <w:rPr>
          <w:color w:val="000000"/>
          <w:shd w:val="clear" w:color="auto" w:fill="FFFF00"/>
        </w:rPr>
        <w:t>insert</w:t>
      </w:r>
      <w:r>
        <w:rPr>
          <w:color w:val="000000"/>
          <w:spacing w:val="-8"/>
          <w:shd w:val="clear" w:color="auto" w:fill="FFFF00"/>
        </w:rPr>
        <w:t xml:space="preserve"> </w:t>
      </w:r>
      <w:r>
        <w:rPr>
          <w:color w:val="000000"/>
          <w:shd w:val="clear" w:color="auto" w:fill="FFFF00"/>
        </w:rPr>
        <w:t>only</w:t>
      </w:r>
      <w:r>
        <w:rPr>
          <w:color w:val="000000"/>
          <w:spacing w:val="-9"/>
          <w:shd w:val="clear" w:color="auto" w:fill="FFFF00"/>
        </w:rPr>
        <w:t xml:space="preserve"> </w:t>
      </w:r>
      <w:r>
        <w:rPr>
          <w:color w:val="000000"/>
          <w:shd w:val="clear" w:color="auto" w:fill="FFFF00"/>
        </w:rPr>
        <w:t>where</w:t>
      </w:r>
      <w:r>
        <w:rPr>
          <w:color w:val="000000"/>
          <w:spacing w:val="-10"/>
          <w:shd w:val="clear" w:color="auto" w:fill="FFFF00"/>
        </w:rPr>
        <w:t xml:space="preserve"> </w:t>
      </w:r>
      <w:r>
        <w:rPr>
          <w:color w:val="000000"/>
          <w:shd w:val="clear" w:color="auto" w:fill="FFFF00"/>
        </w:rPr>
        <w:t>Option</w:t>
      </w:r>
      <w:r>
        <w:rPr>
          <w:color w:val="000000"/>
          <w:spacing w:val="-7"/>
          <w:shd w:val="clear" w:color="auto" w:fill="FFFF00"/>
        </w:rPr>
        <w:t xml:space="preserve"> </w:t>
      </w:r>
      <w:r>
        <w:rPr>
          <w:color w:val="000000"/>
          <w:shd w:val="clear" w:color="auto" w:fill="FFFF00"/>
        </w:rPr>
        <w:t>D</w:t>
      </w:r>
      <w:r>
        <w:rPr>
          <w:color w:val="000000"/>
          <w:spacing w:val="-11"/>
          <w:shd w:val="clear" w:color="auto" w:fill="FFFF00"/>
        </w:rPr>
        <w:t xml:space="preserve"> </w:t>
      </w:r>
      <w:r>
        <w:rPr>
          <w:color w:val="000000"/>
          <w:shd w:val="clear" w:color="auto" w:fill="FFFF00"/>
        </w:rPr>
        <w:t>applies</w:t>
      </w:r>
      <w:r>
        <w:rPr>
          <w:color w:val="000000"/>
          <w:spacing w:val="-9"/>
          <w:shd w:val="clear" w:color="auto" w:fill="FFFF00"/>
        </w:rPr>
        <w:t xml:space="preserve"> </w:t>
      </w:r>
      <w:r>
        <w:rPr>
          <w:color w:val="000000"/>
          <w:shd w:val="clear" w:color="auto" w:fill="FFFF00"/>
        </w:rPr>
        <w:t>in</w:t>
      </w:r>
      <w:r>
        <w:rPr>
          <w:color w:val="000000"/>
          <w:spacing w:val="-10"/>
          <w:shd w:val="clear" w:color="auto" w:fill="FFFF00"/>
        </w:rPr>
        <w:t xml:space="preserve"> </w:t>
      </w:r>
      <w:r>
        <w:rPr>
          <w:color w:val="000000"/>
          <w:shd w:val="clear" w:color="auto" w:fill="FFFF00"/>
        </w:rPr>
        <w:t>Contract</w:t>
      </w:r>
      <w:r>
        <w:rPr>
          <w:color w:val="000000"/>
          <w:spacing w:val="-6"/>
          <w:shd w:val="clear" w:color="auto" w:fill="FFFF00"/>
        </w:rPr>
        <w:t xml:space="preserve"> </w:t>
      </w:r>
      <w:r>
        <w:rPr>
          <w:color w:val="000000"/>
          <w:shd w:val="clear" w:color="auto" w:fill="FFFF00"/>
        </w:rPr>
        <w:t>Schedule</w:t>
      </w:r>
      <w:r>
        <w:rPr>
          <w:color w:val="000000"/>
          <w:spacing w:val="-9"/>
          <w:shd w:val="clear" w:color="auto" w:fill="FFFF00"/>
        </w:rPr>
        <w:t xml:space="preserve"> </w:t>
      </w:r>
      <w:r>
        <w:rPr>
          <w:color w:val="000000"/>
          <w:shd w:val="clear" w:color="auto" w:fill="FFFF00"/>
        </w:rPr>
        <w:t>16</w:t>
      </w:r>
      <w:r>
        <w:rPr>
          <w:color w:val="000000"/>
          <w:spacing w:val="-10"/>
          <w:shd w:val="clear" w:color="auto" w:fill="FFFF00"/>
        </w:rPr>
        <w:t xml:space="preserve"> </w:t>
      </w:r>
      <w:r>
        <w:rPr>
          <w:color w:val="000000"/>
          <w:shd w:val="clear" w:color="auto" w:fill="FFFF00"/>
        </w:rPr>
        <w:t>(Authorised</w:t>
      </w:r>
      <w:r>
        <w:rPr>
          <w:color w:val="000000"/>
        </w:rPr>
        <w:t xml:space="preserve"> </w:t>
      </w:r>
      <w:r>
        <w:rPr>
          <w:color w:val="000000"/>
          <w:shd w:val="clear" w:color="auto" w:fill="FFFF00"/>
        </w:rPr>
        <w:t>Processing Template)</w:t>
      </w:r>
      <w:r>
        <w:rPr>
          <w:color w:val="000000"/>
        </w:rPr>
        <w:t>]</w:t>
      </w:r>
    </w:p>
    <w:p w14:paraId="3FD86436" w14:textId="77777777" w:rsidR="005D6EA0" w:rsidRDefault="005D6EA0">
      <w:pPr>
        <w:pStyle w:val="BodyText"/>
        <w:spacing w:before="8"/>
        <w:jc w:val="left"/>
        <w:rPr>
          <w:sz w:val="12"/>
        </w:rPr>
      </w:pPr>
    </w:p>
    <w:p w14:paraId="6B89483A" w14:textId="77777777" w:rsidR="005D6EA0" w:rsidRDefault="009B6591">
      <w:pPr>
        <w:pStyle w:val="BodyText"/>
        <w:spacing w:before="94"/>
        <w:ind w:left="500"/>
        <w:jc w:val="left"/>
      </w:pPr>
      <w:r>
        <w:rPr>
          <w:color w:val="000000"/>
          <w:shd w:val="clear" w:color="auto" w:fill="00FFFF"/>
        </w:rPr>
        <w:t>Template</w:t>
      </w:r>
      <w:r>
        <w:rPr>
          <w:color w:val="000000"/>
          <w:spacing w:val="-13"/>
          <w:shd w:val="clear" w:color="auto" w:fill="00FFFF"/>
        </w:rPr>
        <w:t xml:space="preserve"> </w:t>
      </w:r>
      <w:r>
        <w:rPr>
          <w:color w:val="000000"/>
          <w:shd w:val="clear" w:color="auto" w:fill="00FFFF"/>
        </w:rPr>
        <w:t>available</w:t>
      </w:r>
      <w:r>
        <w:rPr>
          <w:color w:val="000000"/>
          <w:spacing w:val="-14"/>
          <w:shd w:val="clear" w:color="auto" w:fill="00FFFF"/>
        </w:rPr>
        <w:t xml:space="preserve"> </w:t>
      </w:r>
      <w:r>
        <w:rPr>
          <w:color w:val="000000"/>
          <w:shd w:val="clear" w:color="auto" w:fill="00FFFF"/>
        </w:rPr>
        <w:t>on</w:t>
      </w:r>
      <w:r>
        <w:rPr>
          <w:color w:val="000000"/>
          <w:spacing w:val="-13"/>
          <w:shd w:val="clear" w:color="auto" w:fill="00FFFF"/>
        </w:rPr>
        <w:t xml:space="preserve"> </w:t>
      </w:r>
      <w:r>
        <w:rPr>
          <w:color w:val="000000"/>
          <w:spacing w:val="-2"/>
          <w:shd w:val="clear" w:color="auto" w:fill="00FFFF"/>
        </w:rPr>
        <w:t>request.</w:t>
      </w:r>
    </w:p>
    <w:p w14:paraId="0CA4C665" w14:textId="77777777" w:rsidR="005D6EA0" w:rsidRDefault="005D6EA0">
      <w:pPr>
        <w:pStyle w:val="BodyText"/>
        <w:spacing w:before="5"/>
        <w:jc w:val="left"/>
        <w:rPr>
          <w:sz w:val="27"/>
        </w:rPr>
      </w:pPr>
    </w:p>
    <w:p w14:paraId="285BC4C5" w14:textId="77777777" w:rsidR="005D6EA0" w:rsidRDefault="009B6591">
      <w:pPr>
        <w:pStyle w:val="BodyText"/>
        <w:ind w:left="500"/>
        <w:jc w:val="left"/>
      </w:pPr>
      <w:r>
        <w:t>To</w:t>
      </w:r>
      <w:r>
        <w:rPr>
          <w:spacing w:val="-15"/>
        </w:rPr>
        <w:t xml:space="preserve"> </w:t>
      </w:r>
      <w:r>
        <w:t>be</w:t>
      </w:r>
      <w:r>
        <w:rPr>
          <w:spacing w:val="-12"/>
        </w:rPr>
        <w:t xml:space="preserve"> </w:t>
      </w:r>
      <w:r>
        <w:t>populated</w:t>
      </w:r>
      <w:r>
        <w:rPr>
          <w:spacing w:val="-12"/>
        </w:rPr>
        <w:t xml:space="preserve"> </w:t>
      </w:r>
      <w:r>
        <w:t>in</w:t>
      </w:r>
      <w:r>
        <w:rPr>
          <w:spacing w:val="-12"/>
        </w:rPr>
        <w:t xml:space="preserve"> </w:t>
      </w:r>
      <w:r>
        <w:t>collaboration</w:t>
      </w:r>
      <w:r>
        <w:rPr>
          <w:spacing w:val="-9"/>
        </w:rPr>
        <w:t xml:space="preserve"> </w:t>
      </w:r>
      <w:r>
        <w:t>with</w:t>
      </w:r>
      <w:r>
        <w:rPr>
          <w:spacing w:val="-13"/>
        </w:rPr>
        <w:t xml:space="preserve"> </w:t>
      </w:r>
      <w:r>
        <w:t>the</w:t>
      </w:r>
      <w:r>
        <w:rPr>
          <w:spacing w:val="-12"/>
        </w:rPr>
        <w:t xml:space="preserve"> </w:t>
      </w:r>
      <w:r>
        <w:t>Parties</w:t>
      </w:r>
      <w:r>
        <w:rPr>
          <w:spacing w:val="-13"/>
        </w:rPr>
        <w:t xml:space="preserve"> </w:t>
      </w:r>
      <w:r>
        <w:t>respective</w:t>
      </w:r>
      <w:r>
        <w:rPr>
          <w:spacing w:val="-12"/>
        </w:rPr>
        <w:t xml:space="preserve"> </w:t>
      </w:r>
      <w:r>
        <w:t>Data</w:t>
      </w:r>
      <w:r>
        <w:rPr>
          <w:spacing w:val="-14"/>
        </w:rPr>
        <w:t xml:space="preserve"> </w:t>
      </w:r>
      <w:r>
        <w:t>Protection</w:t>
      </w:r>
      <w:r>
        <w:rPr>
          <w:spacing w:val="-10"/>
        </w:rPr>
        <w:t xml:space="preserve"> </w:t>
      </w:r>
      <w:r>
        <w:rPr>
          <w:spacing w:val="-2"/>
        </w:rPr>
        <w:t>Officers.</w:t>
      </w:r>
    </w:p>
    <w:p w14:paraId="63987642" w14:textId="77777777" w:rsidR="005D6EA0" w:rsidRDefault="005D6EA0">
      <w:pPr>
        <w:pStyle w:val="BodyText"/>
        <w:jc w:val="left"/>
        <w:rPr>
          <w:sz w:val="20"/>
        </w:rPr>
      </w:pPr>
    </w:p>
    <w:p w14:paraId="6AFDA0C2" w14:textId="77777777" w:rsidR="005D6EA0" w:rsidRDefault="005D6EA0">
      <w:pPr>
        <w:pStyle w:val="BodyText"/>
        <w:jc w:val="left"/>
        <w:rPr>
          <w:sz w:val="20"/>
        </w:rPr>
      </w:pPr>
    </w:p>
    <w:p w14:paraId="1F0D2A10" w14:textId="77777777" w:rsidR="005D6EA0" w:rsidRDefault="005D6EA0">
      <w:pPr>
        <w:pStyle w:val="BodyText"/>
        <w:jc w:val="left"/>
        <w:rPr>
          <w:sz w:val="20"/>
        </w:rPr>
      </w:pPr>
    </w:p>
    <w:p w14:paraId="57137DC1" w14:textId="77777777" w:rsidR="005D6EA0" w:rsidRDefault="009B6591">
      <w:pPr>
        <w:pStyle w:val="BodyText"/>
        <w:spacing w:before="1"/>
        <w:jc w:val="left"/>
        <w:rPr>
          <w:sz w:val="11"/>
        </w:rPr>
      </w:pPr>
      <w:r>
        <w:rPr>
          <w:noProof/>
        </w:rPr>
        <w:drawing>
          <wp:anchor distT="0" distB="0" distL="0" distR="0" simplePos="0" relativeHeight="248" behindDoc="0" locked="0" layoutInCell="1" allowOverlap="1" wp14:anchorId="3ED9B0CF" wp14:editId="4060CA8B">
            <wp:simplePos x="0" y="0"/>
            <wp:positionH relativeFrom="page">
              <wp:posOffset>1927860</wp:posOffset>
            </wp:positionH>
            <wp:positionV relativeFrom="paragraph">
              <wp:posOffset>96415</wp:posOffset>
            </wp:positionV>
            <wp:extent cx="4736379" cy="4793265"/>
            <wp:effectExtent l="0" t="0" r="0" b="0"/>
            <wp:wrapTopAndBottom/>
            <wp:docPr id="43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13.png"/>
                    <pic:cNvPicPr/>
                  </pic:nvPicPr>
                  <pic:blipFill>
                    <a:blip r:embed="rId8" cstate="print"/>
                    <a:stretch>
                      <a:fillRect/>
                    </a:stretch>
                  </pic:blipFill>
                  <pic:spPr>
                    <a:xfrm>
                      <a:off x="0" y="0"/>
                      <a:ext cx="4736379" cy="4793265"/>
                    </a:xfrm>
                    <a:prstGeom prst="rect">
                      <a:avLst/>
                    </a:prstGeom>
                  </pic:spPr>
                </pic:pic>
              </a:graphicData>
            </a:graphic>
          </wp:anchor>
        </w:drawing>
      </w:r>
    </w:p>
    <w:p w14:paraId="21CC3C11" w14:textId="77777777" w:rsidR="005D6EA0" w:rsidRDefault="005D6EA0">
      <w:pPr>
        <w:rPr>
          <w:sz w:val="11"/>
        </w:rPr>
        <w:sectPr w:rsidR="005D6EA0">
          <w:pgSz w:w="11920" w:h="16850"/>
          <w:pgMar w:top="1460" w:right="980" w:bottom="1200" w:left="1180" w:header="0" w:footer="994" w:gutter="0"/>
          <w:cols w:space="720"/>
        </w:sectPr>
      </w:pPr>
    </w:p>
    <w:p w14:paraId="332921AE" w14:textId="77777777" w:rsidR="005D6EA0" w:rsidRDefault="009B6591">
      <w:pPr>
        <w:pStyle w:val="Heading1"/>
        <w:spacing w:before="65"/>
        <w:ind w:left="733" w:right="884" w:firstLine="0"/>
        <w:jc w:val="center"/>
      </w:pPr>
      <w:r>
        <w:rPr>
          <w:spacing w:val="-2"/>
        </w:rPr>
        <w:t>CONTRACT</w:t>
      </w:r>
      <w:r>
        <w:rPr>
          <w:spacing w:val="-10"/>
        </w:rPr>
        <w:t xml:space="preserve"> </w:t>
      </w:r>
      <w:r>
        <w:rPr>
          <w:spacing w:val="-2"/>
        </w:rPr>
        <w:t>SCHEDULE</w:t>
      </w:r>
      <w:r>
        <w:rPr>
          <w:spacing w:val="-8"/>
        </w:rPr>
        <w:t xml:space="preserve"> </w:t>
      </w:r>
      <w:r>
        <w:rPr>
          <w:spacing w:val="-2"/>
        </w:rPr>
        <w:t>[17]:</w:t>
      </w:r>
      <w:r>
        <w:rPr>
          <w:spacing w:val="-8"/>
        </w:rPr>
        <w:t xml:space="preserve"> </w:t>
      </w:r>
      <w:r>
        <w:rPr>
          <w:spacing w:val="-2"/>
        </w:rPr>
        <w:t>MOD</w:t>
      </w:r>
      <w:r>
        <w:rPr>
          <w:spacing w:val="-8"/>
        </w:rPr>
        <w:t xml:space="preserve"> </w:t>
      </w:r>
      <w:r>
        <w:rPr>
          <w:spacing w:val="-2"/>
        </w:rPr>
        <w:t>DEFCONS</w:t>
      </w:r>
      <w:r>
        <w:rPr>
          <w:spacing w:val="-7"/>
        </w:rPr>
        <w:t xml:space="preserve"> </w:t>
      </w:r>
      <w:r>
        <w:rPr>
          <w:spacing w:val="-2"/>
        </w:rPr>
        <w:t>AND</w:t>
      </w:r>
      <w:r>
        <w:rPr>
          <w:spacing w:val="-8"/>
        </w:rPr>
        <w:t xml:space="preserve"> </w:t>
      </w:r>
      <w:r>
        <w:rPr>
          <w:spacing w:val="-2"/>
        </w:rPr>
        <w:t>DEFFORMS</w:t>
      </w:r>
    </w:p>
    <w:p w14:paraId="4BFDF151" w14:textId="77777777" w:rsidR="005D6EA0" w:rsidRDefault="005D6EA0">
      <w:pPr>
        <w:pStyle w:val="BodyText"/>
        <w:spacing w:before="9"/>
        <w:jc w:val="left"/>
        <w:rPr>
          <w:b/>
          <w:sz w:val="20"/>
        </w:rPr>
      </w:pPr>
    </w:p>
    <w:p w14:paraId="681F99D9" w14:textId="77777777" w:rsidR="005D6EA0" w:rsidRDefault="009B6591">
      <w:pPr>
        <w:pStyle w:val="Heading2"/>
        <w:ind w:left="968"/>
        <w:jc w:val="left"/>
      </w:pPr>
      <w:r>
        <w:t>The</w:t>
      </w:r>
      <w:r>
        <w:rPr>
          <w:spacing w:val="-13"/>
        </w:rPr>
        <w:t xml:space="preserve"> </w:t>
      </w:r>
      <w:r>
        <w:t>following</w:t>
      </w:r>
      <w:r>
        <w:rPr>
          <w:spacing w:val="-14"/>
        </w:rPr>
        <w:t xml:space="preserve"> </w:t>
      </w:r>
      <w:r>
        <w:t>MOD</w:t>
      </w:r>
      <w:r>
        <w:rPr>
          <w:spacing w:val="-10"/>
        </w:rPr>
        <w:t xml:space="preserve"> </w:t>
      </w:r>
      <w:r>
        <w:t>DEFCONs</w:t>
      </w:r>
      <w:r>
        <w:rPr>
          <w:spacing w:val="-10"/>
        </w:rPr>
        <w:t xml:space="preserve"> </w:t>
      </w:r>
      <w:r>
        <w:t>and</w:t>
      </w:r>
      <w:r>
        <w:rPr>
          <w:spacing w:val="-9"/>
        </w:rPr>
        <w:t xml:space="preserve"> </w:t>
      </w:r>
      <w:r>
        <w:t>DEFFORMs</w:t>
      </w:r>
      <w:r>
        <w:rPr>
          <w:spacing w:val="-10"/>
        </w:rPr>
        <w:t xml:space="preserve"> </w:t>
      </w:r>
      <w:r>
        <w:t>form</w:t>
      </w:r>
      <w:r>
        <w:rPr>
          <w:spacing w:val="-9"/>
        </w:rPr>
        <w:t xml:space="preserve"> </w:t>
      </w:r>
      <w:r>
        <w:t>part</w:t>
      </w:r>
      <w:r>
        <w:rPr>
          <w:spacing w:val="-9"/>
        </w:rPr>
        <w:t xml:space="preserve"> </w:t>
      </w:r>
      <w:r>
        <w:t>of</w:t>
      </w:r>
      <w:r>
        <w:rPr>
          <w:spacing w:val="-11"/>
        </w:rPr>
        <w:t xml:space="preserve"> </w:t>
      </w:r>
      <w:r>
        <w:t>this</w:t>
      </w:r>
      <w:r>
        <w:rPr>
          <w:spacing w:val="-4"/>
        </w:rPr>
        <w:t xml:space="preserve"> </w:t>
      </w:r>
      <w:r>
        <w:rPr>
          <w:spacing w:val="-2"/>
        </w:rPr>
        <w:t>Contract:</w:t>
      </w:r>
    </w:p>
    <w:p w14:paraId="1F5E097A" w14:textId="77777777" w:rsidR="005D6EA0" w:rsidRDefault="005D6EA0">
      <w:pPr>
        <w:pStyle w:val="BodyText"/>
        <w:spacing w:before="5"/>
        <w:jc w:val="left"/>
        <w:rPr>
          <w:b/>
          <w:sz w:val="21"/>
        </w:rPr>
      </w:pPr>
    </w:p>
    <w:p w14:paraId="759E5985" w14:textId="5928BDE2" w:rsidR="005D6EA0" w:rsidRDefault="00BC4AF5">
      <w:pPr>
        <w:pStyle w:val="BodyText"/>
        <w:ind w:left="1112"/>
        <w:jc w:val="left"/>
      </w:pPr>
      <w:r>
        <w:rPr>
          <w:noProof/>
        </w:rPr>
        <mc:AlternateContent>
          <mc:Choice Requires="wpg">
            <w:drawing>
              <wp:anchor distT="0" distB="0" distL="114300" distR="114300" simplePos="0" relativeHeight="483057152" behindDoc="1" locked="0" layoutInCell="1" allowOverlap="1" wp14:anchorId="5C470C10" wp14:editId="4D413205">
                <wp:simplePos x="0" y="0"/>
                <wp:positionH relativeFrom="page">
                  <wp:posOffset>1077595</wp:posOffset>
                </wp:positionH>
                <wp:positionV relativeFrom="paragraph">
                  <wp:posOffset>634365</wp:posOffset>
                </wp:positionV>
                <wp:extent cx="5636895" cy="5581015"/>
                <wp:effectExtent l="0" t="0" r="0" b="0"/>
                <wp:wrapNone/>
                <wp:docPr id="14" name="docshapegroup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6895" cy="5581015"/>
                          <a:chOff x="1697" y="999"/>
                          <a:chExt cx="8877" cy="8789"/>
                        </a:xfrm>
                      </wpg:grpSpPr>
                      <pic:pic xmlns:pic="http://schemas.openxmlformats.org/drawingml/2006/picture">
                        <pic:nvPicPr>
                          <pic:cNvPr id="16" name="docshape9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697" y="999"/>
                            <a:ext cx="8877" cy="8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 name="docshape98"/>
                        <wps:cNvSpPr txBox="1">
                          <a:spLocks noChangeArrowheads="1"/>
                        </wps:cNvSpPr>
                        <wps:spPr bwMode="auto">
                          <a:xfrm>
                            <a:off x="2160" y="6506"/>
                            <a:ext cx="3958"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9D481" w14:textId="77777777" w:rsidR="005D6EA0" w:rsidRDefault="009B6591">
                              <w:pPr>
                                <w:spacing w:line="247" w:lineRule="exact"/>
                              </w:pPr>
                              <w:r>
                                <w:t>DEFFORMs</w:t>
                              </w:r>
                              <w:r>
                                <w:rPr>
                                  <w:spacing w:val="-15"/>
                                </w:rPr>
                                <w:t xml:space="preserve"> </w:t>
                              </w:r>
                              <w:r>
                                <w:t>(Ministry</w:t>
                              </w:r>
                              <w:r>
                                <w:rPr>
                                  <w:spacing w:val="-13"/>
                                </w:rPr>
                                <w:t xml:space="preserve"> </w:t>
                              </w:r>
                              <w:r>
                                <w:t>of</w:t>
                              </w:r>
                              <w:r>
                                <w:rPr>
                                  <w:spacing w:val="-13"/>
                                </w:rPr>
                                <w:t xml:space="preserve"> </w:t>
                              </w:r>
                              <w:r>
                                <w:t>Defence</w:t>
                              </w:r>
                              <w:r>
                                <w:rPr>
                                  <w:spacing w:val="-14"/>
                                </w:rPr>
                                <w:t xml:space="preserve"> </w:t>
                              </w:r>
                              <w:r>
                                <w:rPr>
                                  <w:spacing w:val="-2"/>
                                </w:rPr>
                                <w:t>Forms)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470C10" id="docshapegroup96" o:spid="_x0000_s1043" style="position:absolute;left:0;text-align:left;margin-left:84.85pt;margin-top:49.95pt;width:443.85pt;height:439.45pt;z-index:-20259328;mso-position-horizontal-relative:page;mso-position-vertical-relative:text" coordorigin="1697,999" coordsize="8877,87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">
                <v:shape id="docshape97" o:spid="_x0000_s1044" type="#_x0000_t75" style="position:absolute;left:1697;top:999;width:8877;height:8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">
                  <v:imagedata r:id="rId48" o:title=""/>
                </v:shape>
                <v:shape id="docshape98" o:spid="_x0000_s1045" type="#_x0000_t202" style="position:absolute;left:2160;top:6506;width:3958;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56F9D481" w14:textId="77777777" w:rsidR="005D6EA0" w:rsidRDefault="009B6591">
                        <w:pPr>
                          <w:spacing w:line="247" w:lineRule="exact"/>
                        </w:pPr>
                        <w:r>
                          <w:t>DEFFORMs</w:t>
                        </w:r>
                        <w:r>
                          <w:rPr>
                            <w:spacing w:val="-15"/>
                          </w:rPr>
                          <w:t xml:space="preserve"> </w:t>
                        </w:r>
                        <w:r>
                          <w:t>(Ministry</w:t>
                        </w:r>
                        <w:r>
                          <w:rPr>
                            <w:spacing w:val="-13"/>
                          </w:rPr>
                          <w:t xml:space="preserve"> </w:t>
                        </w:r>
                        <w:r>
                          <w:t>of</w:t>
                        </w:r>
                        <w:r>
                          <w:rPr>
                            <w:spacing w:val="-13"/>
                          </w:rPr>
                          <w:t xml:space="preserve"> </w:t>
                        </w:r>
                        <w:r>
                          <w:t>Defence</w:t>
                        </w:r>
                        <w:r>
                          <w:rPr>
                            <w:spacing w:val="-14"/>
                          </w:rPr>
                          <w:t xml:space="preserve"> </w:t>
                        </w:r>
                        <w:r>
                          <w:rPr>
                            <w:spacing w:val="-2"/>
                          </w:rPr>
                          <w:t>Forms)</w:t>
                        </w:r>
                      </w:p>
                    </w:txbxContent>
                  </v:textbox>
                </v:shape>
                <w10:wrap anchorx="page"/>
              </v:group>
            </w:pict>
          </mc:Fallback>
        </mc:AlternateContent>
      </w:r>
      <w:r w:rsidR="009B6591">
        <w:rPr>
          <w:spacing w:val="-2"/>
        </w:rPr>
        <w:t>DEFCONs</w:t>
      </w:r>
    </w:p>
    <w:p w14:paraId="56DD391A" w14:textId="77777777" w:rsidR="005D6EA0" w:rsidRDefault="005D6EA0">
      <w:pPr>
        <w:pStyle w:val="BodyText"/>
        <w:jc w:val="left"/>
        <w:rPr>
          <w:sz w:val="20"/>
        </w:rPr>
      </w:pPr>
    </w:p>
    <w:p w14:paraId="7FE488F6" w14:textId="77777777" w:rsidR="005D6EA0" w:rsidRDefault="005D6EA0">
      <w:pPr>
        <w:pStyle w:val="BodyText"/>
        <w:jc w:val="left"/>
        <w:rPr>
          <w:sz w:val="20"/>
        </w:rPr>
      </w:pPr>
    </w:p>
    <w:p w14:paraId="7D67427E" w14:textId="77777777" w:rsidR="005D6EA0" w:rsidRDefault="005D6EA0">
      <w:pPr>
        <w:pStyle w:val="BodyText"/>
        <w:spacing w:before="11"/>
        <w:jc w:val="left"/>
        <w:rPr>
          <w:sz w:val="23"/>
        </w:rPr>
      </w:pPr>
    </w:p>
    <w:tbl>
      <w:tblPr>
        <w:tblW w:w="0" w:type="auto"/>
        <w:tblInd w:w="5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962"/>
        <w:gridCol w:w="2950"/>
        <w:gridCol w:w="2974"/>
      </w:tblGrid>
      <w:tr w:rsidR="005D6EA0" w14:paraId="491BACE7" w14:textId="77777777">
        <w:trPr>
          <w:trHeight w:val="1472"/>
        </w:trPr>
        <w:tc>
          <w:tcPr>
            <w:tcW w:w="2962" w:type="dxa"/>
          </w:tcPr>
          <w:p w14:paraId="7D6EE929" w14:textId="77777777" w:rsidR="005D6EA0" w:rsidRDefault="005D6EA0">
            <w:pPr>
              <w:pStyle w:val="TableParagraph"/>
              <w:ind w:left="0"/>
              <w:rPr>
                <w:sz w:val="24"/>
              </w:rPr>
            </w:pPr>
          </w:p>
          <w:p w14:paraId="22F3C0CF" w14:textId="77777777" w:rsidR="005D6EA0" w:rsidRDefault="009B6591">
            <w:pPr>
              <w:pStyle w:val="TableParagraph"/>
              <w:spacing w:before="209"/>
              <w:ind w:left="830"/>
            </w:pPr>
            <w:r>
              <w:t>DEFCON</w:t>
            </w:r>
            <w:r>
              <w:rPr>
                <w:spacing w:val="-9"/>
              </w:rPr>
              <w:t xml:space="preserve"> </w:t>
            </w:r>
            <w:r>
              <w:rPr>
                <w:spacing w:val="-5"/>
              </w:rPr>
              <w:t>No</w:t>
            </w:r>
          </w:p>
        </w:tc>
        <w:tc>
          <w:tcPr>
            <w:tcW w:w="2950" w:type="dxa"/>
          </w:tcPr>
          <w:p w14:paraId="7C3882DD" w14:textId="77777777" w:rsidR="005D6EA0" w:rsidRDefault="005D6EA0">
            <w:pPr>
              <w:pStyle w:val="TableParagraph"/>
              <w:ind w:left="0"/>
              <w:rPr>
                <w:sz w:val="24"/>
              </w:rPr>
            </w:pPr>
          </w:p>
          <w:p w14:paraId="1F0144EF" w14:textId="77777777" w:rsidR="005D6EA0" w:rsidRDefault="009B6591">
            <w:pPr>
              <w:pStyle w:val="TableParagraph"/>
              <w:spacing w:before="209"/>
              <w:ind w:left="830"/>
            </w:pPr>
            <w:r>
              <w:rPr>
                <w:spacing w:val="-2"/>
              </w:rPr>
              <w:t>Version</w:t>
            </w:r>
          </w:p>
        </w:tc>
        <w:tc>
          <w:tcPr>
            <w:tcW w:w="2974" w:type="dxa"/>
          </w:tcPr>
          <w:p w14:paraId="0EBE46FD" w14:textId="77777777" w:rsidR="005D6EA0" w:rsidRDefault="005D6EA0">
            <w:pPr>
              <w:pStyle w:val="TableParagraph"/>
              <w:ind w:left="0"/>
              <w:rPr>
                <w:sz w:val="24"/>
              </w:rPr>
            </w:pPr>
          </w:p>
          <w:p w14:paraId="34B61A4C" w14:textId="77777777" w:rsidR="005D6EA0" w:rsidRDefault="009B6591">
            <w:pPr>
              <w:pStyle w:val="TableParagraph"/>
              <w:spacing w:before="209"/>
              <w:ind w:left="830"/>
            </w:pPr>
            <w:r>
              <w:rPr>
                <w:spacing w:val="-2"/>
              </w:rPr>
              <w:t>Description</w:t>
            </w:r>
          </w:p>
        </w:tc>
      </w:tr>
      <w:tr w:rsidR="005D6EA0" w14:paraId="0209360B" w14:textId="77777777">
        <w:trPr>
          <w:trHeight w:val="489"/>
        </w:trPr>
        <w:tc>
          <w:tcPr>
            <w:tcW w:w="2962" w:type="dxa"/>
          </w:tcPr>
          <w:p w14:paraId="45C4E4D9" w14:textId="77777777" w:rsidR="005D6EA0" w:rsidRDefault="005D6EA0">
            <w:pPr>
              <w:pStyle w:val="TableParagraph"/>
              <w:ind w:left="0"/>
              <w:rPr>
                <w:rFonts w:ascii="Times New Roman"/>
              </w:rPr>
            </w:pPr>
          </w:p>
        </w:tc>
        <w:tc>
          <w:tcPr>
            <w:tcW w:w="2950" w:type="dxa"/>
          </w:tcPr>
          <w:p w14:paraId="2D8C24E3" w14:textId="77777777" w:rsidR="005D6EA0" w:rsidRDefault="005D6EA0">
            <w:pPr>
              <w:pStyle w:val="TableParagraph"/>
              <w:ind w:left="0"/>
              <w:rPr>
                <w:rFonts w:ascii="Times New Roman"/>
              </w:rPr>
            </w:pPr>
          </w:p>
        </w:tc>
        <w:tc>
          <w:tcPr>
            <w:tcW w:w="2974" w:type="dxa"/>
          </w:tcPr>
          <w:p w14:paraId="746FD9F3" w14:textId="77777777" w:rsidR="005D6EA0" w:rsidRDefault="005D6EA0">
            <w:pPr>
              <w:pStyle w:val="TableParagraph"/>
              <w:ind w:left="0"/>
              <w:rPr>
                <w:rFonts w:ascii="Times New Roman"/>
              </w:rPr>
            </w:pPr>
          </w:p>
        </w:tc>
      </w:tr>
      <w:tr w:rsidR="005D6EA0" w14:paraId="7AE0671E" w14:textId="77777777">
        <w:trPr>
          <w:trHeight w:val="486"/>
        </w:trPr>
        <w:tc>
          <w:tcPr>
            <w:tcW w:w="2962" w:type="dxa"/>
          </w:tcPr>
          <w:p w14:paraId="366AF3BA" w14:textId="77777777" w:rsidR="005D6EA0" w:rsidRDefault="005D6EA0">
            <w:pPr>
              <w:pStyle w:val="TableParagraph"/>
              <w:ind w:left="0"/>
              <w:rPr>
                <w:rFonts w:ascii="Times New Roman"/>
              </w:rPr>
            </w:pPr>
          </w:p>
        </w:tc>
        <w:tc>
          <w:tcPr>
            <w:tcW w:w="2950" w:type="dxa"/>
          </w:tcPr>
          <w:p w14:paraId="4014F519" w14:textId="77777777" w:rsidR="005D6EA0" w:rsidRDefault="005D6EA0">
            <w:pPr>
              <w:pStyle w:val="TableParagraph"/>
              <w:ind w:left="0"/>
              <w:rPr>
                <w:rFonts w:ascii="Times New Roman"/>
              </w:rPr>
            </w:pPr>
          </w:p>
        </w:tc>
        <w:tc>
          <w:tcPr>
            <w:tcW w:w="2974" w:type="dxa"/>
          </w:tcPr>
          <w:p w14:paraId="7F0B9858" w14:textId="77777777" w:rsidR="005D6EA0" w:rsidRDefault="005D6EA0">
            <w:pPr>
              <w:pStyle w:val="TableParagraph"/>
              <w:ind w:left="0"/>
              <w:rPr>
                <w:rFonts w:ascii="Times New Roman"/>
              </w:rPr>
            </w:pPr>
          </w:p>
        </w:tc>
      </w:tr>
      <w:tr w:rsidR="005D6EA0" w14:paraId="0BBA018D" w14:textId="77777777">
        <w:trPr>
          <w:trHeight w:val="488"/>
        </w:trPr>
        <w:tc>
          <w:tcPr>
            <w:tcW w:w="2962" w:type="dxa"/>
          </w:tcPr>
          <w:p w14:paraId="0DE0F38C" w14:textId="77777777" w:rsidR="005D6EA0" w:rsidRDefault="005D6EA0">
            <w:pPr>
              <w:pStyle w:val="TableParagraph"/>
              <w:ind w:left="0"/>
              <w:rPr>
                <w:rFonts w:ascii="Times New Roman"/>
              </w:rPr>
            </w:pPr>
          </w:p>
        </w:tc>
        <w:tc>
          <w:tcPr>
            <w:tcW w:w="2950" w:type="dxa"/>
          </w:tcPr>
          <w:p w14:paraId="09EBE8E7" w14:textId="77777777" w:rsidR="005D6EA0" w:rsidRDefault="005D6EA0">
            <w:pPr>
              <w:pStyle w:val="TableParagraph"/>
              <w:ind w:left="0"/>
              <w:rPr>
                <w:rFonts w:ascii="Times New Roman"/>
              </w:rPr>
            </w:pPr>
          </w:p>
        </w:tc>
        <w:tc>
          <w:tcPr>
            <w:tcW w:w="2974" w:type="dxa"/>
          </w:tcPr>
          <w:p w14:paraId="3A528B62" w14:textId="77777777" w:rsidR="005D6EA0" w:rsidRDefault="005D6EA0">
            <w:pPr>
              <w:pStyle w:val="TableParagraph"/>
              <w:ind w:left="0"/>
              <w:rPr>
                <w:rFonts w:ascii="Times New Roman"/>
              </w:rPr>
            </w:pPr>
          </w:p>
        </w:tc>
      </w:tr>
      <w:tr w:rsidR="005D6EA0" w14:paraId="097023E1" w14:textId="77777777">
        <w:trPr>
          <w:trHeight w:val="486"/>
        </w:trPr>
        <w:tc>
          <w:tcPr>
            <w:tcW w:w="2962" w:type="dxa"/>
          </w:tcPr>
          <w:p w14:paraId="79DA349E" w14:textId="77777777" w:rsidR="005D6EA0" w:rsidRDefault="005D6EA0">
            <w:pPr>
              <w:pStyle w:val="TableParagraph"/>
              <w:ind w:left="0"/>
              <w:rPr>
                <w:rFonts w:ascii="Times New Roman"/>
              </w:rPr>
            </w:pPr>
          </w:p>
        </w:tc>
        <w:tc>
          <w:tcPr>
            <w:tcW w:w="2950" w:type="dxa"/>
          </w:tcPr>
          <w:p w14:paraId="43218CA8" w14:textId="77777777" w:rsidR="005D6EA0" w:rsidRDefault="005D6EA0">
            <w:pPr>
              <w:pStyle w:val="TableParagraph"/>
              <w:ind w:left="0"/>
              <w:rPr>
                <w:rFonts w:ascii="Times New Roman"/>
              </w:rPr>
            </w:pPr>
          </w:p>
        </w:tc>
        <w:tc>
          <w:tcPr>
            <w:tcW w:w="2974" w:type="dxa"/>
          </w:tcPr>
          <w:p w14:paraId="791DDB39" w14:textId="77777777" w:rsidR="005D6EA0" w:rsidRDefault="005D6EA0">
            <w:pPr>
              <w:pStyle w:val="TableParagraph"/>
              <w:ind w:left="0"/>
              <w:rPr>
                <w:rFonts w:ascii="Times New Roman"/>
              </w:rPr>
            </w:pPr>
          </w:p>
        </w:tc>
      </w:tr>
      <w:tr w:rsidR="005D6EA0" w14:paraId="6A7618FF" w14:textId="77777777">
        <w:trPr>
          <w:trHeight w:val="488"/>
        </w:trPr>
        <w:tc>
          <w:tcPr>
            <w:tcW w:w="2962" w:type="dxa"/>
          </w:tcPr>
          <w:p w14:paraId="2E1D201E" w14:textId="77777777" w:rsidR="005D6EA0" w:rsidRDefault="005D6EA0">
            <w:pPr>
              <w:pStyle w:val="TableParagraph"/>
              <w:ind w:left="0"/>
              <w:rPr>
                <w:rFonts w:ascii="Times New Roman"/>
              </w:rPr>
            </w:pPr>
          </w:p>
        </w:tc>
        <w:tc>
          <w:tcPr>
            <w:tcW w:w="2950" w:type="dxa"/>
          </w:tcPr>
          <w:p w14:paraId="2E65ED46" w14:textId="77777777" w:rsidR="005D6EA0" w:rsidRDefault="005D6EA0">
            <w:pPr>
              <w:pStyle w:val="TableParagraph"/>
              <w:ind w:left="0"/>
              <w:rPr>
                <w:rFonts w:ascii="Times New Roman"/>
              </w:rPr>
            </w:pPr>
          </w:p>
        </w:tc>
        <w:tc>
          <w:tcPr>
            <w:tcW w:w="2974" w:type="dxa"/>
          </w:tcPr>
          <w:p w14:paraId="174C701F" w14:textId="77777777" w:rsidR="005D6EA0" w:rsidRDefault="005D6EA0">
            <w:pPr>
              <w:pStyle w:val="TableParagraph"/>
              <w:ind w:left="0"/>
              <w:rPr>
                <w:rFonts w:ascii="Times New Roman"/>
              </w:rPr>
            </w:pPr>
          </w:p>
        </w:tc>
      </w:tr>
      <w:tr w:rsidR="005D6EA0" w14:paraId="54AC0B12" w14:textId="77777777">
        <w:trPr>
          <w:trHeight w:val="489"/>
        </w:trPr>
        <w:tc>
          <w:tcPr>
            <w:tcW w:w="2962" w:type="dxa"/>
          </w:tcPr>
          <w:p w14:paraId="4FA9D045" w14:textId="77777777" w:rsidR="005D6EA0" w:rsidRDefault="005D6EA0">
            <w:pPr>
              <w:pStyle w:val="TableParagraph"/>
              <w:ind w:left="0"/>
              <w:rPr>
                <w:rFonts w:ascii="Times New Roman"/>
              </w:rPr>
            </w:pPr>
          </w:p>
        </w:tc>
        <w:tc>
          <w:tcPr>
            <w:tcW w:w="2950" w:type="dxa"/>
          </w:tcPr>
          <w:p w14:paraId="40A7B48B" w14:textId="77777777" w:rsidR="005D6EA0" w:rsidRDefault="005D6EA0">
            <w:pPr>
              <w:pStyle w:val="TableParagraph"/>
              <w:ind w:left="0"/>
              <w:rPr>
                <w:rFonts w:ascii="Times New Roman"/>
              </w:rPr>
            </w:pPr>
          </w:p>
        </w:tc>
        <w:tc>
          <w:tcPr>
            <w:tcW w:w="2974" w:type="dxa"/>
          </w:tcPr>
          <w:p w14:paraId="7CC60B4A" w14:textId="77777777" w:rsidR="005D6EA0" w:rsidRDefault="005D6EA0">
            <w:pPr>
              <w:pStyle w:val="TableParagraph"/>
              <w:ind w:left="0"/>
              <w:rPr>
                <w:rFonts w:ascii="Times New Roman"/>
              </w:rPr>
            </w:pPr>
          </w:p>
        </w:tc>
      </w:tr>
      <w:tr w:rsidR="005D6EA0" w14:paraId="0D19857F" w14:textId="77777777">
        <w:trPr>
          <w:trHeight w:val="488"/>
        </w:trPr>
        <w:tc>
          <w:tcPr>
            <w:tcW w:w="2962" w:type="dxa"/>
          </w:tcPr>
          <w:p w14:paraId="67318EAC" w14:textId="77777777" w:rsidR="005D6EA0" w:rsidRDefault="005D6EA0">
            <w:pPr>
              <w:pStyle w:val="TableParagraph"/>
              <w:ind w:left="0"/>
              <w:rPr>
                <w:rFonts w:ascii="Times New Roman"/>
              </w:rPr>
            </w:pPr>
          </w:p>
        </w:tc>
        <w:tc>
          <w:tcPr>
            <w:tcW w:w="2950" w:type="dxa"/>
          </w:tcPr>
          <w:p w14:paraId="733B5438" w14:textId="77777777" w:rsidR="005D6EA0" w:rsidRDefault="005D6EA0">
            <w:pPr>
              <w:pStyle w:val="TableParagraph"/>
              <w:ind w:left="0"/>
              <w:rPr>
                <w:rFonts w:ascii="Times New Roman"/>
              </w:rPr>
            </w:pPr>
          </w:p>
        </w:tc>
        <w:tc>
          <w:tcPr>
            <w:tcW w:w="2974" w:type="dxa"/>
          </w:tcPr>
          <w:p w14:paraId="461ACC39" w14:textId="77777777" w:rsidR="005D6EA0" w:rsidRDefault="005D6EA0">
            <w:pPr>
              <w:pStyle w:val="TableParagraph"/>
              <w:ind w:left="0"/>
              <w:rPr>
                <w:rFonts w:ascii="Times New Roman"/>
              </w:rPr>
            </w:pPr>
          </w:p>
        </w:tc>
      </w:tr>
    </w:tbl>
    <w:p w14:paraId="272303FF" w14:textId="77777777" w:rsidR="005D6EA0" w:rsidRDefault="005D6EA0">
      <w:pPr>
        <w:pStyle w:val="BodyText"/>
        <w:jc w:val="left"/>
        <w:rPr>
          <w:sz w:val="20"/>
        </w:rPr>
      </w:pPr>
    </w:p>
    <w:p w14:paraId="055D2395" w14:textId="77777777" w:rsidR="005D6EA0" w:rsidRDefault="005D6EA0">
      <w:pPr>
        <w:pStyle w:val="BodyText"/>
        <w:jc w:val="left"/>
        <w:rPr>
          <w:sz w:val="20"/>
        </w:rPr>
      </w:pPr>
    </w:p>
    <w:p w14:paraId="612ACBB7" w14:textId="77777777" w:rsidR="005D6EA0" w:rsidRDefault="005D6EA0">
      <w:pPr>
        <w:pStyle w:val="BodyText"/>
        <w:jc w:val="left"/>
        <w:rPr>
          <w:sz w:val="20"/>
        </w:rPr>
      </w:pPr>
    </w:p>
    <w:p w14:paraId="41D61B59" w14:textId="77777777" w:rsidR="005D6EA0" w:rsidRDefault="005D6EA0">
      <w:pPr>
        <w:pStyle w:val="BodyText"/>
        <w:jc w:val="left"/>
        <w:rPr>
          <w:sz w:val="20"/>
        </w:rPr>
      </w:pPr>
    </w:p>
    <w:p w14:paraId="4DE40670" w14:textId="77777777" w:rsidR="005D6EA0" w:rsidRDefault="005D6EA0">
      <w:pPr>
        <w:pStyle w:val="BodyText"/>
        <w:jc w:val="left"/>
        <w:rPr>
          <w:sz w:val="20"/>
        </w:rPr>
      </w:pPr>
    </w:p>
    <w:p w14:paraId="3FD7E01D" w14:textId="77777777" w:rsidR="005D6EA0" w:rsidRDefault="005D6EA0">
      <w:pPr>
        <w:pStyle w:val="BodyText"/>
        <w:spacing w:before="7"/>
        <w:jc w:val="left"/>
        <w:rPr>
          <w:sz w:val="28"/>
        </w:rPr>
      </w:pPr>
    </w:p>
    <w:tbl>
      <w:tblPr>
        <w:tblW w:w="0" w:type="auto"/>
        <w:tblInd w:w="5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979"/>
        <w:gridCol w:w="2976"/>
        <w:gridCol w:w="2899"/>
      </w:tblGrid>
      <w:tr w:rsidR="005D6EA0" w14:paraId="0F40313B" w14:textId="77777777">
        <w:trPr>
          <w:trHeight w:val="1475"/>
        </w:trPr>
        <w:tc>
          <w:tcPr>
            <w:tcW w:w="2979" w:type="dxa"/>
            <w:shd w:val="clear" w:color="auto" w:fill="ECEBDF"/>
          </w:tcPr>
          <w:p w14:paraId="57BD81D0" w14:textId="77777777" w:rsidR="005D6EA0" w:rsidRDefault="005D6EA0">
            <w:pPr>
              <w:pStyle w:val="TableParagraph"/>
              <w:ind w:left="0"/>
              <w:rPr>
                <w:sz w:val="24"/>
              </w:rPr>
            </w:pPr>
          </w:p>
          <w:p w14:paraId="1C29FB21" w14:textId="77777777" w:rsidR="005D6EA0" w:rsidRDefault="009B6591">
            <w:pPr>
              <w:pStyle w:val="TableParagraph"/>
              <w:spacing w:before="212"/>
              <w:ind w:left="827"/>
            </w:pPr>
            <w:r>
              <w:rPr>
                <w:spacing w:val="-2"/>
              </w:rPr>
              <w:t xml:space="preserve">DEFFORM </w:t>
            </w:r>
            <w:r>
              <w:rPr>
                <w:spacing w:val="-7"/>
              </w:rPr>
              <w:t>No</w:t>
            </w:r>
          </w:p>
        </w:tc>
        <w:tc>
          <w:tcPr>
            <w:tcW w:w="2976" w:type="dxa"/>
            <w:shd w:val="clear" w:color="auto" w:fill="ECEBDF"/>
          </w:tcPr>
          <w:p w14:paraId="1193F06A" w14:textId="77777777" w:rsidR="005D6EA0" w:rsidRDefault="005D6EA0">
            <w:pPr>
              <w:pStyle w:val="TableParagraph"/>
              <w:ind w:left="0"/>
              <w:rPr>
                <w:sz w:val="24"/>
              </w:rPr>
            </w:pPr>
          </w:p>
          <w:p w14:paraId="737ADAA9" w14:textId="77777777" w:rsidR="005D6EA0" w:rsidRDefault="009B6591">
            <w:pPr>
              <w:pStyle w:val="TableParagraph"/>
              <w:spacing w:before="212"/>
              <w:ind w:left="830"/>
            </w:pPr>
            <w:r>
              <w:rPr>
                <w:spacing w:val="-2"/>
              </w:rPr>
              <w:t>Version</w:t>
            </w:r>
          </w:p>
        </w:tc>
        <w:tc>
          <w:tcPr>
            <w:tcW w:w="2899" w:type="dxa"/>
            <w:shd w:val="clear" w:color="auto" w:fill="ECEBDF"/>
          </w:tcPr>
          <w:p w14:paraId="4B238286" w14:textId="77777777" w:rsidR="005D6EA0" w:rsidRDefault="005D6EA0">
            <w:pPr>
              <w:pStyle w:val="TableParagraph"/>
              <w:ind w:left="0"/>
              <w:rPr>
                <w:sz w:val="24"/>
              </w:rPr>
            </w:pPr>
          </w:p>
          <w:p w14:paraId="2C5335B5" w14:textId="77777777" w:rsidR="005D6EA0" w:rsidRDefault="009B6591">
            <w:pPr>
              <w:pStyle w:val="TableParagraph"/>
              <w:spacing w:before="212"/>
              <w:ind w:left="831"/>
            </w:pPr>
            <w:r>
              <w:rPr>
                <w:spacing w:val="-2"/>
              </w:rPr>
              <w:t>Description</w:t>
            </w:r>
          </w:p>
        </w:tc>
      </w:tr>
      <w:tr w:rsidR="005D6EA0" w14:paraId="0DCE23AC" w14:textId="77777777">
        <w:trPr>
          <w:trHeight w:val="486"/>
        </w:trPr>
        <w:tc>
          <w:tcPr>
            <w:tcW w:w="2979" w:type="dxa"/>
          </w:tcPr>
          <w:p w14:paraId="2CAD5B0F" w14:textId="77777777" w:rsidR="005D6EA0" w:rsidRDefault="005D6EA0">
            <w:pPr>
              <w:pStyle w:val="TableParagraph"/>
              <w:ind w:left="0"/>
              <w:rPr>
                <w:rFonts w:ascii="Times New Roman"/>
              </w:rPr>
            </w:pPr>
          </w:p>
        </w:tc>
        <w:tc>
          <w:tcPr>
            <w:tcW w:w="2976" w:type="dxa"/>
          </w:tcPr>
          <w:p w14:paraId="118B11E3" w14:textId="77777777" w:rsidR="005D6EA0" w:rsidRDefault="005D6EA0">
            <w:pPr>
              <w:pStyle w:val="TableParagraph"/>
              <w:ind w:left="0"/>
              <w:rPr>
                <w:rFonts w:ascii="Times New Roman"/>
              </w:rPr>
            </w:pPr>
          </w:p>
        </w:tc>
        <w:tc>
          <w:tcPr>
            <w:tcW w:w="2899" w:type="dxa"/>
          </w:tcPr>
          <w:p w14:paraId="1F39F73A" w14:textId="77777777" w:rsidR="005D6EA0" w:rsidRDefault="005D6EA0">
            <w:pPr>
              <w:pStyle w:val="TableParagraph"/>
              <w:ind w:left="0"/>
              <w:rPr>
                <w:rFonts w:ascii="Times New Roman"/>
              </w:rPr>
            </w:pPr>
          </w:p>
        </w:tc>
      </w:tr>
      <w:tr w:rsidR="005D6EA0" w14:paraId="185BA94B" w14:textId="77777777">
        <w:trPr>
          <w:trHeight w:val="489"/>
        </w:trPr>
        <w:tc>
          <w:tcPr>
            <w:tcW w:w="2979" w:type="dxa"/>
          </w:tcPr>
          <w:p w14:paraId="383B286B" w14:textId="77777777" w:rsidR="005D6EA0" w:rsidRDefault="005D6EA0">
            <w:pPr>
              <w:pStyle w:val="TableParagraph"/>
              <w:ind w:left="0"/>
              <w:rPr>
                <w:rFonts w:ascii="Times New Roman"/>
              </w:rPr>
            </w:pPr>
          </w:p>
        </w:tc>
        <w:tc>
          <w:tcPr>
            <w:tcW w:w="2976" w:type="dxa"/>
          </w:tcPr>
          <w:p w14:paraId="508A6DC8" w14:textId="77777777" w:rsidR="005D6EA0" w:rsidRDefault="005D6EA0">
            <w:pPr>
              <w:pStyle w:val="TableParagraph"/>
              <w:ind w:left="0"/>
              <w:rPr>
                <w:rFonts w:ascii="Times New Roman"/>
              </w:rPr>
            </w:pPr>
          </w:p>
        </w:tc>
        <w:tc>
          <w:tcPr>
            <w:tcW w:w="2899" w:type="dxa"/>
          </w:tcPr>
          <w:p w14:paraId="69A2747C" w14:textId="77777777" w:rsidR="005D6EA0" w:rsidRDefault="005D6EA0">
            <w:pPr>
              <w:pStyle w:val="TableParagraph"/>
              <w:ind w:left="0"/>
              <w:rPr>
                <w:rFonts w:ascii="Times New Roman"/>
              </w:rPr>
            </w:pPr>
          </w:p>
        </w:tc>
      </w:tr>
      <w:tr w:rsidR="005D6EA0" w14:paraId="2EEC1A5A" w14:textId="77777777">
        <w:trPr>
          <w:trHeight w:val="489"/>
        </w:trPr>
        <w:tc>
          <w:tcPr>
            <w:tcW w:w="2979" w:type="dxa"/>
          </w:tcPr>
          <w:p w14:paraId="0F7A5979" w14:textId="77777777" w:rsidR="005D6EA0" w:rsidRDefault="005D6EA0">
            <w:pPr>
              <w:pStyle w:val="TableParagraph"/>
              <w:ind w:left="0"/>
              <w:rPr>
                <w:rFonts w:ascii="Times New Roman"/>
              </w:rPr>
            </w:pPr>
          </w:p>
        </w:tc>
        <w:tc>
          <w:tcPr>
            <w:tcW w:w="2976" w:type="dxa"/>
          </w:tcPr>
          <w:p w14:paraId="63C72569" w14:textId="77777777" w:rsidR="005D6EA0" w:rsidRDefault="005D6EA0">
            <w:pPr>
              <w:pStyle w:val="TableParagraph"/>
              <w:ind w:left="0"/>
              <w:rPr>
                <w:rFonts w:ascii="Times New Roman"/>
              </w:rPr>
            </w:pPr>
          </w:p>
        </w:tc>
        <w:tc>
          <w:tcPr>
            <w:tcW w:w="2899" w:type="dxa"/>
          </w:tcPr>
          <w:p w14:paraId="69F31EA9" w14:textId="77777777" w:rsidR="005D6EA0" w:rsidRDefault="005D6EA0">
            <w:pPr>
              <w:pStyle w:val="TableParagraph"/>
              <w:ind w:left="0"/>
              <w:rPr>
                <w:rFonts w:ascii="Times New Roman"/>
              </w:rPr>
            </w:pPr>
          </w:p>
        </w:tc>
      </w:tr>
      <w:tr w:rsidR="005D6EA0" w14:paraId="05FD12BE" w14:textId="77777777">
        <w:trPr>
          <w:trHeight w:val="489"/>
        </w:trPr>
        <w:tc>
          <w:tcPr>
            <w:tcW w:w="2979" w:type="dxa"/>
          </w:tcPr>
          <w:p w14:paraId="32BBCA2F" w14:textId="77777777" w:rsidR="005D6EA0" w:rsidRDefault="005D6EA0">
            <w:pPr>
              <w:pStyle w:val="TableParagraph"/>
              <w:ind w:left="0"/>
              <w:rPr>
                <w:rFonts w:ascii="Times New Roman"/>
              </w:rPr>
            </w:pPr>
          </w:p>
        </w:tc>
        <w:tc>
          <w:tcPr>
            <w:tcW w:w="2976" w:type="dxa"/>
          </w:tcPr>
          <w:p w14:paraId="69483E98" w14:textId="77777777" w:rsidR="005D6EA0" w:rsidRDefault="005D6EA0">
            <w:pPr>
              <w:pStyle w:val="TableParagraph"/>
              <w:ind w:left="0"/>
              <w:rPr>
                <w:rFonts w:ascii="Times New Roman"/>
              </w:rPr>
            </w:pPr>
          </w:p>
        </w:tc>
        <w:tc>
          <w:tcPr>
            <w:tcW w:w="2899" w:type="dxa"/>
          </w:tcPr>
          <w:p w14:paraId="13963F0A" w14:textId="77777777" w:rsidR="005D6EA0" w:rsidRDefault="005D6EA0">
            <w:pPr>
              <w:pStyle w:val="TableParagraph"/>
              <w:ind w:left="0"/>
              <w:rPr>
                <w:rFonts w:ascii="Times New Roman"/>
              </w:rPr>
            </w:pPr>
          </w:p>
        </w:tc>
      </w:tr>
      <w:tr w:rsidR="005D6EA0" w14:paraId="1F12C3F4" w14:textId="77777777">
        <w:trPr>
          <w:trHeight w:val="489"/>
        </w:trPr>
        <w:tc>
          <w:tcPr>
            <w:tcW w:w="2979" w:type="dxa"/>
          </w:tcPr>
          <w:p w14:paraId="58C4A7AA" w14:textId="77777777" w:rsidR="005D6EA0" w:rsidRDefault="005D6EA0">
            <w:pPr>
              <w:pStyle w:val="TableParagraph"/>
              <w:ind w:left="0"/>
              <w:rPr>
                <w:rFonts w:ascii="Times New Roman"/>
              </w:rPr>
            </w:pPr>
          </w:p>
        </w:tc>
        <w:tc>
          <w:tcPr>
            <w:tcW w:w="2976" w:type="dxa"/>
          </w:tcPr>
          <w:p w14:paraId="0B60F7C8" w14:textId="77777777" w:rsidR="005D6EA0" w:rsidRDefault="005D6EA0">
            <w:pPr>
              <w:pStyle w:val="TableParagraph"/>
              <w:ind w:left="0"/>
              <w:rPr>
                <w:rFonts w:ascii="Times New Roman"/>
              </w:rPr>
            </w:pPr>
          </w:p>
        </w:tc>
        <w:tc>
          <w:tcPr>
            <w:tcW w:w="2899" w:type="dxa"/>
          </w:tcPr>
          <w:p w14:paraId="220E7106" w14:textId="77777777" w:rsidR="005D6EA0" w:rsidRDefault="005D6EA0">
            <w:pPr>
              <w:pStyle w:val="TableParagraph"/>
              <w:ind w:left="0"/>
              <w:rPr>
                <w:rFonts w:ascii="Times New Roman"/>
              </w:rPr>
            </w:pPr>
          </w:p>
        </w:tc>
      </w:tr>
      <w:tr w:rsidR="005D6EA0" w14:paraId="0844E723" w14:textId="77777777">
        <w:trPr>
          <w:trHeight w:val="486"/>
        </w:trPr>
        <w:tc>
          <w:tcPr>
            <w:tcW w:w="2979" w:type="dxa"/>
          </w:tcPr>
          <w:p w14:paraId="2DF43A23" w14:textId="77777777" w:rsidR="005D6EA0" w:rsidRDefault="005D6EA0">
            <w:pPr>
              <w:pStyle w:val="TableParagraph"/>
              <w:ind w:left="0"/>
              <w:rPr>
                <w:rFonts w:ascii="Times New Roman"/>
              </w:rPr>
            </w:pPr>
          </w:p>
        </w:tc>
        <w:tc>
          <w:tcPr>
            <w:tcW w:w="2976" w:type="dxa"/>
          </w:tcPr>
          <w:p w14:paraId="0D672A08" w14:textId="77777777" w:rsidR="005D6EA0" w:rsidRDefault="005D6EA0">
            <w:pPr>
              <w:pStyle w:val="TableParagraph"/>
              <w:ind w:left="0"/>
              <w:rPr>
                <w:rFonts w:ascii="Times New Roman"/>
              </w:rPr>
            </w:pPr>
          </w:p>
        </w:tc>
        <w:tc>
          <w:tcPr>
            <w:tcW w:w="2899" w:type="dxa"/>
          </w:tcPr>
          <w:p w14:paraId="49C43C2A" w14:textId="77777777" w:rsidR="005D6EA0" w:rsidRDefault="005D6EA0">
            <w:pPr>
              <w:pStyle w:val="TableParagraph"/>
              <w:ind w:left="0"/>
              <w:rPr>
                <w:rFonts w:ascii="Times New Roman"/>
              </w:rPr>
            </w:pPr>
          </w:p>
        </w:tc>
      </w:tr>
      <w:tr w:rsidR="005D6EA0" w14:paraId="33AE4F08" w14:textId="77777777">
        <w:trPr>
          <w:trHeight w:val="488"/>
        </w:trPr>
        <w:tc>
          <w:tcPr>
            <w:tcW w:w="2979" w:type="dxa"/>
          </w:tcPr>
          <w:p w14:paraId="5663CEF4" w14:textId="77777777" w:rsidR="005D6EA0" w:rsidRDefault="005D6EA0">
            <w:pPr>
              <w:pStyle w:val="TableParagraph"/>
              <w:ind w:left="0"/>
              <w:rPr>
                <w:rFonts w:ascii="Times New Roman"/>
              </w:rPr>
            </w:pPr>
          </w:p>
        </w:tc>
        <w:tc>
          <w:tcPr>
            <w:tcW w:w="2976" w:type="dxa"/>
          </w:tcPr>
          <w:p w14:paraId="4E074B0B" w14:textId="77777777" w:rsidR="005D6EA0" w:rsidRDefault="005D6EA0">
            <w:pPr>
              <w:pStyle w:val="TableParagraph"/>
              <w:ind w:left="0"/>
              <w:rPr>
                <w:rFonts w:ascii="Times New Roman"/>
              </w:rPr>
            </w:pPr>
          </w:p>
        </w:tc>
        <w:tc>
          <w:tcPr>
            <w:tcW w:w="2899" w:type="dxa"/>
          </w:tcPr>
          <w:p w14:paraId="08D6CE20" w14:textId="77777777" w:rsidR="005D6EA0" w:rsidRDefault="005D6EA0">
            <w:pPr>
              <w:pStyle w:val="TableParagraph"/>
              <w:ind w:left="0"/>
              <w:rPr>
                <w:rFonts w:ascii="Times New Roman"/>
              </w:rPr>
            </w:pPr>
          </w:p>
        </w:tc>
      </w:tr>
    </w:tbl>
    <w:p w14:paraId="411AC298" w14:textId="77777777" w:rsidR="005D6EA0" w:rsidRDefault="005D6EA0">
      <w:pPr>
        <w:rPr>
          <w:rFonts w:ascii="Times New Roman"/>
        </w:rPr>
        <w:sectPr w:rsidR="005D6EA0">
          <w:pgSz w:w="11920" w:h="16850"/>
          <w:pgMar w:top="1720" w:right="980" w:bottom="1200" w:left="1180" w:header="0" w:footer="994" w:gutter="0"/>
          <w:cols w:space="720"/>
        </w:sectPr>
      </w:pPr>
    </w:p>
    <w:p w14:paraId="3AA80F25" w14:textId="60ACA090" w:rsidR="005D6EA0" w:rsidRDefault="00BC4AF5">
      <w:pPr>
        <w:spacing w:before="75"/>
        <w:ind w:left="889"/>
        <w:rPr>
          <w:b/>
          <w:i/>
        </w:rPr>
      </w:pPr>
      <w:r>
        <w:rPr>
          <w:noProof/>
        </w:rPr>
        <mc:AlternateContent>
          <mc:Choice Requires="wps">
            <w:drawing>
              <wp:anchor distT="0" distB="0" distL="114300" distR="114300" simplePos="0" relativeHeight="15857152" behindDoc="0" locked="0" layoutInCell="1" allowOverlap="1" wp14:anchorId="2CA6AC49" wp14:editId="79D7A39C">
                <wp:simplePos x="0" y="0"/>
                <wp:positionH relativeFrom="page">
                  <wp:posOffset>1292860</wp:posOffset>
                </wp:positionH>
                <wp:positionV relativeFrom="paragraph">
                  <wp:posOffset>50800</wp:posOffset>
                </wp:positionV>
                <wp:extent cx="0" cy="160020"/>
                <wp:effectExtent l="0" t="0" r="0" b="0"/>
                <wp:wrapNone/>
                <wp:docPr id="1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
                        </a:xfrm>
                        <a:prstGeom prst="line">
                          <a:avLst/>
                        </a:prstGeom>
                        <a:noFill/>
                        <a:ln w="40132">
                          <a:solidFill>
                            <a:srgbClr val="00FF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6572BD" id="Line 2" o:spid="_x0000_s1026" style="position:absolute;z-index:1585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1.8pt,4pt" to="101.8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" strokecolor="lime" strokeweight="3.16pt">
                <w10:wrap anchorx="page"/>
              </v:line>
            </w:pict>
          </mc:Fallback>
        </mc:AlternateContent>
      </w:r>
      <w:r w:rsidR="009B6591">
        <w:rPr>
          <w:b/>
          <w:i/>
          <w:color w:val="000000"/>
          <w:shd w:val="clear" w:color="auto" w:fill="FFFF00"/>
        </w:rPr>
        <w:t>[insert</w:t>
      </w:r>
      <w:r w:rsidR="009B6591">
        <w:rPr>
          <w:b/>
          <w:i/>
          <w:color w:val="000000"/>
          <w:spacing w:val="-14"/>
          <w:shd w:val="clear" w:color="auto" w:fill="FFFF00"/>
        </w:rPr>
        <w:t xml:space="preserve"> </w:t>
      </w:r>
      <w:r w:rsidR="009B6591">
        <w:rPr>
          <w:b/>
          <w:i/>
          <w:color w:val="000000"/>
          <w:shd w:val="clear" w:color="auto" w:fill="FFFF00"/>
        </w:rPr>
        <w:t>text</w:t>
      </w:r>
      <w:r w:rsidR="009B6591">
        <w:rPr>
          <w:b/>
          <w:i/>
          <w:color w:val="000000"/>
          <w:spacing w:val="-10"/>
          <w:shd w:val="clear" w:color="auto" w:fill="FFFF00"/>
        </w:rPr>
        <w:t xml:space="preserve"> </w:t>
      </w:r>
      <w:r w:rsidR="009B6591">
        <w:rPr>
          <w:b/>
          <w:i/>
          <w:color w:val="000000"/>
          <w:shd w:val="clear" w:color="auto" w:fill="FFFF00"/>
        </w:rPr>
        <w:t>of</w:t>
      </w:r>
      <w:r w:rsidR="009B6591">
        <w:rPr>
          <w:b/>
          <w:i/>
          <w:color w:val="000000"/>
          <w:spacing w:val="-11"/>
          <w:shd w:val="clear" w:color="auto" w:fill="FFFF00"/>
        </w:rPr>
        <w:t xml:space="preserve"> </w:t>
      </w:r>
      <w:r w:rsidR="009B6591">
        <w:rPr>
          <w:b/>
          <w:i/>
          <w:color w:val="000000"/>
          <w:shd w:val="clear" w:color="auto" w:fill="FFFF00"/>
        </w:rPr>
        <w:t>applicable</w:t>
      </w:r>
      <w:r w:rsidR="009B6591">
        <w:rPr>
          <w:b/>
          <w:i/>
          <w:color w:val="000000"/>
          <w:spacing w:val="-13"/>
          <w:shd w:val="clear" w:color="auto" w:fill="FFFF00"/>
        </w:rPr>
        <w:t xml:space="preserve"> </w:t>
      </w:r>
      <w:r w:rsidR="009B6591">
        <w:rPr>
          <w:b/>
          <w:i/>
          <w:color w:val="000000"/>
          <w:shd w:val="clear" w:color="auto" w:fill="FFFF00"/>
        </w:rPr>
        <w:t>DEFCONs</w:t>
      </w:r>
      <w:r w:rsidR="009B6591">
        <w:rPr>
          <w:b/>
          <w:i/>
          <w:color w:val="000000"/>
          <w:spacing w:val="-14"/>
          <w:shd w:val="clear" w:color="auto" w:fill="FFFF00"/>
        </w:rPr>
        <w:t xml:space="preserve"> </w:t>
      </w:r>
      <w:r w:rsidR="009B6591">
        <w:rPr>
          <w:b/>
          <w:i/>
          <w:color w:val="000000"/>
          <w:shd w:val="clear" w:color="auto" w:fill="FFFF00"/>
        </w:rPr>
        <w:t>and</w:t>
      </w:r>
      <w:r w:rsidR="009B6591">
        <w:rPr>
          <w:b/>
          <w:i/>
          <w:color w:val="000000"/>
          <w:spacing w:val="-10"/>
          <w:shd w:val="clear" w:color="auto" w:fill="FFFF00"/>
        </w:rPr>
        <w:t xml:space="preserve"> </w:t>
      </w:r>
      <w:r w:rsidR="009B6591">
        <w:rPr>
          <w:b/>
          <w:i/>
          <w:color w:val="000000"/>
          <w:spacing w:val="-2"/>
          <w:shd w:val="clear" w:color="auto" w:fill="FFFF00"/>
        </w:rPr>
        <w:t>DEFFORMs]</w:t>
      </w:r>
      <w:r w:rsidR="009B6591">
        <w:rPr>
          <w:b/>
          <w:i/>
          <w:color w:val="000000"/>
          <w:spacing w:val="40"/>
          <w:shd w:val="clear" w:color="auto" w:fill="FFFF00"/>
        </w:rPr>
        <w:t xml:space="preserve"> </w:t>
      </w:r>
    </w:p>
    <w:p w14:paraId="5C59D4AF" w14:textId="77777777" w:rsidR="005D6EA0" w:rsidRDefault="005D6EA0">
      <w:pPr>
        <w:pStyle w:val="BodyText"/>
        <w:jc w:val="left"/>
        <w:rPr>
          <w:b/>
          <w:i/>
          <w:sz w:val="20"/>
        </w:rPr>
      </w:pPr>
    </w:p>
    <w:p w14:paraId="7D411A08" w14:textId="77777777" w:rsidR="005D6EA0" w:rsidRDefault="005D6EA0">
      <w:pPr>
        <w:pStyle w:val="BodyText"/>
        <w:jc w:val="left"/>
        <w:rPr>
          <w:b/>
          <w:i/>
          <w:sz w:val="20"/>
        </w:rPr>
      </w:pPr>
    </w:p>
    <w:p w14:paraId="4590AAA7" w14:textId="77777777" w:rsidR="005D6EA0" w:rsidRDefault="005D6EA0">
      <w:pPr>
        <w:pStyle w:val="BodyText"/>
        <w:jc w:val="left"/>
        <w:rPr>
          <w:b/>
          <w:i/>
          <w:sz w:val="20"/>
        </w:rPr>
      </w:pPr>
    </w:p>
    <w:p w14:paraId="59EFAB59" w14:textId="77777777" w:rsidR="005D6EA0" w:rsidRDefault="005D6EA0">
      <w:pPr>
        <w:pStyle w:val="BodyText"/>
        <w:jc w:val="left"/>
        <w:rPr>
          <w:b/>
          <w:i/>
          <w:sz w:val="20"/>
        </w:rPr>
      </w:pPr>
    </w:p>
    <w:p w14:paraId="5A8D57A3" w14:textId="77777777" w:rsidR="005D6EA0" w:rsidRDefault="005D6EA0">
      <w:pPr>
        <w:pStyle w:val="BodyText"/>
        <w:jc w:val="left"/>
        <w:rPr>
          <w:b/>
          <w:i/>
          <w:sz w:val="20"/>
        </w:rPr>
      </w:pPr>
    </w:p>
    <w:p w14:paraId="7B67EE0A" w14:textId="77777777" w:rsidR="005D6EA0" w:rsidRDefault="005D6EA0">
      <w:pPr>
        <w:pStyle w:val="BodyText"/>
        <w:jc w:val="left"/>
        <w:rPr>
          <w:b/>
          <w:i/>
          <w:sz w:val="20"/>
        </w:rPr>
      </w:pPr>
    </w:p>
    <w:p w14:paraId="5D23F010" w14:textId="77777777" w:rsidR="005D6EA0" w:rsidRDefault="005D6EA0">
      <w:pPr>
        <w:pStyle w:val="BodyText"/>
        <w:jc w:val="left"/>
        <w:rPr>
          <w:b/>
          <w:i/>
          <w:sz w:val="20"/>
        </w:rPr>
      </w:pPr>
    </w:p>
    <w:p w14:paraId="46BD8E86" w14:textId="77777777" w:rsidR="005D6EA0" w:rsidRDefault="005D6EA0">
      <w:pPr>
        <w:pStyle w:val="BodyText"/>
        <w:jc w:val="left"/>
        <w:rPr>
          <w:b/>
          <w:i/>
          <w:sz w:val="20"/>
        </w:rPr>
      </w:pPr>
    </w:p>
    <w:p w14:paraId="7111760E" w14:textId="77777777" w:rsidR="005D6EA0" w:rsidRDefault="005D6EA0">
      <w:pPr>
        <w:pStyle w:val="BodyText"/>
        <w:jc w:val="left"/>
        <w:rPr>
          <w:b/>
          <w:i/>
          <w:sz w:val="20"/>
        </w:rPr>
      </w:pPr>
    </w:p>
    <w:p w14:paraId="45EAECF3" w14:textId="77777777" w:rsidR="005D6EA0" w:rsidRDefault="005D6EA0">
      <w:pPr>
        <w:pStyle w:val="BodyText"/>
        <w:jc w:val="left"/>
        <w:rPr>
          <w:b/>
          <w:i/>
          <w:sz w:val="20"/>
        </w:rPr>
      </w:pPr>
    </w:p>
    <w:p w14:paraId="6090F57A" w14:textId="77777777" w:rsidR="005D6EA0" w:rsidRDefault="005D6EA0">
      <w:pPr>
        <w:pStyle w:val="BodyText"/>
        <w:jc w:val="left"/>
        <w:rPr>
          <w:b/>
          <w:i/>
          <w:sz w:val="20"/>
        </w:rPr>
      </w:pPr>
    </w:p>
    <w:p w14:paraId="342622F0" w14:textId="77777777" w:rsidR="005D6EA0" w:rsidRDefault="009B6591">
      <w:pPr>
        <w:pStyle w:val="BodyText"/>
        <w:spacing w:before="6"/>
        <w:jc w:val="left"/>
        <w:rPr>
          <w:b/>
          <w:i/>
          <w:sz w:val="23"/>
        </w:rPr>
      </w:pPr>
      <w:r>
        <w:rPr>
          <w:noProof/>
        </w:rPr>
        <w:drawing>
          <wp:anchor distT="0" distB="0" distL="0" distR="0" simplePos="0" relativeHeight="250" behindDoc="0" locked="0" layoutInCell="1" allowOverlap="1" wp14:anchorId="112C4AA2" wp14:editId="6B37E1B8">
            <wp:simplePos x="0" y="0"/>
            <wp:positionH relativeFrom="page">
              <wp:posOffset>1277619</wp:posOffset>
            </wp:positionH>
            <wp:positionV relativeFrom="paragraph">
              <wp:posOffset>187094</wp:posOffset>
            </wp:positionV>
            <wp:extent cx="4736502" cy="4793265"/>
            <wp:effectExtent l="0" t="0" r="0" b="0"/>
            <wp:wrapTopAndBottom/>
            <wp:docPr id="44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13.png"/>
                    <pic:cNvPicPr/>
                  </pic:nvPicPr>
                  <pic:blipFill>
                    <a:blip r:embed="rId8" cstate="print"/>
                    <a:stretch>
                      <a:fillRect/>
                    </a:stretch>
                  </pic:blipFill>
                  <pic:spPr>
                    <a:xfrm>
                      <a:off x="0" y="0"/>
                      <a:ext cx="4736502" cy="4793265"/>
                    </a:xfrm>
                    <a:prstGeom prst="rect">
                      <a:avLst/>
                    </a:prstGeom>
                  </pic:spPr>
                </pic:pic>
              </a:graphicData>
            </a:graphic>
          </wp:anchor>
        </w:drawing>
      </w:r>
    </w:p>
    <w:p w14:paraId="36170DF5" w14:textId="77777777" w:rsidR="005D6EA0" w:rsidRDefault="005D6EA0">
      <w:pPr>
        <w:rPr>
          <w:sz w:val="23"/>
        </w:rPr>
        <w:sectPr w:rsidR="005D6EA0">
          <w:pgSz w:w="11920" w:h="16850"/>
          <w:pgMar w:top="1460" w:right="980" w:bottom="1200" w:left="1180" w:header="0" w:footer="994" w:gutter="0"/>
          <w:cols w:space="720"/>
        </w:sectPr>
      </w:pPr>
    </w:p>
    <w:p w14:paraId="2D7F2F65" w14:textId="77777777" w:rsidR="005D6EA0" w:rsidRDefault="005D6EA0">
      <w:pPr>
        <w:pStyle w:val="BodyText"/>
        <w:spacing w:before="4"/>
        <w:jc w:val="left"/>
        <w:rPr>
          <w:b/>
          <w:i/>
          <w:sz w:val="17"/>
        </w:rPr>
      </w:pPr>
      <w:bookmarkStart w:id="404" w:name="_bookmark404"/>
      <w:bookmarkEnd w:id="404"/>
    </w:p>
    <w:sectPr w:rsidR="005D6EA0">
      <w:pgSz w:w="11920" w:h="16850"/>
      <w:pgMar w:top="1940" w:right="980" w:bottom="1200" w:left="1180" w:header="0" w:footer="99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183A6D" w14:textId="77777777" w:rsidR="009B6591" w:rsidRDefault="009B6591">
      <w:r>
        <w:separator/>
      </w:r>
    </w:p>
  </w:endnote>
  <w:endnote w:type="continuationSeparator" w:id="0">
    <w:p w14:paraId="7EE663CA" w14:textId="77777777" w:rsidR="009B6591" w:rsidRDefault="009B65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3A5C4" w14:textId="2BD7BE05" w:rsidR="005D6EA0" w:rsidRDefault="00BC4AF5">
    <w:pPr>
      <w:pStyle w:val="BodyText"/>
      <w:spacing w:line="14" w:lineRule="auto"/>
      <w:jc w:val="left"/>
      <w:rPr>
        <w:sz w:val="20"/>
      </w:rPr>
    </w:pPr>
    <w:r>
      <w:rPr>
        <w:noProof/>
      </w:rPr>
      <mc:AlternateContent>
        <mc:Choice Requires="wps">
          <w:drawing>
            <wp:anchor distT="0" distB="0" distL="114300" distR="114300" simplePos="0" relativeHeight="482929664" behindDoc="1" locked="0" layoutInCell="1" allowOverlap="1" wp14:anchorId="6C7CB332" wp14:editId="404ED896">
              <wp:simplePos x="0" y="0"/>
              <wp:positionH relativeFrom="page">
                <wp:posOffset>4077335</wp:posOffset>
              </wp:positionH>
              <wp:positionV relativeFrom="page">
                <wp:posOffset>9916795</wp:posOffset>
              </wp:positionV>
              <wp:extent cx="244475" cy="182245"/>
              <wp:effectExtent l="0" t="0" r="0" b="0"/>
              <wp:wrapNone/>
              <wp:docPr id="10"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75"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B6A06" w14:textId="77777777" w:rsidR="005D6EA0" w:rsidRDefault="009B6591">
                          <w:pPr>
                            <w:pStyle w:val="BodyText"/>
                            <w:spacing w:before="13"/>
                            <w:ind w:left="60"/>
                            <w:jc w:val="left"/>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7CB332" id="_x0000_t202" coordsize="21600,21600" o:spt="202" path="m,l,21600r21600,l21600,xe">
              <v:stroke joinstyle="miter"/>
              <v:path gradientshapeok="t" o:connecttype="rect"/>
            </v:shapetype>
            <v:shape id="docshape1" o:spid="_x0000_s1046" type="#_x0000_t202" style="position:absolute;margin-left:321.05pt;margin-top:780.85pt;width:19.25pt;height:14.35pt;z-index:-20386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" filled="f" stroked="f">
              <v:textbox inset="0,0,0,0">
                <w:txbxContent>
                  <w:p w14:paraId="414B6A06" w14:textId="77777777" w:rsidR="005D6EA0" w:rsidRDefault="009B6591">
                    <w:pPr>
                      <w:pStyle w:val="BodyText"/>
                      <w:spacing w:before="13"/>
                      <w:ind w:left="60"/>
                      <w:jc w:val="left"/>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931F49" w14:textId="5A3B2D7F" w:rsidR="005D6EA0" w:rsidRDefault="00BC4AF5">
    <w:pPr>
      <w:pStyle w:val="BodyText"/>
      <w:spacing w:line="14" w:lineRule="auto"/>
      <w:jc w:val="left"/>
      <w:rPr>
        <w:sz w:val="20"/>
      </w:rPr>
    </w:pPr>
    <w:r>
      <w:rPr>
        <w:noProof/>
      </w:rPr>
      <mc:AlternateContent>
        <mc:Choice Requires="wps">
          <w:drawing>
            <wp:anchor distT="0" distB="0" distL="114300" distR="114300" simplePos="0" relativeHeight="482930176" behindDoc="1" locked="0" layoutInCell="1" allowOverlap="1" wp14:anchorId="06F36D9E" wp14:editId="65ED4349">
              <wp:simplePos x="0" y="0"/>
              <wp:positionH relativeFrom="page">
                <wp:posOffset>4102735</wp:posOffset>
              </wp:positionH>
              <wp:positionV relativeFrom="page">
                <wp:posOffset>9913620</wp:posOffset>
              </wp:positionV>
              <wp:extent cx="180975" cy="182245"/>
              <wp:effectExtent l="0" t="0" r="0" b="0"/>
              <wp:wrapNone/>
              <wp:docPr id="8" name="docshape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6517F" w14:textId="77777777" w:rsidR="005D6EA0" w:rsidRDefault="009B6591">
                          <w:pPr>
                            <w:pStyle w:val="BodyText"/>
                            <w:spacing w:before="13"/>
                            <w:ind w:left="20"/>
                            <w:jc w:val="left"/>
                          </w:pPr>
                          <w:r>
                            <w:rPr>
                              <w:spacing w:val="-5"/>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F36D9E" id="_x0000_t202" coordsize="21600,21600" o:spt="202" path="m,l,21600r21600,l21600,xe">
              <v:stroke joinstyle="miter"/>
              <v:path gradientshapeok="t" o:connecttype="rect"/>
            </v:shapetype>
            <v:shape id="docshape24" o:spid="_x0000_s1047" type="#_x0000_t202" style="position:absolute;margin-left:323.05pt;margin-top:780.6pt;width:14.25pt;height:14.35pt;z-index:-2038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" filled="f" stroked="f">
              <v:textbox inset="0,0,0,0">
                <w:txbxContent>
                  <w:p w14:paraId="0346517F" w14:textId="77777777" w:rsidR="005D6EA0" w:rsidRDefault="009B6591">
                    <w:pPr>
                      <w:pStyle w:val="BodyText"/>
                      <w:spacing w:before="13"/>
                      <w:ind w:left="20"/>
                      <w:jc w:val="left"/>
                    </w:pPr>
                    <w:r>
                      <w:rPr>
                        <w:spacing w:val="-5"/>
                      </w:rPr>
                      <w:t>10</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44EEC" w14:textId="3D9C063D" w:rsidR="005D6EA0" w:rsidRDefault="00BC4AF5">
    <w:pPr>
      <w:pStyle w:val="BodyText"/>
      <w:spacing w:line="14" w:lineRule="auto"/>
      <w:jc w:val="left"/>
      <w:rPr>
        <w:sz w:val="19"/>
      </w:rPr>
    </w:pPr>
    <w:r>
      <w:rPr>
        <w:noProof/>
      </w:rPr>
      <mc:AlternateContent>
        <mc:Choice Requires="wps">
          <w:drawing>
            <wp:anchor distT="0" distB="0" distL="114300" distR="114300" simplePos="0" relativeHeight="482930688" behindDoc="1" locked="0" layoutInCell="1" allowOverlap="1" wp14:anchorId="43C101F7" wp14:editId="4C965086">
              <wp:simplePos x="0" y="0"/>
              <wp:positionH relativeFrom="page">
                <wp:posOffset>4077335</wp:posOffset>
              </wp:positionH>
              <wp:positionV relativeFrom="page">
                <wp:posOffset>9916795</wp:posOffset>
              </wp:positionV>
              <wp:extent cx="322580" cy="182245"/>
              <wp:effectExtent l="0" t="0" r="0" b="0"/>
              <wp:wrapNone/>
              <wp:docPr id="6" name="docshape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B76675" w14:textId="77777777" w:rsidR="005D6EA0" w:rsidRDefault="009B6591">
                          <w:pPr>
                            <w:pStyle w:val="BodyText"/>
                            <w:spacing w:before="13"/>
                            <w:ind w:left="60"/>
                            <w:jc w:val="left"/>
                          </w:pPr>
                          <w:r>
                            <w:rPr>
                              <w:spacing w:val="-5"/>
                            </w:rPr>
                            <w:fldChar w:fldCharType="begin"/>
                          </w:r>
                          <w:r>
                            <w:rPr>
                              <w:spacing w:val="-5"/>
                            </w:rPr>
                            <w:instrText xml:space="preserve"> PAGE </w:instrText>
                          </w:r>
                          <w:r>
                            <w:rPr>
                              <w:spacing w:val="-5"/>
                            </w:rPr>
                            <w:fldChar w:fldCharType="separate"/>
                          </w:r>
                          <w:r>
                            <w:rPr>
                              <w:spacing w:val="-5"/>
                            </w:rPr>
                            <w:t>109</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C101F7" id="_x0000_t202" coordsize="21600,21600" o:spt="202" path="m,l,21600r21600,l21600,xe">
              <v:stroke joinstyle="miter"/>
              <v:path gradientshapeok="t" o:connecttype="rect"/>
            </v:shapetype>
            <v:shape id="docshape25" o:spid="_x0000_s1048" type="#_x0000_t202" style="position:absolute;margin-left:321.05pt;margin-top:780.85pt;width:25.4pt;height:14.35pt;z-index:-2038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" filled="f" stroked="f">
              <v:textbox inset="0,0,0,0">
                <w:txbxContent>
                  <w:p w14:paraId="18B76675" w14:textId="77777777" w:rsidR="005D6EA0" w:rsidRDefault="009B6591">
                    <w:pPr>
                      <w:pStyle w:val="BodyText"/>
                      <w:spacing w:before="13"/>
                      <w:ind w:left="60"/>
                      <w:jc w:val="left"/>
                    </w:pPr>
                    <w:r>
                      <w:rPr>
                        <w:spacing w:val="-5"/>
                      </w:rPr>
                      <w:fldChar w:fldCharType="begin"/>
                    </w:r>
                    <w:r>
                      <w:rPr>
                        <w:spacing w:val="-5"/>
                      </w:rPr>
                      <w:instrText xml:space="preserve"> PAGE </w:instrText>
                    </w:r>
                    <w:r>
                      <w:rPr>
                        <w:spacing w:val="-5"/>
                      </w:rPr>
                      <w:fldChar w:fldCharType="separate"/>
                    </w:r>
                    <w:r>
                      <w:rPr>
                        <w:spacing w:val="-5"/>
                      </w:rPr>
                      <w:t>109</w:t>
                    </w:r>
                    <w:r>
                      <w:rPr>
                        <w:spacing w:val="-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1E682" w14:textId="4864B84A" w:rsidR="005D6EA0" w:rsidRDefault="00BC4AF5">
    <w:pPr>
      <w:pStyle w:val="BodyText"/>
      <w:spacing w:line="14" w:lineRule="auto"/>
      <w:jc w:val="left"/>
      <w:rPr>
        <w:sz w:val="20"/>
      </w:rPr>
    </w:pPr>
    <w:r>
      <w:rPr>
        <w:noProof/>
      </w:rPr>
      <mc:AlternateContent>
        <mc:Choice Requires="wps">
          <w:drawing>
            <wp:anchor distT="0" distB="0" distL="114300" distR="114300" simplePos="0" relativeHeight="482931200" behindDoc="1" locked="0" layoutInCell="1" allowOverlap="1" wp14:anchorId="5E754A14" wp14:editId="4A37592C">
              <wp:simplePos x="0" y="0"/>
              <wp:positionH relativeFrom="page">
                <wp:posOffset>4102735</wp:posOffset>
              </wp:positionH>
              <wp:positionV relativeFrom="page">
                <wp:posOffset>9916795</wp:posOffset>
              </wp:positionV>
              <wp:extent cx="259080" cy="182245"/>
              <wp:effectExtent l="0" t="0" r="0" b="0"/>
              <wp:wrapNone/>
              <wp:docPr id="4" name="docshape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AC020" w14:textId="77777777" w:rsidR="005D6EA0" w:rsidRDefault="009B6591">
                          <w:pPr>
                            <w:pStyle w:val="BodyText"/>
                            <w:spacing w:before="13"/>
                            <w:ind w:left="20"/>
                            <w:jc w:val="left"/>
                          </w:pPr>
                          <w:r>
                            <w:rPr>
                              <w:spacing w:val="-5"/>
                            </w:rPr>
                            <w:t>200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754A14" id="_x0000_t202" coordsize="21600,21600" o:spt="202" path="m,l,21600r21600,l21600,xe">
              <v:stroke joinstyle="miter"/>
              <v:path gradientshapeok="t" o:connecttype="rect"/>
            </v:shapetype>
            <v:shape id="docshape62" o:spid="_x0000_s1049" type="#_x0000_t202" style="position:absolute;margin-left:323.05pt;margin-top:780.85pt;width:20.4pt;height:14.35pt;z-index:-2038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" filled="f" stroked="f">
              <v:textbox inset="0,0,0,0">
                <w:txbxContent>
                  <w:p w14:paraId="5EBAC020" w14:textId="77777777" w:rsidR="005D6EA0" w:rsidRDefault="009B6591">
                    <w:pPr>
                      <w:pStyle w:val="BodyText"/>
                      <w:spacing w:before="13"/>
                      <w:ind w:left="20"/>
                      <w:jc w:val="left"/>
                    </w:pPr>
                    <w:r>
                      <w:rPr>
                        <w:spacing w:val="-5"/>
                      </w:rPr>
                      <w:t>200</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E5770" w14:textId="6FD757B4" w:rsidR="005D6EA0" w:rsidRDefault="00BC4AF5">
    <w:pPr>
      <w:pStyle w:val="BodyText"/>
      <w:spacing w:line="14" w:lineRule="auto"/>
      <w:jc w:val="left"/>
      <w:rPr>
        <w:sz w:val="20"/>
      </w:rPr>
    </w:pPr>
    <w:r>
      <w:rPr>
        <w:noProof/>
      </w:rPr>
      <mc:AlternateContent>
        <mc:Choice Requires="wps">
          <w:drawing>
            <wp:anchor distT="0" distB="0" distL="114300" distR="114300" simplePos="0" relativeHeight="482931712" behindDoc="1" locked="0" layoutInCell="1" allowOverlap="1" wp14:anchorId="54A7C9F1" wp14:editId="19C6848A">
              <wp:simplePos x="0" y="0"/>
              <wp:positionH relativeFrom="page">
                <wp:posOffset>4077335</wp:posOffset>
              </wp:positionH>
              <wp:positionV relativeFrom="page">
                <wp:posOffset>9916795</wp:posOffset>
              </wp:positionV>
              <wp:extent cx="322580" cy="182245"/>
              <wp:effectExtent l="0" t="0" r="0" b="0"/>
              <wp:wrapNone/>
              <wp:docPr id="2" name="docshape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169D" w14:textId="77777777" w:rsidR="005D6EA0" w:rsidRDefault="009B6591">
                          <w:pPr>
                            <w:pStyle w:val="BodyText"/>
                            <w:spacing w:before="13"/>
                            <w:ind w:left="60"/>
                            <w:jc w:val="left"/>
                          </w:pPr>
                          <w:r>
                            <w:rPr>
                              <w:spacing w:val="-5"/>
                            </w:rPr>
                            <w:fldChar w:fldCharType="begin"/>
                          </w:r>
                          <w:r>
                            <w:rPr>
                              <w:spacing w:val="-5"/>
                            </w:rPr>
                            <w:instrText xml:space="preserve"> PAGE </w:instrText>
                          </w:r>
                          <w:r>
                            <w:rPr>
                              <w:spacing w:val="-5"/>
                            </w:rPr>
                            <w:fldChar w:fldCharType="separate"/>
                          </w:r>
                          <w:r>
                            <w:rPr>
                              <w:spacing w:val="-5"/>
                            </w:rPr>
                            <w:t>225</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A7C9F1" id="_x0000_t202" coordsize="21600,21600" o:spt="202" path="m,l,21600r21600,l21600,xe">
              <v:stroke joinstyle="miter"/>
              <v:path gradientshapeok="t" o:connecttype="rect"/>
            </v:shapetype>
            <v:shape id="docshape63" o:spid="_x0000_s1050" type="#_x0000_t202" style="position:absolute;margin-left:321.05pt;margin-top:780.85pt;width:25.4pt;height:14.35pt;z-index:-2038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" filled="f" stroked="f">
              <v:textbox inset="0,0,0,0">
                <w:txbxContent>
                  <w:p w14:paraId="0F83169D" w14:textId="77777777" w:rsidR="005D6EA0" w:rsidRDefault="009B6591">
                    <w:pPr>
                      <w:pStyle w:val="BodyText"/>
                      <w:spacing w:before="13"/>
                      <w:ind w:left="60"/>
                      <w:jc w:val="left"/>
                    </w:pPr>
                    <w:r>
                      <w:rPr>
                        <w:spacing w:val="-5"/>
                      </w:rPr>
                      <w:fldChar w:fldCharType="begin"/>
                    </w:r>
                    <w:r>
                      <w:rPr>
                        <w:spacing w:val="-5"/>
                      </w:rPr>
                      <w:instrText xml:space="preserve"> PAGE </w:instrText>
                    </w:r>
                    <w:r>
                      <w:rPr>
                        <w:spacing w:val="-5"/>
                      </w:rPr>
                      <w:fldChar w:fldCharType="separate"/>
                    </w:r>
                    <w:r>
                      <w:rPr>
                        <w:spacing w:val="-5"/>
                      </w:rPr>
                      <w:t>225</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765738" w14:textId="77777777" w:rsidR="009B6591" w:rsidRDefault="009B6591">
      <w:r>
        <w:separator/>
      </w:r>
    </w:p>
  </w:footnote>
  <w:footnote w:type="continuationSeparator" w:id="0">
    <w:p w14:paraId="0FC01647" w14:textId="77777777" w:rsidR="009B6591" w:rsidRDefault="009B65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50A28"/>
    <w:multiLevelType w:val="hybridMultilevel"/>
    <w:tmpl w:val="C6F06F42"/>
    <w:lvl w:ilvl="0" w:tplc="CD666C12">
      <w:numFmt w:val="bullet"/>
      <w:lvlText w:val=""/>
      <w:lvlJc w:val="left"/>
      <w:pPr>
        <w:ind w:left="830" w:hanging="360"/>
      </w:pPr>
      <w:rPr>
        <w:rFonts w:ascii="Symbol" w:eastAsia="Symbol" w:hAnsi="Symbol" w:cs="Symbol" w:hint="default"/>
        <w:b w:val="0"/>
        <w:bCs w:val="0"/>
        <w:i w:val="0"/>
        <w:iCs w:val="0"/>
        <w:w w:val="100"/>
        <w:sz w:val="22"/>
        <w:szCs w:val="22"/>
        <w:lang w:val="en-US" w:eastAsia="en-US" w:bidi="ar-SA"/>
      </w:rPr>
    </w:lvl>
    <w:lvl w:ilvl="1" w:tplc="77CC5B68">
      <w:numFmt w:val="bullet"/>
      <w:lvlText w:val="•"/>
      <w:lvlJc w:val="left"/>
      <w:pPr>
        <w:ind w:left="1173" w:hanging="360"/>
      </w:pPr>
      <w:rPr>
        <w:rFonts w:hint="default"/>
        <w:lang w:val="en-US" w:eastAsia="en-US" w:bidi="ar-SA"/>
      </w:rPr>
    </w:lvl>
    <w:lvl w:ilvl="2" w:tplc="152A38A8">
      <w:numFmt w:val="bullet"/>
      <w:lvlText w:val="•"/>
      <w:lvlJc w:val="left"/>
      <w:pPr>
        <w:ind w:left="1506" w:hanging="360"/>
      </w:pPr>
      <w:rPr>
        <w:rFonts w:hint="default"/>
        <w:lang w:val="en-US" w:eastAsia="en-US" w:bidi="ar-SA"/>
      </w:rPr>
    </w:lvl>
    <w:lvl w:ilvl="3" w:tplc="E62E0154">
      <w:numFmt w:val="bullet"/>
      <w:lvlText w:val="•"/>
      <w:lvlJc w:val="left"/>
      <w:pPr>
        <w:ind w:left="1839" w:hanging="360"/>
      </w:pPr>
      <w:rPr>
        <w:rFonts w:hint="default"/>
        <w:lang w:val="en-US" w:eastAsia="en-US" w:bidi="ar-SA"/>
      </w:rPr>
    </w:lvl>
    <w:lvl w:ilvl="4" w:tplc="50EE133A">
      <w:numFmt w:val="bullet"/>
      <w:lvlText w:val="•"/>
      <w:lvlJc w:val="left"/>
      <w:pPr>
        <w:ind w:left="2173" w:hanging="360"/>
      </w:pPr>
      <w:rPr>
        <w:rFonts w:hint="default"/>
        <w:lang w:val="en-US" w:eastAsia="en-US" w:bidi="ar-SA"/>
      </w:rPr>
    </w:lvl>
    <w:lvl w:ilvl="5" w:tplc="EAE8543A">
      <w:numFmt w:val="bullet"/>
      <w:lvlText w:val="•"/>
      <w:lvlJc w:val="left"/>
      <w:pPr>
        <w:ind w:left="2506" w:hanging="360"/>
      </w:pPr>
      <w:rPr>
        <w:rFonts w:hint="default"/>
        <w:lang w:val="en-US" w:eastAsia="en-US" w:bidi="ar-SA"/>
      </w:rPr>
    </w:lvl>
    <w:lvl w:ilvl="6" w:tplc="CA2CA8AE">
      <w:numFmt w:val="bullet"/>
      <w:lvlText w:val="•"/>
      <w:lvlJc w:val="left"/>
      <w:pPr>
        <w:ind w:left="2839" w:hanging="360"/>
      </w:pPr>
      <w:rPr>
        <w:rFonts w:hint="default"/>
        <w:lang w:val="en-US" w:eastAsia="en-US" w:bidi="ar-SA"/>
      </w:rPr>
    </w:lvl>
    <w:lvl w:ilvl="7" w:tplc="B4CEC868">
      <w:numFmt w:val="bullet"/>
      <w:lvlText w:val="•"/>
      <w:lvlJc w:val="left"/>
      <w:pPr>
        <w:ind w:left="3173" w:hanging="360"/>
      </w:pPr>
      <w:rPr>
        <w:rFonts w:hint="default"/>
        <w:lang w:val="en-US" w:eastAsia="en-US" w:bidi="ar-SA"/>
      </w:rPr>
    </w:lvl>
    <w:lvl w:ilvl="8" w:tplc="E8DA787A">
      <w:numFmt w:val="bullet"/>
      <w:lvlText w:val="•"/>
      <w:lvlJc w:val="left"/>
      <w:pPr>
        <w:ind w:left="3506" w:hanging="360"/>
      </w:pPr>
      <w:rPr>
        <w:rFonts w:hint="default"/>
        <w:lang w:val="en-US" w:eastAsia="en-US" w:bidi="ar-SA"/>
      </w:rPr>
    </w:lvl>
  </w:abstractNum>
  <w:abstractNum w:abstractNumId="1" w15:restartNumberingAfterBreak="0">
    <w:nsid w:val="045145C3"/>
    <w:multiLevelType w:val="multilevel"/>
    <w:tmpl w:val="33A80FE6"/>
    <w:lvl w:ilvl="0">
      <w:start w:val="1"/>
      <w:numFmt w:val="decimal"/>
      <w:lvlText w:val="%1."/>
      <w:lvlJc w:val="left"/>
      <w:pPr>
        <w:ind w:left="1112" w:hanging="852"/>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962" w:hanging="850"/>
        <w:jc w:val="left"/>
      </w:pPr>
      <w:rPr>
        <w:rFonts w:ascii="Arial" w:eastAsia="Arial" w:hAnsi="Arial" w:cs="Arial" w:hint="default"/>
        <w:b/>
        <w:bCs/>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numFmt w:val="bullet"/>
      <w:lvlText w:val="•"/>
      <w:lvlJc w:val="left"/>
      <w:pPr>
        <w:ind w:left="3686" w:hanging="851"/>
      </w:pPr>
      <w:rPr>
        <w:rFonts w:hint="default"/>
        <w:lang w:val="en-US" w:eastAsia="en-US" w:bidi="ar-SA"/>
      </w:rPr>
    </w:lvl>
    <w:lvl w:ilvl="4">
      <w:numFmt w:val="bullet"/>
      <w:lvlText w:val="•"/>
      <w:lvlJc w:val="left"/>
      <w:pPr>
        <w:ind w:left="4552" w:hanging="851"/>
      </w:pPr>
      <w:rPr>
        <w:rFonts w:hint="default"/>
        <w:lang w:val="en-US" w:eastAsia="en-US" w:bidi="ar-SA"/>
      </w:rPr>
    </w:lvl>
    <w:lvl w:ilvl="5">
      <w:numFmt w:val="bullet"/>
      <w:lvlText w:val="•"/>
      <w:lvlJc w:val="left"/>
      <w:pPr>
        <w:ind w:left="5419" w:hanging="851"/>
      </w:pPr>
      <w:rPr>
        <w:rFonts w:hint="default"/>
        <w:lang w:val="en-US" w:eastAsia="en-US" w:bidi="ar-SA"/>
      </w:rPr>
    </w:lvl>
    <w:lvl w:ilvl="6">
      <w:numFmt w:val="bullet"/>
      <w:lvlText w:val="•"/>
      <w:lvlJc w:val="left"/>
      <w:pPr>
        <w:ind w:left="6285" w:hanging="851"/>
      </w:pPr>
      <w:rPr>
        <w:rFonts w:hint="default"/>
        <w:lang w:val="en-US" w:eastAsia="en-US" w:bidi="ar-SA"/>
      </w:rPr>
    </w:lvl>
    <w:lvl w:ilvl="7">
      <w:numFmt w:val="bullet"/>
      <w:lvlText w:val="•"/>
      <w:lvlJc w:val="left"/>
      <w:pPr>
        <w:ind w:left="7152" w:hanging="851"/>
      </w:pPr>
      <w:rPr>
        <w:rFonts w:hint="default"/>
        <w:lang w:val="en-US" w:eastAsia="en-US" w:bidi="ar-SA"/>
      </w:rPr>
    </w:lvl>
    <w:lvl w:ilvl="8">
      <w:numFmt w:val="bullet"/>
      <w:lvlText w:val="•"/>
      <w:lvlJc w:val="left"/>
      <w:pPr>
        <w:ind w:left="8018" w:hanging="851"/>
      </w:pPr>
      <w:rPr>
        <w:rFonts w:hint="default"/>
        <w:lang w:val="en-US" w:eastAsia="en-US" w:bidi="ar-SA"/>
      </w:rPr>
    </w:lvl>
  </w:abstractNum>
  <w:abstractNum w:abstractNumId="2" w15:restartNumberingAfterBreak="0">
    <w:nsid w:val="05A07CB8"/>
    <w:multiLevelType w:val="hybridMultilevel"/>
    <w:tmpl w:val="F0E8B6B6"/>
    <w:lvl w:ilvl="0" w:tplc="E82A1884">
      <w:start w:val="1"/>
      <w:numFmt w:val="lowerLetter"/>
      <w:lvlText w:val="(%1)"/>
      <w:lvlJc w:val="left"/>
      <w:pPr>
        <w:ind w:left="1027" w:hanging="360"/>
        <w:jc w:val="left"/>
      </w:pPr>
      <w:rPr>
        <w:rFonts w:ascii="Arial" w:eastAsia="Arial" w:hAnsi="Arial" w:cs="Arial" w:hint="default"/>
        <w:b w:val="0"/>
        <w:bCs w:val="0"/>
        <w:i w:val="0"/>
        <w:iCs w:val="0"/>
        <w:spacing w:val="-1"/>
        <w:w w:val="100"/>
        <w:sz w:val="22"/>
        <w:szCs w:val="22"/>
        <w:lang w:val="en-US" w:eastAsia="en-US" w:bidi="ar-SA"/>
      </w:rPr>
    </w:lvl>
    <w:lvl w:ilvl="1" w:tplc="E24E7052">
      <w:numFmt w:val="bullet"/>
      <w:lvlText w:val="•"/>
      <w:lvlJc w:val="left"/>
      <w:pPr>
        <w:ind w:left="1548" w:hanging="360"/>
      </w:pPr>
      <w:rPr>
        <w:rFonts w:hint="default"/>
        <w:lang w:val="en-US" w:eastAsia="en-US" w:bidi="ar-SA"/>
      </w:rPr>
    </w:lvl>
    <w:lvl w:ilvl="2" w:tplc="5ABC5170">
      <w:numFmt w:val="bullet"/>
      <w:lvlText w:val="•"/>
      <w:lvlJc w:val="left"/>
      <w:pPr>
        <w:ind w:left="2077" w:hanging="360"/>
      </w:pPr>
      <w:rPr>
        <w:rFonts w:hint="default"/>
        <w:lang w:val="en-US" w:eastAsia="en-US" w:bidi="ar-SA"/>
      </w:rPr>
    </w:lvl>
    <w:lvl w:ilvl="3" w:tplc="AF66866A">
      <w:numFmt w:val="bullet"/>
      <w:lvlText w:val="•"/>
      <w:lvlJc w:val="left"/>
      <w:pPr>
        <w:ind w:left="2606" w:hanging="360"/>
      </w:pPr>
      <w:rPr>
        <w:rFonts w:hint="default"/>
        <w:lang w:val="en-US" w:eastAsia="en-US" w:bidi="ar-SA"/>
      </w:rPr>
    </w:lvl>
    <w:lvl w:ilvl="4" w:tplc="121ADF54">
      <w:numFmt w:val="bullet"/>
      <w:lvlText w:val="•"/>
      <w:lvlJc w:val="left"/>
      <w:pPr>
        <w:ind w:left="3135" w:hanging="360"/>
      </w:pPr>
      <w:rPr>
        <w:rFonts w:hint="default"/>
        <w:lang w:val="en-US" w:eastAsia="en-US" w:bidi="ar-SA"/>
      </w:rPr>
    </w:lvl>
    <w:lvl w:ilvl="5" w:tplc="443E66B6">
      <w:numFmt w:val="bullet"/>
      <w:lvlText w:val="•"/>
      <w:lvlJc w:val="left"/>
      <w:pPr>
        <w:ind w:left="3664" w:hanging="360"/>
      </w:pPr>
      <w:rPr>
        <w:rFonts w:hint="default"/>
        <w:lang w:val="en-US" w:eastAsia="en-US" w:bidi="ar-SA"/>
      </w:rPr>
    </w:lvl>
    <w:lvl w:ilvl="6" w:tplc="DCF07134">
      <w:numFmt w:val="bullet"/>
      <w:lvlText w:val="•"/>
      <w:lvlJc w:val="left"/>
      <w:pPr>
        <w:ind w:left="4192" w:hanging="360"/>
      </w:pPr>
      <w:rPr>
        <w:rFonts w:hint="default"/>
        <w:lang w:val="en-US" w:eastAsia="en-US" w:bidi="ar-SA"/>
      </w:rPr>
    </w:lvl>
    <w:lvl w:ilvl="7" w:tplc="67E2A2EC">
      <w:numFmt w:val="bullet"/>
      <w:lvlText w:val="•"/>
      <w:lvlJc w:val="left"/>
      <w:pPr>
        <w:ind w:left="4721" w:hanging="360"/>
      </w:pPr>
      <w:rPr>
        <w:rFonts w:hint="default"/>
        <w:lang w:val="en-US" w:eastAsia="en-US" w:bidi="ar-SA"/>
      </w:rPr>
    </w:lvl>
    <w:lvl w:ilvl="8" w:tplc="E174BF98">
      <w:numFmt w:val="bullet"/>
      <w:lvlText w:val="•"/>
      <w:lvlJc w:val="left"/>
      <w:pPr>
        <w:ind w:left="5250" w:hanging="360"/>
      </w:pPr>
      <w:rPr>
        <w:rFonts w:hint="default"/>
        <w:lang w:val="en-US" w:eastAsia="en-US" w:bidi="ar-SA"/>
      </w:rPr>
    </w:lvl>
  </w:abstractNum>
  <w:abstractNum w:abstractNumId="3" w15:restartNumberingAfterBreak="0">
    <w:nsid w:val="064360FA"/>
    <w:multiLevelType w:val="hybridMultilevel"/>
    <w:tmpl w:val="567C3AA0"/>
    <w:lvl w:ilvl="0" w:tplc="6CEC337E">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B664BCCA">
      <w:numFmt w:val="bullet"/>
      <w:lvlText w:val="•"/>
      <w:lvlJc w:val="left"/>
      <w:pPr>
        <w:ind w:left="4269" w:hanging="852"/>
      </w:pPr>
      <w:rPr>
        <w:rFonts w:hint="default"/>
        <w:lang w:val="en-US" w:eastAsia="en-US" w:bidi="ar-SA"/>
      </w:rPr>
    </w:lvl>
    <w:lvl w:ilvl="2" w:tplc="21F4089C">
      <w:numFmt w:val="bullet"/>
      <w:lvlText w:val="•"/>
      <w:lvlJc w:val="left"/>
      <w:pPr>
        <w:ind w:left="4878" w:hanging="852"/>
      </w:pPr>
      <w:rPr>
        <w:rFonts w:hint="default"/>
        <w:lang w:val="en-US" w:eastAsia="en-US" w:bidi="ar-SA"/>
      </w:rPr>
    </w:lvl>
    <w:lvl w:ilvl="3" w:tplc="81AE4E7E">
      <w:numFmt w:val="bullet"/>
      <w:lvlText w:val="•"/>
      <w:lvlJc w:val="left"/>
      <w:pPr>
        <w:ind w:left="5487" w:hanging="852"/>
      </w:pPr>
      <w:rPr>
        <w:rFonts w:hint="default"/>
        <w:lang w:val="en-US" w:eastAsia="en-US" w:bidi="ar-SA"/>
      </w:rPr>
    </w:lvl>
    <w:lvl w:ilvl="4" w:tplc="8BB089E4">
      <w:numFmt w:val="bullet"/>
      <w:lvlText w:val="•"/>
      <w:lvlJc w:val="left"/>
      <w:pPr>
        <w:ind w:left="6096" w:hanging="852"/>
      </w:pPr>
      <w:rPr>
        <w:rFonts w:hint="default"/>
        <w:lang w:val="en-US" w:eastAsia="en-US" w:bidi="ar-SA"/>
      </w:rPr>
    </w:lvl>
    <w:lvl w:ilvl="5" w:tplc="793ECDFA">
      <w:numFmt w:val="bullet"/>
      <w:lvlText w:val="•"/>
      <w:lvlJc w:val="left"/>
      <w:pPr>
        <w:ind w:left="6705" w:hanging="852"/>
      </w:pPr>
      <w:rPr>
        <w:rFonts w:hint="default"/>
        <w:lang w:val="en-US" w:eastAsia="en-US" w:bidi="ar-SA"/>
      </w:rPr>
    </w:lvl>
    <w:lvl w:ilvl="6" w:tplc="67FEE8A4">
      <w:numFmt w:val="bullet"/>
      <w:lvlText w:val="•"/>
      <w:lvlJc w:val="left"/>
      <w:pPr>
        <w:ind w:left="7314" w:hanging="852"/>
      </w:pPr>
      <w:rPr>
        <w:rFonts w:hint="default"/>
        <w:lang w:val="en-US" w:eastAsia="en-US" w:bidi="ar-SA"/>
      </w:rPr>
    </w:lvl>
    <w:lvl w:ilvl="7" w:tplc="8E828002">
      <w:numFmt w:val="bullet"/>
      <w:lvlText w:val="•"/>
      <w:lvlJc w:val="left"/>
      <w:pPr>
        <w:ind w:left="7923" w:hanging="852"/>
      </w:pPr>
      <w:rPr>
        <w:rFonts w:hint="default"/>
        <w:lang w:val="en-US" w:eastAsia="en-US" w:bidi="ar-SA"/>
      </w:rPr>
    </w:lvl>
    <w:lvl w:ilvl="8" w:tplc="59E4F3EE">
      <w:numFmt w:val="bullet"/>
      <w:lvlText w:val="•"/>
      <w:lvlJc w:val="left"/>
      <w:pPr>
        <w:ind w:left="8532" w:hanging="852"/>
      </w:pPr>
      <w:rPr>
        <w:rFonts w:hint="default"/>
        <w:lang w:val="en-US" w:eastAsia="en-US" w:bidi="ar-SA"/>
      </w:rPr>
    </w:lvl>
  </w:abstractNum>
  <w:abstractNum w:abstractNumId="4" w15:restartNumberingAfterBreak="0">
    <w:nsid w:val="06B90A4A"/>
    <w:multiLevelType w:val="hybridMultilevel"/>
    <w:tmpl w:val="BC7C50E2"/>
    <w:lvl w:ilvl="0" w:tplc="86F6241C">
      <w:start w:val="1"/>
      <w:numFmt w:val="lowerLetter"/>
      <w:lvlText w:val="%1)"/>
      <w:lvlJc w:val="left"/>
      <w:pPr>
        <w:ind w:left="764" w:hanging="545"/>
        <w:jc w:val="left"/>
      </w:pPr>
      <w:rPr>
        <w:rFonts w:ascii="Arial" w:eastAsia="Arial" w:hAnsi="Arial" w:cs="Arial" w:hint="default"/>
        <w:b w:val="0"/>
        <w:bCs w:val="0"/>
        <w:i w:val="0"/>
        <w:iCs w:val="0"/>
        <w:spacing w:val="-1"/>
        <w:w w:val="100"/>
        <w:sz w:val="22"/>
        <w:szCs w:val="22"/>
        <w:lang w:val="en-US" w:eastAsia="en-US" w:bidi="ar-SA"/>
      </w:rPr>
    </w:lvl>
    <w:lvl w:ilvl="1" w:tplc="B2E68EAC">
      <w:start w:val="1"/>
      <w:numFmt w:val="lowerRoman"/>
      <w:lvlText w:val="%2)"/>
      <w:lvlJc w:val="left"/>
      <w:pPr>
        <w:ind w:left="1124" w:hanging="360"/>
        <w:jc w:val="left"/>
      </w:pPr>
      <w:rPr>
        <w:rFonts w:ascii="Arial" w:eastAsia="Arial" w:hAnsi="Arial" w:cs="Arial" w:hint="default"/>
        <w:b w:val="0"/>
        <w:bCs w:val="0"/>
        <w:i w:val="0"/>
        <w:iCs w:val="0"/>
        <w:spacing w:val="-2"/>
        <w:w w:val="100"/>
        <w:sz w:val="22"/>
        <w:szCs w:val="22"/>
        <w:lang w:val="en-US" w:eastAsia="en-US" w:bidi="ar-SA"/>
      </w:rPr>
    </w:lvl>
    <w:lvl w:ilvl="2" w:tplc="BFEA2778">
      <w:numFmt w:val="bullet"/>
      <w:lvlText w:val="•"/>
      <w:lvlJc w:val="left"/>
      <w:pPr>
        <w:ind w:left="1644" w:hanging="360"/>
      </w:pPr>
      <w:rPr>
        <w:rFonts w:hint="default"/>
        <w:lang w:val="en-US" w:eastAsia="en-US" w:bidi="ar-SA"/>
      </w:rPr>
    </w:lvl>
    <w:lvl w:ilvl="3" w:tplc="91DAF590">
      <w:numFmt w:val="bullet"/>
      <w:lvlText w:val="•"/>
      <w:lvlJc w:val="left"/>
      <w:pPr>
        <w:ind w:left="2169" w:hanging="360"/>
      </w:pPr>
      <w:rPr>
        <w:rFonts w:hint="default"/>
        <w:lang w:val="en-US" w:eastAsia="en-US" w:bidi="ar-SA"/>
      </w:rPr>
    </w:lvl>
    <w:lvl w:ilvl="4" w:tplc="3DECFC90">
      <w:numFmt w:val="bullet"/>
      <w:lvlText w:val="•"/>
      <w:lvlJc w:val="left"/>
      <w:pPr>
        <w:ind w:left="2693" w:hanging="360"/>
      </w:pPr>
      <w:rPr>
        <w:rFonts w:hint="default"/>
        <w:lang w:val="en-US" w:eastAsia="en-US" w:bidi="ar-SA"/>
      </w:rPr>
    </w:lvl>
    <w:lvl w:ilvl="5" w:tplc="E7842E7A">
      <w:numFmt w:val="bullet"/>
      <w:lvlText w:val="•"/>
      <w:lvlJc w:val="left"/>
      <w:pPr>
        <w:ind w:left="3218" w:hanging="360"/>
      </w:pPr>
      <w:rPr>
        <w:rFonts w:hint="default"/>
        <w:lang w:val="en-US" w:eastAsia="en-US" w:bidi="ar-SA"/>
      </w:rPr>
    </w:lvl>
    <w:lvl w:ilvl="6" w:tplc="48CE8698">
      <w:numFmt w:val="bullet"/>
      <w:lvlText w:val="•"/>
      <w:lvlJc w:val="left"/>
      <w:pPr>
        <w:ind w:left="3742" w:hanging="360"/>
      </w:pPr>
      <w:rPr>
        <w:rFonts w:hint="default"/>
        <w:lang w:val="en-US" w:eastAsia="en-US" w:bidi="ar-SA"/>
      </w:rPr>
    </w:lvl>
    <w:lvl w:ilvl="7" w:tplc="11AA1686">
      <w:numFmt w:val="bullet"/>
      <w:lvlText w:val="•"/>
      <w:lvlJc w:val="left"/>
      <w:pPr>
        <w:ind w:left="4267" w:hanging="360"/>
      </w:pPr>
      <w:rPr>
        <w:rFonts w:hint="default"/>
        <w:lang w:val="en-US" w:eastAsia="en-US" w:bidi="ar-SA"/>
      </w:rPr>
    </w:lvl>
    <w:lvl w:ilvl="8" w:tplc="9790FD2E">
      <w:numFmt w:val="bullet"/>
      <w:lvlText w:val="•"/>
      <w:lvlJc w:val="left"/>
      <w:pPr>
        <w:ind w:left="4791" w:hanging="360"/>
      </w:pPr>
      <w:rPr>
        <w:rFonts w:hint="default"/>
        <w:lang w:val="en-US" w:eastAsia="en-US" w:bidi="ar-SA"/>
      </w:rPr>
    </w:lvl>
  </w:abstractNum>
  <w:abstractNum w:abstractNumId="5" w15:restartNumberingAfterBreak="0">
    <w:nsid w:val="0DC60633"/>
    <w:multiLevelType w:val="multilevel"/>
    <w:tmpl w:val="EA1496B0"/>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val="0"/>
        <w:bCs w:val="0"/>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532" w:hanging="329"/>
        <w:jc w:val="left"/>
      </w:pPr>
      <w:rPr>
        <w:rFonts w:ascii="Calibri" w:eastAsia="Calibri" w:hAnsi="Calibri" w:cs="Calibri" w:hint="default"/>
        <w:b w:val="0"/>
        <w:bCs w:val="0"/>
        <w:i w:val="0"/>
        <w:iCs w:val="0"/>
        <w:spacing w:val="-3"/>
        <w:w w:val="100"/>
        <w:sz w:val="22"/>
        <w:szCs w:val="22"/>
        <w:lang w:val="en-US" w:eastAsia="en-US" w:bidi="ar-SA"/>
      </w:rPr>
    </w:lvl>
    <w:lvl w:ilvl="4">
      <w:numFmt w:val="bullet"/>
      <w:lvlText w:val="•"/>
      <w:lvlJc w:val="left"/>
      <w:pPr>
        <w:ind w:left="4427" w:hanging="329"/>
      </w:pPr>
      <w:rPr>
        <w:rFonts w:hint="default"/>
        <w:lang w:val="en-US" w:eastAsia="en-US" w:bidi="ar-SA"/>
      </w:rPr>
    </w:lvl>
    <w:lvl w:ilvl="5">
      <w:numFmt w:val="bullet"/>
      <w:lvlText w:val="•"/>
      <w:lvlJc w:val="left"/>
      <w:pPr>
        <w:ind w:left="5314" w:hanging="329"/>
      </w:pPr>
      <w:rPr>
        <w:rFonts w:hint="default"/>
        <w:lang w:val="en-US" w:eastAsia="en-US" w:bidi="ar-SA"/>
      </w:rPr>
    </w:lvl>
    <w:lvl w:ilvl="6">
      <w:numFmt w:val="bullet"/>
      <w:lvlText w:val="•"/>
      <w:lvlJc w:val="left"/>
      <w:pPr>
        <w:ind w:left="6201" w:hanging="329"/>
      </w:pPr>
      <w:rPr>
        <w:rFonts w:hint="default"/>
        <w:lang w:val="en-US" w:eastAsia="en-US" w:bidi="ar-SA"/>
      </w:rPr>
    </w:lvl>
    <w:lvl w:ilvl="7">
      <w:numFmt w:val="bullet"/>
      <w:lvlText w:val="•"/>
      <w:lvlJc w:val="left"/>
      <w:pPr>
        <w:ind w:left="7089" w:hanging="329"/>
      </w:pPr>
      <w:rPr>
        <w:rFonts w:hint="default"/>
        <w:lang w:val="en-US" w:eastAsia="en-US" w:bidi="ar-SA"/>
      </w:rPr>
    </w:lvl>
    <w:lvl w:ilvl="8">
      <w:numFmt w:val="bullet"/>
      <w:lvlText w:val="•"/>
      <w:lvlJc w:val="left"/>
      <w:pPr>
        <w:ind w:left="7976" w:hanging="329"/>
      </w:pPr>
      <w:rPr>
        <w:rFonts w:hint="default"/>
        <w:lang w:val="en-US" w:eastAsia="en-US" w:bidi="ar-SA"/>
      </w:rPr>
    </w:lvl>
  </w:abstractNum>
  <w:abstractNum w:abstractNumId="6" w15:restartNumberingAfterBreak="0">
    <w:nsid w:val="0FCE03A1"/>
    <w:multiLevelType w:val="multilevel"/>
    <w:tmpl w:val="E28A8A44"/>
    <w:lvl w:ilvl="0">
      <w:start w:val="39"/>
      <w:numFmt w:val="decimal"/>
      <w:lvlText w:val="%1."/>
      <w:lvlJc w:val="left"/>
      <w:pPr>
        <w:ind w:left="980" w:hanging="720"/>
        <w:jc w:val="left"/>
      </w:pPr>
      <w:rPr>
        <w:rFonts w:ascii="Arial" w:eastAsia="Arial" w:hAnsi="Arial" w:cs="Arial" w:hint="default"/>
        <w:b/>
        <w:bCs/>
        <w:i w:val="0"/>
        <w:iCs w:val="0"/>
        <w:spacing w:val="-4"/>
        <w:w w:val="100"/>
        <w:sz w:val="22"/>
        <w:szCs w:val="22"/>
        <w:lang w:val="en-US" w:eastAsia="en-US" w:bidi="ar-SA"/>
      </w:rPr>
    </w:lvl>
    <w:lvl w:ilvl="1">
      <w:start w:val="1"/>
      <w:numFmt w:val="decimal"/>
      <w:lvlText w:val="%1.%2"/>
      <w:lvlJc w:val="left"/>
      <w:pPr>
        <w:ind w:left="1962" w:hanging="850"/>
        <w:jc w:val="right"/>
      </w:pPr>
      <w:rPr>
        <w:rFonts w:hint="default"/>
        <w:spacing w:val="-1"/>
        <w:w w:val="100"/>
        <w:lang w:val="en-US" w:eastAsia="en-US" w:bidi="ar-SA"/>
      </w:rPr>
    </w:lvl>
    <w:lvl w:ilvl="2">
      <w:start w:val="1"/>
      <w:numFmt w:val="decimal"/>
      <w:lvlText w:val="%1.%2.%3"/>
      <w:lvlJc w:val="left"/>
      <w:pPr>
        <w:ind w:left="2812" w:hanging="850"/>
        <w:jc w:val="left"/>
      </w:pPr>
      <w:rPr>
        <w:rFonts w:ascii="Arial" w:eastAsia="Arial" w:hAnsi="Arial" w:cs="Arial" w:hint="default"/>
        <w:b w:val="0"/>
        <w:bCs w:val="0"/>
        <w:i w:val="0"/>
        <w:iCs w:val="0"/>
        <w:spacing w:val="-1"/>
        <w:w w:val="100"/>
        <w:sz w:val="22"/>
        <w:szCs w:val="22"/>
        <w:lang w:val="en-US" w:eastAsia="en-US" w:bidi="ar-SA"/>
      </w:rPr>
    </w:lvl>
    <w:lvl w:ilvl="3">
      <w:start w:val="1"/>
      <w:numFmt w:val="lowerLetter"/>
      <w:lvlText w:val="(%4)"/>
      <w:lvlJc w:val="left"/>
      <w:pPr>
        <w:ind w:left="3664" w:hanging="850"/>
        <w:jc w:val="left"/>
      </w:pPr>
      <w:rPr>
        <w:rFonts w:hint="default"/>
        <w:spacing w:val="-3"/>
        <w:w w:val="100"/>
        <w:lang w:val="en-US" w:eastAsia="en-US" w:bidi="ar-SA"/>
      </w:rPr>
    </w:lvl>
    <w:lvl w:ilvl="4">
      <w:start w:val="1"/>
      <w:numFmt w:val="lowerRoman"/>
      <w:lvlText w:val="(%5)"/>
      <w:lvlJc w:val="left"/>
      <w:pPr>
        <w:ind w:left="4513" w:hanging="850"/>
        <w:jc w:val="left"/>
      </w:pPr>
      <w:rPr>
        <w:rFonts w:ascii="Arial" w:eastAsia="Arial" w:hAnsi="Arial" w:cs="Arial" w:hint="default"/>
        <w:b w:val="0"/>
        <w:bCs w:val="0"/>
        <w:i w:val="0"/>
        <w:iCs w:val="0"/>
        <w:spacing w:val="-2"/>
        <w:w w:val="100"/>
        <w:sz w:val="22"/>
        <w:szCs w:val="22"/>
        <w:lang w:val="en-US" w:eastAsia="en-US" w:bidi="ar-SA"/>
      </w:rPr>
    </w:lvl>
    <w:lvl w:ilvl="5">
      <w:numFmt w:val="bullet"/>
      <w:lvlText w:val="•"/>
      <w:lvlJc w:val="left"/>
      <w:pPr>
        <w:ind w:left="2760" w:hanging="850"/>
      </w:pPr>
      <w:rPr>
        <w:rFonts w:hint="default"/>
        <w:lang w:val="en-US" w:eastAsia="en-US" w:bidi="ar-SA"/>
      </w:rPr>
    </w:lvl>
    <w:lvl w:ilvl="6">
      <w:numFmt w:val="bullet"/>
      <w:lvlText w:val="•"/>
      <w:lvlJc w:val="left"/>
      <w:pPr>
        <w:ind w:left="2820" w:hanging="850"/>
      </w:pPr>
      <w:rPr>
        <w:rFonts w:hint="default"/>
        <w:lang w:val="en-US" w:eastAsia="en-US" w:bidi="ar-SA"/>
      </w:rPr>
    </w:lvl>
    <w:lvl w:ilvl="7">
      <w:numFmt w:val="bullet"/>
      <w:lvlText w:val="•"/>
      <w:lvlJc w:val="left"/>
      <w:pPr>
        <w:ind w:left="2880" w:hanging="850"/>
      </w:pPr>
      <w:rPr>
        <w:rFonts w:hint="default"/>
        <w:lang w:val="en-US" w:eastAsia="en-US" w:bidi="ar-SA"/>
      </w:rPr>
    </w:lvl>
    <w:lvl w:ilvl="8">
      <w:numFmt w:val="bullet"/>
      <w:lvlText w:val="•"/>
      <w:lvlJc w:val="left"/>
      <w:pPr>
        <w:ind w:left="3660" w:hanging="850"/>
      </w:pPr>
      <w:rPr>
        <w:rFonts w:hint="default"/>
        <w:lang w:val="en-US" w:eastAsia="en-US" w:bidi="ar-SA"/>
      </w:rPr>
    </w:lvl>
  </w:abstractNum>
  <w:abstractNum w:abstractNumId="7" w15:restartNumberingAfterBreak="0">
    <w:nsid w:val="0FEB4C51"/>
    <w:multiLevelType w:val="hybridMultilevel"/>
    <w:tmpl w:val="F11A389E"/>
    <w:lvl w:ilvl="0" w:tplc="66600C2A">
      <w:start w:val="1"/>
      <w:numFmt w:val="lowerLetter"/>
      <w:lvlText w:val="%1)"/>
      <w:lvlJc w:val="left"/>
      <w:pPr>
        <w:ind w:left="4492" w:hanging="545"/>
        <w:jc w:val="left"/>
      </w:pPr>
      <w:rPr>
        <w:rFonts w:ascii="Arial" w:eastAsia="Arial" w:hAnsi="Arial" w:cs="Arial" w:hint="default"/>
        <w:b w:val="0"/>
        <w:bCs w:val="0"/>
        <w:i w:val="0"/>
        <w:iCs w:val="0"/>
        <w:spacing w:val="-1"/>
        <w:w w:val="100"/>
        <w:sz w:val="22"/>
        <w:szCs w:val="22"/>
        <w:lang w:val="en-US" w:eastAsia="en-US" w:bidi="ar-SA"/>
      </w:rPr>
    </w:lvl>
    <w:lvl w:ilvl="1" w:tplc="F63AD218">
      <w:numFmt w:val="bullet"/>
      <w:lvlText w:val="•"/>
      <w:lvlJc w:val="left"/>
      <w:pPr>
        <w:ind w:left="5025" w:hanging="545"/>
      </w:pPr>
      <w:rPr>
        <w:rFonts w:hint="default"/>
        <w:lang w:val="en-US" w:eastAsia="en-US" w:bidi="ar-SA"/>
      </w:rPr>
    </w:lvl>
    <w:lvl w:ilvl="2" w:tplc="93884942">
      <w:numFmt w:val="bullet"/>
      <w:lvlText w:val="•"/>
      <w:lvlJc w:val="left"/>
      <w:pPr>
        <w:ind w:left="5550" w:hanging="545"/>
      </w:pPr>
      <w:rPr>
        <w:rFonts w:hint="default"/>
        <w:lang w:val="en-US" w:eastAsia="en-US" w:bidi="ar-SA"/>
      </w:rPr>
    </w:lvl>
    <w:lvl w:ilvl="3" w:tplc="FCE20446">
      <w:numFmt w:val="bullet"/>
      <w:lvlText w:val="•"/>
      <w:lvlJc w:val="left"/>
      <w:pPr>
        <w:ind w:left="6075" w:hanging="545"/>
      </w:pPr>
      <w:rPr>
        <w:rFonts w:hint="default"/>
        <w:lang w:val="en-US" w:eastAsia="en-US" w:bidi="ar-SA"/>
      </w:rPr>
    </w:lvl>
    <w:lvl w:ilvl="4" w:tplc="547A5EB0">
      <w:numFmt w:val="bullet"/>
      <w:lvlText w:val="•"/>
      <w:lvlJc w:val="left"/>
      <w:pPr>
        <w:ind w:left="6600" w:hanging="545"/>
      </w:pPr>
      <w:rPr>
        <w:rFonts w:hint="default"/>
        <w:lang w:val="en-US" w:eastAsia="en-US" w:bidi="ar-SA"/>
      </w:rPr>
    </w:lvl>
    <w:lvl w:ilvl="5" w:tplc="0006592A">
      <w:numFmt w:val="bullet"/>
      <w:lvlText w:val="•"/>
      <w:lvlJc w:val="left"/>
      <w:pPr>
        <w:ind w:left="7125" w:hanging="545"/>
      </w:pPr>
      <w:rPr>
        <w:rFonts w:hint="default"/>
        <w:lang w:val="en-US" w:eastAsia="en-US" w:bidi="ar-SA"/>
      </w:rPr>
    </w:lvl>
    <w:lvl w:ilvl="6" w:tplc="239C82FA">
      <w:numFmt w:val="bullet"/>
      <w:lvlText w:val="•"/>
      <w:lvlJc w:val="left"/>
      <w:pPr>
        <w:ind w:left="7650" w:hanging="545"/>
      </w:pPr>
      <w:rPr>
        <w:rFonts w:hint="default"/>
        <w:lang w:val="en-US" w:eastAsia="en-US" w:bidi="ar-SA"/>
      </w:rPr>
    </w:lvl>
    <w:lvl w:ilvl="7" w:tplc="300EEF4A">
      <w:numFmt w:val="bullet"/>
      <w:lvlText w:val="•"/>
      <w:lvlJc w:val="left"/>
      <w:pPr>
        <w:ind w:left="8175" w:hanging="545"/>
      </w:pPr>
      <w:rPr>
        <w:rFonts w:hint="default"/>
        <w:lang w:val="en-US" w:eastAsia="en-US" w:bidi="ar-SA"/>
      </w:rPr>
    </w:lvl>
    <w:lvl w:ilvl="8" w:tplc="70A03DDE">
      <w:numFmt w:val="bullet"/>
      <w:lvlText w:val="•"/>
      <w:lvlJc w:val="left"/>
      <w:pPr>
        <w:ind w:left="8700" w:hanging="545"/>
      </w:pPr>
      <w:rPr>
        <w:rFonts w:hint="default"/>
        <w:lang w:val="en-US" w:eastAsia="en-US" w:bidi="ar-SA"/>
      </w:rPr>
    </w:lvl>
  </w:abstractNum>
  <w:abstractNum w:abstractNumId="8" w15:restartNumberingAfterBreak="0">
    <w:nsid w:val="0FEF69D1"/>
    <w:multiLevelType w:val="hybridMultilevel"/>
    <w:tmpl w:val="85AEE90E"/>
    <w:lvl w:ilvl="0" w:tplc="70284F70">
      <w:start w:val="1"/>
      <w:numFmt w:val="lowerLetter"/>
      <w:lvlText w:val="(%1)"/>
      <w:lvlJc w:val="left"/>
      <w:pPr>
        <w:ind w:left="3532" w:hanging="329"/>
        <w:jc w:val="left"/>
      </w:pPr>
      <w:rPr>
        <w:rFonts w:ascii="Arial" w:eastAsia="Arial" w:hAnsi="Arial" w:cs="Arial" w:hint="default"/>
        <w:b w:val="0"/>
        <w:bCs w:val="0"/>
        <w:i w:val="0"/>
        <w:iCs w:val="0"/>
        <w:spacing w:val="-3"/>
        <w:w w:val="100"/>
        <w:sz w:val="22"/>
        <w:szCs w:val="22"/>
        <w:lang w:val="en-US" w:eastAsia="en-US" w:bidi="ar-SA"/>
      </w:rPr>
    </w:lvl>
    <w:lvl w:ilvl="1" w:tplc="0778C4A0">
      <w:numFmt w:val="bullet"/>
      <w:lvlText w:val="•"/>
      <w:lvlJc w:val="left"/>
      <w:pPr>
        <w:ind w:left="4161" w:hanging="329"/>
      </w:pPr>
      <w:rPr>
        <w:rFonts w:hint="default"/>
        <w:lang w:val="en-US" w:eastAsia="en-US" w:bidi="ar-SA"/>
      </w:rPr>
    </w:lvl>
    <w:lvl w:ilvl="2" w:tplc="DC926498">
      <w:numFmt w:val="bullet"/>
      <w:lvlText w:val="•"/>
      <w:lvlJc w:val="left"/>
      <w:pPr>
        <w:ind w:left="4782" w:hanging="329"/>
      </w:pPr>
      <w:rPr>
        <w:rFonts w:hint="default"/>
        <w:lang w:val="en-US" w:eastAsia="en-US" w:bidi="ar-SA"/>
      </w:rPr>
    </w:lvl>
    <w:lvl w:ilvl="3" w:tplc="A2ECA472">
      <w:numFmt w:val="bullet"/>
      <w:lvlText w:val="•"/>
      <w:lvlJc w:val="left"/>
      <w:pPr>
        <w:ind w:left="5403" w:hanging="329"/>
      </w:pPr>
      <w:rPr>
        <w:rFonts w:hint="default"/>
        <w:lang w:val="en-US" w:eastAsia="en-US" w:bidi="ar-SA"/>
      </w:rPr>
    </w:lvl>
    <w:lvl w:ilvl="4" w:tplc="21BED59A">
      <w:numFmt w:val="bullet"/>
      <w:lvlText w:val="•"/>
      <w:lvlJc w:val="left"/>
      <w:pPr>
        <w:ind w:left="6024" w:hanging="329"/>
      </w:pPr>
      <w:rPr>
        <w:rFonts w:hint="default"/>
        <w:lang w:val="en-US" w:eastAsia="en-US" w:bidi="ar-SA"/>
      </w:rPr>
    </w:lvl>
    <w:lvl w:ilvl="5" w:tplc="2AF8B948">
      <w:numFmt w:val="bullet"/>
      <w:lvlText w:val="•"/>
      <w:lvlJc w:val="left"/>
      <w:pPr>
        <w:ind w:left="6645" w:hanging="329"/>
      </w:pPr>
      <w:rPr>
        <w:rFonts w:hint="default"/>
        <w:lang w:val="en-US" w:eastAsia="en-US" w:bidi="ar-SA"/>
      </w:rPr>
    </w:lvl>
    <w:lvl w:ilvl="6" w:tplc="B3901AB4">
      <w:numFmt w:val="bullet"/>
      <w:lvlText w:val="•"/>
      <w:lvlJc w:val="left"/>
      <w:pPr>
        <w:ind w:left="7266" w:hanging="329"/>
      </w:pPr>
      <w:rPr>
        <w:rFonts w:hint="default"/>
        <w:lang w:val="en-US" w:eastAsia="en-US" w:bidi="ar-SA"/>
      </w:rPr>
    </w:lvl>
    <w:lvl w:ilvl="7" w:tplc="E848CB4E">
      <w:numFmt w:val="bullet"/>
      <w:lvlText w:val="•"/>
      <w:lvlJc w:val="left"/>
      <w:pPr>
        <w:ind w:left="7887" w:hanging="329"/>
      </w:pPr>
      <w:rPr>
        <w:rFonts w:hint="default"/>
        <w:lang w:val="en-US" w:eastAsia="en-US" w:bidi="ar-SA"/>
      </w:rPr>
    </w:lvl>
    <w:lvl w:ilvl="8" w:tplc="08E224E8">
      <w:numFmt w:val="bullet"/>
      <w:lvlText w:val="•"/>
      <w:lvlJc w:val="left"/>
      <w:pPr>
        <w:ind w:left="8508" w:hanging="329"/>
      </w:pPr>
      <w:rPr>
        <w:rFonts w:hint="default"/>
        <w:lang w:val="en-US" w:eastAsia="en-US" w:bidi="ar-SA"/>
      </w:rPr>
    </w:lvl>
  </w:abstractNum>
  <w:abstractNum w:abstractNumId="9" w15:restartNumberingAfterBreak="0">
    <w:nsid w:val="0FF96711"/>
    <w:multiLevelType w:val="multilevel"/>
    <w:tmpl w:val="8A4CEECE"/>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val="0"/>
        <w:bCs w:val="0"/>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664" w:hanging="852"/>
        <w:jc w:val="left"/>
      </w:pPr>
      <w:rPr>
        <w:rFonts w:ascii="Calibri" w:eastAsia="Calibri" w:hAnsi="Calibri" w:cs="Calibri" w:hint="default"/>
        <w:b w:val="0"/>
        <w:bCs w:val="0"/>
        <w:i w:val="0"/>
        <w:iCs w:val="0"/>
        <w:spacing w:val="-3"/>
        <w:w w:val="100"/>
        <w:sz w:val="22"/>
        <w:szCs w:val="22"/>
        <w:lang w:val="en-US" w:eastAsia="en-US" w:bidi="ar-SA"/>
      </w:rPr>
    </w:lvl>
    <w:lvl w:ilvl="4">
      <w:start w:val="1"/>
      <w:numFmt w:val="lowerRoman"/>
      <w:lvlText w:val="(%5)"/>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5">
      <w:numFmt w:val="bullet"/>
      <w:lvlText w:val="•"/>
      <w:lvlJc w:val="left"/>
      <w:pPr>
        <w:ind w:left="5391" w:hanging="852"/>
      </w:pPr>
      <w:rPr>
        <w:rFonts w:hint="default"/>
        <w:lang w:val="en-US" w:eastAsia="en-US" w:bidi="ar-SA"/>
      </w:rPr>
    </w:lvl>
    <w:lvl w:ilvl="6">
      <w:numFmt w:val="bullet"/>
      <w:lvlText w:val="•"/>
      <w:lvlJc w:val="left"/>
      <w:pPr>
        <w:ind w:left="6263" w:hanging="852"/>
      </w:pPr>
      <w:rPr>
        <w:rFonts w:hint="default"/>
        <w:lang w:val="en-US" w:eastAsia="en-US" w:bidi="ar-SA"/>
      </w:rPr>
    </w:lvl>
    <w:lvl w:ilvl="7">
      <w:numFmt w:val="bullet"/>
      <w:lvlText w:val="•"/>
      <w:lvlJc w:val="left"/>
      <w:pPr>
        <w:ind w:left="7135" w:hanging="852"/>
      </w:pPr>
      <w:rPr>
        <w:rFonts w:hint="default"/>
        <w:lang w:val="en-US" w:eastAsia="en-US" w:bidi="ar-SA"/>
      </w:rPr>
    </w:lvl>
    <w:lvl w:ilvl="8">
      <w:numFmt w:val="bullet"/>
      <w:lvlText w:val="•"/>
      <w:lvlJc w:val="left"/>
      <w:pPr>
        <w:ind w:left="8007" w:hanging="852"/>
      </w:pPr>
      <w:rPr>
        <w:rFonts w:hint="default"/>
        <w:lang w:val="en-US" w:eastAsia="en-US" w:bidi="ar-SA"/>
      </w:rPr>
    </w:lvl>
  </w:abstractNum>
  <w:abstractNum w:abstractNumId="10" w15:restartNumberingAfterBreak="0">
    <w:nsid w:val="118E240E"/>
    <w:multiLevelType w:val="hybridMultilevel"/>
    <w:tmpl w:val="A9CA413E"/>
    <w:lvl w:ilvl="0" w:tplc="674EB196">
      <w:start w:val="1"/>
      <w:numFmt w:val="lowerLetter"/>
      <w:lvlText w:val="%1)"/>
      <w:lvlJc w:val="left"/>
      <w:pPr>
        <w:ind w:left="790" w:hanging="545"/>
        <w:jc w:val="left"/>
      </w:pPr>
      <w:rPr>
        <w:rFonts w:ascii="Arial" w:eastAsia="Arial" w:hAnsi="Arial" w:cs="Arial" w:hint="default"/>
        <w:b w:val="0"/>
        <w:bCs w:val="0"/>
        <w:i w:val="0"/>
        <w:iCs w:val="0"/>
        <w:spacing w:val="-1"/>
        <w:w w:val="100"/>
        <w:sz w:val="22"/>
        <w:szCs w:val="22"/>
        <w:lang w:val="en-US" w:eastAsia="en-US" w:bidi="ar-SA"/>
      </w:rPr>
    </w:lvl>
    <w:lvl w:ilvl="1" w:tplc="477A797A">
      <w:numFmt w:val="bullet"/>
      <w:lvlText w:val="•"/>
      <w:lvlJc w:val="left"/>
      <w:pPr>
        <w:ind w:left="1306" w:hanging="545"/>
      </w:pPr>
      <w:rPr>
        <w:rFonts w:hint="default"/>
        <w:lang w:val="en-US" w:eastAsia="en-US" w:bidi="ar-SA"/>
      </w:rPr>
    </w:lvl>
    <w:lvl w:ilvl="2" w:tplc="B9EC49B0">
      <w:numFmt w:val="bullet"/>
      <w:lvlText w:val="•"/>
      <w:lvlJc w:val="left"/>
      <w:pPr>
        <w:ind w:left="1813" w:hanging="545"/>
      </w:pPr>
      <w:rPr>
        <w:rFonts w:hint="default"/>
        <w:lang w:val="en-US" w:eastAsia="en-US" w:bidi="ar-SA"/>
      </w:rPr>
    </w:lvl>
    <w:lvl w:ilvl="3" w:tplc="77AC6C62">
      <w:numFmt w:val="bullet"/>
      <w:lvlText w:val="•"/>
      <w:lvlJc w:val="left"/>
      <w:pPr>
        <w:ind w:left="2320" w:hanging="545"/>
      </w:pPr>
      <w:rPr>
        <w:rFonts w:hint="default"/>
        <w:lang w:val="en-US" w:eastAsia="en-US" w:bidi="ar-SA"/>
      </w:rPr>
    </w:lvl>
    <w:lvl w:ilvl="4" w:tplc="6890B830">
      <w:numFmt w:val="bullet"/>
      <w:lvlText w:val="•"/>
      <w:lvlJc w:val="left"/>
      <w:pPr>
        <w:ind w:left="2827" w:hanging="545"/>
      </w:pPr>
      <w:rPr>
        <w:rFonts w:hint="default"/>
        <w:lang w:val="en-US" w:eastAsia="en-US" w:bidi="ar-SA"/>
      </w:rPr>
    </w:lvl>
    <w:lvl w:ilvl="5" w:tplc="A7E81E6A">
      <w:numFmt w:val="bullet"/>
      <w:lvlText w:val="•"/>
      <w:lvlJc w:val="left"/>
      <w:pPr>
        <w:ind w:left="3334" w:hanging="545"/>
      </w:pPr>
      <w:rPr>
        <w:rFonts w:hint="default"/>
        <w:lang w:val="en-US" w:eastAsia="en-US" w:bidi="ar-SA"/>
      </w:rPr>
    </w:lvl>
    <w:lvl w:ilvl="6" w:tplc="20A60168">
      <w:numFmt w:val="bullet"/>
      <w:lvlText w:val="•"/>
      <w:lvlJc w:val="left"/>
      <w:pPr>
        <w:ind w:left="3840" w:hanging="545"/>
      </w:pPr>
      <w:rPr>
        <w:rFonts w:hint="default"/>
        <w:lang w:val="en-US" w:eastAsia="en-US" w:bidi="ar-SA"/>
      </w:rPr>
    </w:lvl>
    <w:lvl w:ilvl="7" w:tplc="59E898A4">
      <w:numFmt w:val="bullet"/>
      <w:lvlText w:val="•"/>
      <w:lvlJc w:val="left"/>
      <w:pPr>
        <w:ind w:left="4347" w:hanging="545"/>
      </w:pPr>
      <w:rPr>
        <w:rFonts w:hint="default"/>
        <w:lang w:val="en-US" w:eastAsia="en-US" w:bidi="ar-SA"/>
      </w:rPr>
    </w:lvl>
    <w:lvl w:ilvl="8" w:tplc="4C0857A2">
      <w:numFmt w:val="bullet"/>
      <w:lvlText w:val="•"/>
      <w:lvlJc w:val="left"/>
      <w:pPr>
        <w:ind w:left="4854" w:hanging="545"/>
      </w:pPr>
      <w:rPr>
        <w:rFonts w:hint="default"/>
        <w:lang w:val="en-US" w:eastAsia="en-US" w:bidi="ar-SA"/>
      </w:rPr>
    </w:lvl>
  </w:abstractNum>
  <w:abstractNum w:abstractNumId="11" w15:restartNumberingAfterBreak="0">
    <w:nsid w:val="11A33C93"/>
    <w:multiLevelType w:val="hybridMultilevel"/>
    <w:tmpl w:val="0550204A"/>
    <w:lvl w:ilvl="0" w:tplc="2716D15A">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EF2E6926">
      <w:numFmt w:val="bullet"/>
      <w:lvlText w:val="•"/>
      <w:lvlJc w:val="left"/>
      <w:pPr>
        <w:ind w:left="4269" w:hanging="852"/>
      </w:pPr>
      <w:rPr>
        <w:rFonts w:hint="default"/>
        <w:lang w:val="en-US" w:eastAsia="en-US" w:bidi="ar-SA"/>
      </w:rPr>
    </w:lvl>
    <w:lvl w:ilvl="2" w:tplc="6CCA077C">
      <w:numFmt w:val="bullet"/>
      <w:lvlText w:val="•"/>
      <w:lvlJc w:val="left"/>
      <w:pPr>
        <w:ind w:left="4878" w:hanging="852"/>
      </w:pPr>
      <w:rPr>
        <w:rFonts w:hint="default"/>
        <w:lang w:val="en-US" w:eastAsia="en-US" w:bidi="ar-SA"/>
      </w:rPr>
    </w:lvl>
    <w:lvl w:ilvl="3" w:tplc="89C004BE">
      <w:numFmt w:val="bullet"/>
      <w:lvlText w:val="•"/>
      <w:lvlJc w:val="left"/>
      <w:pPr>
        <w:ind w:left="5487" w:hanging="852"/>
      </w:pPr>
      <w:rPr>
        <w:rFonts w:hint="default"/>
        <w:lang w:val="en-US" w:eastAsia="en-US" w:bidi="ar-SA"/>
      </w:rPr>
    </w:lvl>
    <w:lvl w:ilvl="4" w:tplc="53F439B2">
      <w:numFmt w:val="bullet"/>
      <w:lvlText w:val="•"/>
      <w:lvlJc w:val="left"/>
      <w:pPr>
        <w:ind w:left="6096" w:hanging="852"/>
      </w:pPr>
      <w:rPr>
        <w:rFonts w:hint="default"/>
        <w:lang w:val="en-US" w:eastAsia="en-US" w:bidi="ar-SA"/>
      </w:rPr>
    </w:lvl>
    <w:lvl w:ilvl="5" w:tplc="DF60EF9E">
      <w:numFmt w:val="bullet"/>
      <w:lvlText w:val="•"/>
      <w:lvlJc w:val="left"/>
      <w:pPr>
        <w:ind w:left="6705" w:hanging="852"/>
      </w:pPr>
      <w:rPr>
        <w:rFonts w:hint="default"/>
        <w:lang w:val="en-US" w:eastAsia="en-US" w:bidi="ar-SA"/>
      </w:rPr>
    </w:lvl>
    <w:lvl w:ilvl="6" w:tplc="0D70C36A">
      <w:numFmt w:val="bullet"/>
      <w:lvlText w:val="•"/>
      <w:lvlJc w:val="left"/>
      <w:pPr>
        <w:ind w:left="7314" w:hanging="852"/>
      </w:pPr>
      <w:rPr>
        <w:rFonts w:hint="default"/>
        <w:lang w:val="en-US" w:eastAsia="en-US" w:bidi="ar-SA"/>
      </w:rPr>
    </w:lvl>
    <w:lvl w:ilvl="7" w:tplc="3A7628AE">
      <w:numFmt w:val="bullet"/>
      <w:lvlText w:val="•"/>
      <w:lvlJc w:val="left"/>
      <w:pPr>
        <w:ind w:left="7923" w:hanging="852"/>
      </w:pPr>
      <w:rPr>
        <w:rFonts w:hint="default"/>
        <w:lang w:val="en-US" w:eastAsia="en-US" w:bidi="ar-SA"/>
      </w:rPr>
    </w:lvl>
    <w:lvl w:ilvl="8" w:tplc="ECCE2FC4">
      <w:numFmt w:val="bullet"/>
      <w:lvlText w:val="•"/>
      <w:lvlJc w:val="left"/>
      <w:pPr>
        <w:ind w:left="8532" w:hanging="852"/>
      </w:pPr>
      <w:rPr>
        <w:rFonts w:hint="default"/>
        <w:lang w:val="en-US" w:eastAsia="en-US" w:bidi="ar-SA"/>
      </w:rPr>
    </w:lvl>
  </w:abstractNum>
  <w:abstractNum w:abstractNumId="12" w15:restartNumberingAfterBreak="0">
    <w:nsid w:val="1257404A"/>
    <w:multiLevelType w:val="multilevel"/>
    <w:tmpl w:val="459CE2EE"/>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bCs/>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numFmt w:val="bullet"/>
      <w:lvlText w:val="•"/>
      <w:lvlJc w:val="left"/>
      <w:pPr>
        <w:ind w:left="3686" w:hanging="851"/>
      </w:pPr>
      <w:rPr>
        <w:rFonts w:hint="default"/>
        <w:lang w:val="en-US" w:eastAsia="en-US" w:bidi="ar-SA"/>
      </w:rPr>
    </w:lvl>
    <w:lvl w:ilvl="4">
      <w:numFmt w:val="bullet"/>
      <w:lvlText w:val="•"/>
      <w:lvlJc w:val="left"/>
      <w:pPr>
        <w:ind w:left="4552" w:hanging="851"/>
      </w:pPr>
      <w:rPr>
        <w:rFonts w:hint="default"/>
        <w:lang w:val="en-US" w:eastAsia="en-US" w:bidi="ar-SA"/>
      </w:rPr>
    </w:lvl>
    <w:lvl w:ilvl="5">
      <w:numFmt w:val="bullet"/>
      <w:lvlText w:val="•"/>
      <w:lvlJc w:val="left"/>
      <w:pPr>
        <w:ind w:left="5419" w:hanging="851"/>
      </w:pPr>
      <w:rPr>
        <w:rFonts w:hint="default"/>
        <w:lang w:val="en-US" w:eastAsia="en-US" w:bidi="ar-SA"/>
      </w:rPr>
    </w:lvl>
    <w:lvl w:ilvl="6">
      <w:numFmt w:val="bullet"/>
      <w:lvlText w:val="•"/>
      <w:lvlJc w:val="left"/>
      <w:pPr>
        <w:ind w:left="6285" w:hanging="851"/>
      </w:pPr>
      <w:rPr>
        <w:rFonts w:hint="default"/>
        <w:lang w:val="en-US" w:eastAsia="en-US" w:bidi="ar-SA"/>
      </w:rPr>
    </w:lvl>
    <w:lvl w:ilvl="7">
      <w:numFmt w:val="bullet"/>
      <w:lvlText w:val="•"/>
      <w:lvlJc w:val="left"/>
      <w:pPr>
        <w:ind w:left="7152" w:hanging="851"/>
      </w:pPr>
      <w:rPr>
        <w:rFonts w:hint="default"/>
        <w:lang w:val="en-US" w:eastAsia="en-US" w:bidi="ar-SA"/>
      </w:rPr>
    </w:lvl>
    <w:lvl w:ilvl="8">
      <w:numFmt w:val="bullet"/>
      <w:lvlText w:val="•"/>
      <w:lvlJc w:val="left"/>
      <w:pPr>
        <w:ind w:left="8018" w:hanging="851"/>
      </w:pPr>
      <w:rPr>
        <w:rFonts w:hint="default"/>
        <w:lang w:val="en-US" w:eastAsia="en-US" w:bidi="ar-SA"/>
      </w:rPr>
    </w:lvl>
  </w:abstractNum>
  <w:abstractNum w:abstractNumId="13" w15:restartNumberingAfterBreak="0">
    <w:nsid w:val="125A2EEB"/>
    <w:multiLevelType w:val="hybridMultilevel"/>
    <w:tmpl w:val="53B2641E"/>
    <w:lvl w:ilvl="0" w:tplc="2E780EC0">
      <w:start w:val="1"/>
      <w:numFmt w:val="decimal"/>
      <w:lvlText w:val="%1."/>
      <w:lvlJc w:val="left"/>
      <w:pPr>
        <w:ind w:left="826" w:hanging="423"/>
        <w:jc w:val="left"/>
      </w:pPr>
      <w:rPr>
        <w:rFonts w:ascii="Arial" w:eastAsia="Arial" w:hAnsi="Arial" w:cs="Arial" w:hint="default"/>
        <w:b w:val="0"/>
        <w:bCs w:val="0"/>
        <w:i w:val="0"/>
        <w:iCs w:val="0"/>
        <w:spacing w:val="-1"/>
        <w:w w:val="100"/>
        <w:sz w:val="22"/>
        <w:szCs w:val="22"/>
        <w:lang w:val="en-US" w:eastAsia="en-US" w:bidi="ar-SA"/>
      </w:rPr>
    </w:lvl>
    <w:lvl w:ilvl="1" w:tplc="53E261B4">
      <w:numFmt w:val="bullet"/>
      <w:lvlText w:val="•"/>
      <w:lvlJc w:val="left"/>
      <w:pPr>
        <w:ind w:left="1713" w:hanging="423"/>
      </w:pPr>
      <w:rPr>
        <w:rFonts w:hint="default"/>
        <w:lang w:val="en-US" w:eastAsia="en-US" w:bidi="ar-SA"/>
      </w:rPr>
    </w:lvl>
    <w:lvl w:ilvl="2" w:tplc="89FAA174">
      <w:numFmt w:val="bullet"/>
      <w:lvlText w:val="•"/>
      <w:lvlJc w:val="left"/>
      <w:pPr>
        <w:ind w:left="2606" w:hanging="423"/>
      </w:pPr>
      <w:rPr>
        <w:rFonts w:hint="default"/>
        <w:lang w:val="en-US" w:eastAsia="en-US" w:bidi="ar-SA"/>
      </w:rPr>
    </w:lvl>
    <w:lvl w:ilvl="3" w:tplc="6C7C4608">
      <w:numFmt w:val="bullet"/>
      <w:lvlText w:val="•"/>
      <w:lvlJc w:val="left"/>
      <w:pPr>
        <w:ind w:left="3499" w:hanging="423"/>
      </w:pPr>
      <w:rPr>
        <w:rFonts w:hint="default"/>
        <w:lang w:val="en-US" w:eastAsia="en-US" w:bidi="ar-SA"/>
      </w:rPr>
    </w:lvl>
    <w:lvl w:ilvl="4" w:tplc="378EB47E">
      <w:numFmt w:val="bullet"/>
      <w:lvlText w:val="•"/>
      <w:lvlJc w:val="left"/>
      <w:pPr>
        <w:ind w:left="4392" w:hanging="423"/>
      </w:pPr>
      <w:rPr>
        <w:rFonts w:hint="default"/>
        <w:lang w:val="en-US" w:eastAsia="en-US" w:bidi="ar-SA"/>
      </w:rPr>
    </w:lvl>
    <w:lvl w:ilvl="5" w:tplc="E89AF59A">
      <w:numFmt w:val="bullet"/>
      <w:lvlText w:val="•"/>
      <w:lvlJc w:val="left"/>
      <w:pPr>
        <w:ind w:left="5285" w:hanging="423"/>
      </w:pPr>
      <w:rPr>
        <w:rFonts w:hint="default"/>
        <w:lang w:val="en-US" w:eastAsia="en-US" w:bidi="ar-SA"/>
      </w:rPr>
    </w:lvl>
    <w:lvl w:ilvl="6" w:tplc="BA026BC6">
      <w:numFmt w:val="bullet"/>
      <w:lvlText w:val="•"/>
      <w:lvlJc w:val="left"/>
      <w:pPr>
        <w:ind w:left="6178" w:hanging="423"/>
      </w:pPr>
      <w:rPr>
        <w:rFonts w:hint="default"/>
        <w:lang w:val="en-US" w:eastAsia="en-US" w:bidi="ar-SA"/>
      </w:rPr>
    </w:lvl>
    <w:lvl w:ilvl="7" w:tplc="01EACE68">
      <w:numFmt w:val="bullet"/>
      <w:lvlText w:val="•"/>
      <w:lvlJc w:val="left"/>
      <w:pPr>
        <w:ind w:left="7071" w:hanging="423"/>
      </w:pPr>
      <w:rPr>
        <w:rFonts w:hint="default"/>
        <w:lang w:val="en-US" w:eastAsia="en-US" w:bidi="ar-SA"/>
      </w:rPr>
    </w:lvl>
    <w:lvl w:ilvl="8" w:tplc="E68E6DD4">
      <w:numFmt w:val="bullet"/>
      <w:lvlText w:val="•"/>
      <w:lvlJc w:val="left"/>
      <w:pPr>
        <w:ind w:left="7964" w:hanging="423"/>
      </w:pPr>
      <w:rPr>
        <w:rFonts w:hint="default"/>
        <w:lang w:val="en-US" w:eastAsia="en-US" w:bidi="ar-SA"/>
      </w:rPr>
    </w:lvl>
  </w:abstractNum>
  <w:abstractNum w:abstractNumId="14" w15:restartNumberingAfterBreak="0">
    <w:nsid w:val="17694460"/>
    <w:multiLevelType w:val="hybridMultilevel"/>
    <w:tmpl w:val="9FF4D4D0"/>
    <w:lvl w:ilvl="0" w:tplc="AFDAC90E">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C986CE5C">
      <w:numFmt w:val="bullet"/>
      <w:lvlText w:val="•"/>
      <w:lvlJc w:val="left"/>
      <w:pPr>
        <w:ind w:left="4269" w:hanging="852"/>
      </w:pPr>
      <w:rPr>
        <w:rFonts w:hint="default"/>
        <w:lang w:val="en-US" w:eastAsia="en-US" w:bidi="ar-SA"/>
      </w:rPr>
    </w:lvl>
    <w:lvl w:ilvl="2" w:tplc="55620C8C">
      <w:numFmt w:val="bullet"/>
      <w:lvlText w:val="•"/>
      <w:lvlJc w:val="left"/>
      <w:pPr>
        <w:ind w:left="4878" w:hanging="852"/>
      </w:pPr>
      <w:rPr>
        <w:rFonts w:hint="default"/>
        <w:lang w:val="en-US" w:eastAsia="en-US" w:bidi="ar-SA"/>
      </w:rPr>
    </w:lvl>
    <w:lvl w:ilvl="3" w:tplc="C896C1F2">
      <w:numFmt w:val="bullet"/>
      <w:lvlText w:val="•"/>
      <w:lvlJc w:val="left"/>
      <w:pPr>
        <w:ind w:left="5487" w:hanging="852"/>
      </w:pPr>
      <w:rPr>
        <w:rFonts w:hint="default"/>
        <w:lang w:val="en-US" w:eastAsia="en-US" w:bidi="ar-SA"/>
      </w:rPr>
    </w:lvl>
    <w:lvl w:ilvl="4" w:tplc="0F962B8C">
      <w:numFmt w:val="bullet"/>
      <w:lvlText w:val="•"/>
      <w:lvlJc w:val="left"/>
      <w:pPr>
        <w:ind w:left="6096" w:hanging="852"/>
      </w:pPr>
      <w:rPr>
        <w:rFonts w:hint="default"/>
        <w:lang w:val="en-US" w:eastAsia="en-US" w:bidi="ar-SA"/>
      </w:rPr>
    </w:lvl>
    <w:lvl w:ilvl="5" w:tplc="1E74BA60">
      <w:numFmt w:val="bullet"/>
      <w:lvlText w:val="•"/>
      <w:lvlJc w:val="left"/>
      <w:pPr>
        <w:ind w:left="6705" w:hanging="852"/>
      </w:pPr>
      <w:rPr>
        <w:rFonts w:hint="default"/>
        <w:lang w:val="en-US" w:eastAsia="en-US" w:bidi="ar-SA"/>
      </w:rPr>
    </w:lvl>
    <w:lvl w:ilvl="6" w:tplc="692071D0">
      <w:numFmt w:val="bullet"/>
      <w:lvlText w:val="•"/>
      <w:lvlJc w:val="left"/>
      <w:pPr>
        <w:ind w:left="7314" w:hanging="852"/>
      </w:pPr>
      <w:rPr>
        <w:rFonts w:hint="default"/>
        <w:lang w:val="en-US" w:eastAsia="en-US" w:bidi="ar-SA"/>
      </w:rPr>
    </w:lvl>
    <w:lvl w:ilvl="7" w:tplc="BBD676F6">
      <w:numFmt w:val="bullet"/>
      <w:lvlText w:val="•"/>
      <w:lvlJc w:val="left"/>
      <w:pPr>
        <w:ind w:left="7923" w:hanging="852"/>
      </w:pPr>
      <w:rPr>
        <w:rFonts w:hint="default"/>
        <w:lang w:val="en-US" w:eastAsia="en-US" w:bidi="ar-SA"/>
      </w:rPr>
    </w:lvl>
    <w:lvl w:ilvl="8" w:tplc="37901562">
      <w:numFmt w:val="bullet"/>
      <w:lvlText w:val="•"/>
      <w:lvlJc w:val="left"/>
      <w:pPr>
        <w:ind w:left="8532" w:hanging="852"/>
      </w:pPr>
      <w:rPr>
        <w:rFonts w:hint="default"/>
        <w:lang w:val="en-US" w:eastAsia="en-US" w:bidi="ar-SA"/>
      </w:rPr>
    </w:lvl>
  </w:abstractNum>
  <w:abstractNum w:abstractNumId="15" w15:restartNumberingAfterBreak="0">
    <w:nsid w:val="18A76E5E"/>
    <w:multiLevelType w:val="multilevel"/>
    <w:tmpl w:val="9710E95C"/>
    <w:lvl w:ilvl="0">
      <w:start w:val="1"/>
      <w:numFmt w:val="decimal"/>
      <w:lvlText w:val="%1."/>
      <w:lvlJc w:val="left"/>
      <w:pPr>
        <w:ind w:left="1112" w:hanging="852"/>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962" w:hanging="850"/>
        <w:jc w:val="left"/>
      </w:pPr>
      <w:rPr>
        <w:rFonts w:ascii="Arial" w:eastAsia="Arial" w:hAnsi="Arial" w:cs="Arial" w:hint="default"/>
        <w:b w:val="0"/>
        <w:bCs w:val="0"/>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664" w:hanging="852"/>
        <w:jc w:val="left"/>
      </w:pPr>
      <w:rPr>
        <w:rFonts w:ascii="Calibri" w:eastAsia="Calibri" w:hAnsi="Calibri" w:cs="Calibri" w:hint="default"/>
        <w:b w:val="0"/>
        <w:bCs w:val="0"/>
        <w:i w:val="0"/>
        <w:iCs w:val="0"/>
        <w:spacing w:val="-3"/>
        <w:w w:val="100"/>
        <w:sz w:val="22"/>
        <w:szCs w:val="22"/>
        <w:lang w:val="en-US" w:eastAsia="en-US" w:bidi="ar-SA"/>
      </w:rPr>
    </w:lvl>
    <w:lvl w:ilvl="4">
      <w:numFmt w:val="bullet"/>
      <w:lvlText w:val="•"/>
      <w:lvlJc w:val="left"/>
      <w:pPr>
        <w:ind w:left="4530" w:hanging="852"/>
      </w:pPr>
      <w:rPr>
        <w:rFonts w:hint="default"/>
        <w:lang w:val="en-US" w:eastAsia="en-US" w:bidi="ar-SA"/>
      </w:rPr>
    </w:lvl>
    <w:lvl w:ilvl="5">
      <w:numFmt w:val="bullet"/>
      <w:lvlText w:val="•"/>
      <w:lvlJc w:val="left"/>
      <w:pPr>
        <w:ind w:left="5400" w:hanging="852"/>
      </w:pPr>
      <w:rPr>
        <w:rFonts w:hint="default"/>
        <w:lang w:val="en-US" w:eastAsia="en-US" w:bidi="ar-SA"/>
      </w:rPr>
    </w:lvl>
    <w:lvl w:ilvl="6">
      <w:numFmt w:val="bullet"/>
      <w:lvlText w:val="•"/>
      <w:lvlJc w:val="left"/>
      <w:pPr>
        <w:ind w:left="6270" w:hanging="852"/>
      </w:pPr>
      <w:rPr>
        <w:rFonts w:hint="default"/>
        <w:lang w:val="en-US" w:eastAsia="en-US" w:bidi="ar-SA"/>
      </w:rPr>
    </w:lvl>
    <w:lvl w:ilvl="7">
      <w:numFmt w:val="bullet"/>
      <w:lvlText w:val="•"/>
      <w:lvlJc w:val="left"/>
      <w:pPr>
        <w:ind w:left="7140" w:hanging="852"/>
      </w:pPr>
      <w:rPr>
        <w:rFonts w:hint="default"/>
        <w:lang w:val="en-US" w:eastAsia="en-US" w:bidi="ar-SA"/>
      </w:rPr>
    </w:lvl>
    <w:lvl w:ilvl="8">
      <w:numFmt w:val="bullet"/>
      <w:lvlText w:val="•"/>
      <w:lvlJc w:val="left"/>
      <w:pPr>
        <w:ind w:left="8010" w:hanging="852"/>
      </w:pPr>
      <w:rPr>
        <w:rFonts w:hint="default"/>
        <w:lang w:val="en-US" w:eastAsia="en-US" w:bidi="ar-SA"/>
      </w:rPr>
    </w:lvl>
  </w:abstractNum>
  <w:abstractNum w:abstractNumId="16" w15:restartNumberingAfterBreak="0">
    <w:nsid w:val="18B634CB"/>
    <w:multiLevelType w:val="hybridMultilevel"/>
    <w:tmpl w:val="2A34970A"/>
    <w:lvl w:ilvl="0" w:tplc="D910C58A">
      <w:start w:val="1"/>
      <w:numFmt w:val="lowerLetter"/>
      <w:lvlText w:val="%1)"/>
      <w:lvlJc w:val="left"/>
      <w:pPr>
        <w:ind w:left="761" w:hanging="548"/>
        <w:jc w:val="left"/>
      </w:pPr>
      <w:rPr>
        <w:rFonts w:ascii="Arial" w:eastAsia="Arial" w:hAnsi="Arial" w:cs="Arial" w:hint="default"/>
        <w:b w:val="0"/>
        <w:bCs w:val="0"/>
        <w:i w:val="0"/>
        <w:iCs w:val="0"/>
        <w:spacing w:val="-1"/>
        <w:w w:val="100"/>
        <w:sz w:val="22"/>
        <w:szCs w:val="22"/>
        <w:lang w:val="en-US" w:eastAsia="en-US" w:bidi="ar-SA"/>
      </w:rPr>
    </w:lvl>
    <w:lvl w:ilvl="1" w:tplc="BDB09584">
      <w:numFmt w:val="bullet"/>
      <w:lvlText w:val="•"/>
      <w:lvlJc w:val="left"/>
      <w:pPr>
        <w:ind w:left="1267" w:hanging="548"/>
      </w:pPr>
      <w:rPr>
        <w:rFonts w:hint="default"/>
        <w:lang w:val="en-US" w:eastAsia="en-US" w:bidi="ar-SA"/>
      </w:rPr>
    </w:lvl>
    <w:lvl w:ilvl="2" w:tplc="5B6CB498">
      <w:numFmt w:val="bullet"/>
      <w:lvlText w:val="•"/>
      <w:lvlJc w:val="left"/>
      <w:pPr>
        <w:ind w:left="1775" w:hanging="548"/>
      </w:pPr>
      <w:rPr>
        <w:rFonts w:hint="default"/>
        <w:lang w:val="en-US" w:eastAsia="en-US" w:bidi="ar-SA"/>
      </w:rPr>
    </w:lvl>
    <w:lvl w:ilvl="3" w:tplc="B9A6CD00">
      <w:numFmt w:val="bullet"/>
      <w:lvlText w:val="•"/>
      <w:lvlJc w:val="left"/>
      <w:pPr>
        <w:ind w:left="2283" w:hanging="548"/>
      </w:pPr>
      <w:rPr>
        <w:rFonts w:hint="default"/>
        <w:lang w:val="en-US" w:eastAsia="en-US" w:bidi="ar-SA"/>
      </w:rPr>
    </w:lvl>
    <w:lvl w:ilvl="4" w:tplc="0312029A">
      <w:numFmt w:val="bullet"/>
      <w:lvlText w:val="•"/>
      <w:lvlJc w:val="left"/>
      <w:pPr>
        <w:ind w:left="2791" w:hanging="548"/>
      </w:pPr>
      <w:rPr>
        <w:rFonts w:hint="default"/>
        <w:lang w:val="en-US" w:eastAsia="en-US" w:bidi="ar-SA"/>
      </w:rPr>
    </w:lvl>
    <w:lvl w:ilvl="5" w:tplc="414ECCE4">
      <w:numFmt w:val="bullet"/>
      <w:lvlText w:val="•"/>
      <w:lvlJc w:val="left"/>
      <w:pPr>
        <w:ind w:left="3299" w:hanging="548"/>
      </w:pPr>
      <w:rPr>
        <w:rFonts w:hint="default"/>
        <w:lang w:val="en-US" w:eastAsia="en-US" w:bidi="ar-SA"/>
      </w:rPr>
    </w:lvl>
    <w:lvl w:ilvl="6" w:tplc="EE2A4C26">
      <w:numFmt w:val="bullet"/>
      <w:lvlText w:val="•"/>
      <w:lvlJc w:val="left"/>
      <w:pPr>
        <w:ind w:left="3807" w:hanging="548"/>
      </w:pPr>
      <w:rPr>
        <w:rFonts w:hint="default"/>
        <w:lang w:val="en-US" w:eastAsia="en-US" w:bidi="ar-SA"/>
      </w:rPr>
    </w:lvl>
    <w:lvl w:ilvl="7" w:tplc="9C32D0A2">
      <w:numFmt w:val="bullet"/>
      <w:lvlText w:val="•"/>
      <w:lvlJc w:val="left"/>
      <w:pPr>
        <w:ind w:left="4315" w:hanging="548"/>
      </w:pPr>
      <w:rPr>
        <w:rFonts w:hint="default"/>
        <w:lang w:val="en-US" w:eastAsia="en-US" w:bidi="ar-SA"/>
      </w:rPr>
    </w:lvl>
    <w:lvl w:ilvl="8" w:tplc="7D62AC24">
      <w:numFmt w:val="bullet"/>
      <w:lvlText w:val="•"/>
      <w:lvlJc w:val="left"/>
      <w:pPr>
        <w:ind w:left="4823" w:hanging="548"/>
      </w:pPr>
      <w:rPr>
        <w:rFonts w:hint="default"/>
        <w:lang w:val="en-US" w:eastAsia="en-US" w:bidi="ar-SA"/>
      </w:rPr>
    </w:lvl>
  </w:abstractNum>
  <w:abstractNum w:abstractNumId="17" w15:restartNumberingAfterBreak="0">
    <w:nsid w:val="192C700A"/>
    <w:multiLevelType w:val="hybridMultilevel"/>
    <w:tmpl w:val="06A662D2"/>
    <w:lvl w:ilvl="0" w:tplc="8B408A6A">
      <w:start w:val="1"/>
      <w:numFmt w:val="lowerLetter"/>
      <w:lvlText w:val="%1)"/>
      <w:lvlJc w:val="left"/>
      <w:pPr>
        <w:ind w:left="1553" w:hanging="545"/>
        <w:jc w:val="left"/>
      </w:pPr>
      <w:rPr>
        <w:rFonts w:ascii="Arial" w:eastAsia="Arial" w:hAnsi="Arial" w:cs="Arial" w:hint="default"/>
        <w:b w:val="0"/>
        <w:bCs w:val="0"/>
        <w:i w:val="0"/>
        <w:iCs w:val="0"/>
        <w:spacing w:val="-1"/>
        <w:w w:val="100"/>
        <w:sz w:val="22"/>
        <w:szCs w:val="22"/>
        <w:lang w:val="en-US" w:eastAsia="en-US" w:bidi="ar-SA"/>
      </w:rPr>
    </w:lvl>
    <w:lvl w:ilvl="1" w:tplc="7CDC955E">
      <w:numFmt w:val="bullet"/>
      <w:lvlText w:val="•"/>
      <w:lvlJc w:val="left"/>
      <w:pPr>
        <w:ind w:left="1960" w:hanging="545"/>
      </w:pPr>
      <w:rPr>
        <w:rFonts w:hint="default"/>
        <w:lang w:val="en-US" w:eastAsia="en-US" w:bidi="ar-SA"/>
      </w:rPr>
    </w:lvl>
    <w:lvl w:ilvl="2" w:tplc="9CA28F56">
      <w:numFmt w:val="bullet"/>
      <w:lvlText w:val="•"/>
      <w:lvlJc w:val="left"/>
      <w:pPr>
        <w:ind w:left="2360" w:hanging="545"/>
      </w:pPr>
      <w:rPr>
        <w:rFonts w:hint="default"/>
        <w:lang w:val="en-US" w:eastAsia="en-US" w:bidi="ar-SA"/>
      </w:rPr>
    </w:lvl>
    <w:lvl w:ilvl="3" w:tplc="77987DDE">
      <w:numFmt w:val="bullet"/>
      <w:lvlText w:val="•"/>
      <w:lvlJc w:val="left"/>
      <w:pPr>
        <w:ind w:left="2760" w:hanging="545"/>
      </w:pPr>
      <w:rPr>
        <w:rFonts w:hint="default"/>
        <w:lang w:val="en-US" w:eastAsia="en-US" w:bidi="ar-SA"/>
      </w:rPr>
    </w:lvl>
    <w:lvl w:ilvl="4" w:tplc="109A3A28">
      <w:numFmt w:val="bullet"/>
      <w:lvlText w:val="•"/>
      <w:lvlJc w:val="left"/>
      <w:pPr>
        <w:ind w:left="3160" w:hanging="545"/>
      </w:pPr>
      <w:rPr>
        <w:rFonts w:hint="default"/>
        <w:lang w:val="en-US" w:eastAsia="en-US" w:bidi="ar-SA"/>
      </w:rPr>
    </w:lvl>
    <w:lvl w:ilvl="5" w:tplc="7C7052A6">
      <w:numFmt w:val="bullet"/>
      <w:lvlText w:val="•"/>
      <w:lvlJc w:val="left"/>
      <w:pPr>
        <w:ind w:left="3560" w:hanging="545"/>
      </w:pPr>
      <w:rPr>
        <w:rFonts w:hint="default"/>
        <w:lang w:val="en-US" w:eastAsia="en-US" w:bidi="ar-SA"/>
      </w:rPr>
    </w:lvl>
    <w:lvl w:ilvl="6" w:tplc="0BE0CAB2">
      <w:numFmt w:val="bullet"/>
      <w:lvlText w:val="•"/>
      <w:lvlJc w:val="left"/>
      <w:pPr>
        <w:ind w:left="3960" w:hanging="545"/>
      </w:pPr>
      <w:rPr>
        <w:rFonts w:hint="default"/>
        <w:lang w:val="en-US" w:eastAsia="en-US" w:bidi="ar-SA"/>
      </w:rPr>
    </w:lvl>
    <w:lvl w:ilvl="7" w:tplc="AACA961C">
      <w:numFmt w:val="bullet"/>
      <w:lvlText w:val="•"/>
      <w:lvlJc w:val="left"/>
      <w:pPr>
        <w:ind w:left="4360" w:hanging="545"/>
      </w:pPr>
      <w:rPr>
        <w:rFonts w:hint="default"/>
        <w:lang w:val="en-US" w:eastAsia="en-US" w:bidi="ar-SA"/>
      </w:rPr>
    </w:lvl>
    <w:lvl w:ilvl="8" w:tplc="2732329E">
      <w:numFmt w:val="bullet"/>
      <w:lvlText w:val="•"/>
      <w:lvlJc w:val="left"/>
      <w:pPr>
        <w:ind w:left="4760" w:hanging="545"/>
      </w:pPr>
      <w:rPr>
        <w:rFonts w:hint="default"/>
        <w:lang w:val="en-US" w:eastAsia="en-US" w:bidi="ar-SA"/>
      </w:rPr>
    </w:lvl>
  </w:abstractNum>
  <w:abstractNum w:abstractNumId="18" w15:restartNumberingAfterBreak="0">
    <w:nsid w:val="1A0F6EE4"/>
    <w:multiLevelType w:val="multilevel"/>
    <w:tmpl w:val="C352B6CC"/>
    <w:lvl w:ilvl="0">
      <w:start w:val="61"/>
      <w:numFmt w:val="decimal"/>
      <w:lvlText w:val="%1"/>
      <w:lvlJc w:val="left"/>
      <w:pPr>
        <w:ind w:left="2581" w:hanging="613"/>
        <w:jc w:val="left"/>
      </w:pPr>
      <w:rPr>
        <w:rFonts w:hint="default"/>
        <w:lang w:val="en-US" w:eastAsia="en-US" w:bidi="ar-SA"/>
      </w:rPr>
    </w:lvl>
    <w:lvl w:ilvl="1">
      <w:start w:val="1"/>
      <w:numFmt w:val="decimal"/>
      <w:lvlText w:val="%1.%2."/>
      <w:lvlJc w:val="left"/>
      <w:pPr>
        <w:ind w:left="2581" w:hanging="613"/>
        <w:jc w:val="left"/>
      </w:pPr>
      <w:rPr>
        <w:rFonts w:ascii="Arial" w:eastAsia="Arial" w:hAnsi="Arial" w:cs="Arial" w:hint="default"/>
        <w:b w:val="0"/>
        <w:bCs w:val="0"/>
        <w:i w:val="0"/>
        <w:iCs w:val="0"/>
        <w:spacing w:val="-3"/>
        <w:w w:val="100"/>
        <w:sz w:val="22"/>
        <w:szCs w:val="22"/>
        <w:lang w:val="en-US" w:eastAsia="en-US" w:bidi="ar-SA"/>
      </w:rPr>
    </w:lvl>
    <w:lvl w:ilvl="2">
      <w:start w:val="1"/>
      <w:numFmt w:val="decimal"/>
      <w:lvlText w:val="%1.%2.%3"/>
      <w:lvlJc w:val="left"/>
      <w:pPr>
        <w:ind w:left="2788" w:hanging="671"/>
        <w:jc w:val="right"/>
      </w:pPr>
      <w:rPr>
        <w:rFonts w:ascii="Arial" w:eastAsia="Arial" w:hAnsi="Arial" w:cs="Arial" w:hint="default"/>
        <w:b w:val="0"/>
        <w:bCs w:val="0"/>
        <w:i w:val="0"/>
        <w:iCs w:val="0"/>
        <w:spacing w:val="-4"/>
        <w:w w:val="100"/>
        <w:sz w:val="22"/>
        <w:szCs w:val="22"/>
        <w:lang w:val="en-US" w:eastAsia="en-US" w:bidi="ar-SA"/>
      </w:rPr>
    </w:lvl>
    <w:lvl w:ilvl="3">
      <w:numFmt w:val="bullet"/>
      <w:lvlText w:val="•"/>
      <w:lvlJc w:val="left"/>
      <w:pPr>
        <w:ind w:left="4329" w:hanging="671"/>
      </w:pPr>
      <w:rPr>
        <w:rFonts w:hint="default"/>
        <w:lang w:val="en-US" w:eastAsia="en-US" w:bidi="ar-SA"/>
      </w:rPr>
    </w:lvl>
    <w:lvl w:ilvl="4">
      <w:numFmt w:val="bullet"/>
      <w:lvlText w:val="•"/>
      <w:lvlJc w:val="left"/>
      <w:pPr>
        <w:ind w:left="5103" w:hanging="671"/>
      </w:pPr>
      <w:rPr>
        <w:rFonts w:hint="default"/>
        <w:lang w:val="en-US" w:eastAsia="en-US" w:bidi="ar-SA"/>
      </w:rPr>
    </w:lvl>
    <w:lvl w:ilvl="5">
      <w:numFmt w:val="bullet"/>
      <w:lvlText w:val="•"/>
      <w:lvlJc w:val="left"/>
      <w:pPr>
        <w:ind w:left="5878" w:hanging="671"/>
      </w:pPr>
      <w:rPr>
        <w:rFonts w:hint="default"/>
        <w:lang w:val="en-US" w:eastAsia="en-US" w:bidi="ar-SA"/>
      </w:rPr>
    </w:lvl>
    <w:lvl w:ilvl="6">
      <w:numFmt w:val="bullet"/>
      <w:lvlText w:val="•"/>
      <w:lvlJc w:val="left"/>
      <w:pPr>
        <w:ind w:left="6652" w:hanging="671"/>
      </w:pPr>
      <w:rPr>
        <w:rFonts w:hint="default"/>
        <w:lang w:val="en-US" w:eastAsia="en-US" w:bidi="ar-SA"/>
      </w:rPr>
    </w:lvl>
    <w:lvl w:ilvl="7">
      <w:numFmt w:val="bullet"/>
      <w:lvlText w:val="•"/>
      <w:lvlJc w:val="left"/>
      <w:pPr>
        <w:ind w:left="7427" w:hanging="671"/>
      </w:pPr>
      <w:rPr>
        <w:rFonts w:hint="default"/>
        <w:lang w:val="en-US" w:eastAsia="en-US" w:bidi="ar-SA"/>
      </w:rPr>
    </w:lvl>
    <w:lvl w:ilvl="8">
      <w:numFmt w:val="bullet"/>
      <w:lvlText w:val="•"/>
      <w:lvlJc w:val="left"/>
      <w:pPr>
        <w:ind w:left="8202" w:hanging="671"/>
      </w:pPr>
      <w:rPr>
        <w:rFonts w:hint="default"/>
        <w:lang w:val="en-US" w:eastAsia="en-US" w:bidi="ar-SA"/>
      </w:rPr>
    </w:lvl>
  </w:abstractNum>
  <w:abstractNum w:abstractNumId="19" w15:restartNumberingAfterBreak="0">
    <w:nsid w:val="1A62510A"/>
    <w:multiLevelType w:val="hybridMultilevel"/>
    <w:tmpl w:val="6972B304"/>
    <w:lvl w:ilvl="0" w:tplc="37AAE4DC">
      <w:start w:val="1"/>
      <w:numFmt w:val="upperLetter"/>
      <w:lvlText w:val="%1."/>
      <w:lvlJc w:val="left"/>
      <w:pPr>
        <w:ind w:left="980" w:hanging="720"/>
        <w:jc w:val="left"/>
      </w:pPr>
      <w:rPr>
        <w:rFonts w:ascii="Arial" w:eastAsia="Arial" w:hAnsi="Arial" w:cs="Arial" w:hint="default"/>
        <w:b/>
        <w:bCs/>
        <w:i w:val="0"/>
        <w:iCs w:val="0"/>
        <w:color w:val="C00000"/>
        <w:spacing w:val="-4"/>
        <w:w w:val="100"/>
        <w:sz w:val="22"/>
        <w:szCs w:val="22"/>
        <w:lang w:val="en-US" w:eastAsia="en-US" w:bidi="ar-SA"/>
      </w:rPr>
    </w:lvl>
    <w:lvl w:ilvl="1" w:tplc="8CF8AB44">
      <w:numFmt w:val="bullet"/>
      <w:lvlText w:val="•"/>
      <w:lvlJc w:val="left"/>
      <w:pPr>
        <w:ind w:left="1960" w:hanging="720"/>
      </w:pPr>
      <w:rPr>
        <w:rFonts w:hint="default"/>
        <w:lang w:val="en-US" w:eastAsia="en-US" w:bidi="ar-SA"/>
      </w:rPr>
    </w:lvl>
    <w:lvl w:ilvl="2" w:tplc="05587204">
      <w:numFmt w:val="bullet"/>
      <w:lvlText w:val="•"/>
      <w:lvlJc w:val="left"/>
      <w:pPr>
        <w:ind w:left="2820" w:hanging="720"/>
      </w:pPr>
      <w:rPr>
        <w:rFonts w:hint="default"/>
        <w:lang w:val="en-US" w:eastAsia="en-US" w:bidi="ar-SA"/>
      </w:rPr>
    </w:lvl>
    <w:lvl w:ilvl="3" w:tplc="62D8923E">
      <w:numFmt w:val="bullet"/>
      <w:lvlText w:val="•"/>
      <w:lvlJc w:val="left"/>
      <w:pPr>
        <w:ind w:left="3540" w:hanging="720"/>
      </w:pPr>
      <w:rPr>
        <w:rFonts w:hint="default"/>
        <w:lang w:val="en-US" w:eastAsia="en-US" w:bidi="ar-SA"/>
      </w:rPr>
    </w:lvl>
    <w:lvl w:ilvl="4" w:tplc="F9E0AE8A">
      <w:numFmt w:val="bullet"/>
      <w:lvlText w:val="•"/>
      <w:lvlJc w:val="left"/>
      <w:pPr>
        <w:ind w:left="3660" w:hanging="720"/>
      </w:pPr>
      <w:rPr>
        <w:rFonts w:hint="default"/>
        <w:lang w:val="en-US" w:eastAsia="en-US" w:bidi="ar-SA"/>
      </w:rPr>
    </w:lvl>
    <w:lvl w:ilvl="5" w:tplc="96CA2BAE">
      <w:numFmt w:val="bullet"/>
      <w:lvlText w:val="•"/>
      <w:lvlJc w:val="left"/>
      <w:pPr>
        <w:ind w:left="4520" w:hanging="720"/>
      </w:pPr>
      <w:rPr>
        <w:rFonts w:hint="default"/>
        <w:lang w:val="en-US" w:eastAsia="en-US" w:bidi="ar-SA"/>
      </w:rPr>
    </w:lvl>
    <w:lvl w:ilvl="6" w:tplc="0A1893F4">
      <w:numFmt w:val="bullet"/>
      <w:lvlText w:val="•"/>
      <w:lvlJc w:val="left"/>
      <w:pPr>
        <w:ind w:left="5566" w:hanging="720"/>
      </w:pPr>
      <w:rPr>
        <w:rFonts w:hint="default"/>
        <w:lang w:val="en-US" w:eastAsia="en-US" w:bidi="ar-SA"/>
      </w:rPr>
    </w:lvl>
    <w:lvl w:ilvl="7" w:tplc="7062F0D0">
      <w:numFmt w:val="bullet"/>
      <w:lvlText w:val="•"/>
      <w:lvlJc w:val="left"/>
      <w:pPr>
        <w:ind w:left="6612" w:hanging="720"/>
      </w:pPr>
      <w:rPr>
        <w:rFonts w:hint="default"/>
        <w:lang w:val="en-US" w:eastAsia="en-US" w:bidi="ar-SA"/>
      </w:rPr>
    </w:lvl>
    <w:lvl w:ilvl="8" w:tplc="1D88497A">
      <w:numFmt w:val="bullet"/>
      <w:lvlText w:val="•"/>
      <w:lvlJc w:val="left"/>
      <w:pPr>
        <w:ind w:left="7658" w:hanging="720"/>
      </w:pPr>
      <w:rPr>
        <w:rFonts w:hint="default"/>
        <w:lang w:val="en-US" w:eastAsia="en-US" w:bidi="ar-SA"/>
      </w:rPr>
    </w:lvl>
  </w:abstractNum>
  <w:abstractNum w:abstractNumId="20" w15:restartNumberingAfterBreak="0">
    <w:nsid w:val="1B5718C4"/>
    <w:multiLevelType w:val="hybridMultilevel"/>
    <w:tmpl w:val="A454C7EC"/>
    <w:lvl w:ilvl="0" w:tplc="2296611A">
      <w:start w:val="1"/>
      <w:numFmt w:val="lowerLetter"/>
      <w:lvlText w:val="(%1)"/>
      <w:lvlJc w:val="left"/>
      <w:pPr>
        <w:ind w:left="3532" w:hanging="329"/>
        <w:jc w:val="left"/>
      </w:pPr>
      <w:rPr>
        <w:rFonts w:hint="default"/>
        <w:spacing w:val="-3"/>
        <w:w w:val="100"/>
        <w:lang w:val="en-US" w:eastAsia="en-US" w:bidi="ar-SA"/>
      </w:rPr>
    </w:lvl>
    <w:lvl w:ilvl="1" w:tplc="98A2F628">
      <w:numFmt w:val="bullet"/>
      <w:lvlText w:val="•"/>
      <w:lvlJc w:val="left"/>
      <w:pPr>
        <w:ind w:left="4161" w:hanging="329"/>
      </w:pPr>
      <w:rPr>
        <w:rFonts w:hint="default"/>
        <w:lang w:val="en-US" w:eastAsia="en-US" w:bidi="ar-SA"/>
      </w:rPr>
    </w:lvl>
    <w:lvl w:ilvl="2" w:tplc="0A0A62D8">
      <w:numFmt w:val="bullet"/>
      <w:lvlText w:val="•"/>
      <w:lvlJc w:val="left"/>
      <w:pPr>
        <w:ind w:left="4782" w:hanging="329"/>
      </w:pPr>
      <w:rPr>
        <w:rFonts w:hint="default"/>
        <w:lang w:val="en-US" w:eastAsia="en-US" w:bidi="ar-SA"/>
      </w:rPr>
    </w:lvl>
    <w:lvl w:ilvl="3" w:tplc="682A9260">
      <w:numFmt w:val="bullet"/>
      <w:lvlText w:val="•"/>
      <w:lvlJc w:val="left"/>
      <w:pPr>
        <w:ind w:left="5403" w:hanging="329"/>
      </w:pPr>
      <w:rPr>
        <w:rFonts w:hint="default"/>
        <w:lang w:val="en-US" w:eastAsia="en-US" w:bidi="ar-SA"/>
      </w:rPr>
    </w:lvl>
    <w:lvl w:ilvl="4" w:tplc="1A7C6536">
      <w:numFmt w:val="bullet"/>
      <w:lvlText w:val="•"/>
      <w:lvlJc w:val="left"/>
      <w:pPr>
        <w:ind w:left="6024" w:hanging="329"/>
      </w:pPr>
      <w:rPr>
        <w:rFonts w:hint="default"/>
        <w:lang w:val="en-US" w:eastAsia="en-US" w:bidi="ar-SA"/>
      </w:rPr>
    </w:lvl>
    <w:lvl w:ilvl="5" w:tplc="27DC6EC2">
      <w:numFmt w:val="bullet"/>
      <w:lvlText w:val="•"/>
      <w:lvlJc w:val="left"/>
      <w:pPr>
        <w:ind w:left="6645" w:hanging="329"/>
      </w:pPr>
      <w:rPr>
        <w:rFonts w:hint="default"/>
        <w:lang w:val="en-US" w:eastAsia="en-US" w:bidi="ar-SA"/>
      </w:rPr>
    </w:lvl>
    <w:lvl w:ilvl="6" w:tplc="9760CBEA">
      <w:numFmt w:val="bullet"/>
      <w:lvlText w:val="•"/>
      <w:lvlJc w:val="left"/>
      <w:pPr>
        <w:ind w:left="7266" w:hanging="329"/>
      </w:pPr>
      <w:rPr>
        <w:rFonts w:hint="default"/>
        <w:lang w:val="en-US" w:eastAsia="en-US" w:bidi="ar-SA"/>
      </w:rPr>
    </w:lvl>
    <w:lvl w:ilvl="7" w:tplc="47141B12">
      <w:numFmt w:val="bullet"/>
      <w:lvlText w:val="•"/>
      <w:lvlJc w:val="left"/>
      <w:pPr>
        <w:ind w:left="7887" w:hanging="329"/>
      </w:pPr>
      <w:rPr>
        <w:rFonts w:hint="default"/>
        <w:lang w:val="en-US" w:eastAsia="en-US" w:bidi="ar-SA"/>
      </w:rPr>
    </w:lvl>
    <w:lvl w:ilvl="8" w:tplc="CB96DFC2">
      <w:numFmt w:val="bullet"/>
      <w:lvlText w:val="•"/>
      <w:lvlJc w:val="left"/>
      <w:pPr>
        <w:ind w:left="8508" w:hanging="329"/>
      </w:pPr>
      <w:rPr>
        <w:rFonts w:hint="default"/>
        <w:lang w:val="en-US" w:eastAsia="en-US" w:bidi="ar-SA"/>
      </w:rPr>
    </w:lvl>
  </w:abstractNum>
  <w:abstractNum w:abstractNumId="21" w15:restartNumberingAfterBreak="0">
    <w:nsid w:val="1D5C0FCF"/>
    <w:multiLevelType w:val="hybridMultilevel"/>
    <w:tmpl w:val="4B569E2E"/>
    <w:lvl w:ilvl="0" w:tplc="B8588FE2">
      <w:start w:val="1"/>
      <w:numFmt w:val="lowerLetter"/>
      <w:lvlText w:val="(%1)"/>
      <w:lvlJc w:val="left"/>
      <w:pPr>
        <w:ind w:left="3666" w:hanging="855"/>
        <w:jc w:val="left"/>
      </w:pPr>
      <w:rPr>
        <w:rFonts w:ascii="Arial" w:eastAsia="Arial" w:hAnsi="Arial" w:cs="Arial" w:hint="default"/>
        <w:b w:val="0"/>
        <w:bCs w:val="0"/>
        <w:i w:val="0"/>
        <w:iCs w:val="0"/>
        <w:spacing w:val="-3"/>
        <w:w w:val="100"/>
        <w:sz w:val="22"/>
        <w:szCs w:val="22"/>
        <w:lang w:val="en-US" w:eastAsia="en-US" w:bidi="ar-SA"/>
      </w:rPr>
    </w:lvl>
    <w:lvl w:ilvl="1" w:tplc="4C12B008">
      <w:numFmt w:val="bullet"/>
      <w:lvlText w:val="•"/>
      <w:lvlJc w:val="left"/>
      <w:pPr>
        <w:ind w:left="4269" w:hanging="855"/>
      </w:pPr>
      <w:rPr>
        <w:rFonts w:hint="default"/>
        <w:lang w:val="en-US" w:eastAsia="en-US" w:bidi="ar-SA"/>
      </w:rPr>
    </w:lvl>
    <w:lvl w:ilvl="2" w:tplc="B7FA81F0">
      <w:numFmt w:val="bullet"/>
      <w:lvlText w:val="•"/>
      <w:lvlJc w:val="left"/>
      <w:pPr>
        <w:ind w:left="4878" w:hanging="855"/>
      </w:pPr>
      <w:rPr>
        <w:rFonts w:hint="default"/>
        <w:lang w:val="en-US" w:eastAsia="en-US" w:bidi="ar-SA"/>
      </w:rPr>
    </w:lvl>
    <w:lvl w:ilvl="3" w:tplc="74D465EE">
      <w:numFmt w:val="bullet"/>
      <w:lvlText w:val="•"/>
      <w:lvlJc w:val="left"/>
      <w:pPr>
        <w:ind w:left="5487" w:hanging="855"/>
      </w:pPr>
      <w:rPr>
        <w:rFonts w:hint="default"/>
        <w:lang w:val="en-US" w:eastAsia="en-US" w:bidi="ar-SA"/>
      </w:rPr>
    </w:lvl>
    <w:lvl w:ilvl="4" w:tplc="FACAA978">
      <w:numFmt w:val="bullet"/>
      <w:lvlText w:val="•"/>
      <w:lvlJc w:val="left"/>
      <w:pPr>
        <w:ind w:left="6096" w:hanging="855"/>
      </w:pPr>
      <w:rPr>
        <w:rFonts w:hint="default"/>
        <w:lang w:val="en-US" w:eastAsia="en-US" w:bidi="ar-SA"/>
      </w:rPr>
    </w:lvl>
    <w:lvl w:ilvl="5" w:tplc="126AA93C">
      <w:numFmt w:val="bullet"/>
      <w:lvlText w:val="•"/>
      <w:lvlJc w:val="left"/>
      <w:pPr>
        <w:ind w:left="6705" w:hanging="855"/>
      </w:pPr>
      <w:rPr>
        <w:rFonts w:hint="default"/>
        <w:lang w:val="en-US" w:eastAsia="en-US" w:bidi="ar-SA"/>
      </w:rPr>
    </w:lvl>
    <w:lvl w:ilvl="6" w:tplc="13CAA21A">
      <w:numFmt w:val="bullet"/>
      <w:lvlText w:val="•"/>
      <w:lvlJc w:val="left"/>
      <w:pPr>
        <w:ind w:left="7314" w:hanging="855"/>
      </w:pPr>
      <w:rPr>
        <w:rFonts w:hint="default"/>
        <w:lang w:val="en-US" w:eastAsia="en-US" w:bidi="ar-SA"/>
      </w:rPr>
    </w:lvl>
    <w:lvl w:ilvl="7" w:tplc="4436235A">
      <w:numFmt w:val="bullet"/>
      <w:lvlText w:val="•"/>
      <w:lvlJc w:val="left"/>
      <w:pPr>
        <w:ind w:left="7923" w:hanging="855"/>
      </w:pPr>
      <w:rPr>
        <w:rFonts w:hint="default"/>
        <w:lang w:val="en-US" w:eastAsia="en-US" w:bidi="ar-SA"/>
      </w:rPr>
    </w:lvl>
    <w:lvl w:ilvl="8" w:tplc="8188B16C">
      <w:numFmt w:val="bullet"/>
      <w:lvlText w:val="•"/>
      <w:lvlJc w:val="left"/>
      <w:pPr>
        <w:ind w:left="8532" w:hanging="855"/>
      </w:pPr>
      <w:rPr>
        <w:rFonts w:hint="default"/>
        <w:lang w:val="en-US" w:eastAsia="en-US" w:bidi="ar-SA"/>
      </w:rPr>
    </w:lvl>
  </w:abstractNum>
  <w:abstractNum w:abstractNumId="22" w15:restartNumberingAfterBreak="0">
    <w:nsid w:val="1D657110"/>
    <w:multiLevelType w:val="hybridMultilevel"/>
    <w:tmpl w:val="A61C0818"/>
    <w:lvl w:ilvl="0" w:tplc="F7785128">
      <w:start w:val="2"/>
      <w:numFmt w:val="lowerLetter"/>
      <w:lvlText w:val="%1)"/>
      <w:lvlJc w:val="left"/>
      <w:pPr>
        <w:ind w:left="659" w:hanging="545"/>
        <w:jc w:val="left"/>
      </w:pPr>
      <w:rPr>
        <w:rFonts w:ascii="Arial" w:eastAsia="Arial" w:hAnsi="Arial" w:cs="Arial" w:hint="default"/>
        <w:b w:val="0"/>
        <w:bCs w:val="0"/>
        <w:i w:val="0"/>
        <w:iCs w:val="0"/>
        <w:spacing w:val="-1"/>
        <w:w w:val="100"/>
        <w:sz w:val="22"/>
        <w:szCs w:val="22"/>
        <w:lang w:val="en-US" w:eastAsia="en-US" w:bidi="ar-SA"/>
      </w:rPr>
    </w:lvl>
    <w:lvl w:ilvl="1" w:tplc="E41CC5E2">
      <w:numFmt w:val="bullet"/>
      <w:lvlText w:val="•"/>
      <w:lvlJc w:val="left"/>
      <w:pPr>
        <w:ind w:left="1167" w:hanging="545"/>
      </w:pPr>
      <w:rPr>
        <w:rFonts w:hint="default"/>
        <w:lang w:val="en-US" w:eastAsia="en-US" w:bidi="ar-SA"/>
      </w:rPr>
    </w:lvl>
    <w:lvl w:ilvl="2" w:tplc="2D3A5314">
      <w:numFmt w:val="bullet"/>
      <w:lvlText w:val="•"/>
      <w:lvlJc w:val="left"/>
      <w:pPr>
        <w:ind w:left="1675" w:hanging="545"/>
      </w:pPr>
      <w:rPr>
        <w:rFonts w:hint="default"/>
        <w:lang w:val="en-US" w:eastAsia="en-US" w:bidi="ar-SA"/>
      </w:rPr>
    </w:lvl>
    <w:lvl w:ilvl="3" w:tplc="79C04A78">
      <w:numFmt w:val="bullet"/>
      <w:lvlText w:val="•"/>
      <w:lvlJc w:val="left"/>
      <w:pPr>
        <w:ind w:left="2182" w:hanging="545"/>
      </w:pPr>
      <w:rPr>
        <w:rFonts w:hint="default"/>
        <w:lang w:val="en-US" w:eastAsia="en-US" w:bidi="ar-SA"/>
      </w:rPr>
    </w:lvl>
    <w:lvl w:ilvl="4" w:tplc="30BACDF8">
      <w:numFmt w:val="bullet"/>
      <w:lvlText w:val="•"/>
      <w:lvlJc w:val="left"/>
      <w:pPr>
        <w:ind w:left="2690" w:hanging="545"/>
      </w:pPr>
      <w:rPr>
        <w:rFonts w:hint="default"/>
        <w:lang w:val="en-US" w:eastAsia="en-US" w:bidi="ar-SA"/>
      </w:rPr>
    </w:lvl>
    <w:lvl w:ilvl="5" w:tplc="3452A35A">
      <w:numFmt w:val="bullet"/>
      <w:lvlText w:val="•"/>
      <w:lvlJc w:val="left"/>
      <w:pPr>
        <w:ind w:left="3198" w:hanging="545"/>
      </w:pPr>
      <w:rPr>
        <w:rFonts w:hint="default"/>
        <w:lang w:val="en-US" w:eastAsia="en-US" w:bidi="ar-SA"/>
      </w:rPr>
    </w:lvl>
    <w:lvl w:ilvl="6" w:tplc="30D27516">
      <w:numFmt w:val="bullet"/>
      <w:lvlText w:val="•"/>
      <w:lvlJc w:val="left"/>
      <w:pPr>
        <w:ind w:left="3705" w:hanging="545"/>
      </w:pPr>
      <w:rPr>
        <w:rFonts w:hint="default"/>
        <w:lang w:val="en-US" w:eastAsia="en-US" w:bidi="ar-SA"/>
      </w:rPr>
    </w:lvl>
    <w:lvl w:ilvl="7" w:tplc="5A7C9BFA">
      <w:numFmt w:val="bullet"/>
      <w:lvlText w:val="•"/>
      <w:lvlJc w:val="left"/>
      <w:pPr>
        <w:ind w:left="4213" w:hanging="545"/>
      </w:pPr>
      <w:rPr>
        <w:rFonts w:hint="default"/>
        <w:lang w:val="en-US" w:eastAsia="en-US" w:bidi="ar-SA"/>
      </w:rPr>
    </w:lvl>
    <w:lvl w:ilvl="8" w:tplc="56E28526">
      <w:numFmt w:val="bullet"/>
      <w:lvlText w:val="•"/>
      <w:lvlJc w:val="left"/>
      <w:pPr>
        <w:ind w:left="4720" w:hanging="545"/>
      </w:pPr>
      <w:rPr>
        <w:rFonts w:hint="default"/>
        <w:lang w:val="en-US" w:eastAsia="en-US" w:bidi="ar-SA"/>
      </w:rPr>
    </w:lvl>
  </w:abstractNum>
  <w:abstractNum w:abstractNumId="23" w15:restartNumberingAfterBreak="0">
    <w:nsid w:val="1E932FE8"/>
    <w:multiLevelType w:val="hybridMultilevel"/>
    <w:tmpl w:val="2F1C98D6"/>
    <w:lvl w:ilvl="0" w:tplc="F7C61000">
      <w:start w:val="2"/>
      <w:numFmt w:val="lowerLetter"/>
      <w:lvlText w:val="(%1)"/>
      <w:lvlJc w:val="left"/>
      <w:pPr>
        <w:ind w:left="3532" w:hanging="327"/>
        <w:jc w:val="left"/>
      </w:pPr>
      <w:rPr>
        <w:rFonts w:hint="default"/>
        <w:spacing w:val="-1"/>
        <w:w w:val="100"/>
        <w:lang w:val="en-US" w:eastAsia="en-US" w:bidi="ar-SA"/>
      </w:rPr>
    </w:lvl>
    <w:lvl w:ilvl="1" w:tplc="37C6F01A">
      <w:numFmt w:val="bullet"/>
      <w:lvlText w:val="•"/>
      <w:lvlJc w:val="left"/>
      <w:pPr>
        <w:ind w:left="4161" w:hanging="327"/>
      </w:pPr>
      <w:rPr>
        <w:rFonts w:hint="default"/>
        <w:lang w:val="en-US" w:eastAsia="en-US" w:bidi="ar-SA"/>
      </w:rPr>
    </w:lvl>
    <w:lvl w:ilvl="2" w:tplc="AFB4022E">
      <w:numFmt w:val="bullet"/>
      <w:lvlText w:val="•"/>
      <w:lvlJc w:val="left"/>
      <w:pPr>
        <w:ind w:left="4782" w:hanging="327"/>
      </w:pPr>
      <w:rPr>
        <w:rFonts w:hint="default"/>
        <w:lang w:val="en-US" w:eastAsia="en-US" w:bidi="ar-SA"/>
      </w:rPr>
    </w:lvl>
    <w:lvl w:ilvl="3" w:tplc="0840D36A">
      <w:numFmt w:val="bullet"/>
      <w:lvlText w:val="•"/>
      <w:lvlJc w:val="left"/>
      <w:pPr>
        <w:ind w:left="5403" w:hanging="327"/>
      </w:pPr>
      <w:rPr>
        <w:rFonts w:hint="default"/>
        <w:lang w:val="en-US" w:eastAsia="en-US" w:bidi="ar-SA"/>
      </w:rPr>
    </w:lvl>
    <w:lvl w:ilvl="4" w:tplc="01766BE2">
      <w:numFmt w:val="bullet"/>
      <w:lvlText w:val="•"/>
      <w:lvlJc w:val="left"/>
      <w:pPr>
        <w:ind w:left="6024" w:hanging="327"/>
      </w:pPr>
      <w:rPr>
        <w:rFonts w:hint="default"/>
        <w:lang w:val="en-US" w:eastAsia="en-US" w:bidi="ar-SA"/>
      </w:rPr>
    </w:lvl>
    <w:lvl w:ilvl="5" w:tplc="40F0B246">
      <w:numFmt w:val="bullet"/>
      <w:lvlText w:val="•"/>
      <w:lvlJc w:val="left"/>
      <w:pPr>
        <w:ind w:left="6645" w:hanging="327"/>
      </w:pPr>
      <w:rPr>
        <w:rFonts w:hint="default"/>
        <w:lang w:val="en-US" w:eastAsia="en-US" w:bidi="ar-SA"/>
      </w:rPr>
    </w:lvl>
    <w:lvl w:ilvl="6" w:tplc="B02E4B40">
      <w:numFmt w:val="bullet"/>
      <w:lvlText w:val="•"/>
      <w:lvlJc w:val="left"/>
      <w:pPr>
        <w:ind w:left="7266" w:hanging="327"/>
      </w:pPr>
      <w:rPr>
        <w:rFonts w:hint="default"/>
        <w:lang w:val="en-US" w:eastAsia="en-US" w:bidi="ar-SA"/>
      </w:rPr>
    </w:lvl>
    <w:lvl w:ilvl="7" w:tplc="3B0E055E">
      <w:numFmt w:val="bullet"/>
      <w:lvlText w:val="•"/>
      <w:lvlJc w:val="left"/>
      <w:pPr>
        <w:ind w:left="7887" w:hanging="327"/>
      </w:pPr>
      <w:rPr>
        <w:rFonts w:hint="default"/>
        <w:lang w:val="en-US" w:eastAsia="en-US" w:bidi="ar-SA"/>
      </w:rPr>
    </w:lvl>
    <w:lvl w:ilvl="8" w:tplc="44803080">
      <w:numFmt w:val="bullet"/>
      <w:lvlText w:val="•"/>
      <w:lvlJc w:val="left"/>
      <w:pPr>
        <w:ind w:left="8508" w:hanging="327"/>
      </w:pPr>
      <w:rPr>
        <w:rFonts w:hint="default"/>
        <w:lang w:val="en-US" w:eastAsia="en-US" w:bidi="ar-SA"/>
      </w:rPr>
    </w:lvl>
  </w:abstractNum>
  <w:abstractNum w:abstractNumId="24" w15:restartNumberingAfterBreak="0">
    <w:nsid w:val="1EB4249D"/>
    <w:multiLevelType w:val="hybridMultilevel"/>
    <w:tmpl w:val="C034210C"/>
    <w:lvl w:ilvl="0" w:tplc="0AB2A15A">
      <w:start w:val="3"/>
      <w:numFmt w:val="lowerLetter"/>
      <w:lvlText w:val="%1)"/>
      <w:lvlJc w:val="left"/>
      <w:pPr>
        <w:ind w:left="895" w:hanging="545"/>
        <w:jc w:val="left"/>
      </w:pPr>
      <w:rPr>
        <w:rFonts w:ascii="Arial" w:eastAsia="Arial" w:hAnsi="Arial" w:cs="Arial" w:hint="default"/>
        <w:b w:val="0"/>
        <w:bCs w:val="0"/>
        <w:i w:val="0"/>
        <w:iCs w:val="0"/>
        <w:w w:val="100"/>
        <w:sz w:val="22"/>
        <w:szCs w:val="22"/>
        <w:lang w:val="en-US" w:eastAsia="en-US" w:bidi="ar-SA"/>
      </w:rPr>
    </w:lvl>
    <w:lvl w:ilvl="1" w:tplc="8ECEF290">
      <w:numFmt w:val="bullet"/>
      <w:lvlText w:val="•"/>
      <w:lvlJc w:val="left"/>
      <w:pPr>
        <w:ind w:left="1407" w:hanging="545"/>
      </w:pPr>
      <w:rPr>
        <w:rFonts w:hint="default"/>
        <w:lang w:val="en-US" w:eastAsia="en-US" w:bidi="ar-SA"/>
      </w:rPr>
    </w:lvl>
    <w:lvl w:ilvl="2" w:tplc="0E5E7870">
      <w:numFmt w:val="bullet"/>
      <w:lvlText w:val="•"/>
      <w:lvlJc w:val="left"/>
      <w:pPr>
        <w:ind w:left="1914" w:hanging="545"/>
      </w:pPr>
      <w:rPr>
        <w:rFonts w:hint="default"/>
        <w:lang w:val="en-US" w:eastAsia="en-US" w:bidi="ar-SA"/>
      </w:rPr>
    </w:lvl>
    <w:lvl w:ilvl="3" w:tplc="D09EF89C">
      <w:numFmt w:val="bullet"/>
      <w:lvlText w:val="•"/>
      <w:lvlJc w:val="left"/>
      <w:pPr>
        <w:ind w:left="2421" w:hanging="545"/>
      </w:pPr>
      <w:rPr>
        <w:rFonts w:hint="default"/>
        <w:lang w:val="en-US" w:eastAsia="en-US" w:bidi="ar-SA"/>
      </w:rPr>
    </w:lvl>
    <w:lvl w:ilvl="4" w:tplc="2F5C22CA">
      <w:numFmt w:val="bullet"/>
      <w:lvlText w:val="•"/>
      <w:lvlJc w:val="left"/>
      <w:pPr>
        <w:ind w:left="2928" w:hanging="545"/>
      </w:pPr>
      <w:rPr>
        <w:rFonts w:hint="default"/>
        <w:lang w:val="en-US" w:eastAsia="en-US" w:bidi="ar-SA"/>
      </w:rPr>
    </w:lvl>
    <w:lvl w:ilvl="5" w:tplc="0C625CFC">
      <w:numFmt w:val="bullet"/>
      <w:lvlText w:val="•"/>
      <w:lvlJc w:val="left"/>
      <w:pPr>
        <w:ind w:left="3436" w:hanging="545"/>
      </w:pPr>
      <w:rPr>
        <w:rFonts w:hint="default"/>
        <w:lang w:val="en-US" w:eastAsia="en-US" w:bidi="ar-SA"/>
      </w:rPr>
    </w:lvl>
    <w:lvl w:ilvl="6" w:tplc="903A6F20">
      <w:numFmt w:val="bullet"/>
      <w:lvlText w:val="•"/>
      <w:lvlJc w:val="left"/>
      <w:pPr>
        <w:ind w:left="3943" w:hanging="545"/>
      </w:pPr>
      <w:rPr>
        <w:rFonts w:hint="default"/>
        <w:lang w:val="en-US" w:eastAsia="en-US" w:bidi="ar-SA"/>
      </w:rPr>
    </w:lvl>
    <w:lvl w:ilvl="7" w:tplc="7F46292C">
      <w:numFmt w:val="bullet"/>
      <w:lvlText w:val="•"/>
      <w:lvlJc w:val="left"/>
      <w:pPr>
        <w:ind w:left="4450" w:hanging="545"/>
      </w:pPr>
      <w:rPr>
        <w:rFonts w:hint="default"/>
        <w:lang w:val="en-US" w:eastAsia="en-US" w:bidi="ar-SA"/>
      </w:rPr>
    </w:lvl>
    <w:lvl w:ilvl="8" w:tplc="E1BEF134">
      <w:numFmt w:val="bullet"/>
      <w:lvlText w:val="•"/>
      <w:lvlJc w:val="left"/>
      <w:pPr>
        <w:ind w:left="4957" w:hanging="545"/>
      </w:pPr>
      <w:rPr>
        <w:rFonts w:hint="default"/>
        <w:lang w:val="en-US" w:eastAsia="en-US" w:bidi="ar-SA"/>
      </w:rPr>
    </w:lvl>
  </w:abstractNum>
  <w:abstractNum w:abstractNumId="25" w15:restartNumberingAfterBreak="0">
    <w:nsid w:val="1F390B9A"/>
    <w:multiLevelType w:val="hybridMultilevel"/>
    <w:tmpl w:val="8CE25A6E"/>
    <w:lvl w:ilvl="0" w:tplc="C948769A">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838C199E">
      <w:numFmt w:val="bullet"/>
      <w:lvlText w:val="•"/>
      <w:lvlJc w:val="left"/>
      <w:pPr>
        <w:ind w:left="4269" w:hanging="852"/>
      </w:pPr>
      <w:rPr>
        <w:rFonts w:hint="default"/>
        <w:lang w:val="en-US" w:eastAsia="en-US" w:bidi="ar-SA"/>
      </w:rPr>
    </w:lvl>
    <w:lvl w:ilvl="2" w:tplc="3564CAE2">
      <w:numFmt w:val="bullet"/>
      <w:lvlText w:val="•"/>
      <w:lvlJc w:val="left"/>
      <w:pPr>
        <w:ind w:left="4878" w:hanging="852"/>
      </w:pPr>
      <w:rPr>
        <w:rFonts w:hint="default"/>
        <w:lang w:val="en-US" w:eastAsia="en-US" w:bidi="ar-SA"/>
      </w:rPr>
    </w:lvl>
    <w:lvl w:ilvl="3" w:tplc="B868F6E2">
      <w:numFmt w:val="bullet"/>
      <w:lvlText w:val="•"/>
      <w:lvlJc w:val="left"/>
      <w:pPr>
        <w:ind w:left="5487" w:hanging="852"/>
      </w:pPr>
      <w:rPr>
        <w:rFonts w:hint="default"/>
        <w:lang w:val="en-US" w:eastAsia="en-US" w:bidi="ar-SA"/>
      </w:rPr>
    </w:lvl>
    <w:lvl w:ilvl="4" w:tplc="C1B4B410">
      <w:numFmt w:val="bullet"/>
      <w:lvlText w:val="•"/>
      <w:lvlJc w:val="left"/>
      <w:pPr>
        <w:ind w:left="6096" w:hanging="852"/>
      </w:pPr>
      <w:rPr>
        <w:rFonts w:hint="default"/>
        <w:lang w:val="en-US" w:eastAsia="en-US" w:bidi="ar-SA"/>
      </w:rPr>
    </w:lvl>
    <w:lvl w:ilvl="5" w:tplc="80CEF07C">
      <w:numFmt w:val="bullet"/>
      <w:lvlText w:val="•"/>
      <w:lvlJc w:val="left"/>
      <w:pPr>
        <w:ind w:left="6705" w:hanging="852"/>
      </w:pPr>
      <w:rPr>
        <w:rFonts w:hint="default"/>
        <w:lang w:val="en-US" w:eastAsia="en-US" w:bidi="ar-SA"/>
      </w:rPr>
    </w:lvl>
    <w:lvl w:ilvl="6" w:tplc="7E260A2E">
      <w:numFmt w:val="bullet"/>
      <w:lvlText w:val="•"/>
      <w:lvlJc w:val="left"/>
      <w:pPr>
        <w:ind w:left="7314" w:hanging="852"/>
      </w:pPr>
      <w:rPr>
        <w:rFonts w:hint="default"/>
        <w:lang w:val="en-US" w:eastAsia="en-US" w:bidi="ar-SA"/>
      </w:rPr>
    </w:lvl>
    <w:lvl w:ilvl="7" w:tplc="DD3AAEFA">
      <w:numFmt w:val="bullet"/>
      <w:lvlText w:val="•"/>
      <w:lvlJc w:val="left"/>
      <w:pPr>
        <w:ind w:left="7923" w:hanging="852"/>
      </w:pPr>
      <w:rPr>
        <w:rFonts w:hint="default"/>
        <w:lang w:val="en-US" w:eastAsia="en-US" w:bidi="ar-SA"/>
      </w:rPr>
    </w:lvl>
    <w:lvl w:ilvl="8" w:tplc="1AFA6980">
      <w:numFmt w:val="bullet"/>
      <w:lvlText w:val="•"/>
      <w:lvlJc w:val="left"/>
      <w:pPr>
        <w:ind w:left="8532" w:hanging="852"/>
      </w:pPr>
      <w:rPr>
        <w:rFonts w:hint="default"/>
        <w:lang w:val="en-US" w:eastAsia="en-US" w:bidi="ar-SA"/>
      </w:rPr>
    </w:lvl>
  </w:abstractNum>
  <w:abstractNum w:abstractNumId="26" w15:restartNumberingAfterBreak="0">
    <w:nsid w:val="1F8432B8"/>
    <w:multiLevelType w:val="multilevel"/>
    <w:tmpl w:val="F96C7134"/>
    <w:lvl w:ilvl="0">
      <w:start w:val="60"/>
      <w:numFmt w:val="decimal"/>
      <w:lvlText w:val="%1"/>
      <w:lvlJc w:val="left"/>
      <w:pPr>
        <w:ind w:left="2989" w:hanging="963"/>
        <w:jc w:val="left"/>
      </w:pPr>
      <w:rPr>
        <w:rFonts w:hint="default"/>
        <w:lang w:val="en-US" w:eastAsia="en-US" w:bidi="ar-SA"/>
      </w:rPr>
    </w:lvl>
    <w:lvl w:ilvl="1">
      <w:start w:val="1"/>
      <w:numFmt w:val="decimal"/>
      <w:lvlText w:val="%1.%2"/>
      <w:lvlJc w:val="left"/>
      <w:pPr>
        <w:ind w:left="2989" w:hanging="963"/>
        <w:jc w:val="right"/>
      </w:pPr>
      <w:rPr>
        <w:rFonts w:ascii="Arial" w:eastAsia="Arial" w:hAnsi="Arial" w:cs="Arial" w:hint="default"/>
        <w:b w:val="0"/>
        <w:bCs w:val="0"/>
        <w:i w:val="0"/>
        <w:iCs w:val="0"/>
        <w:spacing w:val="-1"/>
        <w:w w:val="100"/>
        <w:sz w:val="22"/>
        <w:szCs w:val="22"/>
        <w:lang w:val="en-US" w:eastAsia="en-US" w:bidi="ar-SA"/>
      </w:rPr>
    </w:lvl>
    <w:lvl w:ilvl="2">
      <w:start w:val="1"/>
      <w:numFmt w:val="decimal"/>
      <w:lvlText w:val="%1.%2.%3"/>
      <w:lvlJc w:val="left"/>
      <w:pPr>
        <w:ind w:left="3923" w:hanging="720"/>
        <w:jc w:val="left"/>
      </w:pPr>
      <w:rPr>
        <w:rFonts w:ascii="Arial" w:eastAsia="Arial" w:hAnsi="Arial" w:cs="Arial" w:hint="default"/>
        <w:b w:val="0"/>
        <w:bCs w:val="0"/>
        <w:i w:val="0"/>
        <w:iCs w:val="0"/>
        <w:spacing w:val="-1"/>
        <w:w w:val="100"/>
        <w:sz w:val="22"/>
        <w:szCs w:val="22"/>
        <w:lang w:val="en-US" w:eastAsia="en-US" w:bidi="ar-SA"/>
      </w:rPr>
    </w:lvl>
    <w:lvl w:ilvl="3">
      <w:numFmt w:val="bullet"/>
      <w:lvlText w:val="•"/>
      <w:lvlJc w:val="left"/>
      <w:pPr>
        <w:ind w:left="5215" w:hanging="720"/>
      </w:pPr>
      <w:rPr>
        <w:rFonts w:hint="default"/>
        <w:lang w:val="en-US" w:eastAsia="en-US" w:bidi="ar-SA"/>
      </w:rPr>
    </w:lvl>
    <w:lvl w:ilvl="4">
      <w:numFmt w:val="bullet"/>
      <w:lvlText w:val="•"/>
      <w:lvlJc w:val="left"/>
      <w:pPr>
        <w:ind w:left="5863" w:hanging="720"/>
      </w:pPr>
      <w:rPr>
        <w:rFonts w:hint="default"/>
        <w:lang w:val="en-US" w:eastAsia="en-US" w:bidi="ar-SA"/>
      </w:rPr>
    </w:lvl>
    <w:lvl w:ilvl="5">
      <w:numFmt w:val="bullet"/>
      <w:lvlText w:val="•"/>
      <w:lvlJc w:val="left"/>
      <w:pPr>
        <w:ind w:left="6511" w:hanging="720"/>
      </w:pPr>
      <w:rPr>
        <w:rFonts w:hint="default"/>
        <w:lang w:val="en-US" w:eastAsia="en-US" w:bidi="ar-SA"/>
      </w:rPr>
    </w:lvl>
    <w:lvl w:ilvl="6">
      <w:numFmt w:val="bullet"/>
      <w:lvlText w:val="•"/>
      <w:lvlJc w:val="left"/>
      <w:pPr>
        <w:ind w:left="7159" w:hanging="720"/>
      </w:pPr>
      <w:rPr>
        <w:rFonts w:hint="default"/>
        <w:lang w:val="en-US" w:eastAsia="en-US" w:bidi="ar-SA"/>
      </w:rPr>
    </w:lvl>
    <w:lvl w:ilvl="7">
      <w:numFmt w:val="bullet"/>
      <w:lvlText w:val="•"/>
      <w:lvlJc w:val="left"/>
      <w:pPr>
        <w:ind w:left="7807" w:hanging="720"/>
      </w:pPr>
      <w:rPr>
        <w:rFonts w:hint="default"/>
        <w:lang w:val="en-US" w:eastAsia="en-US" w:bidi="ar-SA"/>
      </w:rPr>
    </w:lvl>
    <w:lvl w:ilvl="8">
      <w:numFmt w:val="bullet"/>
      <w:lvlText w:val="•"/>
      <w:lvlJc w:val="left"/>
      <w:pPr>
        <w:ind w:left="8455" w:hanging="720"/>
      </w:pPr>
      <w:rPr>
        <w:rFonts w:hint="default"/>
        <w:lang w:val="en-US" w:eastAsia="en-US" w:bidi="ar-SA"/>
      </w:rPr>
    </w:lvl>
  </w:abstractNum>
  <w:abstractNum w:abstractNumId="27" w15:restartNumberingAfterBreak="0">
    <w:nsid w:val="202E4D25"/>
    <w:multiLevelType w:val="hybridMultilevel"/>
    <w:tmpl w:val="A5041CEC"/>
    <w:lvl w:ilvl="0" w:tplc="CC3227E2">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8B52411A">
      <w:numFmt w:val="bullet"/>
      <w:lvlText w:val="•"/>
      <w:lvlJc w:val="left"/>
      <w:pPr>
        <w:ind w:left="4269" w:hanging="852"/>
      </w:pPr>
      <w:rPr>
        <w:rFonts w:hint="default"/>
        <w:lang w:val="en-US" w:eastAsia="en-US" w:bidi="ar-SA"/>
      </w:rPr>
    </w:lvl>
    <w:lvl w:ilvl="2" w:tplc="D564D8C0">
      <w:numFmt w:val="bullet"/>
      <w:lvlText w:val="•"/>
      <w:lvlJc w:val="left"/>
      <w:pPr>
        <w:ind w:left="4878" w:hanging="852"/>
      </w:pPr>
      <w:rPr>
        <w:rFonts w:hint="default"/>
        <w:lang w:val="en-US" w:eastAsia="en-US" w:bidi="ar-SA"/>
      </w:rPr>
    </w:lvl>
    <w:lvl w:ilvl="3" w:tplc="C4AEF34C">
      <w:numFmt w:val="bullet"/>
      <w:lvlText w:val="•"/>
      <w:lvlJc w:val="left"/>
      <w:pPr>
        <w:ind w:left="5487" w:hanging="852"/>
      </w:pPr>
      <w:rPr>
        <w:rFonts w:hint="default"/>
        <w:lang w:val="en-US" w:eastAsia="en-US" w:bidi="ar-SA"/>
      </w:rPr>
    </w:lvl>
    <w:lvl w:ilvl="4" w:tplc="7548E42A">
      <w:numFmt w:val="bullet"/>
      <w:lvlText w:val="•"/>
      <w:lvlJc w:val="left"/>
      <w:pPr>
        <w:ind w:left="6096" w:hanging="852"/>
      </w:pPr>
      <w:rPr>
        <w:rFonts w:hint="default"/>
        <w:lang w:val="en-US" w:eastAsia="en-US" w:bidi="ar-SA"/>
      </w:rPr>
    </w:lvl>
    <w:lvl w:ilvl="5" w:tplc="DC6A4F54">
      <w:numFmt w:val="bullet"/>
      <w:lvlText w:val="•"/>
      <w:lvlJc w:val="left"/>
      <w:pPr>
        <w:ind w:left="6705" w:hanging="852"/>
      </w:pPr>
      <w:rPr>
        <w:rFonts w:hint="default"/>
        <w:lang w:val="en-US" w:eastAsia="en-US" w:bidi="ar-SA"/>
      </w:rPr>
    </w:lvl>
    <w:lvl w:ilvl="6" w:tplc="BB30980A">
      <w:numFmt w:val="bullet"/>
      <w:lvlText w:val="•"/>
      <w:lvlJc w:val="left"/>
      <w:pPr>
        <w:ind w:left="7314" w:hanging="852"/>
      </w:pPr>
      <w:rPr>
        <w:rFonts w:hint="default"/>
        <w:lang w:val="en-US" w:eastAsia="en-US" w:bidi="ar-SA"/>
      </w:rPr>
    </w:lvl>
    <w:lvl w:ilvl="7" w:tplc="34B431EC">
      <w:numFmt w:val="bullet"/>
      <w:lvlText w:val="•"/>
      <w:lvlJc w:val="left"/>
      <w:pPr>
        <w:ind w:left="7923" w:hanging="852"/>
      </w:pPr>
      <w:rPr>
        <w:rFonts w:hint="default"/>
        <w:lang w:val="en-US" w:eastAsia="en-US" w:bidi="ar-SA"/>
      </w:rPr>
    </w:lvl>
    <w:lvl w:ilvl="8" w:tplc="730062EE">
      <w:numFmt w:val="bullet"/>
      <w:lvlText w:val="•"/>
      <w:lvlJc w:val="left"/>
      <w:pPr>
        <w:ind w:left="8532" w:hanging="852"/>
      </w:pPr>
      <w:rPr>
        <w:rFonts w:hint="default"/>
        <w:lang w:val="en-US" w:eastAsia="en-US" w:bidi="ar-SA"/>
      </w:rPr>
    </w:lvl>
  </w:abstractNum>
  <w:abstractNum w:abstractNumId="28" w15:restartNumberingAfterBreak="0">
    <w:nsid w:val="22165FF1"/>
    <w:multiLevelType w:val="multilevel"/>
    <w:tmpl w:val="CC6AAA94"/>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bCs/>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numFmt w:val="bullet"/>
      <w:lvlText w:val="•"/>
      <w:lvlJc w:val="left"/>
      <w:pPr>
        <w:ind w:left="3686" w:hanging="851"/>
      </w:pPr>
      <w:rPr>
        <w:rFonts w:hint="default"/>
        <w:lang w:val="en-US" w:eastAsia="en-US" w:bidi="ar-SA"/>
      </w:rPr>
    </w:lvl>
    <w:lvl w:ilvl="4">
      <w:numFmt w:val="bullet"/>
      <w:lvlText w:val="•"/>
      <w:lvlJc w:val="left"/>
      <w:pPr>
        <w:ind w:left="4552" w:hanging="851"/>
      </w:pPr>
      <w:rPr>
        <w:rFonts w:hint="default"/>
        <w:lang w:val="en-US" w:eastAsia="en-US" w:bidi="ar-SA"/>
      </w:rPr>
    </w:lvl>
    <w:lvl w:ilvl="5">
      <w:numFmt w:val="bullet"/>
      <w:lvlText w:val="•"/>
      <w:lvlJc w:val="left"/>
      <w:pPr>
        <w:ind w:left="5419" w:hanging="851"/>
      </w:pPr>
      <w:rPr>
        <w:rFonts w:hint="default"/>
        <w:lang w:val="en-US" w:eastAsia="en-US" w:bidi="ar-SA"/>
      </w:rPr>
    </w:lvl>
    <w:lvl w:ilvl="6">
      <w:numFmt w:val="bullet"/>
      <w:lvlText w:val="•"/>
      <w:lvlJc w:val="left"/>
      <w:pPr>
        <w:ind w:left="6285" w:hanging="851"/>
      </w:pPr>
      <w:rPr>
        <w:rFonts w:hint="default"/>
        <w:lang w:val="en-US" w:eastAsia="en-US" w:bidi="ar-SA"/>
      </w:rPr>
    </w:lvl>
    <w:lvl w:ilvl="7">
      <w:numFmt w:val="bullet"/>
      <w:lvlText w:val="•"/>
      <w:lvlJc w:val="left"/>
      <w:pPr>
        <w:ind w:left="7152" w:hanging="851"/>
      </w:pPr>
      <w:rPr>
        <w:rFonts w:hint="default"/>
        <w:lang w:val="en-US" w:eastAsia="en-US" w:bidi="ar-SA"/>
      </w:rPr>
    </w:lvl>
    <w:lvl w:ilvl="8">
      <w:numFmt w:val="bullet"/>
      <w:lvlText w:val="•"/>
      <w:lvlJc w:val="left"/>
      <w:pPr>
        <w:ind w:left="8018" w:hanging="851"/>
      </w:pPr>
      <w:rPr>
        <w:rFonts w:hint="default"/>
        <w:lang w:val="en-US" w:eastAsia="en-US" w:bidi="ar-SA"/>
      </w:rPr>
    </w:lvl>
  </w:abstractNum>
  <w:abstractNum w:abstractNumId="29" w15:restartNumberingAfterBreak="0">
    <w:nsid w:val="221A00D6"/>
    <w:multiLevelType w:val="hybridMultilevel"/>
    <w:tmpl w:val="9524FF9C"/>
    <w:lvl w:ilvl="0" w:tplc="BCD85EA6">
      <w:start w:val="1"/>
      <w:numFmt w:val="lowerLetter"/>
      <w:lvlText w:val="%1)"/>
      <w:lvlJc w:val="left"/>
      <w:pPr>
        <w:ind w:left="830" w:hanging="545"/>
        <w:jc w:val="left"/>
      </w:pPr>
      <w:rPr>
        <w:rFonts w:ascii="Arial" w:eastAsia="Arial" w:hAnsi="Arial" w:cs="Arial" w:hint="default"/>
        <w:b w:val="0"/>
        <w:bCs w:val="0"/>
        <w:i w:val="0"/>
        <w:iCs w:val="0"/>
        <w:spacing w:val="-1"/>
        <w:w w:val="100"/>
        <w:sz w:val="22"/>
        <w:szCs w:val="22"/>
        <w:lang w:val="en-US" w:eastAsia="en-US" w:bidi="ar-SA"/>
      </w:rPr>
    </w:lvl>
    <w:lvl w:ilvl="1" w:tplc="9C90DD00">
      <w:numFmt w:val="bullet"/>
      <w:lvlText w:val="•"/>
      <w:lvlJc w:val="left"/>
      <w:pPr>
        <w:ind w:left="1445" w:hanging="545"/>
      </w:pPr>
      <w:rPr>
        <w:rFonts w:hint="default"/>
        <w:lang w:val="en-US" w:eastAsia="en-US" w:bidi="ar-SA"/>
      </w:rPr>
    </w:lvl>
    <w:lvl w:ilvl="2" w:tplc="E8F209EC">
      <w:numFmt w:val="bullet"/>
      <w:lvlText w:val="•"/>
      <w:lvlJc w:val="left"/>
      <w:pPr>
        <w:ind w:left="2050" w:hanging="545"/>
      </w:pPr>
      <w:rPr>
        <w:rFonts w:hint="default"/>
        <w:lang w:val="en-US" w:eastAsia="en-US" w:bidi="ar-SA"/>
      </w:rPr>
    </w:lvl>
    <w:lvl w:ilvl="3" w:tplc="05C6B632">
      <w:numFmt w:val="bullet"/>
      <w:lvlText w:val="•"/>
      <w:lvlJc w:val="left"/>
      <w:pPr>
        <w:ind w:left="2655" w:hanging="545"/>
      </w:pPr>
      <w:rPr>
        <w:rFonts w:hint="default"/>
        <w:lang w:val="en-US" w:eastAsia="en-US" w:bidi="ar-SA"/>
      </w:rPr>
    </w:lvl>
    <w:lvl w:ilvl="4" w:tplc="4E487678">
      <w:numFmt w:val="bullet"/>
      <w:lvlText w:val="•"/>
      <w:lvlJc w:val="left"/>
      <w:pPr>
        <w:ind w:left="3261" w:hanging="545"/>
      </w:pPr>
      <w:rPr>
        <w:rFonts w:hint="default"/>
        <w:lang w:val="en-US" w:eastAsia="en-US" w:bidi="ar-SA"/>
      </w:rPr>
    </w:lvl>
    <w:lvl w:ilvl="5" w:tplc="71C4F8D4">
      <w:numFmt w:val="bullet"/>
      <w:lvlText w:val="•"/>
      <w:lvlJc w:val="left"/>
      <w:pPr>
        <w:ind w:left="3866" w:hanging="545"/>
      </w:pPr>
      <w:rPr>
        <w:rFonts w:hint="default"/>
        <w:lang w:val="en-US" w:eastAsia="en-US" w:bidi="ar-SA"/>
      </w:rPr>
    </w:lvl>
    <w:lvl w:ilvl="6" w:tplc="A2BEC16A">
      <w:numFmt w:val="bullet"/>
      <w:lvlText w:val="•"/>
      <w:lvlJc w:val="left"/>
      <w:pPr>
        <w:ind w:left="4471" w:hanging="545"/>
      </w:pPr>
      <w:rPr>
        <w:rFonts w:hint="default"/>
        <w:lang w:val="en-US" w:eastAsia="en-US" w:bidi="ar-SA"/>
      </w:rPr>
    </w:lvl>
    <w:lvl w:ilvl="7" w:tplc="8424B95E">
      <w:numFmt w:val="bullet"/>
      <w:lvlText w:val="•"/>
      <w:lvlJc w:val="left"/>
      <w:pPr>
        <w:ind w:left="5077" w:hanging="545"/>
      </w:pPr>
      <w:rPr>
        <w:rFonts w:hint="default"/>
        <w:lang w:val="en-US" w:eastAsia="en-US" w:bidi="ar-SA"/>
      </w:rPr>
    </w:lvl>
    <w:lvl w:ilvl="8" w:tplc="D464B288">
      <w:numFmt w:val="bullet"/>
      <w:lvlText w:val="•"/>
      <w:lvlJc w:val="left"/>
      <w:pPr>
        <w:ind w:left="5682" w:hanging="545"/>
      </w:pPr>
      <w:rPr>
        <w:rFonts w:hint="default"/>
        <w:lang w:val="en-US" w:eastAsia="en-US" w:bidi="ar-SA"/>
      </w:rPr>
    </w:lvl>
  </w:abstractNum>
  <w:abstractNum w:abstractNumId="30" w15:restartNumberingAfterBreak="0">
    <w:nsid w:val="237F7C30"/>
    <w:multiLevelType w:val="hybridMultilevel"/>
    <w:tmpl w:val="3B72F8A0"/>
    <w:lvl w:ilvl="0" w:tplc="A25C204A">
      <w:start w:val="1"/>
      <w:numFmt w:val="lowerLetter"/>
      <w:lvlText w:val="%1)"/>
      <w:lvlJc w:val="left"/>
      <w:pPr>
        <w:ind w:left="750" w:hanging="545"/>
        <w:jc w:val="left"/>
      </w:pPr>
      <w:rPr>
        <w:rFonts w:ascii="Arial" w:eastAsia="Arial" w:hAnsi="Arial" w:cs="Arial" w:hint="default"/>
        <w:b w:val="0"/>
        <w:bCs w:val="0"/>
        <w:i w:val="0"/>
        <w:iCs w:val="0"/>
        <w:spacing w:val="-1"/>
        <w:w w:val="100"/>
        <w:sz w:val="22"/>
        <w:szCs w:val="22"/>
        <w:lang w:val="en-US" w:eastAsia="en-US" w:bidi="ar-SA"/>
      </w:rPr>
    </w:lvl>
    <w:lvl w:ilvl="1" w:tplc="2D50BA34">
      <w:numFmt w:val="bullet"/>
      <w:lvlText w:val="•"/>
      <w:lvlJc w:val="left"/>
      <w:pPr>
        <w:ind w:left="1263" w:hanging="545"/>
      </w:pPr>
      <w:rPr>
        <w:rFonts w:hint="default"/>
        <w:lang w:val="en-US" w:eastAsia="en-US" w:bidi="ar-SA"/>
      </w:rPr>
    </w:lvl>
    <w:lvl w:ilvl="2" w:tplc="D4B6D424">
      <w:numFmt w:val="bullet"/>
      <w:lvlText w:val="•"/>
      <w:lvlJc w:val="left"/>
      <w:pPr>
        <w:ind w:left="1767" w:hanging="545"/>
      </w:pPr>
      <w:rPr>
        <w:rFonts w:hint="default"/>
        <w:lang w:val="en-US" w:eastAsia="en-US" w:bidi="ar-SA"/>
      </w:rPr>
    </w:lvl>
    <w:lvl w:ilvl="3" w:tplc="145A1086">
      <w:numFmt w:val="bullet"/>
      <w:lvlText w:val="•"/>
      <w:lvlJc w:val="left"/>
      <w:pPr>
        <w:ind w:left="2271" w:hanging="545"/>
      </w:pPr>
      <w:rPr>
        <w:rFonts w:hint="default"/>
        <w:lang w:val="en-US" w:eastAsia="en-US" w:bidi="ar-SA"/>
      </w:rPr>
    </w:lvl>
    <w:lvl w:ilvl="4" w:tplc="28B28566">
      <w:numFmt w:val="bullet"/>
      <w:lvlText w:val="•"/>
      <w:lvlJc w:val="left"/>
      <w:pPr>
        <w:ind w:left="2775" w:hanging="545"/>
      </w:pPr>
      <w:rPr>
        <w:rFonts w:hint="default"/>
        <w:lang w:val="en-US" w:eastAsia="en-US" w:bidi="ar-SA"/>
      </w:rPr>
    </w:lvl>
    <w:lvl w:ilvl="5" w:tplc="3ADEC9AE">
      <w:numFmt w:val="bullet"/>
      <w:lvlText w:val="•"/>
      <w:lvlJc w:val="left"/>
      <w:pPr>
        <w:ind w:left="3279" w:hanging="545"/>
      </w:pPr>
      <w:rPr>
        <w:rFonts w:hint="default"/>
        <w:lang w:val="en-US" w:eastAsia="en-US" w:bidi="ar-SA"/>
      </w:rPr>
    </w:lvl>
    <w:lvl w:ilvl="6" w:tplc="9ACE5BAE">
      <w:numFmt w:val="bullet"/>
      <w:lvlText w:val="•"/>
      <w:lvlJc w:val="left"/>
      <w:pPr>
        <w:ind w:left="3782" w:hanging="545"/>
      </w:pPr>
      <w:rPr>
        <w:rFonts w:hint="default"/>
        <w:lang w:val="en-US" w:eastAsia="en-US" w:bidi="ar-SA"/>
      </w:rPr>
    </w:lvl>
    <w:lvl w:ilvl="7" w:tplc="7408E2C6">
      <w:numFmt w:val="bullet"/>
      <w:lvlText w:val="•"/>
      <w:lvlJc w:val="left"/>
      <w:pPr>
        <w:ind w:left="4286" w:hanging="545"/>
      </w:pPr>
      <w:rPr>
        <w:rFonts w:hint="default"/>
        <w:lang w:val="en-US" w:eastAsia="en-US" w:bidi="ar-SA"/>
      </w:rPr>
    </w:lvl>
    <w:lvl w:ilvl="8" w:tplc="6D583F4C">
      <w:numFmt w:val="bullet"/>
      <w:lvlText w:val="•"/>
      <w:lvlJc w:val="left"/>
      <w:pPr>
        <w:ind w:left="4790" w:hanging="545"/>
      </w:pPr>
      <w:rPr>
        <w:rFonts w:hint="default"/>
        <w:lang w:val="en-US" w:eastAsia="en-US" w:bidi="ar-SA"/>
      </w:rPr>
    </w:lvl>
  </w:abstractNum>
  <w:abstractNum w:abstractNumId="31" w15:restartNumberingAfterBreak="0">
    <w:nsid w:val="23C03555"/>
    <w:multiLevelType w:val="hybridMultilevel"/>
    <w:tmpl w:val="65828308"/>
    <w:lvl w:ilvl="0" w:tplc="6F048A0E">
      <w:start w:val="1"/>
      <w:numFmt w:val="lowerLetter"/>
      <w:lvlText w:val="(%1)"/>
      <w:lvlJc w:val="left"/>
      <w:pPr>
        <w:ind w:left="3664" w:hanging="852"/>
        <w:jc w:val="left"/>
      </w:pPr>
      <w:rPr>
        <w:rFonts w:hint="default"/>
        <w:spacing w:val="-3"/>
        <w:w w:val="100"/>
        <w:lang w:val="en-US" w:eastAsia="en-US" w:bidi="ar-SA"/>
      </w:rPr>
    </w:lvl>
    <w:lvl w:ilvl="1" w:tplc="E3A6DE1A">
      <w:numFmt w:val="bullet"/>
      <w:lvlText w:val="•"/>
      <w:lvlJc w:val="left"/>
      <w:pPr>
        <w:ind w:left="4269" w:hanging="852"/>
      </w:pPr>
      <w:rPr>
        <w:rFonts w:hint="default"/>
        <w:lang w:val="en-US" w:eastAsia="en-US" w:bidi="ar-SA"/>
      </w:rPr>
    </w:lvl>
    <w:lvl w:ilvl="2" w:tplc="50A2A6F0">
      <w:numFmt w:val="bullet"/>
      <w:lvlText w:val="•"/>
      <w:lvlJc w:val="left"/>
      <w:pPr>
        <w:ind w:left="4878" w:hanging="852"/>
      </w:pPr>
      <w:rPr>
        <w:rFonts w:hint="default"/>
        <w:lang w:val="en-US" w:eastAsia="en-US" w:bidi="ar-SA"/>
      </w:rPr>
    </w:lvl>
    <w:lvl w:ilvl="3" w:tplc="AF04D898">
      <w:numFmt w:val="bullet"/>
      <w:lvlText w:val="•"/>
      <w:lvlJc w:val="left"/>
      <w:pPr>
        <w:ind w:left="5487" w:hanging="852"/>
      </w:pPr>
      <w:rPr>
        <w:rFonts w:hint="default"/>
        <w:lang w:val="en-US" w:eastAsia="en-US" w:bidi="ar-SA"/>
      </w:rPr>
    </w:lvl>
    <w:lvl w:ilvl="4" w:tplc="E9BA2872">
      <w:numFmt w:val="bullet"/>
      <w:lvlText w:val="•"/>
      <w:lvlJc w:val="left"/>
      <w:pPr>
        <w:ind w:left="6096" w:hanging="852"/>
      </w:pPr>
      <w:rPr>
        <w:rFonts w:hint="default"/>
        <w:lang w:val="en-US" w:eastAsia="en-US" w:bidi="ar-SA"/>
      </w:rPr>
    </w:lvl>
    <w:lvl w:ilvl="5" w:tplc="1B88B5BE">
      <w:numFmt w:val="bullet"/>
      <w:lvlText w:val="•"/>
      <w:lvlJc w:val="left"/>
      <w:pPr>
        <w:ind w:left="6705" w:hanging="852"/>
      </w:pPr>
      <w:rPr>
        <w:rFonts w:hint="default"/>
        <w:lang w:val="en-US" w:eastAsia="en-US" w:bidi="ar-SA"/>
      </w:rPr>
    </w:lvl>
    <w:lvl w:ilvl="6" w:tplc="C4F09D8A">
      <w:numFmt w:val="bullet"/>
      <w:lvlText w:val="•"/>
      <w:lvlJc w:val="left"/>
      <w:pPr>
        <w:ind w:left="7314" w:hanging="852"/>
      </w:pPr>
      <w:rPr>
        <w:rFonts w:hint="default"/>
        <w:lang w:val="en-US" w:eastAsia="en-US" w:bidi="ar-SA"/>
      </w:rPr>
    </w:lvl>
    <w:lvl w:ilvl="7" w:tplc="41CC9BA6">
      <w:numFmt w:val="bullet"/>
      <w:lvlText w:val="•"/>
      <w:lvlJc w:val="left"/>
      <w:pPr>
        <w:ind w:left="7923" w:hanging="852"/>
      </w:pPr>
      <w:rPr>
        <w:rFonts w:hint="default"/>
        <w:lang w:val="en-US" w:eastAsia="en-US" w:bidi="ar-SA"/>
      </w:rPr>
    </w:lvl>
    <w:lvl w:ilvl="8" w:tplc="C29A2FE8">
      <w:numFmt w:val="bullet"/>
      <w:lvlText w:val="•"/>
      <w:lvlJc w:val="left"/>
      <w:pPr>
        <w:ind w:left="8532" w:hanging="852"/>
      </w:pPr>
      <w:rPr>
        <w:rFonts w:hint="default"/>
        <w:lang w:val="en-US" w:eastAsia="en-US" w:bidi="ar-SA"/>
      </w:rPr>
    </w:lvl>
  </w:abstractNum>
  <w:abstractNum w:abstractNumId="32" w15:restartNumberingAfterBreak="0">
    <w:nsid w:val="25E170AF"/>
    <w:multiLevelType w:val="multilevel"/>
    <w:tmpl w:val="8B2CBC64"/>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bCs/>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numFmt w:val="bullet"/>
      <w:lvlText w:val="•"/>
      <w:lvlJc w:val="left"/>
      <w:pPr>
        <w:ind w:left="3686" w:hanging="851"/>
      </w:pPr>
      <w:rPr>
        <w:rFonts w:hint="default"/>
        <w:lang w:val="en-US" w:eastAsia="en-US" w:bidi="ar-SA"/>
      </w:rPr>
    </w:lvl>
    <w:lvl w:ilvl="4">
      <w:numFmt w:val="bullet"/>
      <w:lvlText w:val="•"/>
      <w:lvlJc w:val="left"/>
      <w:pPr>
        <w:ind w:left="4552" w:hanging="851"/>
      </w:pPr>
      <w:rPr>
        <w:rFonts w:hint="default"/>
        <w:lang w:val="en-US" w:eastAsia="en-US" w:bidi="ar-SA"/>
      </w:rPr>
    </w:lvl>
    <w:lvl w:ilvl="5">
      <w:numFmt w:val="bullet"/>
      <w:lvlText w:val="•"/>
      <w:lvlJc w:val="left"/>
      <w:pPr>
        <w:ind w:left="5419" w:hanging="851"/>
      </w:pPr>
      <w:rPr>
        <w:rFonts w:hint="default"/>
        <w:lang w:val="en-US" w:eastAsia="en-US" w:bidi="ar-SA"/>
      </w:rPr>
    </w:lvl>
    <w:lvl w:ilvl="6">
      <w:numFmt w:val="bullet"/>
      <w:lvlText w:val="•"/>
      <w:lvlJc w:val="left"/>
      <w:pPr>
        <w:ind w:left="6285" w:hanging="851"/>
      </w:pPr>
      <w:rPr>
        <w:rFonts w:hint="default"/>
        <w:lang w:val="en-US" w:eastAsia="en-US" w:bidi="ar-SA"/>
      </w:rPr>
    </w:lvl>
    <w:lvl w:ilvl="7">
      <w:numFmt w:val="bullet"/>
      <w:lvlText w:val="•"/>
      <w:lvlJc w:val="left"/>
      <w:pPr>
        <w:ind w:left="7152" w:hanging="851"/>
      </w:pPr>
      <w:rPr>
        <w:rFonts w:hint="default"/>
        <w:lang w:val="en-US" w:eastAsia="en-US" w:bidi="ar-SA"/>
      </w:rPr>
    </w:lvl>
    <w:lvl w:ilvl="8">
      <w:numFmt w:val="bullet"/>
      <w:lvlText w:val="•"/>
      <w:lvlJc w:val="left"/>
      <w:pPr>
        <w:ind w:left="8018" w:hanging="851"/>
      </w:pPr>
      <w:rPr>
        <w:rFonts w:hint="default"/>
        <w:lang w:val="en-US" w:eastAsia="en-US" w:bidi="ar-SA"/>
      </w:rPr>
    </w:lvl>
  </w:abstractNum>
  <w:abstractNum w:abstractNumId="33" w15:restartNumberingAfterBreak="0">
    <w:nsid w:val="260C5FEE"/>
    <w:multiLevelType w:val="hybridMultilevel"/>
    <w:tmpl w:val="F9D6469E"/>
    <w:lvl w:ilvl="0" w:tplc="AC6E98B6">
      <w:start w:val="1"/>
      <w:numFmt w:val="upperLetter"/>
      <w:lvlText w:val="%1."/>
      <w:lvlJc w:val="left"/>
      <w:pPr>
        <w:ind w:left="1393" w:hanging="569"/>
        <w:jc w:val="left"/>
      </w:pPr>
      <w:rPr>
        <w:rFonts w:ascii="Calibri" w:eastAsia="Calibri" w:hAnsi="Calibri" w:cs="Calibri" w:hint="default"/>
        <w:b w:val="0"/>
        <w:bCs w:val="0"/>
        <w:i w:val="0"/>
        <w:iCs w:val="0"/>
        <w:spacing w:val="-1"/>
        <w:w w:val="100"/>
        <w:sz w:val="22"/>
        <w:szCs w:val="22"/>
        <w:lang w:val="en-US" w:eastAsia="en-US" w:bidi="ar-SA"/>
      </w:rPr>
    </w:lvl>
    <w:lvl w:ilvl="1" w:tplc="E29074E2">
      <w:numFmt w:val="bullet"/>
      <w:lvlText w:val="•"/>
      <w:lvlJc w:val="left"/>
      <w:pPr>
        <w:ind w:left="2235" w:hanging="569"/>
      </w:pPr>
      <w:rPr>
        <w:rFonts w:hint="default"/>
        <w:lang w:val="en-US" w:eastAsia="en-US" w:bidi="ar-SA"/>
      </w:rPr>
    </w:lvl>
    <w:lvl w:ilvl="2" w:tplc="72687512">
      <w:numFmt w:val="bullet"/>
      <w:lvlText w:val="•"/>
      <w:lvlJc w:val="left"/>
      <w:pPr>
        <w:ind w:left="3070" w:hanging="569"/>
      </w:pPr>
      <w:rPr>
        <w:rFonts w:hint="default"/>
        <w:lang w:val="en-US" w:eastAsia="en-US" w:bidi="ar-SA"/>
      </w:rPr>
    </w:lvl>
    <w:lvl w:ilvl="3" w:tplc="B85E79EA">
      <w:numFmt w:val="bullet"/>
      <w:lvlText w:val="•"/>
      <w:lvlJc w:val="left"/>
      <w:pPr>
        <w:ind w:left="3905" w:hanging="569"/>
      </w:pPr>
      <w:rPr>
        <w:rFonts w:hint="default"/>
        <w:lang w:val="en-US" w:eastAsia="en-US" w:bidi="ar-SA"/>
      </w:rPr>
    </w:lvl>
    <w:lvl w:ilvl="4" w:tplc="8F08AF26">
      <w:numFmt w:val="bullet"/>
      <w:lvlText w:val="•"/>
      <w:lvlJc w:val="left"/>
      <w:pPr>
        <w:ind w:left="4740" w:hanging="569"/>
      </w:pPr>
      <w:rPr>
        <w:rFonts w:hint="default"/>
        <w:lang w:val="en-US" w:eastAsia="en-US" w:bidi="ar-SA"/>
      </w:rPr>
    </w:lvl>
    <w:lvl w:ilvl="5" w:tplc="C9C8A0CA">
      <w:numFmt w:val="bullet"/>
      <w:lvlText w:val="•"/>
      <w:lvlJc w:val="left"/>
      <w:pPr>
        <w:ind w:left="5575" w:hanging="569"/>
      </w:pPr>
      <w:rPr>
        <w:rFonts w:hint="default"/>
        <w:lang w:val="en-US" w:eastAsia="en-US" w:bidi="ar-SA"/>
      </w:rPr>
    </w:lvl>
    <w:lvl w:ilvl="6" w:tplc="FC3E9848">
      <w:numFmt w:val="bullet"/>
      <w:lvlText w:val="•"/>
      <w:lvlJc w:val="left"/>
      <w:pPr>
        <w:ind w:left="6410" w:hanging="569"/>
      </w:pPr>
      <w:rPr>
        <w:rFonts w:hint="default"/>
        <w:lang w:val="en-US" w:eastAsia="en-US" w:bidi="ar-SA"/>
      </w:rPr>
    </w:lvl>
    <w:lvl w:ilvl="7" w:tplc="ACCCA226">
      <w:numFmt w:val="bullet"/>
      <w:lvlText w:val="•"/>
      <w:lvlJc w:val="left"/>
      <w:pPr>
        <w:ind w:left="7245" w:hanging="569"/>
      </w:pPr>
      <w:rPr>
        <w:rFonts w:hint="default"/>
        <w:lang w:val="en-US" w:eastAsia="en-US" w:bidi="ar-SA"/>
      </w:rPr>
    </w:lvl>
    <w:lvl w:ilvl="8" w:tplc="0164B156">
      <w:numFmt w:val="bullet"/>
      <w:lvlText w:val="•"/>
      <w:lvlJc w:val="left"/>
      <w:pPr>
        <w:ind w:left="8080" w:hanging="569"/>
      </w:pPr>
      <w:rPr>
        <w:rFonts w:hint="default"/>
        <w:lang w:val="en-US" w:eastAsia="en-US" w:bidi="ar-SA"/>
      </w:rPr>
    </w:lvl>
  </w:abstractNum>
  <w:abstractNum w:abstractNumId="34" w15:restartNumberingAfterBreak="0">
    <w:nsid w:val="2DA83702"/>
    <w:multiLevelType w:val="hybridMultilevel"/>
    <w:tmpl w:val="124EA9F0"/>
    <w:lvl w:ilvl="0" w:tplc="E9D881E2">
      <w:start w:val="1"/>
      <w:numFmt w:val="lowerLetter"/>
      <w:lvlText w:val="(%1)"/>
      <w:lvlJc w:val="left"/>
      <w:pPr>
        <w:ind w:left="3532" w:hanging="329"/>
        <w:jc w:val="left"/>
      </w:pPr>
      <w:rPr>
        <w:rFonts w:ascii="Arial" w:eastAsia="Arial" w:hAnsi="Arial" w:cs="Arial" w:hint="default"/>
        <w:b w:val="0"/>
        <w:bCs w:val="0"/>
        <w:i w:val="0"/>
        <w:iCs w:val="0"/>
        <w:spacing w:val="-3"/>
        <w:w w:val="100"/>
        <w:sz w:val="22"/>
        <w:szCs w:val="22"/>
        <w:lang w:val="en-US" w:eastAsia="en-US" w:bidi="ar-SA"/>
      </w:rPr>
    </w:lvl>
    <w:lvl w:ilvl="1" w:tplc="64C8AEE2">
      <w:numFmt w:val="bullet"/>
      <w:lvlText w:val="•"/>
      <w:lvlJc w:val="left"/>
      <w:pPr>
        <w:ind w:left="4161" w:hanging="329"/>
      </w:pPr>
      <w:rPr>
        <w:rFonts w:hint="default"/>
        <w:lang w:val="en-US" w:eastAsia="en-US" w:bidi="ar-SA"/>
      </w:rPr>
    </w:lvl>
    <w:lvl w:ilvl="2" w:tplc="8364186E">
      <w:numFmt w:val="bullet"/>
      <w:lvlText w:val="•"/>
      <w:lvlJc w:val="left"/>
      <w:pPr>
        <w:ind w:left="4782" w:hanging="329"/>
      </w:pPr>
      <w:rPr>
        <w:rFonts w:hint="default"/>
        <w:lang w:val="en-US" w:eastAsia="en-US" w:bidi="ar-SA"/>
      </w:rPr>
    </w:lvl>
    <w:lvl w:ilvl="3" w:tplc="A76E9DB4">
      <w:numFmt w:val="bullet"/>
      <w:lvlText w:val="•"/>
      <w:lvlJc w:val="left"/>
      <w:pPr>
        <w:ind w:left="5403" w:hanging="329"/>
      </w:pPr>
      <w:rPr>
        <w:rFonts w:hint="default"/>
        <w:lang w:val="en-US" w:eastAsia="en-US" w:bidi="ar-SA"/>
      </w:rPr>
    </w:lvl>
    <w:lvl w:ilvl="4" w:tplc="A8EA8E4A">
      <w:numFmt w:val="bullet"/>
      <w:lvlText w:val="•"/>
      <w:lvlJc w:val="left"/>
      <w:pPr>
        <w:ind w:left="6024" w:hanging="329"/>
      </w:pPr>
      <w:rPr>
        <w:rFonts w:hint="default"/>
        <w:lang w:val="en-US" w:eastAsia="en-US" w:bidi="ar-SA"/>
      </w:rPr>
    </w:lvl>
    <w:lvl w:ilvl="5" w:tplc="25A6A354">
      <w:numFmt w:val="bullet"/>
      <w:lvlText w:val="•"/>
      <w:lvlJc w:val="left"/>
      <w:pPr>
        <w:ind w:left="6645" w:hanging="329"/>
      </w:pPr>
      <w:rPr>
        <w:rFonts w:hint="default"/>
        <w:lang w:val="en-US" w:eastAsia="en-US" w:bidi="ar-SA"/>
      </w:rPr>
    </w:lvl>
    <w:lvl w:ilvl="6" w:tplc="7BCCDD02">
      <w:numFmt w:val="bullet"/>
      <w:lvlText w:val="•"/>
      <w:lvlJc w:val="left"/>
      <w:pPr>
        <w:ind w:left="7266" w:hanging="329"/>
      </w:pPr>
      <w:rPr>
        <w:rFonts w:hint="default"/>
        <w:lang w:val="en-US" w:eastAsia="en-US" w:bidi="ar-SA"/>
      </w:rPr>
    </w:lvl>
    <w:lvl w:ilvl="7" w:tplc="45902A76">
      <w:numFmt w:val="bullet"/>
      <w:lvlText w:val="•"/>
      <w:lvlJc w:val="left"/>
      <w:pPr>
        <w:ind w:left="7887" w:hanging="329"/>
      </w:pPr>
      <w:rPr>
        <w:rFonts w:hint="default"/>
        <w:lang w:val="en-US" w:eastAsia="en-US" w:bidi="ar-SA"/>
      </w:rPr>
    </w:lvl>
    <w:lvl w:ilvl="8" w:tplc="43CEACA4">
      <w:numFmt w:val="bullet"/>
      <w:lvlText w:val="•"/>
      <w:lvlJc w:val="left"/>
      <w:pPr>
        <w:ind w:left="8508" w:hanging="329"/>
      </w:pPr>
      <w:rPr>
        <w:rFonts w:hint="default"/>
        <w:lang w:val="en-US" w:eastAsia="en-US" w:bidi="ar-SA"/>
      </w:rPr>
    </w:lvl>
  </w:abstractNum>
  <w:abstractNum w:abstractNumId="35" w15:restartNumberingAfterBreak="0">
    <w:nsid w:val="2E4C5CE5"/>
    <w:multiLevelType w:val="hybridMultilevel"/>
    <w:tmpl w:val="22D6AE66"/>
    <w:lvl w:ilvl="0" w:tplc="FD069A9C">
      <w:start w:val="1"/>
      <w:numFmt w:val="lowerRoman"/>
      <w:lvlText w:val="(%1)"/>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1" w:tplc="016CF04E">
      <w:numFmt w:val="bullet"/>
      <w:lvlText w:val="•"/>
      <w:lvlJc w:val="left"/>
      <w:pPr>
        <w:ind w:left="5043" w:hanging="852"/>
      </w:pPr>
      <w:rPr>
        <w:rFonts w:hint="default"/>
        <w:lang w:val="en-US" w:eastAsia="en-US" w:bidi="ar-SA"/>
      </w:rPr>
    </w:lvl>
    <w:lvl w:ilvl="2" w:tplc="8C0AF836">
      <w:numFmt w:val="bullet"/>
      <w:lvlText w:val="•"/>
      <w:lvlJc w:val="left"/>
      <w:pPr>
        <w:ind w:left="5566" w:hanging="852"/>
      </w:pPr>
      <w:rPr>
        <w:rFonts w:hint="default"/>
        <w:lang w:val="en-US" w:eastAsia="en-US" w:bidi="ar-SA"/>
      </w:rPr>
    </w:lvl>
    <w:lvl w:ilvl="3" w:tplc="C16CDC0A">
      <w:numFmt w:val="bullet"/>
      <w:lvlText w:val="•"/>
      <w:lvlJc w:val="left"/>
      <w:pPr>
        <w:ind w:left="6089" w:hanging="852"/>
      </w:pPr>
      <w:rPr>
        <w:rFonts w:hint="default"/>
        <w:lang w:val="en-US" w:eastAsia="en-US" w:bidi="ar-SA"/>
      </w:rPr>
    </w:lvl>
    <w:lvl w:ilvl="4" w:tplc="ED7C3336">
      <w:numFmt w:val="bullet"/>
      <w:lvlText w:val="•"/>
      <w:lvlJc w:val="left"/>
      <w:pPr>
        <w:ind w:left="6612" w:hanging="852"/>
      </w:pPr>
      <w:rPr>
        <w:rFonts w:hint="default"/>
        <w:lang w:val="en-US" w:eastAsia="en-US" w:bidi="ar-SA"/>
      </w:rPr>
    </w:lvl>
    <w:lvl w:ilvl="5" w:tplc="E4C4EA24">
      <w:numFmt w:val="bullet"/>
      <w:lvlText w:val="•"/>
      <w:lvlJc w:val="left"/>
      <w:pPr>
        <w:ind w:left="7135" w:hanging="852"/>
      </w:pPr>
      <w:rPr>
        <w:rFonts w:hint="default"/>
        <w:lang w:val="en-US" w:eastAsia="en-US" w:bidi="ar-SA"/>
      </w:rPr>
    </w:lvl>
    <w:lvl w:ilvl="6" w:tplc="11CE5348">
      <w:numFmt w:val="bullet"/>
      <w:lvlText w:val="•"/>
      <w:lvlJc w:val="left"/>
      <w:pPr>
        <w:ind w:left="7658" w:hanging="852"/>
      </w:pPr>
      <w:rPr>
        <w:rFonts w:hint="default"/>
        <w:lang w:val="en-US" w:eastAsia="en-US" w:bidi="ar-SA"/>
      </w:rPr>
    </w:lvl>
    <w:lvl w:ilvl="7" w:tplc="78F263C4">
      <w:numFmt w:val="bullet"/>
      <w:lvlText w:val="•"/>
      <w:lvlJc w:val="left"/>
      <w:pPr>
        <w:ind w:left="8181" w:hanging="852"/>
      </w:pPr>
      <w:rPr>
        <w:rFonts w:hint="default"/>
        <w:lang w:val="en-US" w:eastAsia="en-US" w:bidi="ar-SA"/>
      </w:rPr>
    </w:lvl>
    <w:lvl w:ilvl="8" w:tplc="AA5C0466">
      <w:numFmt w:val="bullet"/>
      <w:lvlText w:val="•"/>
      <w:lvlJc w:val="left"/>
      <w:pPr>
        <w:ind w:left="8704" w:hanging="852"/>
      </w:pPr>
      <w:rPr>
        <w:rFonts w:hint="default"/>
        <w:lang w:val="en-US" w:eastAsia="en-US" w:bidi="ar-SA"/>
      </w:rPr>
    </w:lvl>
  </w:abstractNum>
  <w:abstractNum w:abstractNumId="36" w15:restartNumberingAfterBreak="0">
    <w:nsid w:val="2EA243D8"/>
    <w:multiLevelType w:val="hybridMultilevel"/>
    <w:tmpl w:val="0F769D96"/>
    <w:lvl w:ilvl="0" w:tplc="02C6DEF2">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99909750">
      <w:numFmt w:val="bullet"/>
      <w:lvlText w:val="•"/>
      <w:lvlJc w:val="left"/>
      <w:pPr>
        <w:ind w:left="4269" w:hanging="852"/>
      </w:pPr>
      <w:rPr>
        <w:rFonts w:hint="default"/>
        <w:lang w:val="en-US" w:eastAsia="en-US" w:bidi="ar-SA"/>
      </w:rPr>
    </w:lvl>
    <w:lvl w:ilvl="2" w:tplc="5A224610">
      <w:numFmt w:val="bullet"/>
      <w:lvlText w:val="•"/>
      <w:lvlJc w:val="left"/>
      <w:pPr>
        <w:ind w:left="4878" w:hanging="852"/>
      </w:pPr>
      <w:rPr>
        <w:rFonts w:hint="default"/>
        <w:lang w:val="en-US" w:eastAsia="en-US" w:bidi="ar-SA"/>
      </w:rPr>
    </w:lvl>
    <w:lvl w:ilvl="3" w:tplc="3772576A">
      <w:numFmt w:val="bullet"/>
      <w:lvlText w:val="•"/>
      <w:lvlJc w:val="left"/>
      <w:pPr>
        <w:ind w:left="5487" w:hanging="852"/>
      </w:pPr>
      <w:rPr>
        <w:rFonts w:hint="default"/>
        <w:lang w:val="en-US" w:eastAsia="en-US" w:bidi="ar-SA"/>
      </w:rPr>
    </w:lvl>
    <w:lvl w:ilvl="4" w:tplc="00DC5800">
      <w:numFmt w:val="bullet"/>
      <w:lvlText w:val="•"/>
      <w:lvlJc w:val="left"/>
      <w:pPr>
        <w:ind w:left="6096" w:hanging="852"/>
      </w:pPr>
      <w:rPr>
        <w:rFonts w:hint="default"/>
        <w:lang w:val="en-US" w:eastAsia="en-US" w:bidi="ar-SA"/>
      </w:rPr>
    </w:lvl>
    <w:lvl w:ilvl="5" w:tplc="601C6BF2">
      <w:numFmt w:val="bullet"/>
      <w:lvlText w:val="•"/>
      <w:lvlJc w:val="left"/>
      <w:pPr>
        <w:ind w:left="6705" w:hanging="852"/>
      </w:pPr>
      <w:rPr>
        <w:rFonts w:hint="default"/>
        <w:lang w:val="en-US" w:eastAsia="en-US" w:bidi="ar-SA"/>
      </w:rPr>
    </w:lvl>
    <w:lvl w:ilvl="6" w:tplc="B00684FC">
      <w:numFmt w:val="bullet"/>
      <w:lvlText w:val="•"/>
      <w:lvlJc w:val="left"/>
      <w:pPr>
        <w:ind w:left="7314" w:hanging="852"/>
      </w:pPr>
      <w:rPr>
        <w:rFonts w:hint="default"/>
        <w:lang w:val="en-US" w:eastAsia="en-US" w:bidi="ar-SA"/>
      </w:rPr>
    </w:lvl>
    <w:lvl w:ilvl="7" w:tplc="21701DF0">
      <w:numFmt w:val="bullet"/>
      <w:lvlText w:val="•"/>
      <w:lvlJc w:val="left"/>
      <w:pPr>
        <w:ind w:left="7923" w:hanging="852"/>
      </w:pPr>
      <w:rPr>
        <w:rFonts w:hint="default"/>
        <w:lang w:val="en-US" w:eastAsia="en-US" w:bidi="ar-SA"/>
      </w:rPr>
    </w:lvl>
    <w:lvl w:ilvl="8" w:tplc="00D446B8">
      <w:numFmt w:val="bullet"/>
      <w:lvlText w:val="•"/>
      <w:lvlJc w:val="left"/>
      <w:pPr>
        <w:ind w:left="8532" w:hanging="852"/>
      </w:pPr>
      <w:rPr>
        <w:rFonts w:hint="default"/>
        <w:lang w:val="en-US" w:eastAsia="en-US" w:bidi="ar-SA"/>
      </w:rPr>
    </w:lvl>
  </w:abstractNum>
  <w:abstractNum w:abstractNumId="37" w15:restartNumberingAfterBreak="0">
    <w:nsid w:val="2FD008C5"/>
    <w:multiLevelType w:val="hybridMultilevel"/>
    <w:tmpl w:val="28B4E702"/>
    <w:lvl w:ilvl="0" w:tplc="BCC42140">
      <w:start w:val="1"/>
      <w:numFmt w:val="lowerLetter"/>
      <w:lvlText w:val="%1)"/>
      <w:lvlJc w:val="left"/>
      <w:pPr>
        <w:ind w:left="1323" w:hanging="543"/>
        <w:jc w:val="left"/>
      </w:pPr>
      <w:rPr>
        <w:rFonts w:ascii="Arial" w:eastAsia="Arial" w:hAnsi="Arial" w:cs="Arial" w:hint="default"/>
        <w:b w:val="0"/>
        <w:bCs w:val="0"/>
        <w:i w:val="0"/>
        <w:iCs w:val="0"/>
        <w:spacing w:val="-1"/>
        <w:w w:val="100"/>
        <w:sz w:val="22"/>
        <w:szCs w:val="22"/>
        <w:lang w:val="en-US" w:eastAsia="en-US" w:bidi="ar-SA"/>
      </w:rPr>
    </w:lvl>
    <w:lvl w:ilvl="1" w:tplc="0B0AF8B2">
      <w:numFmt w:val="bullet"/>
      <w:lvlText w:val="•"/>
      <w:lvlJc w:val="left"/>
      <w:pPr>
        <w:ind w:left="1828" w:hanging="543"/>
      </w:pPr>
      <w:rPr>
        <w:rFonts w:hint="default"/>
        <w:lang w:val="en-US" w:eastAsia="en-US" w:bidi="ar-SA"/>
      </w:rPr>
    </w:lvl>
    <w:lvl w:ilvl="2" w:tplc="6B5C49AC">
      <w:numFmt w:val="bullet"/>
      <w:lvlText w:val="•"/>
      <w:lvlJc w:val="left"/>
      <w:pPr>
        <w:ind w:left="2336" w:hanging="543"/>
      </w:pPr>
      <w:rPr>
        <w:rFonts w:hint="default"/>
        <w:lang w:val="en-US" w:eastAsia="en-US" w:bidi="ar-SA"/>
      </w:rPr>
    </w:lvl>
    <w:lvl w:ilvl="3" w:tplc="AA784D40">
      <w:numFmt w:val="bullet"/>
      <w:lvlText w:val="•"/>
      <w:lvlJc w:val="left"/>
      <w:pPr>
        <w:ind w:left="2844" w:hanging="543"/>
      </w:pPr>
      <w:rPr>
        <w:rFonts w:hint="default"/>
        <w:lang w:val="en-US" w:eastAsia="en-US" w:bidi="ar-SA"/>
      </w:rPr>
    </w:lvl>
    <w:lvl w:ilvl="4" w:tplc="F3967EAE">
      <w:numFmt w:val="bullet"/>
      <w:lvlText w:val="•"/>
      <w:lvlJc w:val="left"/>
      <w:pPr>
        <w:ind w:left="3353" w:hanging="543"/>
      </w:pPr>
      <w:rPr>
        <w:rFonts w:hint="default"/>
        <w:lang w:val="en-US" w:eastAsia="en-US" w:bidi="ar-SA"/>
      </w:rPr>
    </w:lvl>
    <w:lvl w:ilvl="5" w:tplc="5720DB10">
      <w:numFmt w:val="bullet"/>
      <w:lvlText w:val="•"/>
      <w:lvlJc w:val="left"/>
      <w:pPr>
        <w:ind w:left="3861" w:hanging="543"/>
      </w:pPr>
      <w:rPr>
        <w:rFonts w:hint="default"/>
        <w:lang w:val="en-US" w:eastAsia="en-US" w:bidi="ar-SA"/>
      </w:rPr>
    </w:lvl>
    <w:lvl w:ilvl="6" w:tplc="935EE6C2">
      <w:numFmt w:val="bullet"/>
      <w:lvlText w:val="•"/>
      <w:lvlJc w:val="left"/>
      <w:pPr>
        <w:ind w:left="4369" w:hanging="543"/>
      </w:pPr>
      <w:rPr>
        <w:rFonts w:hint="default"/>
        <w:lang w:val="en-US" w:eastAsia="en-US" w:bidi="ar-SA"/>
      </w:rPr>
    </w:lvl>
    <w:lvl w:ilvl="7" w:tplc="2E9211E6">
      <w:numFmt w:val="bullet"/>
      <w:lvlText w:val="•"/>
      <w:lvlJc w:val="left"/>
      <w:pPr>
        <w:ind w:left="4878" w:hanging="543"/>
      </w:pPr>
      <w:rPr>
        <w:rFonts w:hint="default"/>
        <w:lang w:val="en-US" w:eastAsia="en-US" w:bidi="ar-SA"/>
      </w:rPr>
    </w:lvl>
    <w:lvl w:ilvl="8" w:tplc="054C9E04">
      <w:numFmt w:val="bullet"/>
      <w:lvlText w:val="•"/>
      <w:lvlJc w:val="left"/>
      <w:pPr>
        <w:ind w:left="5386" w:hanging="543"/>
      </w:pPr>
      <w:rPr>
        <w:rFonts w:hint="default"/>
        <w:lang w:val="en-US" w:eastAsia="en-US" w:bidi="ar-SA"/>
      </w:rPr>
    </w:lvl>
  </w:abstractNum>
  <w:abstractNum w:abstractNumId="38" w15:restartNumberingAfterBreak="0">
    <w:nsid w:val="307E04BD"/>
    <w:multiLevelType w:val="hybridMultilevel"/>
    <w:tmpl w:val="CF8CBDD8"/>
    <w:lvl w:ilvl="0" w:tplc="A4D61C30">
      <w:start w:val="2"/>
      <w:numFmt w:val="lowerLetter"/>
      <w:lvlText w:val="(%1)"/>
      <w:lvlJc w:val="left"/>
      <w:pPr>
        <w:ind w:left="1662" w:hanging="450"/>
        <w:jc w:val="left"/>
      </w:pPr>
      <w:rPr>
        <w:rFonts w:ascii="Arial" w:eastAsia="Arial" w:hAnsi="Arial" w:cs="Arial" w:hint="default"/>
        <w:b w:val="0"/>
        <w:bCs w:val="0"/>
        <w:i w:val="0"/>
        <w:iCs w:val="0"/>
        <w:spacing w:val="-1"/>
        <w:w w:val="100"/>
        <w:sz w:val="22"/>
        <w:szCs w:val="22"/>
        <w:lang w:val="en-US" w:eastAsia="en-US" w:bidi="ar-SA"/>
      </w:rPr>
    </w:lvl>
    <w:lvl w:ilvl="1" w:tplc="A39873EE">
      <w:start w:val="1"/>
      <w:numFmt w:val="lowerRoman"/>
      <w:lvlText w:val="(%2)"/>
      <w:lvlJc w:val="left"/>
      <w:pPr>
        <w:ind w:left="2382" w:hanging="564"/>
        <w:jc w:val="left"/>
      </w:pPr>
      <w:rPr>
        <w:rFonts w:ascii="Arial" w:eastAsia="Arial" w:hAnsi="Arial" w:cs="Arial" w:hint="default"/>
        <w:b w:val="0"/>
        <w:bCs w:val="0"/>
        <w:i w:val="0"/>
        <w:iCs w:val="0"/>
        <w:spacing w:val="-2"/>
        <w:w w:val="100"/>
        <w:sz w:val="22"/>
        <w:szCs w:val="22"/>
        <w:lang w:val="en-US" w:eastAsia="en-US" w:bidi="ar-SA"/>
      </w:rPr>
    </w:lvl>
    <w:lvl w:ilvl="2" w:tplc="08564E98">
      <w:numFmt w:val="bullet"/>
      <w:lvlText w:val="•"/>
      <w:lvlJc w:val="left"/>
      <w:pPr>
        <w:ind w:left="2791" w:hanging="564"/>
      </w:pPr>
      <w:rPr>
        <w:rFonts w:hint="default"/>
        <w:lang w:val="en-US" w:eastAsia="en-US" w:bidi="ar-SA"/>
      </w:rPr>
    </w:lvl>
    <w:lvl w:ilvl="3" w:tplc="8AA2F37A">
      <w:numFmt w:val="bullet"/>
      <w:lvlText w:val="•"/>
      <w:lvlJc w:val="left"/>
      <w:pPr>
        <w:ind w:left="3203" w:hanging="564"/>
      </w:pPr>
      <w:rPr>
        <w:rFonts w:hint="default"/>
        <w:lang w:val="en-US" w:eastAsia="en-US" w:bidi="ar-SA"/>
      </w:rPr>
    </w:lvl>
    <w:lvl w:ilvl="4" w:tplc="1EC48978">
      <w:numFmt w:val="bullet"/>
      <w:lvlText w:val="•"/>
      <w:lvlJc w:val="left"/>
      <w:pPr>
        <w:ind w:left="3615" w:hanging="564"/>
      </w:pPr>
      <w:rPr>
        <w:rFonts w:hint="default"/>
        <w:lang w:val="en-US" w:eastAsia="en-US" w:bidi="ar-SA"/>
      </w:rPr>
    </w:lvl>
    <w:lvl w:ilvl="5" w:tplc="482C0D24">
      <w:numFmt w:val="bullet"/>
      <w:lvlText w:val="•"/>
      <w:lvlJc w:val="left"/>
      <w:pPr>
        <w:ind w:left="4027" w:hanging="564"/>
      </w:pPr>
      <w:rPr>
        <w:rFonts w:hint="default"/>
        <w:lang w:val="en-US" w:eastAsia="en-US" w:bidi="ar-SA"/>
      </w:rPr>
    </w:lvl>
    <w:lvl w:ilvl="6" w:tplc="59185116">
      <w:numFmt w:val="bullet"/>
      <w:lvlText w:val="•"/>
      <w:lvlJc w:val="left"/>
      <w:pPr>
        <w:ind w:left="4439" w:hanging="564"/>
      </w:pPr>
      <w:rPr>
        <w:rFonts w:hint="default"/>
        <w:lang w:val="en-US" w:eastAsia="en-US" w:bidi="ar-SA"/>
      </w:rPr>
    </w:lvl>
    <w:lvl w:ilvl="7" w:tplc="41106718">
      <w:numFmt w:val="bullet"/>
      <w:lvlText w:val="•"/>
      <w:lvlJc w:val="left"/>
      <w:pPr>
        <w:ind w:left="4851" w:hanging="564"/>
      </w:pPr>
      <w:rPr>
        <w:rFonts w:hint="default"/>
        <w:lang w:val="en-US" w:eastAsia="en-US" w:bidi="ar-SA"/>
      </w:rPr>
    </w:lvl>
    <w:lvl w:ilvl="8" w:tplc="9E048250">
      <w:numFmt w:val="bullet"/>
      <w:lvlText w:val="•"/>
      <w:lvlJc w:val="left"/>
      <w:pPr>
        <w:ind w:left="5263" w:hanging="564"/>
      </w:pPr>
      <w:rPr>
        <w:rFonts w:hint="default"/>
        <w:lang w:val="en-US" w:eastAsia="en-US" w:bidi="ar-SA"/>
      </w:rPr>
    </w:lvl>
  </w:abstractNum>
  <w:abstractNum w:abstractNumId="39" w15:restartNumberingAfterBreak="0">
    <w:nsid w:val="30805CF6"/>
    <w:multiLevelType w:val="hybridMultilevel"/>
    <w:tmpl w:val="1C74D44A"/>
    <w:lvl w:ilvl="0" w:tplc="D166B18E">
      <w:start w:val="1"/>
      <w:numFmt w:val="lowerLetter"/>
      <w:lvlText w:val="%1)"/>
      <w:lvlJc w:val="left"/>
      <w:pPr>
        <w:ind w:left="750" w:hanging="545"/>
        <w:jc w:val="left"/>
      </w:pPr>
      <w:rPr>
        <w:rFonts w:ascii="Arial" w:eastAsia="Arial" w:hAnsi="Arial" w:cs="Arial" w:hint="default"/>
        <w:b w:val="0"/>
        <w:bCs w:val="0"/>
        <w:i w:val="0"/>
        <w:iCs w:val="0"/>
        <w:spacing w:val="-1"/>
        <w:w w:val="100"/>
        <w:sz w:val="22"/>
        <w:szCs w:val="22"/>
        <w:lang w:val="en-US" w:eastAsia="en-US" w:bidi="ar-SA"/>
      </w:rPr>
    </w:lvl>
    <w:lvl w:ilvl="1" w:tplc="33883A5A">
      <w:numFmt w:val="bullet"/>
      <w:lvlText w:val="•"/>
      <w:lvlJc w:val="left"/>
      <w:pPr>
        <w:ind w:left="1263" w:hanging="545"/>
      </w:pPr>
      <w:rPr>
        <w:rFonts w:hint="default"/>
        <w:lang w:val="en-US" w:eastAsia="en-US" w:bidi="ar-SA"/>
      </w:rPr>
    </w:lvl>
    <w:lvl w:ilvl="2" w:tplc="E1E48842">
      <w:numFmt w:val="bullet"/>
      <w:lvlText w:val="•"/>
      <w:lvlJc w:val="left"/>
      <w:pPr>
        <w:ind w:left="1767" w:hanging="545"/>
      </w:pPr>
      <w:rPr>
        <w:rFonts w:hint="default"/>
        <w:lang w:val="en-US" w:eastAsia="en-US" w:bidi="ar-SA"/>
      </w:rPr>
    </w:lvl>
    <w:lvl w:ilvl="3" w:tplc="B134B802">
      <w:numFmt w:val="bullet"/>
      <w:lvlText w:val="•"/>
      <w:lvlJc w:val="left"/>
      <w:pPr>
        <w:ind w:left="2271" w:hanging="545"/>
      </w:pPr>
      <w:rPr>
        <w:rFonts w:hint="default"/>
        <w:lang w:val="en-US" w:eastAsia="en-US" w:bidi="ar-SA"/>
      </w:rPr>
    </w:lvl>
    <w:lvl w:ilvl="4" w:tplc="CFC09680">
      <w:numFmt w:val="bullet"/>
      <w:lvlText w:val="•"/>
      <w:lvlJc w:val="left"/>
      <w:pPr>
        <w:ind w:left="2775" w:hanging="545"/>
      </w:pPr>
      <w:rPr>
        <w:rFonts w:hint="default"/>
        <w:lang w:val="en-US" w:eastAsia="en-US" w:bidi="ar-SA"/>
      </w:rPr>
    </w:lvl>
    <w:lvl w:ilvl="5" w:tplc="45343792">
      <w:numFmt w:val="bullet"/>
      <w:lvlText w:val="•"/>
      <w:lvlJc w:val="left"/>
      <w:pPr>
        <w:ind w:left="3279" w:hanging="545"/>
      </w:pPr>
      <w:rPr>
        <w:rFonts w:hint="default"/>
        <w:lang w:val="en-US" w:eastAsia="en-US" w:bidi="ar-SA"/>
      </w:rPr>
    </w:lvl>
    <w:lvl w:ilvl="6" w:tplc="5D5E3C3A">
      <w:numFmt w:val="bullet"/>
      <w:lvlText w:val="•"/>
      <w:lvlJc w:val="left"/>
      <w:pPr>
        <w:ind w:left="3782" w:hanging="545"/>
      </w:pPr>
      <w:rPr>
        <w:rFonts w:hint="default"/>
        <w:lang w:val="en-US" w:eastAsia="en-US" w:bidi="ar-SA"/>
      </w:rPr>
    </w:lvl>
    <w:lvl w:ilvl="7" w:tplc="F674680E">
      <w:numFmt w:val="bullet"/>
      <w:lvlText w:val="•"/>
      <w:lvlJc w:val="left"/>
      <w:pPr>
        <w:ind w:left="4286" w:hanging="545"/>
      </w:pPr>
      <w:rPr>
        <w:rFonts w:hint="default"/>
        <w:lang w:val="en-US" w:eastAsia="en-US" w:bidi="ar-SA"/>
      </w:rPr>
    </w:lvl>
    <w:lvl w:ilvl="8" w:tplc="79729EBE">
      <w:numFmt w:val="bullet"/>
      <w:lvlText w:val="•"/>
      <w:lvlJc w:val="left"/>
      <w:pPr>
        <w:ind w:left="4790" w:hanging="545"/>
      </w:pPr>
      <w:rPr>
        <w:rFonts w:hint="default"/>
        <w:lang w:val="en-US" w:eastAsia="en-US" w:bidi="ar-SA"/>
      </w:rPr>
    </w:lvl>
  </w:abstractNum>
  <w:abstractNum w:abstractNumId="40" w15:restartNumberingAfterBreak="0">
    <w:nsid w:val="31B36A3A"/>
    <w:multiLevelType w:val="hybridMultilevel"/>
    <w:tmpl w:val="DD14CC4A"/>
    <w:lvl w:ilvl="0" w:tplc="E1CA9400">
      <w:start w:val="1"/>
      <w:numFmt w:val="lowerRoman"/>
      <w:lvlText w:val="(%1)"/>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1" w:tplc="45F075C6">
      <w:numFmt w:val="bullet"/>
      <w:lvlText w:val="•"/>
      <w:lvlJc w:val="left"/>
      <w:pPr>
        <w:ind w:left="5043" w:hanging="852"/>
      </w:pPr>
      <w:rPr>
        <w:rFonts w:hint="default"/>
        <w:lang w:val="en-US" w:eastAsia="en-US" w:bidi="ar-SA"/>
      </w:rPr>
    </w:lvl>
    <w:lvl w:ilvl="2" w:tplc="B992ADBE">
      <w:numFmt w:val="bullet"/>
      <w:lvlText w:val="•"/>
      <w:lvlJc w:val="left"/>
      <w:pPr>
        <w:ind w:left="5566" w:hanging="852"/>
      </w:pPr>
      <w:rPr>
        <w:rFonts w:hint="default"/>
        <w:lang w:val="en-US" w:eastAsia="en-US" w:bidi="ar-SA"/>
      </w:rPr>
    </w:lvl>
    <w:lvl w:ilvl="3" w:tplc="ED28DBFA">
      <w:numFmt w:val="bullet"/>
      <w:lvlText w:val="•"/>
      <w:lvlJc w:val="left"/>
      <w:pPr>
        <w:ind w:left="6089" w:hanging="852"/>
      </w:pPr>
      <w:rPr>
        <w:rFonts w:hint="default"/>
        <w:lang w:val="en-US" w:eastAsia="en-US" w:bidi="ar-SA"/>
      </w:rPr>
    </w:lvl>
    <w:lvl w:ilvl="4" w:tplc="A2AAC6A6">
      <w:numFmt w:val="bullet"/>
      <w:lvlText w:val="•"/>
      <w:lvlJc w:val="left"/>
      <w:pPr>
        <w:ind w:left="6612" w:hanging="852"/>
      </w:pPr>
      <w:rPr>
        <w:rFonts w:hint="default"/>
        <w:lang w:val="en-US" w:eastAsia="en-US" w:bidi="ar-SA"/>
      </w:rPr>
    </w:lvl>
    <w:lvl w:ilvl="5" w:tplc="85604942">
      <w:numFmt w:val="bullet"/>
      <w:lvlText w:val="•"/>
      <w:lvlJc w:val="left"/>
      <w:pPr>
        <w:ind w:left="7135" w:hanging="852"/>
      </w:pPr>
      <w:rPr>
        <w:rFonts w:hint="default"/>
        <w:lang w:val="en-US" w:eastAsia="en-US" w:bidi="ar-SA"/>
      </w:rPr>
    </w:lvl>
    <w:lvl w:ilvl="6" w:tplc="E1562D4C">
      <w:numFmt w:val="bullet"/>
      <w:lvlText w:val="•"/>
      <w:lvlJc w:val="left"/>
      <w:pPr>
        <w:ind w:left="7658" w:hanging="852"/>
      </w:pPr>
      <w:rPr>
        <w:rFonts w:hint="default"/>
        <w:lang w:val="en-US" w:eastAsia="en-US" w:bidi="ar-SA"/>
      </w:rPr>
    </w:lvl>
    <w:lvl w:ilvl="7" w:tplc="0EC04410">
      <w:numFmt w:val="bullet"/>
      <w:lvlText w:val="•"/>
      <w:lvlJc w:val="left"/>
      <w:pPr>
        <w:ind w:left="8181" w:hanging="852"/>
      </w:pPr>
      <w:rPr>
        <w:rFonts w:hint="default"/>
        <w:lang w:val="en-US" w:eastAsia="en-US" w:bidi="ar-SA"/>
      </w:rPr>
    </w:lvl>
    <w:lvl w:ilvl="8" w:tplc="6D8884DE">
      <w:numFmt w:val="bullet"/>
      <w:lvlText w:val="•"/>
      <w:lvlJc w:val="left"/>
      <w:pPr>
        <w:ind w:left="8704" w:hanging="852"/>
      </w:pPr>
      <w:rPr>
        <w:rFonts w:hint="default"/>
        <w:lang w:val="en-US" w:eastAsia="en-US" w:bidi="ar-SA"/>
      </w:rPr>
    </w:lvl>
  </w:abstractNum>
  <w:abstractNum w:abstractNumId="41" w15:restartNumberingAfterBreak="0">
    <w:nsid w:val="33266F8E"/>
    <w:multiLevelType w:val="multilevel"/>
    <w:tmpl w:val="DD220260"/>
    <w:lvl w:ilvl="0">
      <w:start w:val="1"/>
      <w:numFmt w:val="decimal"/>
      <w:lvlText w:val="%1"/>
      <w:lvlJc w:val="left"/>
      <w:pPr>
        <w:ind w:left="980" w:hanging="720"/>
        <w:jc w:val="left"/>
      </w:pPr>
      <w:rPr>
        <w:rFonts w:hint="default"/>
        <w:lang w:val="en-US" w:eastAsia="en-US" w:bidi="ar-SA"/>
      </w:rPr>
    </w:lvl>
    <w:lvl w:ilvl="1">
      <w:start w:val="1"/>
      <w:numFmt w:val="decimal"/>
      <w:lvlText w:val="%1.%2"/>
      <w:lvlJc w:val="left"/>
      <w:pPr>
        <w:ind w:left="980" w:hanging="720"/>
        <w:jc w:val="left"/>
      </w:pPr>
      <w:rPr>
        <w:rFonts w:ascii="Arial" w:eastAsia="Arial" w:hAnsi="Arial" w:cs="Arial" w:hint="default"/>
        <w:b w:val="0"/>
        <w:bCs w:val="0"/>
        <w:i w:val="0"/>
        <w:iCs w:val="0"/>
        <w:w w:val="100"/>
        <w:sz w:val="22"/>
        <w:szCs w:val="22"/>
        <w:lang w:val="en-US" w:eastAsia="en-US" w:bidi="ar-SA"/>
      </w:rPr>
    </w:lvl>
    <w:lvl w:ilvl="2">
      <w:start w:val="1"/>
      <w:numFmt w:val="decimal"/>
      <w:lvlText w:val="%3."/>
      <w:lvlJc w:val="left"/>
      <w:pPr>
        <w:ind w:left="1292" w:hanging="852"/>
        <w:jc w:val="right"/>
      </w:pPr>
      <w:rPr>
        <w:rFonts w:ascii="Arial" w:eastAsia="Arial" w:hAnsi="Arial" w:cs="Arial" w:hint="default"/>
        <w:b/>
        <w:bCs/>
        <w:i w:val="0"/>
        <w:iCs w:val="0"/>
        <w:spacing w:val="-1"/>
        <w:w w:val="100"/>
        <w:sz w:val="22"/>
        <w:szCs w:val="22"/>
        <w:lang w:val="en-US" w:eastAsia="en-US" w:bidi="ar-SA"/>
      </w:rPr>
    </w:lvl>
    <w:lvl w:ilvl="3">
      <w:start w:val="1"/>
      <w:numFmt w:val="decimal"/>
      <w:lvlText w:val="%3.%4"/>
      <w:lvlJc w:val="left"/>
      <w:pPr>
        <w:ind w:left="1861" w:hanging="850"/>
        <w:jc w:val="right"/>
      </w:pPr>
      <w:rPr>
        <w:rFonts w:hint="default"/>
        <w:w w:val="100"/>
        <w:lang w:val="en-US" w:eastAsia="en-US" w:bidi="ar-SA"/>
      </w:rPr>
    </w:lvl>
    <w:lvl w:ilvl="4">
      <w:start w:val="1"/>
      <w:numFmt w:val="decimal"/>
      <w:lvlText w:val="%3.%4.%5"/>
      <w:lvlJc w:val="left"/>
      <w:pPr>
        <w:ind w:left="2812" w:hanging="850"/>
        <w:jc w:val="left"/>
      </w:pPr>
      <w:rPr>
        <w:rFonts w:ascii="Arial" w:eastAsia="Arial" w:hAnsi="Arial" w:cs="Arial" w:hint="default"/>
        <w:b w:val="0"/>
        <w:bCs w:val="0"/>
        <w:i w:val="0"/>
        <w:iCs w:val="0"/>
        <w:w w:val="100"/>
        <w:sz w:val="22"/>
        <w:szCs w:val="22"/>
        <w:lang w:val="en-US" w:eastAsia="en-US" w:bidi="ar-SA"/>
      </w:rPr>
    </w:lvl>
    <w:lvl w:ilvl="5">
      <w:start w:val="1"/>
      <w:numFmt w:val="lowerLetter"/>
      <w:lvlText w:val="(%6)"/>
      <w:lvlJc w:val="left"/>
      <w:pPr>
        <w:ind w:left="3664" w:hanging="850"/>
        <w:jc w:val="left"/>
      </w:pPr>
      <w:rPr>
        <w:rFonts w:ascii="Calibri" w:eastAsia="Calibri" w:hAnsi="Calibri" w:cs="Calibri" w:hint="default"/>
        <w:b w:val="0"/>
        <w:bCs w:val="0"/>
        <w:i w:val="0"/>
        <w:iCs w:val="0"/>
        <w:spacing w:val="-3"/>
        <w:w w:val="100"/>
        <w:sz w:val="22"/>
        <w:szCs w:val="22"/>
        <w:lang w:val="en-US" w:eastAsia="en-US" w:bidi="ar-SA"/>
      </w:rPr>
    </w:lvl>
    <w:lvl w:ilvl="6">
      <w:numFmt w:val="bullet"/>
      <w:lvlText w:val="•"/>
      <w:lvlJc w:val="left"/>
      <w:pPr>
        <w:ind w:left="2720" w:hanging="850"/>
      </w:pPr>
      <w:rPr>
        <w:rFonts w:hint="default"/>
        <w:lang w:val="en-US" w:eastAsia="en-US" w:bidi="ar-SA"/>
      </w:rPr>
    </w:lvl>
    <w:lvl w:ilvl="7">
      <w:numFmt w:val="bullet"/>
      <w:lvlText w:val="•"/>
      <w:lvlJc w:val="left"/>
      <w:pPr>
        <w:ind w:left="2820" w:hanging="850"/>
      </w:pPr>
      <w:rPr>
        <w:rFonts w:hint="default"/>
        <w:lang w:val="en-US" w:eastAsia="en-US" w:bidi="ar-SA"/>
      </w:rPr>
    </w:lvl>
    <w:lvl w:ilvl="8">
      <w:numFmt w:val="bullet"/>
      <w:lvlText w:val="•"/>
      <w:lvlJc w:val="left"/>
      <w:pPr>
        <w:ind w:left="3660" w:hanging="850"/>
      </w:pPr>
      <w:rPr>
        <w:rFonts w:hint="default"/>
        <w:lang w:val="en-US" w:eastAsia="en-US" w:bidi="ar-SA"/>
      </w:rPr>
    </w:lvl>
  </w:abstractNum>
  <w:abstractNum w:abstractNumId="42" w15:restartNumberingAfterBreak="0">
    <w:nsid w:val="340F71CF"/>
    <w:multiLevelType w:val="hybridMultilevel"/>
    <w:tmpl w:val="E29ADEFE"/>
    <w:lvl w:ilvl="0" w:tplc="320EA3F0">
      <w:start w:val="1"/>
      <w:numFmt w:val="lowerRoman"/>
      <w:lvlText w:val="(%1)"/>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1" w:tplc="D74CF828">
      <w:numFmt w:val="bullet"/>
      <w:lvlText w:val="•"/>
      <w:lvlJc w:val="left"/>
      <w:pPr>
        <w:ind w:left="5043" w:hanging="852"/>
      </w:pPr>
      <w:rPr>
        <w:rFonts w:hint="default"/>
        <w:lang w:val="en-US" w:eastAsia="en-US" w:bidi="ar-SA"/>
      </w:rPr>
    </w:lvl>
    <w:lvl w:ilvl="2" w:tplc="DA0EDA7E">
      <w:numFmt w:val="bullet"/>
      <w:lvlText w:val="•"/>
      <w:lvlJc w:val="left"/>
      <w:pPr>
        <w:ind w:left="5566" w:hanging="852"/>
      </w:pPr>
      <w:rPr>
        <w:rFonts w:hint="default"/>
        <w:lang w:val="en-US" w:eastAsia="en-US" w:bidi="ar-SA"/>
      </w:rPr>
    </w:lvl>
    <w:lvl w:ilvl="3" w:tplc="B44446E0">
      <w:numFmt w:val="bullet"/>
      <w:lvlText w:val="•"/>
      <w:lvlJc w:val="left"/>
      <w:pPr>
        <w:ind w:left="6089" w:hanging="852"/>
      </w:pPr>
      <w:rPr>
        <w:rFonts w:hint="default"/>
        <w:lang w:val="en-US" w:eastAsia="en-US" w:bidi="ar-SA"/>
      </w:rPr>
    </w:lvl>
    <w:lvl w:ilvl="4" w:tplc="7FBA6B60">
      <w:numFmt w:val="bullet"/>
      <w:lvlText w:val="•"/>
      <w:lvlJc w:val="left"/>
      <w:pPr>
        <w:ind w:left="6612" w:hanging="852"/>
      </w:pPr>
      <w:rPr>
        <w:rFonts w:hint="default"/>
        <w:lang w:val="en-US" w:eastAsia="en-US" w:bidi="ar-SA"/>
      </w:rPr>
    </w:lvl>
    <w:lvl w:ilvl="5" w:tplc="9D648CDE">
      <w:numFmt w:val="bullet"/>
      <w:lvlText w:val="•"/>
      <w:lvlJc w:val="left"/>
      <w:pPr>
        <w:ind w:left="7135" w:hanging="852"/>
      </w:pPr>
      <w:rPr>
        <w:rFonts w:hint="default"/>
        <w:lang w:val="en-US" w:eastAsia="en-US" w:bidi="ar-SA"/>
      </w:rPr>
    </w:lvl>
    <w:lvl w:ilvl="6" w:tplc="85E040F2">
      <w:numFmt w:val="bullet"/>
      <w:lvlText w:val="•"/>
      <w:lvlJc w:val="left"/>
      <w:pPr>
        <w:ind w:left="7658" w:hanging="852"/>
      </w:pPr>
      <w:rPr>
        <w:rFonts w:hint="default"/>
        <w:lang w:val="en-US" w:eastAsia="en-US" w:bidi="ar-SA"/>
      </w:rPr>
    </w:lvl>
    <w:lvl w:ilvl="7" w:tplc="FD08E78E">
      <w:numFmt w:val="bullet"/>
      <w:lvlText w:val="•"/>
      <w:lvlJc w:val="left"/>
      <w:pPr>
        <w:ind w:left="8181" w:hanging="852"/>
      </w:pPr>
      <w:rPr>
        <w:rFonts w:hint="default"/>
        <w:lang w:val="en-US" w:eastAsia="en-US" w:bidi="ar-SA"/>
      </w:rPr>
    </w:lvl>
    <w:lvl w:ilvl="8" w:tplc="F1AE5ECA">
      <w:numFmt w:val="bullet"/>
      <w:lvlText w:val="•"/>
      <w:lvlJc w:val="left"/>
      <w:pPr>
        <w:ind w:left="8704" w:hanging="852"/>
      </w:pPr>
      <w:rPr>
        <w:rFonts w:hint="default"/>
        <w:lang w:val="en-US" w:eastAsia="en-US" w:bidi="ar-SA"/>
      </w:rPr>
    </w:lvl>
  </w:abstractNum>
  <w:abstractNum w:abstractNumId="43" w15:restartNumberingAfterBreak="0">
    <w:nsid w:val="35F82FEB"/>
    <w:multiLevelType w:val="hybridMultilevel"/>
    <w:tmpl w:val="F9062836"/>
    <w:lvl w:ilvl="0" w:tplc="FADE9B4C">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3484120E">
      <w:numFmt w:val="bullet"/>
      <w:lvlText w:val="•"/>
      <w:lvlJc w:val="left"/>
      <w:pPr>
        <w:ind w:left="4269" w:hanging="852"/>
      </w:pPr>
      <w:rPr>
        <w:rFonts w:hint="default"/>
        <w:lang w:val="en-US" w:eastAsia="en-US" w:bidi="ar-SA"/>
      </w:rPr>
    </w:lvl>
    <w:lvl w:ilvl="2" w:tplc="E8907C06">
      <w:numFmt w:val="bullet"/>
      <w:lvlText w:val="•"/>
      <w:lvlJc w:val="left"/>
      <w:pPr>
        <w:ind w:left="4878" w:hanging="852"/>
      </w:pPr>
      <w:rPr>
        <w:rFonts w:hint="default"/>
        <w:lang w:val="en-US" w:eastAsia="en-US" w:bidi="ar-SA"/>
      </w:rPr>
    </w:lvl>
    <w:lvl w:ilvl="3" w:tplc="8682A190">
      <w:numFmt w:val="bullet"/>
      <w:lvlText w:val="•"/>
      <w:lvlJc w:val="left"/>
      <w:pPr>
        <w:ind w:left="5487" w:hanging="852"/>
      </w:pPr>
      <w:rPr>
        <w:rFonts w:hint="default"/>
        <w:lang w:val="en-US" w:eastAsia="en-US" w:bidi="ar-SA"/>
      </w:rPr>
    </w:lvl>
    <w:lvl w:ilvl="4" w:tplc="B24CAAE6">
      <w:numFmt w:val="bullet"/>
      <w:lvlText w:val="•"/>
      <w:lvlJc w:val="left"/>
      <w:pPr>
        <w:ind w:left="6096" w:hanging="852"/>
      </w:pPr>
      <w:rPr>
        <w:rFonts w:hint="default"/>
        <w:lang w:val="en-US" w:eastAsia="en-US" w:bidi="ar-SA"/>
      </w:rPr>
    </w:lvl>
    <w:lvl w:ilvl="5" w:tplc="CBAE7934">
      <w:numFmt w:val="bullet"/>
      <w:lvlText w:val="•"/>
      <w:lvlJc w:val="left"/>
      <w:pPr>
        <w:ind w:left="6705" w:hanging="852"/>
      </w:pPr>
      <w:rPr>
        <w:rFonts w:hint="default"/>
        <w:lang w:val="en-US" w:eastAsia="en-US" w:bidi="ar-SA"/>
      </w:rPr>
    </w:lvl>
    <w:lvl w:ilvl="6" w:tplc="22102506">
      <w:numFmt w:val="bullet"/>
      <w:lvlText w:val="•"/>
      <w:lvlJc w:val="left"/>
      <w:pPr>
        <w:ind w:left="7314" w:hanging="852"/>
      </w:pPr>
      <w:rPr>
        <w:rFonts w:hint="default"/>
        <w:lang w:val="en-US" w:eastAsia="en-US" w:bidi="ar-SA"/>
      </w:rPr>
    </w:lvl>
    <w:lvl w:ilvl="7" w:tplc="D730FB3E">
      <w:numFmt w:val="bullet"/>
      <w:lvlText w:val="•"/>
      <w:lvlJc w:val="left"/>
      <w:pPr>
        <w:ind w:left="7923" w:hanging="852"/>
      </w:pPr>
      <w:rPr>
        <w:rFonts w:hint="default"/>
        <w:lang w:val="en-US" w:eastAsia="en-US" w:bidi="ar-SA"/>
      </w:rPr>
    </w:lvl>
    <w:lvl w:ilvl="8" w:tplc="214E0DE6">
      <w:numFmt w:val="bullet"/>
      <w:lvlText w:val="•"/>
      <w:lvlJc w:val="left"/>
      <w:pPr>
        <w:ind w:left="8532" w:hanging="852"/>
      </w:pPr>
      <w:rPr>
        <w:rFonts w:hint="default"/>
        <w:lang w:val="en-US" w:eastAsia="en-US" w:bidi="ar-SA"/>
      </w:rPr>
    </w:lvl>
  </w:abstractNum>
  <w:abstractNum w:abstractNumId="44" w15:restartNumberingAfterBreak="0">
    <w:nsid w:val="372E134C"/>
    <w:multiLevelType w:val="hybridMultilevel"/>
    <w:tmpl w:val="F81CE072"/>
    <w:lvl w:ilvl="0" w:tplc="FD762596">
      <w:start w:val="1"/>
      <w:numFmt w:val="lowerLetter"/>
      <w:lvlText w:val="%1)"/>
      <w:lvlJc w:val="left"/>
      <w:pPr>
        <w:ind w:left="780" w:hanging="545"/>
        <w:jc w:val="left"/>
      </w:pPr>
      <w:rPr>
        <w:rFonts w:ascii="Arial" w:eastAsia="Arial" w:hAnsi="Arial" w:cs="Arial" w:hint="default"/>
        <w:b w:val="0"/>
        <w:bCs w:val="0"/>
        <w:i w:val="0"/>
        <w:iCs w:val="0"/>
        <w:spacing w:val="-1"/>
        <w:w w:val="100"/>
        <w:sz w:val="22"/>
        <w:szCs w:val="22"/>
        <w:lang w:val="en-US" w:eastAsia="en-US" w:bidi="ar-SA"/>
      </w:rPr>
    </w:lvl>
    <w:lvl w:ilvl="1" w:tplc="2F32DBF2">
      <w:numFmt w:val="bullet"/>
      <w:lvlText w:val="•"/>
      <w:lvlJc w:val="left"/>
      <w:pPr>
        <w:ind w:left="1287" w:hanging="545"/>
      </w:pPr>
      <w:rPr>
        <w:rFonts w:hint="default"/>
        <w:lang w:val="en-US" w:eastAsia="en-US" w:bidi="ar-SA"/>
      </w:rPr>
    </w:lvl>
    <w:lvl w:ilvl="2" w:tplc="8AA44100">
      <w:numFmt w:val="bullet"/>
      <w:lvlText w:val="•"/>
      <w:lvlJc w:val="left"/>
      <w:pPr>
        <w:ind w:left="1795" w:hanging="545"/>
      </w:pPr>
      <w:rPr>
        <w:rFonts w:hint="default"/>
        <w:lang w:val="en-US" w:eastAsia="en-US" w:bidi="ar-SA"/>
      </w:rPr>
    </w:lvl>
    <w:lvl w:ilvl="3" w:tplc="316C63E8">
      <w:numFmt w:val="bullet"/>
      <w:lvlText w:val="•"/>
      <w:lvlJc w:val="left"/>
      <w:pPr>
        <w:ind w:left="2302" w:hanging="545"/>
      </w:pPr>
      <w:rPr>
        <w:rFonts w:hint="default"/>
        <w:lang w:val="en-US" w:eastAsia="en-US" w:bidi="ar-SA"/>
      </w:rPr>
    </w:lvl>
    <w:lvl w:ilvl="4" w:tplc="38D25822">
      <w:numFmt w:val="bullet"/>
      <w:lvlText w:val="•"/>
      <w:lvlJc w:val="left"/>
      <w:pPr>
        <w:ind w:left="2810" w:hanging="545"/>
      </w:pPr>
      <w:rPr>
        <w:rFonts w:hint="default"/>
        <w:lang w:val="en-US" w:eastAsia="en-US" w:bidi="ar-SA"/>
      </w:rPr>
    </w:lvl>
    <w:lvl w:ilvl="5" w:tplc="64F8079C">
      <w:numFmt w:val="bullet"/>
      <w:lvlText w:val="•"/>
      <w:lvlJc w:val="left"/>
      <w:pPr>
        <w:ind w:left="3317" w:hanging="545"/>
      </w:pPr>
      <w:rPr>
        <w:rFonts w:hint="default"/>
        <w:lang w:val="en-US" w:eastAsia="en-US" w:bidi="ar-SA"/>
      </w:rPr>
    </w:lvl>
    <w:lvl w:ilvl="6" w:tplc="64CC4E50">
      <w:numFmt w:val="bullet"/>
      <w:lvlText w:val="•"/>
      <w:lvlJc w:val="left"/>
      <w:pPr>
        <w:ind w:left="3825" w:hanging="545"/>
      </w:pPr>
      <w:rPr>
        <w:rFonts w:hint="default"/>
        <w:lang w:val="en-US" w:eastAsia="en-US" w:bidi="ar-SA"/>
      </w:rPr>
    </w:lvl>
    <w:lvl w:ilvl="7" w:tplc="C64CE234">
      <w:numFmt w:val="bullet"/>
      <w:lvlText w:val="•"/>
      <w:lvlJc w:val="left"/>
      <w:pPr>
        <w:ind w:left="4332" w:hanging="545"/>
      </w:pPr>
      <w:rPr>
        <w:rFonts w:hint="default"/>
        <w:lang w:val="en-US" w:eastAsia="en-US" w:bidi="ar-SA"/>
      </w:rPr>
    </w:lvl>
    <w:lvl w:ilvl="8" w:tplc="6AAE20F6">
      <w:numFmt w:val="bullet"/>
      <w:lvlText w:val="•"/>
      <w:lvlJc w:val="left"/>
      <w:pPr>
        <w:ind w:left="4840" w:hanging="545"/>
      </w:pPr>
      <w:rPr>
        <w:rFonts w:hint="default"/>
        <w:lang w:val="en-US" w:eastAsia="en-US" w:bidi="ar-SA"/>
      </w:rPr>
    </w:lvl>
  </w:abstractNum>
  <w:abstractNum w:abstractNumId="45" w15:restartNumberingAfterBreak="0">
    <w:nsid w:val="376E3107"/>
    <w:multiLevelType w:val="hybridMultilevel"/>
    <w:tmpl w:val="489A93B2"/>
    <w:lvl w:ilvl="0" w:tplc="853A617A">
      <w:start w:val="1"/>
      <w:numFmt w:val="lowerLetter"/>
      <w:lvlText w:val="%1)"/>
      <w:lvlJc w:val="left"/>
      <w:pPr>
        <w:ind w:left="764" w:hanging="351"/>
        <w:jc w:val="left"/>
      </w:pPr>
      <w:rPr>
        <w:rFonts w:ascii="Arial" w:eastAsia="Arial" w:hAnsi="Arial" w:cs="Arial" w:hint="default"/>
        <w:b w:val="0"/>
        <w:bCs w:val="0"/>
        <w:i w:val="0"/>
        <w:iCs w:val="0"/>
        <w:spacing w:val="-1"/>
        <w:w w:val="100"/>
        <w:sz w:val="22"/>
        <w:szCs w:val="22"/>
        <w:lang w:val="en-US" w:eastAsia="en-US" w:bidi="ar-SA"/>
      </w:rPr>
    </w:lvl>
    <w:lvl w:ilvl="1" w:tplc="D8D298A2">
      <w:numFmt w:val="bullet"/>
      <w:lvlText w:val="•"/>
      <w:lvlJc w:val="left"/>
      <w:pPr>
        <w:ind w:left="1268" w:hanging="351"/>
      </w:pPr>
      <w:rPr>
        <w:rFonts w:hint="default"/>
        <w:lang w:val="en-US" w:eastAsia="en-US" w:bidi="ar-SA"/>
      </w:rPr>
    </w:lvl>
    <w:lvl w:ilvl="2" w:tplc="0B12ED22">
      <w:numFmt w:val="bullet"/>
      <w:lvlText w:val="•"/>
      <w:lvlJc w:val="left"/>
      <w:pPr>
        <w:ind w:left="1776" w:hanging="351"/>
      </w:pPr>
      <w:rPr>
        <w:rFonts w:hint="default"/>
        <w:lang w:val="en-US" w:eastAsia="en-US" w:bidi="ar-SA"/>
      </w:rPr>
    </w:lvl>
    <w:lvl w:ilvl="3" w:tplc="CE7857EA">
      <w:numFmt w:val="bullet"/>
      <w:lvlText w:val="•"/>
      <w:lvlJc w:val="left"/>
      <w:pPr>
        <w:ind w:left="2284" w:hanging="351"/>
      </w:pPr>
      <w:rPr>
        <w:rFonts w:hint="default"/>
        <w:lang w:val="en-US" w:eastAsia="en-US" w:bidi="ar-SA"/>
      </w:rPr>
    </w:lvl>
    <w:lvl w:ilvl="4" w:tplc="354AD886">
      <w:numFmt w:val="bullet"/>
      <w:lvlText w:val="•"/>
      <w:lvlJc w:val="left"/>
      <w:pPr>
        <w:ind w:left="2792" w:hanging="351"/>
      </w:pPr>
      <w:rPr>
        <w:rFonts w:hint="default"/>
        <w:lang w:val="en-US" w:eastAsia="en-US" w:bidi="ar-SA"/>
      </w:rPr>
    </w:lvl>
    <w:lvl w:ilvl="5" w:tplc="40821C8A">
      <w:numFmt w:val="bullet"/>
      <w:lvlText w:val="•"/>
      <w:lvlJc w:val="left"/>
      <w:pPr>
        <w:ind w:left="3300" w:hanging="351"/>
      </w:pPr>
      <w:rPr>
        <w:rFonts w:hint="default"/>
        <w:lang w:val="en-US" w:eastAsia="en-US" w:bidi="ar-SA"/>
      </w:rPr>
    </w:lvl>
    <w:lvl w:ilvl="6" w:tplc="2912F9AC">
      <w:numFmt w:val="bullet"/>
      <w:lvlText w:val="•"/>
      <w:lvlJc w:val="left"/>
      <w:pPr>
        <w:ind w:left="3808" w:hanging="351"/>
      </w:pPr>
      <w:rPr>
        <w:rFonts w:hint="default"/>
        <w:lang w:val="en-US" w:eastAsia="en-US" w:bidi="ar-SA"/>
      </w:rPr>
    </w:lvl>
    <w:lvl w:ilvl="7" w:tplc="D5F0F95C">
      <w:numFmt w:val="bullet"/>
      <w:lvlText w:val="•"/>
      <w:lvlJc w:val="left"/>
      <w:pPr>
        <w:ind w:left="4316" w:hanging="351"/>
      </w:pPr>
      <w:rPr>
        <w:rFonts w:hint="default"/>
        <w:lang w:val="en-US" w:eastAsia="en-US" w:bidi="ar-SA"/>
      </w:rPr>
    </w:lvl>
    <w:lvl w:ilvl="8" w:tplc="CE3A2328">
      <w:numFmt w:val="bullet"/>
      <w:lvlText w:val="•"/>
      <w:lvlJc w:val="left"/>
      <w:pPr>
        <w:ind w:left="4824" w:hanging="351"/>
      </w:pPr>
      <w:rPr>
        <w:rFonts w:hint="default"/>
        <w:lang w:val="en-US" w:eastAsia="en-US" w:bidi="ar-SA"/>
      </w:rPr>
    </w:lvl>
  </w:abstractNum>
  <w:abstractNum w:abstractNumId="46" w15:restartNumberingAfterBreak="0">
    <w:nsid w:val="379E77D2"/>
    <w:multiLevelType w:val="hybridMultilevel"/>
    <w:tmpl w:val="2E307752"/>
    <w:lvl w:ilvl="0" w:tplc="F8AC67CE">
      <w:start w:val="1"/>
      <w:numFmt w:val="lowerRoman"/>
      <w:lvlText w:val="(%1)"/>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1" w:tplc="DB98D8F6">
      <w:start w:val="1"/>
      <w:numFmt w:val="upperLetter"/>
      <w:lvlText w:val="(%2)"/>
      <w:lvlJc w:val="left"/>
      <w:pPr>
        <w:ind w:left="5363" w:hanging="850"/>
        <w:jc w:val="left"/>
      </w:pPr>
      <w:rPr>
        <w:rFonts w:ascii="Arial" w:eastAsia="Arial" w:hAnsi="Arial" w:cs="Arial" w:hint="default"/>
        <w:b w:val="0"/>
        <w:bCs w:val="0"/>
        <w:i w:val="0"/>
        <w:iCs w:val="0"/>
        <w:spacing w:val="-1"/>
        <w:w w:val="100"/>
        <w:sz w:val="22"/>
        <w:szCs w:val="22"/>
        <w:lang w:val="en-US" w:eastAsia="en-US" w:bidi="ar-SA"/>
      </w:rPr>
    </w:lvl>
    <w:lvl w:ilvl="2" w:tplc="129E8EC2">
      <w:numFmt w:val="bullet"/>
      <w:lvlText w:val="•"/>
      <w:lvlJc w:val="left"/>
      <w:pPr>
        <w:ind w:left="5847" w:hanging="850"/>
      </w:pPr>
      <w:rPr>
        <w:rFonts w:hint="default"/>
        <w:lang w:val="en-US" w:eastAsia="en-US" w:bidi="ar-SA"/>
      </w:rPr>
    </w:lvl>
    <w:lvl w:ilvl="3" w:tplc="21787EF0">
      <w:numFmt w:val="bullet"/>
      <w:lvlText w:val="•"/>
      <w:lvlJc w:val="left"/>
      <w:pPr>
        <w:ind w:left="6335" w:hanging="850"/>
      </w:pPr>
      <w:rPr>
        <w:rFonts w:hint="default"/>
        <w:lang w:val="en-US" w:eastAsia="en-US" w:bidi="ar-SA"/>
      </w:rPr>
    </w:lvl>
    <w:lvl w:ilvl="4" w:tplc="3D0085FA">
      <w:numFmt w:val="bullet"/>
      <w:lvlText w:val="•"/>
      <w:lvlJc w:val="left"/>
      <w:pPr>
        <w:ind w:left="6823" w:hanging="850"/>
      </w:pPr>
      <w:rPr>
        <w:rFonts w:hint="default"/>
        <w:lang w:val="en-US" w:eastAsia="en-US" w:bidi="ar-SA"/>
      </w:rPr>
    </w:lvl>
    <w:lvl w:ilvl="5" w:tplc="3EF0E120">
      <w:numFmt w:val="bullet"/>
      <w:lvlText w:val="•"/>
      <w:lvlJc w:val="left"/>
      <w:pPr>
        <w:ind w:left="7311" w:hanging="850"/>
      </w:pPr>
      <w:rPr>
        <w:rFonts w:hint="default"/>
        <w:lang w:val="en-US" w:eastAsia="en-US" w:bidi="ar-SA"/>
      </w:rPr>
    </w:lvl>
    <w:lvl w:ilvl="6" w:tplc="2FC860D6">
      <w:numFmt w:val="bullet"/>
      <w:lvlText w:val="•"/>
      <w:lvlJc w:val="left"/>
      <w:pPr>
        <w:ind w:left="7799" w:hanging="850"/>
      </w:pPr>
      <w:rPr>
        <w:rFonts w:hint="default"/>
        <w:lang w:val="en-US" w:eastAsia="en-US" w:bidi="ar-SA"/>
      </w:rPr>
    </w:lvl>
    <w:lvl w:ilvl="7" w:tplc="475602A6">
      <w:numFmt w:val="bullet"/>
      <w:lvlText w:val="•"/>
      <w:lvlJc w:val="left"/>
      <w:pPr>
        <w:ind w:left="8287" w:hanging="850"/>
      </w:pPr>
      <w:rPr>
        <w:rFonts w:hint="default"/>
        <w:lang w:val="en-US" w:eastAsia="en-US" w:bidi="ar-SA"/>
      </w:rPr>
    </w:lvl>
    <w:lvl w:ilvl="8" w:tplc="FC0C1458">
      <w:numFmt w:val="bullet"/>
      <w:lvlText w:val="•"/>
      <w:lvlJc w:val="left"/>
      <w:pPr>
        <w:ind w:left="8775" w:hanging="850"/>
      </w:pPr>
      <w:rPr>
        <w:rFonts w:hint="default"/>
        <w:lang w:val="en-US" w:eastAsia="en-US" w:bidi="ar-SA"/>
      </w:rPr>
    </w:lvl>
  </w:abstractNum>
  <w:abstractNum w:abstractNumId="47" w15:restartNumberingAfterBreak="0">
    <w:nsid w:val="37DC2668"/>
    <w:multiLevelType w:val="hybridMultilevel"/>
    <w:tmpl w:val="452C1AD0"/>
    <w:lvl w:ilvl="0" w:tplc="E59E8F38">
      <w:start w:val="1"/>
      <w:numFmt w:val="lowerLetter"/>
      <w:lvlText w:val="%1)"/>
      <w:lvlJc w:val="left"/>
      <w:pPr>
        <w:ind w:left="761" w:hanging="548"/>
        <w:jc w:val="left"/>
      </w:pPr>
      <w:rPr>
        <w:rFonts w:ascii="Arial" w:eastAsia="Arial" w:hAnsi="Arial" w:cs="Arial" w:hint="default"/>
        <w:b w:val="0"/>
        <w:bCs w:val="0"/>
        <w:i w:val="0"/>
        <w:iCs w:val="0"/>
        <w:spacing w:val="-1"/>
        <w:w w:val="100"/>
        <w:sz w:val="22"/>
        <w:szCs w:val="22"/>
        <w:lang w:val="en-US" w:eastAsia="en-US" w:bidi="ar-SA"/>
      </w:rPr>
    </w:lvl>
    <w:lvl w:ilvl="1" w:tplc="EE7A83EC">
      <w:numFmt w:val="bullet"/>
      <w:lvlText w:val="•"/>
      <w:lvlJc w:val="left"/>
      <w:pPr>
        <w:ind w:left="1267" w:hanging="548"/>
      </w:pPr>
      <w:rPr>
        <w:rFonts w:hint="default"/>
        <w:lang w:val="en-US" w:eastAsia="en-US" w:bidi="ar-SA"/>
      </w:rPr>
    </w:lvl>
    <w:lvl w:ilvl="2" w:tplc="794E1FD0">
      <w:numFmt w:val="bullet"/>
      <w:lvlText w:val="•"/>
      <w:lvlJc w:val="left"/>
      <w:pPr>
        <w:ind w:left="1775" w:hanging="548"/>
      </w:pPr>
      <w:rPr>
        <w:rFonts w:hint="default"/>
        <w:lang w:val="en-US" w:eastAsia="en-US" w:bidi="ar-SA"/>
      </w:rPr>
    </w:lvl>
    <w:lvl w:ilvl="3" w:tplc="B24C91F8">
      <w:numFmt w:val="bullet"/>
      <w:lvlText w:val="•"/>
      <w:lvlJc w:val="left"/>
      <w:pPr>
        <w:ind w:left="2283" w:hanging="548"/>
      </w:pPr>
      <w:rPr>
        <w:rFonts w:hint="default"/>
        <w:lang w:val="en-US" w:eastAsia="en-US" w:bidi="ar-SA"/>
      </w:rPr>
    </w:lvl>
    <w:lvl w:ilvl="4" w:tplc="460210A4">
      <w:numFmt w:val="bullet"/>
      <w:lvlText w:val="•"/>
      <w:lvlJc w:val="left"/>
      <w:pPr>
        <w:ind w:left="2791" w:hanging="548"/>
      </w:pPr>
      <w:rPr>
        <w:rFonts w:hint="default"/>
        <w:lang w:val="en-US" w:eastAsia="en-US" w:bidi="ar-SA"/>
      </w:rPr>
    </w:lvl>
    <w:lvl w:ilvl="5" w:tplc="E3421D72">
      <w:numFmt w:val="bullet"/>
      <w:lvlText w:val="•"/>
      <w:lvlJc w:val="left"/>
      <w:pPr>
        <w:ind w:left="3299" w:hanging="548"/>
      </w:pPr>
      <w:rPr>
        <w:rFonts w:hint="default"/>
        <w:lang w:val="en-US" w:eastAsia="en-US" w:bidi="ar-SA"/>
      </w:rPr>
    </w:lvl>
    <w:lvl w:ilvl="6" w:tplc="EA1820F4">
      <w:numFmt w:val="bullet"/>
      <w:lvlText w:val="•"/>
      <w:lvlJc w:val="left"/>
      <w:pPr>
        <w:ind w:left="3807" w:hanging="548"/>
      </w:pPr>
      <w:rPr>
        <w:rFonts w:hint="default"/>
        <w:lang w:val="en-US" w:eastAsia="en-US" w:bidi="ar-SA"/>
      </w:rPr>
    </w:lvl>
    <w:lvl w:ilvl="7" w:tplc="95A08312">
      <w:numFmt w:val="bullet"/>
      <w:lvlText w:val="•"/>
      <w:lvlJc w:val="left"/>
      <w:pPr>
        <w:ind w:left="4315" w:hanging="548"/>
      </w:pPr>
      <w:rPr>
        <w:rFonts w:hint="default"/>
        <w:lang w:val="en-US" w:eastAsia="en-US" w:bidi="ar-SA"/>
      </w:rPr>
    </w:lvl>
    <w:lvl w:ilvl="8" w:tplc="E2E06078">
      <w:numFmt w:val="bullet"/>
      <w:lvlText w:val="•"/>
      <w:lvlJc w:val="left"/>
      <w:pPr>
        <w:ind w:left="4823" w:hanging="548"/>
      </w:pPr>
      <w:rPr>
        <w:rFonts w:hint="default"/>
        <w:lang w:val="en-US" w:eastAsia="en-US" w:bidi="ar-SA"/>
      </w:rPr>
    </w:lvl>
  </w:abstractNum>
  <w:abstractNum w:abstractNumId="48" w15:restartNumberingAfterBreak="0">
    <w:nsid w:val="3A61628A"/>
    <w:multiLevelType w:val="hybridMultilevel"/>
    <w:tmpl w:val="4AF8765A"/>
    <w:lvl w:ilvl="0" w:tplc="F9F83ED8">
      <w:numFmt w:val="bullet"/>
      <w:lvlText w:val=""/>
      <w:lvlJc w:val="left"/>
      <w:pPr>
        <w:ind w:left="706" w:hanging="240"/>
      </w:pPr>
      <w:rPr>
        <w:rFonts w:ascii="Symbol" w:eastAsia="Symbol" w:hAnsi="Symbol" w:cs="Symbol" w:hint="default"/>
        <w:b w:val="0"/>
        <w:bCs w:val="0"/>
        <w:i w:val="0"/>
        <w:iCs w:val="0"/>
        <w:w w:val="100"/>
        <w:sz w:val="22"/>
        <w:szCs w:val="22"/>
        <w:lang w:val="en-US" w:eastAsia="en-US" w:bidi="ar-SA"/>
      </w:rPr>
    </w:lvl>
    <w:lvl w:ilvl="1" w:tplc="5EA2F53C">
      <w:numFmt w:val="bullet"/>
      <w:lvlText w:val="•"/>
      <w:lvlJc w:val="left"/>
      <w:pPr>
        <w:ind w:left="1138" w:hanging="240"/>
      </w:pPr>
      <w:rPr>
        <w:rFonts w:hint="default"/>
        <w:lang w:val="en-US" w:eastAsia="en-US" w:bidi="ar-SA"/>
      </w:rPr>
    </w:lvl>
    <w:lvl w:ilvl="2" w:tplc="9F947F7E">
      <w:numFmt w:val="bullet"/>
      <w:lvlText w:val="•"/>
      <w:lvlJc w:val="left"/>
      <w:pPr>
        <w:ind w:left="1577" w:hanging="240"/>
      </w:pPr>
      <w:rPr>
        <w:rFonts w:hint="default"/>
        <w:lang w:val="en-US" w:eastAsia="en-US" w:bidi="ar-SA"/>
      </w:rPr>
    </w:lvl>
    <w:lvl w:ilvl="3" w:tplc="A688456A">
      <w:numFmt w:val="bullet"/>
      <w:lvlText w:val="•"/>
      <w:lvlJc w:val="left"/>
      <w:pPr>
        <w:ind w:left="2016" w:hanging="240"/>
      </w:pPr>
      <w:rPr>
        <w:rFonts w:hint="default"/>
        <w:lang w:val="en-US" w:eastAsia="en-US" w:bidi="ar-SA"/>
      </w:rPr>
    </w:lvl>
    <w:lvl w:ilvl="4" w:tplc="58C85F00">
      <w:numFmt w:val="bullet"/>
      <w:lvlText w:val="•"/>
      <w:lvlJc w:val="left"/>
      <w:pPr>
        <w:ind w:left="2455" w:hanging="240"/>
      </w:pPr>
      <w:rPr>
        <w:rFonts w:hint="default"/>
        <w:lang w:val="en-US" w:eastAsia="en-US" w:bidi="ar-SA"/>
      </w:rPr>
    </w:lvl>
    <w:lvl w:ilvl="5" w:tplc="FF203272">
      <w:numFmt w:val="bullet"/>
      <w:lvlText w:val="•"/>
      <w:lvlJc w:val="left"/>
      <w:pPr>
        <w:ind w:left="2894" w:hanging="240"/>
      </w:pPr>
      <w:rPr>
        <w:rFonts w:hint="default"/>
        <w:lang w:val="en-US" w:eastAsia="en-US" w:bidi="ar-SA"/>
      </w:rPr>
    </w:lvl>
    <w:lvl w:ilvl="6" w:tplc="85266F18">
      <w:numFmt w:val="bullet"/>
      <w:lvlText w:val="•"/>
      <w:lvlJc w:val="left"/>
      <w:pPr>
        <w:ind w:left="3332" w:hanging="240"/>
      </w:pPr>
      <w:rPr>
        <w:rFonts w:hint="default"/>
        <w:lang w:val="en-US" w:eastAsia="en-US" w:bidi="ar-SA"/>
      </w:rPr>
    </w:lvl>
    <w:lvl w:ilvl="7" w:tplc="7C206A00">
      <w:numFmt w:val="bullet"/>
      <w:lvlText w:val="•"/>
      <w:lvlJc w:val="left"/>
      <w:pPr>
        <w:ind w:left="3771" w:hanging="240"/>
      </w:pPr>
      <w:rPr>
        <w:rFonts w:hint="default"/>
        <w:lang w:val="en-US" w:eastAsia="en-US" w:bidi="ar-SA"/>
      </w:rPr>
    </w:lvl>
    <w:lvl w:ilvl="8" w:tplc="055E6B6C">
      <w:numFmt w:val="bullet"/>
      <w:lvlText w:val="•"/>
      <w:lvlJc w:val="left"/>
      <w:pPr>
        <w:ind w:left="4210" w:hanging="240"/>
      </w:pPr>
      <w:rPr>
        <w:rFonts w:hint="default"/>
        <w:lang w:val="en-US" w:eastAsia="en-US" w:bidi="ar-SA"/>
      </w:rPr>
    </w:lvl>
  </w:abstractNum>
  <w:abstractNum w:abstractNumId="49" w15:restartNumberingAfterBreak="0">
    <w:nsid w:val="3ABD1DB6"/>
    <w:multiLevelType w:val="hybridMultilevel"/>
    <w:tmpl w:val="2ACAF8DA"/>
    <w:lvl w:ilvl="0" w:tplc="8278C6E0">
      <w:start w:val="1"/>
      <w:numFmt w:val="lowerLetter"/>
      <w:lvlText w:val="(%1)"/>
      <w:lvlJc w:val="left"/>
      <w:pPr>
        <w:ind w:left="799" w:hanging="387"/>
        <w:jc w:val="left"/>
      </w:pPr>
      <w:rPr>
        <w:rFonts w:ascii="Arial" w:eastAsia="Arial" w:hAnsi="Arial" w:cs="Arial" w:hint="default"/>
        <w:b w:val="0"/>
        <w:bCs w:val="0"/>
        <w:i w:val="0"/>
        <w:iCs w:val="0"/>
        <w:spacing w:val="-1"/>
        <w:w w:val="100"/>
        <w:sz w:val="22"/>
        <w:szCs w:val="22"/>
        <w:lang w:val="en-US" w:eastAsia="en-US" w:bidi="ar-SA"/>
      </w:rPr>
    </w:lvl>
    <w:lvl w:ilvl="1" w:tplc="34F0437A">
      <w:numFmt w:val="bullet"/>
      <w:lvlText w:val="•"/>
      <w:lvlJc w:val="left"/>
      <w:pPr>
        <w:ind w:left="1329" w:hanging="387"/>
      </w:pPr>
      <w:rPr>
        <w:rFonts w:hint="default"/>
        <w:lang w:val="en-US" w:eastAsia="en-US" w:bidi="ar-SA"/>
      </w:rPr>
    </w:lvl>
    <w:lvl w:ilvl="2" w:tplc="FB687E66">
      <w:numFmt w:val="bullet"/>
      <w:lvlText w:val="•"/>
      <w:lvlJc w:val="left"/>
      <w:pPr>
        <w:ind w:left="1858" w:hanging="387"/>
      </w:pPr>
      <w:rPr>
        <w:rFonts w:hint="default"/>
        <w:lang w:val="en-US" w:eastAsia="en-US" w:bidi="ar-SA"/>
      </w:rPr>
    </w:lvl>
    <w:lvl w:ilvl="3" w:tplc="A4480C8E">
      <w:numFmt w:val="bullet"/>
      <w:lvlText w:val="•"/>
      <w:lvlJc w:val="left"/>
      <w:pPr>
        <w:ind w:left="2387" w:hanging="387"/>
      </w:pPr>
      <w:rPr>
        <w:rFonts w:hint="default"/>
        <w:lang w:val="en-US" w:eastAsia="en-US" w:bidi="ar-SA"/>
      </w:rPr>
    </w:lvl>
    <w:lvl w:ilvl="4" w:tplc="E81619BA">
      <w:numFmt w:val="bullet"/>
      <w:lvlText w:val="•"/>
      <w:lvlJc w:val="left"/>
      <w:pPr>
        <w:ind w:left="2917" w:hanging="387"/>
      </w:pPr>
      <w:rPr>
        <w:rFonts w:hint="default"/>
        <w:lang w:val="en-US" w:eastAsia="en-US" w:bidi="ar-SA"/>
      </w:rPr>
    </w:lvl>
    <w:lvl w:ilvl="5" w:tplc="55CAA52E">
      <w:numFmt w:val="bullet"/>
      <w:lvlText w:val="•"/>
      <w:lvlJc w:val="left"/>
      <w:pPr>
        <w:ind w:left="3446" w:hanging="387"/>
      </w:pPr>
      <w:rPr>
        <w:rFonts w:hint="default"/>
        <w:lang w:val="en-US" w:eastAsia="en-US" w:bidi="ar-SA"/>
      </w:rPr>
    </w:lvl>
    <w:lvl w:ilvl="6" w:tplc="423A37A8">
      <w:numFmt w:val="bullet"/>
      <w:lvlText w:val="•"/>
      <w:lvlJc w:val="left"/>
      <w:pPr>
        <w:ind w:left="3975" w:hanging="387"/>
      </w:pPr>
      <w:rPr>
        <w:rFonts w:hint="default"/>
        <w:lang w:val="en-US" w:eastAsia="en-US" w:bidi="ar-SA"/>
      </w:rPr>
    </w:lvl>
    <w:lvl w:ilvl="7" w:tplc="79BEF866">
      <w:numFmt w:val="bullet"/>
      <w:lvlText w:val="•"/>
      <w:lvlJc w:val="left"/>
      <w:pPr>
        <w:ind w:left="4505" w:hanging="387"/>
      </w:pPr>
      <w:rPr>
        <w:rFonts w:hint="default"/>
        <w:lang w:val="en-US" w:eastAsia="en-US" w:bidi="ar-SA"/>
      </w:rPr>
    </w:lvl>
    <w:lvl w:ilvl="8" w:tplc="E7AC3D22">
      <w:numFmt w:val="bullet"/>
      <w:lvlText w:val="•"/>
      <w:lvlJc w:val="left"/>
      <w:pPr>
        <w:ind w:left="5034" w:hanging="387"/>
      </w:pPr>
      <w:rPr>
        <w:rFonts w:hint="default"/>
        <w:lang w:val="en-US" w:eastAsia="en-US" w:bidi="ar-SA"/>
      </w:rPr>
    </w:lvl>
  </w:abstractNum>
  <w:abstractNum w:abstractNumId="50" w15:restartNumberingAfterBreak="0">
    <w:nsid w:val="3AE11B7B"/>
    <w:multiLevelType w:val="multilevel"/>
    <w:tmpl w:val="0A44221C"/>
    <w:lvl w:ilvl="0">
      <w:start w:val="59"/>
      <w:numFmt w:val="decimal"/>
      <w:lvlText w:val="%1"/>
      <w:lvlJc w:val="left"/>
      <w:pPr>
        <w:ind w:left="2824" w:hanging="805"/>
        <w:jc w:val="left"/>
      </w:pPr>
      <w:rPr>
        <w:rFonts w:hint="default"/>
        <w:lang w:val="en-US" w:eastAsia="en-US" w:bidi="ar-SA"/>
      </w:rPr>
    </w:lvl>
    <w:lvl w:ilvl="1">
      <w:start w:val="15"/>
      <w:numFmt w:val="decimal"/>
      <w:lvlText w:val="%1.%2"/>
      <w:lvlJc w:val="left"/>
      <w:pPr>
        <w:ind w:left="2824" w:hanging="805"/>
        <w:jc w:val="left"/>
      </w:pPr>
      <w:rPr>
        <w:rFonts w:hint="default"/>
        <w:lang w:val="en-US" w:eastAsia="en-US" w:bidi="ar-SA"/>
      </w:rPr>
    </w:lvl>
    <w:lvl w:ilvl="2">
      <w:start w:val="2"/>
      <w:numFmt w:val="decimal"/>
      <w:lvlText w:val="%1.%2.%3"/>
      <w:lvlJc w:val="left"/>
      <w:pPr>
        <w:ind w:left="2824" w:hanging="805"/>
        <w:jc w:val="left"/>
      </w:pPr>
      <w:rPr>
        <w:rFonts w:ascii="Arial" w:eastAsia="Arial" w:hAnsi="Arial" w:cs="Arial" w:hint="default"/>
        <w:b w:val="0"/>
        <w:bCs w:val="0"/>
        <w:i w:val="0"/>
        <w:iCs w:val="0"/>
        <w:spacing w:val="-1"/>
        <w:w w:val="100"/>
        <w:sz w:val="22"/>
        <w:szCs w:val="22"/>
        <w:lang w:val="en-US" w:eastAsia="en-US" w:bidi="ar-SA"/>
      </w:rPr>
    </w:lvl>
    <w:lvl w:ilvl="3">
      <w:numFmt w:val="bullet"/>
      <w:lvlText w:val="•"/>
      <w:lvlJc w:val="left"/>
      <w:pPr>
        <w:ind w:left="4899" w:hanging="805"/>
      </w:pPr>
      <w:rPr>
        <w:rFonts w:hint="default"/>
        <w:lang w:val="en-US" w:eastAsia="en-US" w:bidi="ar-SA"/>
      </w:rPr>
    </w:lvl>
    <w:lvl w:ilvl="4">
      <w:numFmt w:val="bullet"/>
      <w:lvlText w:val="•"/>
      <w:lvlJc w:val="left"/>
      <w:pPr>
        <w:ind w:left="5592" w:hanging="805"/>
      </w:pPr>
      <w:rPr>
        <w:rFonts w:hint="default"/>
        <w:lang w:val="en-US" w:eastAsia="en-US" w:bidi="ar-SA"/>
      </w:rPr>
    </w:lvl>
    <w:lvl w:ilvl="5">
      <w:numFmt w:val="bullet"/>
      <w:lvlText w:val="•"/>
      <w:lvlJc w:val="left"/>
      <w:pPr>
        <w:ind w:left="6285" w:hanging="805"/>
      </w:pPr>
      <w:rPr>
        <w:rFonts w:hint="default"/>
        <w:lang w:val="en-US" w:eastAsia="en-US" w:bidi="ar-SA"/>
      </w:rPr>
    </w:lvl>
    <w:lvl w:ilvl="6">
      <w:numFmt w:val="bullet"/>
      <w:lvlText w:val="•"/>
      <w:lvlJc w:val="left"/>
      <w:pPr>
        <w:ind w:left="6978" w:hanging="805"/>
      </w:pPr>
      <w:rPr>
        <w:rFonts w:hint="default"/>
        <w:lang w:val="en-US" w:eastAsia="en-US" w:bidi="ar-SA"/>
      </w:rPr>
    </w:lvl>
    <w:lvl w:ilvl="7">
      <w:numFmt w:val="bullet"/>
      <w:lvlText w:val="•"/>
      <w:lvlJc w:val="left"/>
      <w:pPr>
        <w:ind w:left="7671" w:hanging="805"/>
      </w:pPr>
      <w:rPr>
        <w:rFonts w:hint="default"/>
        <w:lang w:val="en-US" w:eastAsia="en-US" w:bidi="ar-SA"/>
      </w:rPr>
    </w:lvl>
    <w:lvl w:ilvl="8">
      <w:numFmt w:val="bullet"/>
      <w:lvlText w:val="•"/>
      <w:lvlJc w:val="left"/>
      <w:pPr>
        <w:ind w:left="8364" w:hanging="805"/>
      </w:pPr>
      <w:rPr>
        <w:rFonts w:hint="default"/>
        <w:lang w:val="en-US" w:eastAsia="en-US" w:bidi="ar-SA"/>
      </w:rPr>
    </w:lvl>
  </w:abstractNum>
  <w:abstractNum w:abstractNumId="51" w15:restartNumberingAfterBreak="0">
    <w:nsid w:val="3CFC4CB8"/>
    <w:multiLevelType w:val="multilevel"/>
    <w:tmpl w:val="F0DA93BA"/>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bCs/>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664" w:hanging="852"/>
        <w:jc w:val="left"/>
      </w:pPr>
      <w:rPr>
        <w:rFonts w:ascii="Calibri" w:eastAsia="Calibri" w:hAnsi="Calibri" w:cs="Calibri" w:hint="default"/>
        <w:b w:val="0"/>
        <w:bCs w:val="0"/>
        <w:i w:val="0"/>
        <w:iCs w:val="0"/>
        <w:spacing w:val="-3"/>
        <w:w w:val="100"/>
        <w:sz w:val="22"/>
        <w:szCs w:val="22"/>
        <w:lang w:val="en-US" w:eastAsia="en-US" w:bidi="ar-SA"/>
      </w:rPr>
    </w:lvl>
    <w:lvl w:ilvl="4">
      <w:start w:val="1"/>
      <w:numFmt w:val="lowerRoman"/>
      <w:lvlText w:val="(%5)"/>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5">
      <w:numFmt w:val="bullet"/>
      <w:lvlText w:val="•"/>
      <w:lvlJc w:val="left"/>
      <w:pPr>
        <w:ind w:left="5391" w:hanging="852"/>
      </w:pPr>
      <w:rPr>
        <w:rFonts w:hint="default"/>
        <w:lang w:val="en-US" w:eastAsia="en-US" w:bidi="ar-SA"/>
      </w:rPr>
    </w:lvl>
    <w:lvl w:ilvl="6">
      <w:numFmt w:val="bullet"/>
      <w:lvlText w:val="•"/>
      <w:lvlJc w:val="left"/>
      <w:pPr>
        <w:ind w:left="6263" w:hanging="852"/>
      </w:pPr>
      <w:rPr>
        <w:rFonts w:hint="default"/>
        <w:lang w:val="en-US" w:eastAsia="en-US" w:bidi="ar-SA"/>
      </w:rPr>
    </w:lvl>
    <w:lvl w:ilvl="7">
      <w:numFmt w:val="bullet"/>
      <w:lvlText w:val="•"/>
      <w:lvlJc w:val="left"/>
      <w:pPr>
        <w:ind w:left="7135" w:hanging="852"/>
      </w:pPr>
      <w:rPr>
        <w:rFonts w:hint="default"/>
        <w:lang w:val="en-US" w:eastAsia="en-US" w:bidi="ar-SA"/>
      </w:rPr>
    </w:lvl>
    <w:lvl w:ilvl="8">
      <w:numFmt w:val="bullet"/>
      <w:lvlText w:val="•"/>
      <w:lvlJc w:val="left"/>
      <w:pPr>
        <w:ind w:left="8007" w:hanging="852"/>
      </w:pPr>
      <w:rPr>
        <w:rFonts w:hint="default"/>
        <w:lang w:val="en-US" w:eastAsia="en-US" w:bidi="ar-SA"/>
      </w:rPr>
    </w:lvl>
  </w:abstractNum>
  <w:abstractNum w:abstractNumId="52" w15:restartNumberingAfterBreak="0">
    <w:nsid w:val="3E1D0F39"/>
    <w:multiLevelType w:val="multilevel"/>
    <w:tmpl w:val="7652C970"/>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9"/>
        <w:jc w:val="left"/>
      </w:pPr>
      <w:rPr>
        <w:rFonts w:ascii="Arial" w:eastAsia="Arial" w:hAnsi="Arial" w:cs="Arial" w:hint="default"/>
        <w:b/>
        <w:bCs/>
        <w:i w:val="0"/>
        <w:iCs w:val="0"/>
        <w:w w:val="100"/>
        <w:sz w:val="22"/>
        <w:szCs w:val="22"/>
        <w:lang w:val="en-US" w:eastAsia="en-US" w:bidi="ar-SA"/>
      </w:rPr>
    </w:lvl>
    <w:lvl w:ilvl="2">
      <w:numFmt w:val="bullet"/>
      <w:lvlText w:val="•"/>
      <w:lvlJc w:val="left"/>
      <w:pPr>
        <w:ind w:left="2327" w:hanging="569"/>
      </w:pPr>
      <w:rPr>
        <w:rFonts w:hint="default"/>
        <w:lang w:val="en-US" w:eastAsia="en-US" w:bidi="ar-SA"/>
      </w:rPr>
    </w:lvl>
    <w:lvl w:ilvl="3">
      <w:numFmt w:val="bullet"/>
      <w:lvlText w:val="•"/>
      <w:lvlJc w:val="left"/>
      <w:pPr>
        <w:ind w:left="3255" w:hanging="569"/>
      </w:pPr>
      <w:rPr>
        <w:rFonts w:hint="default"/>
        <w:lang w:val="en-US" w:eastAsia="en-US" w:bidi="ar-SA"/>
      </w:rPr>
    </w:lvl>
    <w:lvl w:ilvl="4">
      <w:numFmt w:val="bullet"/>
      <w:lvlText w:val="•"/>
      <w:lvlJc w:val="left"/>
      <w:pPr>
        <w:ind w:left="4183" w:hanging="569"/>
      </w:pPr>
      <w:rPr>
        <w:rFonts w:hint="default"/>
        <w:lang w:val="en-US" w:eastAsia="en-US" w:bidi="ar-SA"/>
      </w:rPr>
    </w:lvl>
    <w:lvl w:ilvl="5">
      <w:numFmt w:val="bullet"/>
      <w:lvlText w:val="•"/>
      <w:lvlJc w:val="left"/>
      <w:pPr>
        <w:ind w:left="5111" w:hanging="569"/>
      </w:pPr>
      <w:rPr>
        <w:rFonts w:hint="default"/>
        <w:lang w:val="en-US" w:eastAsia="en-US" w:bidi="ar-SA"/>
      </w:rPr>
    </w:lvl>
    <w:lvl w:ilvl="6">
      <w:numFmt w:val="bullet"/>
      <w:lvlText w:val="•"/>
      <w:lvlJc w:val="left"/>
      <w:pPr>
        <w:ind w:left="6039" w:hanging="569"/>
      </w:pPr>
      <w:rPr>
        <w:rFonts w:hint="default"/>
        <w:lang w:val="en-US" w:eastAsia="en-US" w:bidi="ar-SA"/>
      </w:rPr>
    </w:lvl>
    <w:lvl w:ilvl="7">
      <w:numFmt w:val="bullet"/>
      <w:lvlText w:val="•"/>
      <w:lvlJc w:val="left"/>
      <w:pPr>
        <w:ind w:left="6967" w:hanging="569"/>
      </w:pPr>
      <w:rPr>
        <w:rFonts w:hint="default"/>
        <w:lang w:val="en-US" w:eastAsia="en-US" w:bidi="ar-SA"/>
      </w:rPr>
    </w:lvl>
    <w:lvl w:ilvl="8">
      <w:numFmt w:val="bullet"/>
      <w:lvlText w:val="•"/>
      <w:lvlJc w:val="left"/>
      <w:pPr>
        <w:ind w:left="7895" w:hanging="569"/>
      </w:pPr>
      <w:rPr>
        <w:rFonts w:hint="default"/>
        <w:lang w:val="en-US" w:eastAsia="en-US" w:bidi="ar-SA"/>
      </w:rPr>
    </w:lvl>
  </w:abstractNum>
  <w:abstractNum w:abstractNumId="53" w15:restartNumberingAfterBreak="0">
    <w:nsid w:val="3E8A6547"/>
    <w:multiLevelType w:val="multilevel"/>
    <w:tmpl w:val="3C46BCF0"/>
    <w:lvl w:ilvl="0">
      <w:start w:val="2"/>
      <w:numFmt w:val="decimal"/>
      <w:lvlText w:val="%1"/>
      <w:lvlJc w:val="left"/>
      <w:pPr>
        <w:ind w:left="2812" w:hanging="851"/>
        <w:jc w:val="left"/>
      </w:pPr>
      <w:rPr>
        <w:rFonts w:hint="default"/>
        <w:lang w:val="en-US" w:eastAsia="en-US" w:bidi="ar-SA"/>
      </w:rPr>
    </w:lvl>
    <w:lvl w:ilvl="1">
      <w:start w:val="2"/>
      <w:numFmt w:val="decimal"/>
      <w:lvlText w:val="%1.%2"/>
      <w:lvlJc w:val="left"/>
      <w:pPr>
        <w:ind w:left="2812" w:hanging="851"/>
        <w:jc w:val="left"/>
      </w:pPr>
      <w:rPr>
        <w:rFonts w:hint="default"/>
        <w:lang w:val="en-US" w:eastAsia="en-US" w:bidi="ar-SA"/>
      </w:rPr>
    </w:lvl>
    <w:lvl w:ilvl="2">
      <w:start w:val="2"/>
      <w:numFmt w:val="decimal"/>
      <w:lvlText w:val="%1.%2.%3"/>
      <w:lvlJc w:val="left"/>
      <w:pPr>
        <w:ind w:left="2812" w:hanging="851"/>
        <w:jc w:val="left"/>
      </w:pPr>
      <w:rPr>
        <w:rFonts w:ascii="Arial" w:eastAsia="Arial" w:hAnsi="Arial" w:cs="Arial" w:hint="default"/>
        <w:b w:val="0"/>
        <w:bCs w:val="0"/>
        <w:i w:val="0"/>
        <w:iCs w:val="0"/>
        <w:w w:val="100"/>
        <w:sz w:val="22"/>
        <w:szCs w:val="22"/>
        <w:shd w:val="clear" w:color="auto" w:fill="FFFF00"/>
        <w:lang w:val="en-US" w:eastAsia="en-US" w:bidi="ar-SA"/>
      </w:rPr>
    </w:lvl>
    <w:lvl w:ilvl="3">
      <w:numFmt w:val="bullet"/>
      <w:lvlText w:val="•"/>
      <w:lvlJc w:val="left"/>
      <w:pPr>
        <w:ind w:left="4899" w:hanging="851"/>
      </w:pPr>
      <w:rPr>
        <w:rFonts w:hint="default"/>
        <w:lang w:val="en-US" w:eastAsia="en-US" w:bidi="ar-SA"/>
      </w:rPr>
    </w:lvl>
    <w:lvl w:ilvl="4">
      <w:numFmt w:val="bullet"/>
      <w:lvlText w:val="•"/>
      <w:lvlJc w:val="left"/>
      <w:pPr>
        <w:ind w:left="5592" w:hanging="851"/>
      </w:pPr>
      <w:rPr>
        <w:rFonts w:hint="default"/>
        <w:lang w:val="en-US" w:eastAsia="en-US" w:bidi="ar-SA"/>
      </w:rPr>
    </w:lvl>
    <w:lvl w:ilvl="5">
      <w:numFmt w:val="bullet"/>
      <w:lvlText w:val="•"/>
      <w:lvlJc w:val="left"/>
      <w:pPr>
        <w:ind w:left="6285" w:hanging="851"/>
      </w:pPr>
      <w:rPr>
        <w:rFonts w:hint="default"/>
        <w:lang w:val="en-US" w:eastAsia="en-US" w:bidi="ar-SA"/>
      </w:rPr>
    </w:lvl>
    <w:lvl w:ilvl="6">
      <w:numFmt w:val="bullet"/>
      <w:lvlText w:val="•"/>
      <w:lvlJc w:val="left"/>
      <w:pPr>
        <w:ind w:left="6978" w:hanging="851"/>
      </w:pPr>
      <w:rPr>
        <w:rFonts w:hint="default"/>
        <w:lang w:val="en-US" w:eastAsia="en-US" w:bidi="ar-SA"/>
      </w:rPr>
    </w:lvl>
    <w:lvl w:ilvl="7">
      <w:numFmt w:val="bullet"/>
      <w:lvlText w:val="•"/>
      <w:lvlJc w:val="left"/>
      <w:pPr>
        <w:ind w:left="7671" w:hanging="851"/>
      </w:pPr>
      <w:rPr>
        <w:rFonts w:hint="default"/>
        <w:lang w:val="en-US" w:eastAsia="en-US" w:bidi="ar-SA"/>
      </w:rPr>
    </w:lvl>
    <w:lvl w:ilvl="8">
      <w:numFmt w:val="bullet"/>
      <w:lvlText w:val="•"/>
      <w:lvlJc w:val="left"/>
      <w:pPr>
        <w:ind w:left="8364" w:hanging="851"/>
      </w:pPr>
      <w:rPr>
        <w:rFonts w:hint="default"/>
        <w:lang w:val="en-US" w:eastAsia="en-US" w:bidi="ar-SA"/>
      </w:rPr>
    </w:lvl>
  </w:abstractNum>
  <w:abstractNum w:abstractNumId="54" w15:restartNumberingAfterBreak="0">
    <w:nsid w:val="3F5845A6"/>
    <w:multiLevelType w:val="hybridMultilevel"/>
    <w:tmpl w:val="601A1EEE"/>
    <w:lvl w:ilvl="0" w:tplc="DD5007A6">
      <w:start w:val="1"/>
      <w:numFmt w:val="decimal"/>
      <w:lvlText w:val="%1."/>
      <w:lvlJc w:val="left"/>
      <w:pPr>
        <w:ind w:left="687" w:hanging="428"/>
        <w:jc w:val="left"/>
      </w:pPr>
      <w:rPr>
        <w:rFonts w:hint="default"/>
        <w:w w:val="100"/>
        <w:lang w:val="en-US" w:eastAsia="en-US" w:bidi="ar-SA"/>
      </w:rPr>
    </w:lvl>
    <w:lvl w:ilvl="1" w:tplc="DB12BC56">
      <w:numFmt w:val="bullet"/>
      <w:lvlText w:val="•"/>
      <w:lvlJc w:val="left"/>
      <w:pPr>
        <w:ind w:left="1587" w:hanging="428"/>
      </w:pPr>
      <w:rPr>
        <w:rFonts w:hint="default"/>
        <w:lang w:val="en-US" w:eastAsia="en-US" w:bidi="ar-SA"/>
      </w:rPr>
    </w:lvl>
    <w:lvl w:ilvl="2" w:tplc="D81C2B72">
      <w:numFmt w:val="bullet"/>
      <w:lvlText w:val="•"/>
      <w:lvlJc w:val="left"/>
      <w:pPr>
        <w:ind w:left="2494" w:hanging="428"/>
      </w:pPr>
      <w:rPr>
        <w:rFonts w:hint="default"/>
        <w:lang w:val="en-US" w:eastAsia="en-US" w:bidi="ar-SA"/>
      </w:rPr>
    </w:lvl>
    <w:lvl w:ilvl="3" w:tplc="14C2A09E">
      <w:numFmt w:val="bullet"/>
      <w:lvlText w:val="•"/>
      <w:lvlJc w:val="left"/>
      <w:pPr>
        <w:ind w:left="3401" w:hanging="428"/>
      </w:pPr>
      <w:rPr>
        <w:rFonts w:hint="default"/>
        <w:lang w:val="en-US" w:eastAsia="en-US" w:bidi="ar-SA"/>
      </w:rPr>
    </w:lvl>
    <w:lvl w:ilvl="4" w:tplc="399C8C6A">
      <w:numFmt w:val="bullet"/>
      <w:lvlText w:val="•"/>
      <w:lvlJc w:val="left"/>
      <w:pPr>
        <w:ind w:left="4308" w:hanging="428"/>
      </w:pPr>
      <w:rPr>
        <w:rFonts w:hint="default"/>
        <w:lang w:val="en-US" w:eastAsia="en-US" w:bidi="ar-SA"/>
      </w:rPr>
    </w:lvl>
    <w:lvl w:ilvl="5" w:tplc="27A2F132">
      <w:numFmt w:val="bullet"/>
      <w:lvlText w:val="•"/>
      <w:lvlJc w:val="left"/>
      <w:pPr>
        <w:ind w:left="5215" w:hanging="428"/>
      </w:pPr>
      <w:rPr>
        <w:rFonts w:hint="default"/>
        <w:lang w:val="en-US" w:eastAsia="en-US" w:bidi="ar-SA"/>
      </w:rPr>
    </w:lvl>
    <w:lvl w:ilvl="6" w:tplc="8D322C74">
      <w:numFmt w:val="bullet"/>
      <w:lvlText w:val="•"/>
      <w:lvlJc w:val="left"/>
      <w:pPr>
        <w:ind w:left="6122" w:hanging="428"/>
      </w:pPr>
      <w:rPr>
        <w:rFonts w:hint="default"/>
        <w:lang w:val="en-US" w:eastAsia="en-US" w:bidi="ar-SA"/>
      </w:rPr>
    </w:lvl>
    <w:lvl w:ilvl="7" w:tplc="BA12FA1C">
      <w:numFmt w:val="bullet"/>
      <w:lvlText w:val="•"/>
      <w:lvlJc w:val="left"/>
      <w:pPr>
        <w:ind w:left="7029" w:hanging="428"/>
      </w:pPr>
      <w:rPr>
        <w:rFonts w:hint="default"/>
        <w:lang w:val="en-US" w:eastAsia="en-US" w:bidi="ar-SA"/>
      </w:rPr>
    </w:lvl>
    <w:lvl w:ilvl="8" w:tplc="C84487F0">
      <w:numFmt w:val="bullet"/>
      <w:lvlText w:val="•"/>
      <w:lvlJc w:val="left"/>
      <w:pPr>
        <w:ind w:left="7936" w:hanging="428"/>
      </w:pPr>
      <w:rPr>
        <w:rFonts w:hint="default"/>
        <w:lang w:val="en-US" w:eastAsia="en-US" w:bidi="ar-SA"/>
      </w:rPr>
    </w:lvl>
  </w:abstractNum>
  <w:abstractNum w:abstractNumId="55" w15:restartNumberingAfterBreak="0">
    <w:nsid w:val="41483749"/>
    <w:multiLevelType w:val="hybridMultilevel"/>
    <w:tmpl w:val="65BA2A12"/>
    <w:lvl w:ilvl="0" w:tplc="4C76E1E6">
      <w:start w:val="1"/>
      <w:numFmt w:val="lowerLetter"/>
      <w:lvlText w:val="%1)"/>
      <w:lvlJc w:val="left"/>
      <w:pPr>
        <w:ind w:left="762" w:hanging="548"/>
        <w:jc w:val="left"/>
      </w:pPr>
      <w:rPr>
        <w:rFonts w:ascii="Arial" w:eastAsia="Arial" w:hAnsi="Arial" w:cs="Arial" w:hint="default"/>
        <w:b w:val="0"/>
        <w:bCs w:val="0"/>
        <w:i w:val="0"/>
        <w:iCs w:val="0"/>
        <w:spacing w:val="-1"/>
        <w:w w:val="100"/>
        <w:sz w:val="22"/>
        <w:szCs w:val="22"/>
        <w:lang w:val="en-US" w:eastAsia="en-US" w:bidi="ar-SA"/>
      </w:rPr>
    </w:lvl>
    <w:lvl w:ilvl="1" w:tplc="DBB2F00A">
      <w:start w:val="1"/>
      <w:numFmt w:val="lowerRoman"/>
      <w:lvlText w:val="%2)"/>
      <w:lvlJc w:val="left"/>
      <w:pPr>
        <w:ind w:left="1122" w:hanging="360"/>
        <w:jc w:val="left"/>
      </w:pPr>
      <w:rPr>
        <w:rFonts w:ascii="Arial" w:eastAsia="Arial" w:hAnsi="Arial" w:cs="Arial" w:hint="default"/>
        <w:b w:val="0"/>
        <w:bCs w:val="0"/>
        <w:i w:val="0"/>
        <w:iCs w:val="0"/>
        <w:spacing w:val="-2"/>
        <w:w w:val="100"/>
        <w:sz w:val="22"/>
        <w:szCs w:val="22"/>
        <w:lang w:val="en-US" w:eastAsia="en-US" w:bidi="ar-SA"/>
      </w:rPr>
    </w:lvl>
    <w:lvl w:ilvl="2" w:tplc="304430E2">
      <w:numFmt w:val="bullet"/>
      <w:lvlText w:val="•"/>
      <w:lvlJc w:val="left"/>
      <w:pPr>
        <w:ind w:left="1644" w:hanging="360"/>
      </w:pPr>
      <w:rPr>
        <w:rFonts w:hint="default"/>
        <w:lang w:val="en-US" w:eastAsia="en-US" w:bidi="ar-SA"/>
      </w:rPr>
    </w:lvl>
    <w:lvl w:ilvl="3" w:tplc="B192CCF2">
      <w:numFmt w:val="bullet"/>
      <w:lvlText w:val="•"/>
      <w:lvlJc w:val="left"/>
      <w:pPr>
        <w:ind w:left="2168" w:hanging="360"/>
      </w:pPr>
      <w:rPr>
        <w:rFonts w:hint="default"/>
        <w:lang w:val="en-US" w:eastAsia="en-US" w:bidi="ar-SA"/>
      </w:rPr>
    </w:lvl>
    <w:lvl w:ilvl="4" w:tplc="0B08B4FA">
      <w:numFmt w:val="bullet"/>
      <w:lvlText w:val="•"/>
      <w:lvlJc w:val="left"/>
      <w:pPr>
        <w:ind w:left="2693" w:hanging="360"/>
      </w:pPr>
      <w:rPr>
        <w:rFonts w:hint="default"/>
        <w:lang w:val="en-US" w:eastAsia="en-US" w:bidi="ar-SA"/>
      </w:rPr>
    </w:lvl>
    <w:lvl w:ilvl="5" w:tplc="4E2EA8BA">
      <w:numFmt w:val="bullet"/>
      <w:lvlText w:val="•"/>
      <w:lvlJc w:val="left"/>
      <w:pPr>
        <w:ind w:left="3217" w:hanging="360"/>
      </w:pPr>
      <w:rPr>
        <w:rFonts w:hint="default"/>
        <w:lang w:val="en-US" w:eastAsia="en-US" w:bidi="ar-SA"/>
      </w:rPr>
    </w:lvl>
    <w:lvl w:ilvl="6" w:tplc="8CF63558">
      <w:numFmt w:val="bullet"/>
      <w:lvlText w:val="•"/>
      <w:lvlJc w:val="left"/>
      <w:pPr>
        <w:ind w:left="3741" w:hanging="360"/>
      </w:pPr>
      <w:rPr>
        <w:rFonts w:hint="default"/>
        <w:lang w:val="en-US" w:eastAsia="en-US" w:bidi="ar-SA"/>
      </w:rPr>
    </w:lvl>
    <w:lvl w:ilvl="7" w:tplc="D610E06E">
      <w:numFmt w:val="bullet"/>
      <w:lvlText w:val="•"/>
      <w:lvlJc w:val="left"/>
      <w:pPr>
        <w:ind w:left="4266" w:hanging="360"/>
      </w:pPr>
      <w:rPr>
        <w:rFonts w:hint="default"/>
        <w:lang w:val="en-US" w:eastAsia="en-US" w:bidi="ar-SA"/>
      </w:rPr>
    </w:lvl>
    <w:lvl w:ilvl="8" w:tplc="9FFAE1B6">
      <w:numFmt w:val="bullet"/>
      <w:lvlText w:val="•"/>
      <w:lvlJc w:val="left"/>
      <w:pPr>
        <w:ind w:left="4790" w:hanging="360"/>
      </w:pPr>
      <w:rPr>
        <w:rFonts w:hint="default"/>
        <w:lang w:val="en-US" w:eastAsia="en-US" w:bidi="ar-SA"/>
      </w:rPr>
    </w:lvl>
  </w:abstractNum>
  <w:abstractNum w:abstractNumId="56" w15:restartNumberingAfterBreak="0">
    <w:nsid w:val="42D8140D"/>
    <w:multiLevelType w:val="hybridMultilevel"/>
    <w:tmpl w:val="E91683E0"/>
    <w:lvl w:ilvl="0" w:tplc="C374DC44">
      <w:start w:val="1"/>
      <w:numFmt w:val="lowerLetter"/>
      <w:lvlText w:val="%1)"/>
      <w:lvlJc w:val="left"/>
      <w:pPr>
        <w:ind w:left="724" w:hanging="545"/>
        <w:jc w:val="left"/>
      </w:pPr>
      <w:rPr>
        <w:rFonts w:ascii="Arial" w:eastAsia="Arial" w:hAnsi="Arial" w:cs="Arial" w:hint="default"/>
        <w:b w:val="0"/>
        <w:bCs w:val="0"/>
        <w:i w:val="0"/>
        <w:iCs w:val="0"/>
        <w:spacing w:val="-1"/>
        <w:w w:val="100"/>
        <w:sz w:val="22"/>
        <w:szCs w:val="22"/>
        <w:lang w:val="en-US" w:eastAsia="en-US" w:bidi="ar-SA"/>
      </w:rPr>
    </w:lvl>
    <w:lvl w:ilvl="1" w:tplc="AC9ECEF2">
      <w:start w:val="1"/>
      <w:numFmt w:val="lowerRoman"/>
      <w:lvlText w:val="%2)"/>
      <w:lvlJc w:val="left"/>
      <w:pPr>
        <w:ind w:left="1084" w:hanging="360"/>
        <w:jc w:val="left"/>
      </w:pPr>
      <w:rPr>
        <w:rFonts w:ascii="Arial" w:eastAsia="Arial" w:hAnsi="Arial" w:cs="Arial" w:hint="default"/>
        <w:b w:val="0"/>
        <w:bCs w:val="0"/>
        <w:i w:val="0"/>
        <w:iCs w:val="0"/>
        <w:spacing w:val="-2"/>
        <w:w w:val="100"/>
        <w:sz w:val="22"/>
        <w:szCs w:val="22"/>
        <w:lang w:val="en-US" w:eastAsia="en-US" w:bidi="ar-SA"/>
      </w:rPr>
    </w:lvl>
    <w:lvl w:ilvl="2" w:tplc="B4D000E6">
      <w:numFmt w:val="bullet"/>
      <w:lvlText w:val="•"/>
      <w:lvlJc w:val="left"/>
      <w:pPr>
        <w:ind w:left="1604" w:hanging="360"/>
      </w:pPr>
      <w:rPr>
        <w:rFonts w:hint="default"/>
        <w:lang w:val="en-US" w:eastAsia="en-US" w:bidi="ar-SA"/>
      </w:rPr>
    </w:lvl>
    <w:lvl w:ilvl="3" w:tplc="EFEA707A">
      <w:numFmt w:val="bullet"/>
      <w:lvlText w:val="•"/>
      <w:lvlJc w:val="left"/>
      <w:pPr>
        <w:ind w:left="2129" w:hanging="360"/>
      </w:pPr>
      <w:rPr>
        <w:rFonts w:hint="default"/>
        <w:lang w:val="en-US" w:eastAsia="en-US" w:bidi="ar-SA"/>
      </w:rPr>
    </w:lvl>
    <w:lvl w:ilvl="4" w:tplc="5EA684E8">
      <w:numFmt w:val="bullet"/>
      <w:lvlText w:val="•"/>
      <w:lvlJc w:val="left"/>
      <w:pPr>
        <w:ind w:left="2653" w:hanging="360"/>
      </w:pPr>
      <w:rPr>
        <w:rFonts w:hint="default"/>
        <w:lang w:val="en-US" w:eastAsia="en-US" w:bidi="ar-SA"/>
      </w:rPr>
    </w:lvl>
    <w:lvl w:ilvl="5" w:tplc="3468F6EC">
      <w:numFmt w:val="bullet"/>
      <w:lvlText w:val="•"/>
      <w:lvlJc w:val="left"/>
      <w:pPr>
        <w:ind w:left="3178" w:hanging="360"/>
      </w:pPr>
      <w:rPr>
        <w:rFonts w:hint="default"/>
        <w:lang w:val="en-US" w:eastAsia="en-US" w:bidi="ar-SA"/>
      </w:rPr>
    </w:lvl>
    <w:lvl w:ilvl="6" w:tplc="4B7EA33E">
      <w:numFmt w:val="bullet"/>
      <w:lvlText w:val="•"/>
      <w:lvlJc w:val="left"/>
      <w:pPr>
        <w:ind w:left="3702" w:hanging="360"/>
      </w:pPr>
      <w:rPr>
        <w:rFonts w:hint="default"/>
        <w:lang w:val="en-US" w:eastAsia="en-US" w:bidi="ar-SA"/>
      </w:rPr>
    </w:lvl>
    <w:lvl w:ilvl="7" w:tplc="20F4716C">
      <w:numFmt w:val="bullet"/>
      <w:lvlText w:val="•"/>
      <w:lvlJc w:val="left"/>
      <w:pPr>
        <w:ind w:left="4227" w:hanging="360"/>
      </w:pPr>
      <w:rPr>
        <w:rFonts w:hint="default"/>
        <w:lang w:val="en-US" w:eastAsia="en-US" w:bidi="ar-SA"/>
      </w:rPr>
    </w:lvl>
    <w:lvl w:ilvl="8" w:tplc="A2900B64">
      <w:numFmt w:val="bullet"/>
      <w:lvlText w:val="•"/>
      <w:lvlJc w:val="left"/>
      <w:pPr>
        <w:ind w:left="4751" w:hanging="360"/>
      </w:pPr>
      <w:rPr>
        <w:rFonts w:hint="default"/>
        <w:lang w:val="en-US" w:eastAsia="en-US" w:bidi="ar-SA"/>
      </w:rPr>
    </w:lvl>
  </w:abstractNum>
  <w:abstractNum w:abstractNumId="57" w15:restartNumberingAfterBreak="0">
    <w:nsid w:val="432D68C7"/>
    <w:multiLevelType w:val="hybridMultilevel"/>
    <w:tmpl w:val="C4800FAA"/>
    <w:lvl w:ilvl="0" w:tplc="5DB8E7DE">
      <w:start w:val="1"/>
      <w:numFmt w:val="lowerLetter"/>
      <w:lvlText w:val="%1)"/>
      <w:lvlJc w:val="left"/>
      <w:pPr>
        <w:ind w:left="764" w:hanging="545"/>
        <w:jc w:val="left"/>
      </w:pPr>
      <w:rPr>
        <w:rFonts w:ascii="Arial" w:eastAsia="Arial" w:hAnsi="Arial" w:cs="Arial" w:hint="default"/>
        <w:b w:val="0"/>
        <w:bCs w:val="0"/>
        <w:i w:val="0"/>
        <w:iCs w:val="0"/>
        <w:spacing w:val="-1"/>
        <w:w w:val="100"/>
        <w:sz w:val="22"/>
        <w:szCs w:val="22"/>
        <w:lang w:val="en-US" w:eastAsia="en-US" w:bidi="ar-SA"/>
      </w:rPr>
    </w:lvl>
    <w:lvl w:ilvl="1" w:tplc="E4CE3648">
      <w:numFmt w:val="bullet"/>
      <w:lvlText w:val="•"/>
      <w:lvlJc w:val="left"/>
      <w:pPr>
        <w:ind w:left="1268" w:hanging="545"/>
      </w:pPr>
      <w:rPr>
        <w:rFonts w:hint="default"/>
        <w:lang w:val="en-US" w:eastAsia="en-US" w:bidi="ar-SA"/>
      </w:rPr>
    </w:lvl>
    <w:lvl w:ilvl="2" w:tplc="BBE00A58">
      <w:numFmt w:val="bullet"/>
      <w:lvlText w:val="•"/>
      <w:lvlJc w:val="left"/>
      <w:pPr>
        <w:ind w:left="1776" w:hanging="545"/>
      </w:pPr>
      <w:rPr>
        <w:rFonts w:hint="default"/>
        <w:lang w:val="en-US" w:eastAsia="en-US" w:bidi="ar-SA"/>
      </w:rPr>
    </w:lvl>
    <w:lvl w:ilvl="3" w:tplc="2CBC9FDC">
      <w:numFmt w:val="bullet"/>
      <w:lvlText w:val="•"/>
      <w:lvlJc w:val="left"/>
      <w:pPr>
        <w:ind w:left="2284" w:hanging="545"/>
      </w:pPr>
      <w:rPr>
        <w:rFonts w:hint="default"/>
        <w:lang w:val="en-US" w:eastAsia="en-US" w:bidi="ar-SA"/>
      </w:rPr>
    </w:lvl>
    <w:lvl w:ilvl="4" w:tplc="2DF44648">
      <w:numFmt w:val="bullet"/>
      <w:lvlText w:val="•"/>
      <w:lvlJc w:val="left"/>
      <w:pPr>
        <w:ind w:left="2792" w:hanging="545"/>
      </w:pPr>
      <w:rPr>
        <w:rFonts w:hint="default"/>
        <w:lang w:val="en-US" w:eastAsia="en-US" w:bidi="ar-SA"/>
      </w:rPr>
    </w:lvl>
    <w:lvl w:ilvl="5" w:tplc="CAF48DD4">
      <w:numFmt w:val="bullet"/>
      <w:lvlText w:val="•"/>
      <w:lvlJc w:val="left"/>
      <w:pPr>
        <w:ind w:left="3300" w:hanging="545"/>
      </w:pPr>
      <w:rPr>
        <w:rFonts w:hint="default"/>
        <w:lang w:val="en-US" w:eastAsia="en-US" w:bidi="ar-SA"/>
      </w:rPr>
    </w:lvl>
    <w:lvl w:ilvl="6" w:tplc="6652C3FA">
      <w:numFmt w:val="bullet"/>
      <w:lvlText w:val="•"/>
      <w:lvlJc w:val="left"/>
      <w:pPr>
        <w:ind w:left="3808" w:hanging="545"/>
      </w:pPr>
      <w:rPr>
        <w:rFonts w:hint="default"/>
        <w:lang w:val="en-US" w:eastAsia="en-US" w:bidi="ar-SA"/>
      </w:rPr>
    </w:lvl>
    <w:lvl w:ilvl="7" w:tplc="DC287BB8">
      <w:numFmt w:val="bullet"/>
      <w:lvlText w:val="•"/>
      <w:lvlJc w:val="left"/>
      <w:pPr>
        <w:ind w:left="4316" w:hanging="545"/>
      </w:pPr>
      <w:rPr>
        <w:rFonts w:hint="default"/>
        <w:lang w:val="en-US" w:eastAsia="en-US" w:bidi="ar-SA"/>
      </w:rPr>
    </w:lvl>
    <w:lvl w:ilvl="8" w:tplc="BEBA69A0">
      <w:numFmt w:val="bullet"/>
      <w:lvlText w:val="•"/>
      <w:lvlJc w:val="left"/>
      <w:pPr>
        <w:ind w:left="4824" w:hanging="545"/>
      </w:pPr>
      <w:rPr>
        <w:rFonts w:hint="default"/>
        <w:lang w:val="en-US" w:eastAsia="en-US" w:bidi="ar-SA"/>
      </w:rPr>
    </w:lvl>
  </w:abstractNum>
  <w:abstractNum w:abstractNumId="58" w15:restartNumberingAfterBreak="0">
    <w:nsid w:val="45047955"/>
    <w:multiLevelType w:val="hybridMultilevel"/>
    <w:tmpl w:val="EB0E405C"/>
    <w:lvl w:ilvl="0" w:tplc="7D523D52">
      <w:start w:val="3"/>
      <w:numFmt w:val="lowerLetter"/>
      <w:lvlText w:val="%1)"/>
      <w:lvlJc w:val="left"/>
      <w:pPr>
        <w:ind w:left="968" w:hanging="545"/>
        <w:jc w:val="left"/>
      </w:pPr>
      <w:rPr>
        <w:rFonts w:ascii="Arial" w:eastAsia="Arial" w:hAnsi="Arial" w:cs="Arial" w:hint="default"/>
        <w:b w:val="0"/>
        <w:bCs w:val="0"/>
        <w:i w:val="0"/>
        <w:iCs w:val="0"/>
        <w:w w:val="100"/>
        <w:sz w:val="22"/>
        <w:szCs w:val="22"/>
        <w:lang w:val="en-US" w:eastAsia="en-US" w:bidi="ar-SA"/>
      </w:rPr>
    </w:lvl>
    <w:lvl w:ilvl="1" w:tplc="E95E7420">
      <w:numFmt w:val="bullet"/>
      <w:lvlText w:val="•"/>
      <w:lvlJc w:val="left"/>
      <w:pPr>
        <w:ind w:left="1468" w:hanging="545"/>
      </w:pPr>
      <w:rPr>
        <w:rFonts w:hint="default"/>
        <w:lang w:val="en-US" w:eastAsia="en-US" w:bidi="ar-SA"/>
      </w:rPr>
    </w:lvl>
    <w:lvl w:ilvl="2" w:tplc="4E56B852">
      <w:numFmt w:val="bullet"/>
      <w:lvlText w:val="•"/>
      <w:lvlJc w:val="left"/>
      <w:pPr>
        <w:ind w:left="1976" w:hanging="545"/>
      </w:pPr>
      <w:rPr>
        <w:rFonts w:hint="default"/>
        <w:lang w:val="en-US" w:eastAsia="en-US" w:bidi="ar-SA"/>
      </w:rPr>
    </w:lvl>
    <w:lvl w:ilvl="3" w:tplc="B796A37C">
      <w:numFmt w:val="bullet"/>
      <w:lvlText w:val="•"/>
      <w:lvlJc w:val="left"/>
      <w:pPr>
        <w:ind w:left="2484" w:hanging="545"/>
      </w:pPr>
      <w:rPr>
        <w:rFonts w:hint="default"/>
        <w:lang w:val="en-US" w:eastAsia="en-US" w:bidi="ar-SA"/>
      </w:rPr>
    </w:lvl>
    <w:lvl w:ilvl="4" w:tplc="4AF65380">
      <w:numFmt w:val="bullet"/>
      <w:lvlText w:val="•"/>
      <w:lvlJc w:val="left"/>
      <w:pPr>
        <w:ind w:left="2992" w:hanging="545"/>
      </w:pPr>
      <w:rPr>
        <w:rFonts w:hint="default"/>
        <w:lang w:val="en-US" w:eastAsia="en-US" w:bidi="ar-SA"/>
      </w:rPr>
    </w:lvl>
    <w:lvl w:ilvl="5" w:tplc="C2EC7A4A">
      <w:numFmt w:val="bullet"/>
      <w:lvlText w:val="•"/>
      <w:lvlJc w:val="left"/>
      <w:pPr>
        <w:ind w:left="3501" w:hanging="545"/>
      </w:pPr>
      <w:rPr>
        <w:rFonts w:hint="default"/>
        <w:lang w:val="en-US" w:eastAsia="en-US" w:bidi="ar-SA"/>
      </w:rPr>
    </w:lvl>
    <w:lvl w:ilvl="6" w:tplc="D0DE5F08">
      <w:numFmt w:val="bullet"/>
      <w:lvlText w:val="•"/>
      <w:lvlJc w:val="left"/>
      <w:pPr>
        <w:ind w:left="4009" w:hanging="545"/>
      </w:pPr>
      <w:rPr>
        <w:rFonts w:hint="default"/>
        <w:lang w:val="en-US" w:eastAsia="en-US" w:bidi="ar-SA"/>
      </w:rPr>
    </w:lvl>
    <w:lvl w:ilvl="7" w:tplc="4AE247FC">
      <w:numFmt w:val="bullet"/>
      <w:lvlText w:val="•"/>
      <w:lvlJc w:val="left"/>
      <w:pPr>
        <w:ind w:left="4517" w:hanging="545"/>
      </w:pPr>
      <w:rPr>
        <w:rFonts w:hint="default"/>
        <w:lang w:val="en-US" w:eastAsia="en-US" w:bidi="ar-SA"/>
      </w:rPr>
    </w:lvl>
    <w:lvl w:ilvl="8" w:tplc="14206AA0">
      <w:numFmt w:val="bullet"/>
      <w:lvlText w:val="•"/>
      <w:lvlJc w:val="left"/>
      <w:pPr>
        <w:ind w:left="5025" w:hanging="545"/>
      </w:pPr>
      <w:rPr>
        <w:rFonts w:hint="default"/>
        <w:lang w:val="en-US" w:eastAsia="en-US" w:bidi="ar-SA"/>
      </w:rPr>
    </w:lvl>
  </w:abstractNum>
  <w:abstractNum w:abstractNumId="59" w15:restartNumberingAfterBreak="0">
    <w:nsid w:val="46BE2281"/>
    <w:multiLevelType w:val="hybridMultilevel"/>
    <w:tmpl w:val="B5D43988"/>
    <w:lvl w:ilvl="0" w:tplc="9064F05A">
      <w:start w:val="3"/>
      <w:numFmt w:val="lowerLetter"/>
      <w:lvlText w:val="%1)"/>
      <w:lvlJc w:val="left"/>
      <w:pPr>
        <w:ind w:left="927" w:hanging="545"/>
        <w:jc w:val="left"/>
      </w:pPr>
      <w:rPr>
        <w:rFonts w:ascii="Arial" w:eastAsia="Arial" w:hAnsi="Arial" w:cs="Arial" w:hint="default"/>
        <w:b w:val="0"/>
        <w:bCs w:val="0"/>
        <w:i w:val="0"/>
        <w:iCs w:val="0"/>
        <w:w w:val="100"/>
        <w:sz w:val="22"/>
        <w:szCs w:val="22"/>
        <w:lang w:val="en-US" w:eastAsia="en-US" w:bidi="ar-SA"/>
      </w:rPr>
    </w:lvl>
    <w:lvl w:ilvl="1" w:tplc="49BAEAB4">
      <w:numFmt w:val="bullet"/>
      <w:lvlText w:val="•"/>
      <w:lvlJc w:val="left"/>
      <w:pPr>
        <w:ind w:left="1428" w:hanging="545"/>
      </w:pPr>
      <w:rPr>
        <w:rFonts w:hint="default"/>
        <w:lang w:val="en-US" w:eastAsia="en-US" w:bidi="ar-SA"/>
      </w:rPr>
    </w:lvl>
    <w:lvl w:ilvl="2" w:tplc="7A5A4822">
      <w:numFmt w:val="bullet"/>
      <w:lvlText w:val="•"/>
      <w:lvlJc w:val="left"/>
      <w:pPr>
        <w:ind w:left="1936" w:hanging="545"/>
      </w:pPr>
      <w:rPr>
        <w:rFonts w:hint="default"/>
        <w:lang w:val="en-US" w:eastAsia="en-US" w:bidi="ar-SA"/>
      </w:rPr>
    </w:lvl>
    <w:lvl w:ilvl="3" w:tplc="CA2C7348">
      <w:numFmt w:val="bullet"/>
      <w:lvlText w:val="•"/>
      <w:lvlJc w:val="left"/>
      <w:pPr>
        <w:ind w:left="2445" w:hanging="545"/>
      </w:pPr>
      <w:rPr>
        <w:rFonts w:hint="default"/>
        <w:lang w:val="en-US" w:eastAsia="en-US" w:bidi="ar-SA"/>
      </w:rPr>
    </w:lvl>
    <w:lvl w:ilvl="4" w:tplc="EA92A1E6">
      <w:numFmt w:val="bullet"/>
      <w:lvlText w:val="•"/>
      <w:lvlJc w:val="left"/>
      <w:pPr>
        <w:ind w:left="2953" w:hanging="545"/>
      </w:pPr>
      <w:rPr>
        <w:rFonts w:hint="default"/>
        <w:lang w:val="en-US" w:eastAsia="en-US" w:bidi="ar-SA"/>
      </w:rPr>
    </w:lvl>
    <w:lvl w:ilvl="5" w:tplc="70AA8578">
      <w:numFmt w:val="bullet"/>
      <w:lvlText w:val="•"/>
      <w:lvlJc w:val="left"/>
      <w:pPr>
        <w:ind w:left="3462" w:hanging="545"/>
      </w:pPr>
      <w:rPr>
        <w:rFonts w:hint="default"/>
        <w:lang w:val="en-US" w:eastAsia="en-US" w:bidi="ar-SA"/>
      </w:rPr>
    </w:lvl>
    <w:lvl w:ilvl="6" w:tplc="B2781310">
      <w:numFmt w:val="bullet"/>
      <w:lvlText w:val="•"/>
      <w:lvlJc w:val="left"/>
      <w:pPr>
        <w:ind w:left="3970" w:hanging="545"/>
      </w:pPr>
      <w:rPr>
        <w:rFonts w:hint="default"/>
        <w:lang w:val="en-US" w:eastAsia="en-US" w:bidi="ar-SA"/>
      </w:rPr>
    </w:lvl>
    <w:lvl w:ilvl="7" w:tplc="8EE0B116">
      <w:numFmt w:val="bullet"/>
      <w:lvlText w:val="•"/>
      <w:lvlJc w:val="left"/>
      <w:pPr>
        <w:ind w:left="4478" w:hanging="545"/>
      </w:pPr>
      <w:rPr>
        <w:rFonts w:hint="default"/>
        <w:lang w:val="en-US" w:eastAsia="en-US" w:bidi="ar-SA"/>
      </w:rPr>
    </w:lvl>
    <w:lvl w:ilvl="8" w:tplc="2DB262BA">
      <w:numFmt w:val="bullet"/>
      <w:lvlText w:val="•"/>
      <w:lvlJc w:val="left"/>
      <w:pPr>
        <w:ind w:left="4987" w:hanging="545"/>
      </w:pPr>
      <w:rPr>
        <w:rFonts w:hint="default"/>
        <w:lang w:val="en-US" w:eastAsia="en-US" w:bidi="ar-SA"/>
      </w:rPr>
    </w:lvl>
  </w:abstractNum>
  <w:abstractNum w:abstractNumId="60" w15:restartNumberingAfterBreak="0">
    <w:nsid w:val="486C0AF5"/>
    <w:multiLevelType w:val="hybridMultilevel"/>
    <w:tmpl w:val="2308352C"/>
    <w:lvl w:ilvl="0" w:tplc="699C06F8">
      <w:start w:val="1"/>
      <w:numFmt w:val="lowerLetter"/>
      <w:lvlText w:val="%1)"/>
      <w:lvlJc w:val="left"/>
      <w:pPr>
        <w:ind w:left="780" w:hanging="545"/>
        <w:jc w:val="left"/>
      </w:pPr>
      <w:rPr>
        <w:rFonts w:ascii="Arial" w:eastAsia="Arial" w:hAnsi="Arial" w:cs="Arial" w:hint="default"/>
        <w:b w:val="0"/>
        <w:bCs w:val="0"/>
        <w:i w:val="0"/>
        <w:iCs w:val="0"/>
        <w:spacing w:val="-1"/>
        <w:w w:val="100"/>
        <w:sz w:val="22"/>
        <w:szCs w:val="22"/>
        <w:lang w:val="en-US" w:eastAsia="en-US" w:bidi="ar-SA"/>
      </w:rPr>
    </w:lvl>
    <w:lvl w:ilvl="1" w:tplc="93128348">
      <w:numFmt w:val="bullet"/>
      <w:lvlText w:val="•"/>
      <w:lvlJc w:val="left"/>
      <w:pPr>
        <w:ind w:left="1287" w:hanging="545"/>
      </w:pPr>
      <w:rPr>
        <w:rFonts w:hint="default"/>
        <w:lang w:val="en-US" w:eastAsia="en-US" w:bidi="ar-SA"/>
      </w:rPr>
    </w:lvl>
    <w:lvl w:ilvl="2" w:tplc="04F6CFA6">
      <w:numFmt w:val="bullet"/>
      <w:lvlText w:val="•"/>
      <w:lvlJc w:val="left"/>
      <w:pPr>
        <w:ind w:left="1795" w:hanging="545"/>
      </w:pPr>
      <w:rPr>
        <w:rFonts w:hint="default"/>
        <w:lang w:val="en-US" w:eastAsia="en-US" w:bidi="ar-SA"/>
      </w:rPr>
    </w:lvl>
    <w:lvl w:ilvl="3" w:tplc="AE1E4B02">
      <w:numFmt w:val="bullet"/>
      <w:lvlText w:val="•"/>
      <w:lvlJc w:val="left"/>
      <w:pPr>
        <w:ind w:left="2302" w:hanging="545"/>
      </w:pPr>
      <w:rPr>
        <w:rFonts w:hint="default"/>
        <w:lang w:val="en-US" w:eastAsia="en-US" w:bidi="ar-SA"/>
      </w:rPr>
    </w:lvl>
    <w:lvl w:ilvl="4" w:tplc="20C0BFFC">
      <w:numFmt w:val="bullet"/>
      <w:lvlText w:val="•"/>
      <w:lvlJc w:val="left"/>
      <w:pPr>
        <w:ind w:left="2810" w:hanging="545"/>
      </w:pPr>
      <w:rPr>
        <w:rFonts w:hint="default"/>
        <w:lang w:val="en-US" w:eastAsia="en-US" w:bidi="ar-SA"/>
      </w:rPr>
    </w:lvl>
    <w:lvl w:ilvl="5" w:tplc="C2D27BB4">
      <w:numFmt w:val="bullet"/>
      <w:lvlText w:val="•"/>
      <w:lvlJc w:val="left"/>
      <w:pPr>
        <w:ind w:left="3317" w:hanging="545"/>
      </w:pPr>
      <w:rPr>
        <w:rFonts w:hint="default"/>
        <w:lang w:val="en-US" w:eastAsia="en-US" w:bidi="ar-SA"/>
      </w:rPr>
    </w:lvl>
    <w:lvl w:ilvl="6" w:tplc="41FCC57E">
      <w:numFmt w:val="bullet"/>
      <w:lvlText w:val="•"/>
      <w:lvlJc w:val="left"/>
      <w:pPr>
        <w:ind w:left="3825" w:hanging="545"/>
      </w:pPr>
      <w:rPr>
        <w:rFonts w:hint="default"/>
        <w:lang w:val="en-US" w:eastAsia="en-US" w:bidi="ar-SA"/>
      </w:rPr>
    </w:lvl>
    <w:lvl w:ilvl="7" w:tplc="ECAABA1A">
      <w:numFmt w:val="bullet"/>
      <w:lvlText w:val="•"/>
      <w:lvlJc w:val="left"/>
      <w:pPr>
        <w:ind w:left="4332" w:hanging="545"/>
      </w:pPr>
      <w:rPr>
        <w:rFonts w:hint="default"/>
        <w:lang w:val="en-US" w:eastAsia="en-US" w:bidi="ar-SA"/>
      </w:rPr>
    </w:lvl>
    <w:lvl w:ilvl="8" w:tplc="FB8267D2">
      <w:numFmt w:val="bullet"/>
      <w:lvlText w:val="•"/>
      <w:lvlJc w:val="left"/>
      <w:pPr>
        <w:ind w:left="4840" w:hanging="545"/>
      </w:pPr>
      <w:rPr>
        <w:rFonts w:hint="default"/>
        <w:lang w:val="en-US" w:eastAsia="en-US" w:bidi="ar-SA"/>
      </w:rPr>
    </w:lvl>
  </w:abstractNum>
  <w:abstractNum w:abstractNumId="61" w15:restartNumberingAfterBreak="0">
    <w:nsid w:val="4AE50044"/>
    <w:multiLevelType w:val="hybridMultilevel"/>
    <w:tmpl w:val="E3364646"/>
    <w:lvl w:ilvl="0" w:tplc="5F326F00">
      <w:start w:val="1"/>
      <w:numFmt w:val="lowerLetter"/>
      <w:lvlText w:val="%1)"/>
      <w:lvlJc w:val="left"/>
      <w:pPr>
        <w:ind w:left="895" w:hanging="545"/>
        <w:jc w:val="left"/>
      </w:pPr>
      <w:rPr>
        <w:rFonts w:ascii="Arial" w:eastAsia="Arial" w:hAnsi="Arial" w:cs="Arial" w:hint="default"/>
        <w:b w:val="0"/>
        <w:bCs w:val="0"/>
        <w:i w:val="0"/>
        <w:iCs w:val="0"/>
        <w:spacing w:val="-1"/>
        <w:w w:val="100"/>
        <w:sz w:val="22"/>
        <w:szCs w:val="22"/>
        <w:lang w:val="en-US" w:eastAsia="en-US" w:bidi="ar-SA"/>
      </w:rPr>
    </w:lvl>
    <w:lvl w:ilvl="1" w:tplc="C89EEFDE">
      <w:numFmt w:val="bullet"/>
      <w:lvlText w:val="•"/>
      <w:lvlJc w:val="left"/>
      <w:pPr>
        <w:ind w:left="1407" w:hanging="545"/>
      </w:pPr>
      <w:rPr>
        <w:rFonts w:hint="default"/>
        <w:lang w:val="en-US" w:eastAsia="en-US" w:bidi="ar-SA"/>
      </w:rPr>
    </w:lvl>
    <w:lvl w:ilvl="2" w:tplc="C1D22C6E">
      <w:numFmt w:val="bullet"/>
      <w:lvlText w:val="•"/>
      <w:lvlJc w:val="left"/>
      <w:pPr>
        <w:ind w:left="1914" w:hanging="545"/>
      </w:pPr>
      <w:rPr>
        <w:rFonts w:hint="default"/>
        <w:lang w:val="en-US" w:eastAsia="en-US" w:bidi="ar-SA"/>
      </w:rPr>
    </w:lvl>
    <w:lvl w:ilvl="3" w:tplc="D99CF580">
      <w:numFmt w:val="bullet"/>
      <w:lvlText w:val="•"/>
      <w:lvlJc w:val="left"/>
      <w:pPr>
        <w:ind w:left="2421" w:hanging="545"/>
      </w:pPr>
      <w:rPr>
        <w:rFonts w:hint="default"/>
        <w:lang w:val="en-US" w:eastAsia="en-US" w:bidi="ar-SA"/>
      </w:rPr>
    </w:lvl>
    <w:lvl w:ilvl="4" w:tplc="C1045E7E">
      <w:numFmt w:val="bullet"/>
      <w:lvlText w:val="•"/>
      <w:lvlJc w:val="left"/>
      <w:pPr>
        <w:ind w:left="2928" w:hanging="545"/>
      </w:pPr>
      <w:rPr>
        <w:rFonts w:hint="default"/>
        <w:lang w:val="en-US" w:eastAsia="en-US" w:bidi="ar-SA"/>
      </w:rPr>
    </w:lvl>
    <w:lvl w:ilvl="5" w:tplc="984E77A4">
      <w:numFmt w:val="bullet"/>
      <w:lvlText w:val="•"/>
      <w:lvlJc w:val="left"/>
      <w:pPr>
        <w:ind w:left="3436" w:hanging="545"/>
      </w:pPr>
      <w:rPr>
        <w:rFonts w:hint="default"/>
        <w:lang w:val="en-US" w:eastAsia="en-US" w:bidi="ar-SA"/>
      </w:rPr>
    </w:lvl>
    <w:lvl w:ilvl="6" w:tplc="6B1EEBC0">
      <w:numFmt w:val="bullet"/>
      <w:lvlText w:val="•"/>
      <w:lvlJc w:val="left"/>
      <w:pPr>
        <w:ind w:left="3943" w:hanging="545"/>
      </w:pPr>
      <w:rPr>
        <w:rFonts w:hint="default"/>
        <w:lang w:val="en-US" w:eastAsia="en-US" w:bidi="ar-SA"/>
      </w:rPr>
    </w:lvl>
    <w:lvl w:ilvl="7" w:tplc="BBC28864">
      <w:numFmt w:val="bullet"/>
      <w:lvlText w:val="•"/>
      <w:lvlJc w:val="left"/>
      <w:pPr>
        <w:ind w:left="4450" w:hanging="545"/>
      </w:pPr>
      <w:rPr>
        <w:rFonts w:hint="default"/>
        <w:lang w:val="en-US" w:eastAsia="en-US" w:bidi="ar-SA"/>
      </w:rPr>
    </w:lvl>
    <w:lvl w:ilvl="8" w:tplc="F488A62A">
      <w:numFmt w:val="bullet"/>
      <w:lvlText w:val="•"/>
      <w:lvlJc w:val="left"/>
      <w:pPr>
        <w:ind w:left="4957" w:hanging="545"/>
      </w:pPr>
      <w:rPr>
        <w:rFonts w:hint="default"/>
        <w:lang w:val="en-US" w:eastAsia="en-US" w:bidi="ar-SA"/>
      </w:rPr>
    </w:lvl>
  </w:abstractNum>
  <w:abstractNum w:abstractNumId="62" w15:restartNumberingAfterBreak="0">
    <w:nsid w:val="4C175A4E"/>
    <w:multiLevelType w:val="hybridMultilevel"/>
    <w:tmpl w:val="53542284"/>
    <w:lvl w:ilvl="0" w:tplc="A6C0B884">
      <w:start w:val="1"/>
      <w:numFmt w:val="lowerLetter"/>
      <w:lvlText w:val="(%1)"/>
      <w:lvlJc w:val="left"/>
      <w:pPr>
        <w:ind w:left="3664" w:hanging="852"/>
        <w:jc w:val="left"/>
      </w:pPr>
      <w:rPr>
        <w:rFonts w:hint="default"/>
        <w:spacing w:val="-3"/>
        <w:w w:val="100"/>
        <w:lang w:val="en-US" w:eastAsia="en-US" w:bidi="ar-SA"/>
      </w:rPr>
    </w:lvl>
    <w:lvl w:ilvl="1" w:tplc="4CC6B526">
      <w:numFmt w:val="bullet"/>
      <w:lvlText w:val="•"/>
      <w:lvlJc w:val="left"/>
      <w:pPr>
        <w:ind w:left="4269" w:hanging="852"/>
      </w:pPr>
      <w:rPr>
        <w:rFonts w:hint="default"/>
        <w:lang w:val="en-US" w:eastAsia="en-US" w:bidi="ar-SA"/>
      </w:rPr>
    </w:lvl>
    <w:lvl w:ilvl="2" w:tplc="0A92F41E">
      <w:numFmt w:val="bullet"/>
      <w:lvlText w:val="•"/>
      <w:lvlJc w:val="left"/>
      <w:pPr>
        <w:ind w:left="4878" w:hanging="852"/>
      </w:pPr>
      <w:rPr>
        <w:rFonts w:hint="default"/>
        <w:lang w:val="en-US" w:eastAsia="en-US" w:bidi="ar-SA"/>
      </w:rPr>
    </w:lvl>
    <w:lvl w:ilvl="3" w:tplc="CB9495AE">
      <w:numFmt w:val="bullet"/>
      <w:lvlText w:val="•"/>
      <w:lvlJc w:val="left"/>
      <w:pPr>
        <w:ind w:left="5487" w:hanging="852"/>
      </w:pPr>
      <w:rPr>
        <w:rFonts w:hint="default"/>
        <w:lang w:val="en-US" w:eastAsia="en-US" w:bidi="ar-SA"/>
      </w:rPr>
    </w:lvl>
    <w:lvl w:ilvl="4" w:tplc="C7020B3C">
      <w:numFmt w:val="bullet"/>
      <w:lvlText w:val="•"/>
      <w:lvlJc w:val="left"/>
      <w:pPr>
        <w:ind w:left="6096" w:hanging="852"/>
      </w:pPr>
      <w:rPr>
        <w:rFonts w:hint="default"/>
        <w:lang w:val="en-US" w:eastAsia="en-US" w:bidi="ar-SA"/>
      </w:rPr>
    </w:lvl>
    <w:lvl w:ilvl="5" w:tplc="534618C6">
      <w:numFmt w:val="bullet"/>
      <w:lvlText w:val="•"/>
      <w:lvlJc w:val="left"/>
      <w:pPr>
        <w:ind w:left="6705" w:hanging="852"/>
      </w:pPr>
      <w:rPr>
        <w:rFonts w:hint="default"/>
        <w:lang w:val="en-US" w:eastAsia="en-US" w:bidi="ar-SA"/>
      </w:rPr>
    </w:lvl>
    <w:lvl w:ilvl="6" w:tplc="C538A8FE">
      <w:numFmt w:val="bullet"/>
      <w:lvlText w:val="•"/>
      <w:lvlJc w:val="left"/>
      <w:pPr>
        <w:ind w:left="7314" w:hanging="852"/>
      </w:pPr>
      <w:rPr>
        <w:rFonts w:hint="default"/>
        <w:lang w:val="en-US" w:eastAsia="en-US" w:bidi="ar-SA"/>
      </w:rPr>
    </w:lvl>
    <w:lvl w:ilvl="7" w:tplc="A3A43662">
      <w:numFmt w:val="bullet"/>
      <w:lvlText w:val="•"/>
      <w:lvlJc w:val="left"/>
      <w:pPr>
        <w:ind w:left="7923" w:hanging="852"/>
      </w:pPr>
      <w:rPr>
        <w:rFonts w:hint="default"/>
        <w:lang w:val="en-US" w:eastAsia="en-US" w:bidi="ar-SA"/>
      </w:rPr>
    </w:lvl>
    <w:lvl w:ilvl="8" w:tplc="982C5F1E">
      <w:numFmt w:val="bullet"/>
      <w:lvlText w:val="•"/>
      <w:lvlJc w:val="left"/>
      <w:pPr>
        <w:ind w:left="8532" w:hanging="852"/>
      </w:pPr>
      <w:rPr>
        <w:rFonts w:hint="default"/>
        <w:lang w:val="en-US" w:eastAsia="en-US" w:bidi="ar-SA"/>
      </w:rPr>
    </w:lvl>
  </w:abstractNum>
  <w:abstractNum w:abstractNumId="63" w15:restartNumberingAfterBreak="0">
    <w:nsid w:val="4CC867A7"/>
    <w:multiLevelType w:val="hybridMultilevel"/>
    <w:tmpl w:val="A364D718"/>
    <w:lvl w:ilvl="0" w:tplc="4B4AD89E">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9E5EF132">
      <w:numFmt w:val="bullet"/>
      <w:lvlText w:val="•"/>
      <w:lvlJc w:val="left"/>
      <w:pPr>
        <w:ind w:left="4269" w:hanging="852"/>
      </w:pPr>
      <w:rPr>
        <w:rFonts w:hint="default"/>
        <w:lang w:val="en-US" w:eastAsia="en-US" w:bidi="ar-SA"/>
      </w:rPr>
    </w:lvl>
    <w:lvl w:ilvl="2" w:tplc="902A1D98">
      <w:numFmt w:val="bullet"/>
      <w:lvlText w:val="•"/>
      <w:lvlJc w:val="left"/>
      <w:pPr>
        <w:ind w:left="4878" w:hanging="852"/>
      </w:pPr>
      <w:rPr>
        <w:rFonts w:hint="default"/>
        <w:lang w:val="en-US" w:eastAsia="en-US" w:bidi="ar-SA"/>
      </w:rPr>
    </w:lvl>
    <w:lvl w:ilvl="3" w:tplc="956A872A">
      <w:numFmt w:val="bullet"/>
      <w:lvlText w:val="•"/>
      <w:lvlJc w:val="left"/>
      <w:pPr>
        <w:ind w:left="5487" w:hanging="852"/>
      </w:pPr>
      <w:rPr>
        <w:rFonts w:hint="default"/>
        <w:lang w:val="en-US" w:eastAsia="en-US" w:bidi="ar-SA"/>
      </w:rPr>
    </w:lvl>
    <w:lvl w:ilvl="4" w:tplc="CF1E2D78">
      <w:numFmt w:val="bullet"/>
      <w:lvlText w:val="•"/>
      <w:lvlJc w:val="left"/>
      <w:pPr>
        <w:ind w:left="6096" w:hanging="852"/>
      </w:pPr>
      <w:rPr>
        <w:rFonts w:hint="default"/>
        <w:lang w:val="en-US" w:eastAsia="en-US" w:bidi="ar-SA"/>
      </w:rPr>
    </w:lvl>
    <w:lvl w:ilvl="5" w:tplc="C7B03C5C">
      <w:numFmt w:val="bullet"/>
      <w:lvlText w:val="•"/>
      <w:lvlJc w:val="left"/>
      <w:pPr>
        <w:ind w:left="6705" w:hanging="852"/>
      </w:pPr>
      <w:rPr>
        <w:rFonts w:hint="default"/>
        <w:lang w:val="en-US" w:eastAsia="en-US" w:bidi="ar-SA"/>
      </w:rPr>
    </w:lvl>
    <w:lvl w:ilvl="6" w:tplc="0BD2C11E">
      <w:numFmt w:val="bullet"/>
      <w:lvlText w:val="•"/>
      <w:lvlJc w:val="left"/>
      <w:pPr>
        <w:ind w:left="7314" w:hanging="852"/>
      </w:pPr>
      <w:rPr>
        <w:rFonts w:hint="default"/>
        <w:lang w:val="en-US" w:eastAsia="en-US" w:bidi="ar-SA"/>
      </w:rPr>
    </w:lvl>
    <w:lvl w:ilvl="7" w:tplc="2696AA76">
      <w:numFmt w:val="bullet"/>
      <w:lvlText w:val="•"/>
      <w:lvlJc w:val="left"/>
      <w:pPr>
        <w:ind w:left="7923" w:hanging="852"/>
      </w:pPr>
      <w:rPr>
        <w:rFonts w:hint="default"/>
        <w:lang w:val="en-US" w:eastAsia="en-US" w:bidi="ar-SA"/>
      </w:rPr>
    </w:lvl>
    <w:lvl w:ilvl="8" w:tplc="EBFCBFF2">
      <w:numFmt w:val="bullet"/>
      <w:lvlText w:val="•"/>
      <w:lvlJc w:val="left"/>
      <w:pPr>
        <w:ind w:left="8532" w:hanging="852"/>
      </w:pPr>
      <w:rPr>
        <w:rFonts w:hint="default"/>
        <w:lang w:val="en-US" w:eastAsia="en-US" w:bidi="ar-SA"/>
      </w:rPr>
    </w:lvl>
  </w:abstractNum>
  <w:abstractNum w:abstractNumId="64" w15:restartNumberingAfterBreak="0">
    <w:nsid w:val="4E2E00BB"/>
    <w:multiLevelType w:val="hybridMultilevel"/>
    <w:tmpl w:val="59F8D1EA"/>
    <w:lvl w:ilvl="0" w:tplc="ADA2AF56">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2D6622BE">
      <w:start w:val="1"/>
      <w:numFmt w:val="lowerRoman"/>
      <w:lvlText w:val="(%2)"/>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2" w:tplc="403C942E">
      <w:numFmt w:val="bullet"/>
      <w:lvlText w:val="•"/>
      <w:lvlJc w:val="left"/>
      <w:pPr>
        <w:ind w:left="5101" w:hanging="852"/>
      </w:pPr>
      <w:rPr>
        <w:rFonts w:hint="default"/>
        <w:lang w:val="en-US" w:eastAsia="en-US" w:bidi="ar-SA"/>
      </w:rPr>
    </w:lvl>
    <w:lvl w:ilvl="3" w:tplc="28E43650">
      <w:numFmt w:val="bullet"/>
      <w:lvlText w:val="•"/>
      <w:lvlJc w:val="left"/>
      <w:pPr>
        <w:ind w:left="5682" w:hanging="852"/>
      </w:pPr>
      <w:rPr>
        <w:rFonts w:hint="default"/>
        <w:lang w:val="en-US" w:eastAsia="en-US" w:bidi="ar-SA"/>
      </w:rPr>
    </w:lvl>
    <w:lvl w:ilvl="4" w:tplc="1CB0ECA2">
      <w:numFmt w:val="bullet"/>
      <w:lvlText w:val="•"/>
      <w:lvlJc w:val="left"/>
      <w:pPr>
        <w:ind w:left="6263" w:hanging="852"/>
      </w:pPr>
      <w:rPr>
        <w:rFonts w:hint="default"/>
        <w:lang w:val="en-US" w:eastAsia="en-US" w:bidi="ar-SA"/>
      </w:rPr>
    </w:lvl>
    <w:lvl w:ilvl="5" w:tplc="959E4018">
      <w:numFmt w:val="bullet"/>
      <w:lvlText w:val="•"/>
      <w:lvlJc w:val="left"/>
      <w:pPr>
        <w:ind w:left="6844" w:hanging="852"/>
      </w:pPr>
      <w:rPr>
        <w:rFonts w:hint="default"/>
        <w:lang w:val="en-US" w:eastAsia="en-US" w:bidi="ar-SA"/>
      </w:rPr>
    </w:lvl>
    <w:lvl w:ilvl="6" w:tplc="47C0E898">
      <w:numFmt w:val="bullet"/>
      <w:lvlText w:val="•"/>
      <w:lvlJc w:val="left"/>
      <w:pPr>
        <w:ind w:left="7426" w:hanging="852"/>
      </w:pPr>
      <w:rPr>
        <w:rFonts w:hint="default"/>
        <w:lang w:val="en-US" w:eastAsia="en-US" w:bidi="ar-SA"/>
      </w:rPr>
    </w:lvl>
    <w:lvl w:ilvl="7" w:tplc="9D9CDD5E">
      <w:numFmt w:val="bullet"/>
      <w:lvlText w:val="•"/>
      <w:lvlJc w:val="left"/>
      <w:pPr>
        <w:ind w:left="8007" w:hanging="852"/>
      </w:pPr>
      <w:rPr>
        <w:rFonts w:hint="default"/>
        <w:lang w:val="en-US" w:eastAsia="en-US" w:bidi="ar-SA"/>
      </w:rPr>
    </w:lvl>
    <w:lvl w:ilvl="8" w:tplc="EBDE4678">
      <w:numFmt w:val="bullet"/>
      <w:lvlText w:val="•"/>
      <w:lvlJc w:val="left"/>
      <w:pPr>
        <w:ind w:left="8588" w:hanging="852"/>
      </w:pPr>
      <w:rPr>
        <w:rFonts w:hint="default"/>
        <w:lang w:val="en-US" w:eastAsia="en-US" w:bidi="ar-SA"/>
      </w:rPr>
    </w:lvl>
  </w:abstractNum>
  <w:abstractNum w:abstractNumId="65" w15:restartNumberingAfterBreak="0">
    <w:nsid w:val="4E683C08"/>
    <w:multiLevelType w:val="hybridMultilevel"/>
    <w:tmpl w:val="6D5E0ADA"/>
    <w:lvl w:ilvl="0" w:tplc="CA0E022C">
      <w:start w:val="1"/>
      <w:numFmt w:val="decimal"/>
      <w:lvlText w:val="%1."/>
      <w:lvlJc w:val="left"/>
      <w:pPr>
        <w:ind w:left="980" w:hanging="221"/>
        <w:jc w:val="left"/>
      </w:pPr>
      <w:rPr>
        <w:rFonts w:ascii="Arial" w:eastAsia="Arial" w:hAnsi="Arial" w:cs="Arial" w:hint="default"/>
        <w:b w:val="0"/>
        <w:bCs w:val="0"/>
        <w:i w:val="0"/>
        <w:iCs w:val="0"/>
        <w:spacing w:val="-1"/>
        <w:w w:val="100"/>
        <w:sz w:val="22"/>
        <w:szCs w:val="22"/>
        <w:lang w:val="en-US" w:eastAsia="en-US" w:bidi="ar-SA"/>
      </w:rPr>
    </w:lvl>
    <w:lvl w:ilvl="1" w:tplc="A120E8C0">
      <w:numFmt w:val="bullet"/>
      <w:lvlText w:val="•"/>
      <w:lvlJc w:val="left"/>
      <w:pPr>
        <w:ind w:left="1857" w:hanging="221"/>
      </w:pPr>
      <w:rPr>
        <w:rFonts w:hint="default"/>
        <w:lang w:val="en-US" w:eastAsia="en-US" w:bidi="ar-SA"/>
      </w:rPr>
    </w:lvl>
    <w:lvl w:ilvl="2" w:tplc="9376A2FC">
      <w:numFmt w:val="bullet"/>
      <w:lvlText w:val="•"/>
      <w:lvlJc w:val="left"/>
      <w:pPr>
        <w:ind w:left="2734" w:hanging="221"/>
      </w:pPr>
      <w:rPr>
        <w:rFonts w:hint="default"/>
        <w:lang w:val="en-US" w:eastAsia="en-US" w:bidi="ar-SA"/>
      </w:rPr>
    </w:lvl>
    <w:lvl w:ilvl="3" w:tplc="2164541C">
      <w:numFmt w:val="bullet"/>
      <w:lvlText w:val="•"/>
      <w:lvlJc w:val="left"/>
      <w:pPr>
        <w:ind w:left="3611" w:hanging="221"/>
      </w:pPr>
      <w:rPr>
        <w:rFonts w:hint="default"/>
        <w:lang w:val="en-US" w:eastAsia="en-US" w:bidi="ar-SA"/>
      </w:rPr>
    </w:lvl>
    <w:lvl w:ilvl="4" w:tplc="285EE496">
      <w:numFmt w:val="bullet"/>
      <w:lvlText w:val="•"/>
      <w:lvlJc w:val="left"/>
      <w:pPr>
        <w:ind w:left="4488" w:hanging="221"/>
      </w:pPr>
      <w:rPr>
        <w:rFonts w:hint="default"/>
        <w:lang w:val="en-US" w:eastAsia="en-US" w:bidi="ar-SA"/>
      </w:rPr>
    </w:lvl>
    <w:lvl w:ilvl="5" w:tplc="D26866E8">
      <w:numFmt w:val="bullet"/>
      <w:lvlText w:val="•"/>
      <w:lvlJc w:val="left"/>
      <w:pPr>
        <w:ind w:left="5365" w:hanging="221"/>
      </w:pPr>
      <w:rPr>
        <w:rFonts w:hint="default"/>
        <w:lang w:val="en-US" w:eastAsia="en-US" w:bidi="ar-SA"/>
      </w:rPr>
    </w:lvl>
    <w:lvl w:ilvl="6" w:tplc="420E9748">
      <w:numFmt w:val="bullet"/>
      <w:lvlText w:val="•"/>
      <w:lvlJc w:val="left"/>
      <w:pPr>
        <w:ind w:left="6242" w:hanging="221"/>
      </w:pPr>
      <w:rPr>
        <w:rFonts w:hint="default"/>
        <w:lang w:val="en-US" w:eastAsia="en-US" w:bidi="ar-SA"/>
      </w:rPr>
    </w:lvl>
    <w:lvl w:ilvl="7" w:tplc="36104EB2">
      <w:numFmt w:val="bullet"/>
      <w:lvlText w:val="•"/>
      <w:lvlJc w:val="left"/>
      <w:pPr>
        <w:ind w:left="7119" w:hanging="221"/>
      </w:pPr>
      <w:rPr>
        <w:rFonts w:hint="default"/>
        <w:lang w:val="en-US" w:eastAsia="en-US" w:bidi="ar-SA"/>
      </w:rPr>
    </w:lvl>
    <w:lvl w:ilvl="8" w:tplc="9AB6A8AA">
      <w:numFmt w:val="bullet"/>
      <w:lvlText w:val="•"/>
      <w:lvlJc w:val="left"/>
      <w:pPr>
        <w:ind w:left="7996" w:hanging="221"/>
      </w:pPr>
      <w:rPr>
        <w:rFonts w:hint="default"/>
        <w:lang w:val="en-US" w:eastAsia="en-US" w:bidi="ar-SA"/>
      </w:rPr>
    </w:lvl>
  </w:abstractNum>
  <w:abstractNum w:abstractNumId="66" w15:restartNumberingAfterBreak="0">
    <w:nsid w:val="500D3E59"/>
    <w:multiLevelType w:val="hybridMultilevel"/>
    <w:tmpl w:val="462C67F0"/>
    <w:lvl w:ilvl="0" w:tplc="D6DE811E">
      <w:start w:val="1"/>
      <w:numFmt w:val="lowerLetter"/>
      <w:lvlText w:val="%1)"/>
      <w:lvlJc w:val="left"/>
      <w:pPr>
        <w:ind w:left="911" w:hanging="545"/>
        <w:jc w:val="left"/>
      </w:pPr>
      <w:rPr>
        <w:rFonts w:ascii="Arial" w:eastAsia="Arial" w:hAnsi="Arial" w:cs="Arial" w:hint="default"/>
        <w:b w:val="0"/>
        <w:bCs w:val="0"/>
        <w:i w:val="0"/>
        <w:iCs w:val="0"/>
        <w:spacing w:val="-1"/>
        <w:w w:val="100"/>
        <w:sz w:val="22"/>
        <w:szCs w:val="22"/>
        <w:lang w:val="en-US" w:eastAsia="en-US" w:bidi="ar-SA"/>
      </w:rPr>
    </w:lvl>
    <w:lvl w:ilvl="1" w:tplc="E940D2AE">
      <w:start w:val="1"/>
      <w:numFmt w:val="lowerRoman"/>
      <w:lvlText w:val="%2)"/>
      <w:lvlJc w:val="left"/>
      <w:pPr>
        <w:ind w:left="1271" w:hanging="360"/>
        <w:jc w:val="left"/>
      </w:pPr>
      <w:rPr>
        <w:rFonts w:ascii="Arial" w:eastAsia="Arial" w:hAnsi="Arial" w:cs="Arial" w:hint="default"/>
        <w:b w:val="0"/>
        <w:bCs w:val="0"/>
        <w:i w:val="0"/>
        <w:iCs w:val="0"/>
        <w:spacing w:val="-2"/>
        <w:w w:val="100"/>
        <w:sz w:val="22"/>
        <w:szCs w:val="22"/>
        <w:lang w:val="en-US" w:eastAsia="en-US" w:bidi="ar-SA"/>
      </w:rPr>
    </w:lvl>
    <w:lvl w:ilvl="2" w:tplc="08B41D48">
      <w:numFmt w:val="bullet"/>
      <w:lvlText w:val="•"/>
      <w:lvlJc w:val="left"/>
      <w:pPr>
        <w:ind w:left="1803" w:hanging="360"/>
      </w:pPr>
      <w:rPr>
        <w:rFonts w:hint="default"/>
        <w:lang w:val="en-US" w:eastAsia="en-US" w:bidi="ar-SA"/>
      </w:rPr>
    </w:lvl>
    <w:lvl w:ilvl="3" w:tplc="96D4E9E2">
      <w:numFmt w:val="bullet"/>
      <w:lvlText w:val="•"/>
      <w:lvlJc w:val="left"/>
      <w:pPr>
        <w:ind w:left="2327" w:hanging="360"/>
      </w:pPr>
      <w:rPr>
        <w:rFonts w:hint="default"/>
        <w:lang w:val="en-US" w:eastAsia="en-US" w:bidi="ar-SA"/>
      </w:rPr>
    </w:lvl>
    <w:lvl w:ilvl="4" w:tplc="1ACE9C18">
      <w:numFmt w:val="bullet"/>
      <w:lvlText w:val="•"/>
      <w:lvlJc w:val="left"/>
      <w:pPr>
        <w:ind w:left="2850" w:hanging="360"/>
      </w:pPr>
      <w:rPr>
        <w:rFonts w:hint="default"/>
        <w:lang w:val="en-US" w:eastAsia="en-US" w:bidi="ar-SA"/>
      </w:rPr>
    </w:lvl>
    <w:lvl w:ilvl="5" w:tplc="DCD679DA">
      <w:numFmt w:val="bullet"/>
      <w:lvlText w:val="•"/>
      <w:lvlJc w:val="left"/>
      <w:pPr>
        <w:ind w:left="3374" w:hanging="360"/>
      </w:pPr>
      <w:rPr>
        <w:rFonts w:hint="default"/>
        <w:lang w:val="en-US" w:eastAsia="en-US" w:bidi="ar-SA"/>
      </w:rPr>
    </w:lvl>
    <w:lvl w:ilvl="6" w:tplc="15A4A798">
      <w:numFmt w:val="bullet"/>
      <w:lvlText w:val="•"/>
      <w:lvlJc w:val="left"/>
      <w:pPr>
        <w:ind w:left="3897" w:hanging="360"/>
      </w:pPr>
      <w:rPr>
        <w:rFonts w:hint="default"/>
        <w:lang w:val="en-US" w:eastAsia="en-US" w:bidi="ar-SA"/>
      </w:rPr>
    </w:lvl>
    <w:lvl w:ilvl="7" w:tplc="24CABDB0">
      <w:numFmt w:val="bullet"/>
      <w:lvlText w:val="•"/>
      <w:lvlJc w:val="left"/>
      <w:pPr>
        <w:ind w:left="4421" w:hanging="360"/>
      </w:pPr>
      <w:rPr>
        <w:rFonts w:hint="default"/>
        <w:lang w:val="en-US" w:eastAsia="en-US" w:bidi="ar-SA"/>
      </w:rPr>
    </w:lvl>
    <w:lvl w:ilvl="8" w:tplc="B35699F6">
      <w:numFmt w:val="bullet"/>
      <w:lvlText w:val="•"/>
      <w:lvlJc w:val="left"/>
      <w:pPr>
        <w:ind w:left="4944" w:hanging="360"/>
      </w:pPr>
      <w:rPr>
        <w:rFonts w:hint="default"/>
        <w:lang w:val="en-US" w:eastAsia="en-US" w:bidi="ar-SA"/>
      </w:rPr>
    </w:lvl>
  </w:abstractNum>
  <w:abstractNum w:abstractNumId="67" w15:restartNumberingAfterBreak="0">
    <w:nsid w:val="51336063"/>
    <w:multiLevelType w:val="hybridMultilevel"/>
    <w:tmpl w:val="F51E1EF0"/>
    <w:lvl w:ilvl="0" w:tplc="3348B350">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A72AAACC">
      <w:numFmt w:val="bullet"/>
      <w:lvlText w:val="•"/>
      <w:lvlJc w:val="left"/>
      <w:pPr>
        <w:ind w:left="4269" w:hanging="852"/>
      </w:pPr>
      <w:rPr>
        <w:rFonts w:hint="default"/>
        <w:lang w:val="en-US" w:eastAsia="en-US" w:bidi="ar-SA"/>
      </w:rPr>
    </w:lvl>
    <w:lvl w:ilvl="2" w:tplc="E4E0F6C4">
      <w:numFmt w:val="bullet"/>
      <w:lvlText w:val="•"/>
      <w:lvlJc w:val="left"/>
      <w:pPr>
        <w:ind w:left="4878" w:hanging="852"/>
      </w:pPr>
      <w:rPr>
        <w:rFonts w:hint="default"/>
        <w:lang w:val="en-US" w:eastAsia="en-US" w:bidi="ar-SA"/>
      </w:rPr>
    </w:lvl>
    <w:lvl w:ilvl="3" w:tplc="709EFFF0">
      <w:numFmt w:val="bullet"/>
      <w:lvlText w:val="•"/>
      <w:lvlJc w:val="left"/>
      <w:pPr>
        <w:ind w:left="5487" w:hanging="852"/>
      </w:pPr>
      <w:rPr>
        <w:rFonts w:hint="default"/>
        <w:lang w:val="en-US" w:eastAsia="en-US" w:bidi="ar-SA"/>
      </w:rPr>
    </w:lvl>
    <w:lvl w:ilvl="4" w:tplc="2D08D23C">
      <w:numFmt w:val="bullet"/>
      <w:lvlText w:val="•"/>
      <w:lvlJc w:val="left"/>
      <w:pPr>
        <w:ind w:left="6096" w:hanging="852"/>
      </w:pPr>
      <w:rPr>
        <w:rFonts w:hint="default"/>
        <w:lang w:val="en-US" w:eastAsia="en-US" w:bidi="ar-SA"/>
      </w:rPr>
    </w:lvl>
    <w:lvl w:ilvl="5" w:tplc="D0FA7E42">
      <w:numFmt w:val="bullet"/>
      <w:lvlText w:val="•"/>
      <w:lvlJc w:val="left"/>
      <w:pPr>
        <w:ind w:left="6705" w:hanging="852"/>
      </w:pPr>
      <w:rPr>
        <w:rFonts w:hint="default"/>
        <w:lang w:val="en-US" w:eastAsia="en-US" w:bidi="ar-SA"/>
      </w:rPr>
    </w:lvl>
    <w:lvl w:ilvl="6" w:tplc="0908F652">
      <w:numFmt w:val="bullet"/>
      <w:lvlText w:val="•"/>
      <w:lvlJc w:val="left"/>
      <w:pPr>
        <w:ind w:left="7314" w:hanging="852"/>
      </w:pPr>
      <w:rPr>
        <w:rFonts w:hint="default"/>
        <w:lang w:val="en-US" w:eastAsia="en-US" w:bidi="ar-SA"/>
      </w:rPr>
    </w:lvl>
    <w:lvl w:ilvl="7" w:tplc="5FD24E56">
      <w:numFmt w:val="bullet"/>
      <w:lvlText w:val="•"/>
      <w:lvlJc w:val="left"/>
      <w:pPr>
        <w:ind w:left="7923" w:hanging="852"/>
      </w:pPr>
      <w:rPr>
        <w:rFonts w:hint="default"/>
        <w:lang w:val="en-US" w:eastAsia="en-US" w:bidi="ar-SA"/>
      </w:rPr>
    </w:lvl>
    <w:lvl w:ilvl="8" w:tplc="C09807EC">
      <w:numFmt w:val="bullet"/>
      <w:lvlText w:val="•"/>
      <w:lvlJc w:val="left"/>
      <w:pPr>
        <w:ind w:left="8532" w:hanging="852"/>
      </w:pPr>
      <w:rPr>
        <w:rFonts w:hint="default"/>
        <w:lang w:val="en-US" w:eastAsia="en-US" w:bidi="ar-SA"/>
      </w:rPr>
    </w:lvl>
  </w:abstractNum>
  <w:abstractNum w:abstractNumId="68" w15:restartNumberingAfterBreak="0">
    <w:nsid w:val="52DF74A0"/>
    <w:multiLevelType w:val="hybridMultilevel"/>
    <w:tmpl w:val="F3C09064"/>
    <w:lvl w:ilvl="0" w:tplc="CBF2BBE0">
      <w:start w:val="1"/>
      <w:numFmt w:val="lowerRoman"/>
      <w:lvlText w:val="(%1)"/>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1" w:tplc="F41680A4">
      <w:numFmt w:val="bullet"/>
      <w:lvlText w:val="•"/>
      <w:lvlJc w:val="left"/>
      <w:pPr>
        <w:ind w:left="5043" w:hanging="852"/>
      </w:pPr>
      <w:rPr>
        <w:rFonts w:hint="default"/>
        <w:lang w:val="en-US" w:eastAsia="en-US" w:bidi="ar-SA"/>
      </w:rPr>
    </w:lvl>
    <w:lvl w:ilvl="2" w:tplc="8CF29E16">
      <w:numFmt w:val="bullet"/>
      <w:lvlText w:val="•"/>
      <w:lvlJc w:val="left"/>
      <w:pPr>
        <w:ind w:left="5566" w:hanging="852"/>
      </w:pPr>
      <w:rPr>
        <w:rFonts w:hint="default"/>
        <w:lang w:val="en-US" w:eastAsia="en-US" w:bidi="ar-SA"/>
      </w:rPr>
    </w:lvl>
    <w:lvl w:ilvl="3" w:tplc="41FE2916">
      <w:numFmt w:val="bullet"/>
      <w:lvlText w:val="•"/>
      <w:lvlJc w:val="left"/>
      <w:pPr>
        <w:ind w:left="6089" w:hanging="852"/>
      </w:pPr>
      <w:rPr>
        <w:rFonts w:hint="default"/>
        <w:lang w:val="en-US" w:eastAsia="en-US" w:bidi="ar-SA"/>
      </w:rPr>
    </w:lvl>
    <w:lvl w:ilvl="4" w:tplc="A1E4595C">
      <w:numFmt w:val="bullet"/>
      <w:lvlText w:val="•"/>
      <w:lvlJc w:val="left"/>
      <w:pPr>
        <w:ind w:left="6612" w:hanging="852"/>
      </w:pPr>
      <w:rPr>
        <w:rFonts w:hint="default"/>
        <w:lang w:val="en-US" w:eastAsia="en-US" w:bidi="ar-SA"/>
      </w:rPr>
    </w:lvl>
    <w:lvl w:ilvl="5" w:tplc="7A882D3C">
      <w:numFmt w:val="bullet"/>
      <w:lvlText w:val="•"/>
      <w:lvlJc w:val="left"/>
      <w:pPr>
        <w:ind w:left="7135" w:hanging="852"/>
      </w:pPr>
      <w:rPr>
        <w:rFonts w:hint="default"/>
        <w:lang w:val="en-US" w:eastAsia="en-US" w:bidi="ar-SA"/>
      </w:rPr>
    </w:lvl>
    <w:lvl w:ilvl="6" w:tplc="A970BF42">
      <w:numFmt w:val="bullet"/>
      <w:lvlText w:val="•"/>
      <w:lvlJc w:val="left"/>
      <w:pPr>
        <w:ind w:left="7658" w:hanging="852"/>
      </w:pPr>
      <w:rPr>
        <w:rFonts w:hint="default"/>
        <w:lang w:val="en-US" w:eastAsia="en-US" w:bidi="ar-SA"/>
      </w:rPr>
    </w:lvl>
    <w:lvl w:ilvl="7" w:tplc="EFB48560">
      <w:numFmt w:val="bullet"/>
      <w:lvlText w:val="•"/>
      <w:lvlJc w:val="left"/>
      <w:pPr>
        <w:ind w:left="8181" w:hanging="852"/>
      </w:pPr>
      <w:rPr>
        <w:rFonts w:hint="default"/>
        <w:lang w:val="en-US" w:eastAsia="en-US" w:bidi="ar-SA"/>
      </w:rPr>
    </w:lvl>
    <w:lvl w:ilvl="8" w:tplc="192E48DA">
      <w:numFmt w:val="bullet"/>
      <w:lvlText w:val="•"/>
      <w:lvlJc w:val="left"/>
      <w:pPr>
        <w:ind w:left="8704" w:hanging="852"/>
      </w:pPr>
      <w:rPr>
        <w:rFonts w:hint="default"/>
        <w:lang w:val="en-US" w:eastAsia="en-US" w:bidi="ar-SA"/>
      </w:rPr>
    </w:lvl>
  </w:abstractNum>
  <w:abstractNum w:abstractNumId="69" w15:restartNumberingAfterBreak="0">
    <w:nsid w:val="55335440"/>
    <w:multiLevelType w:val="hybridMultilevel"/>
    <w:tmpl w:val="B1AECD60"/>
    <w:lvl w:ilvl="0" w:tplc="7B5878FE">
      <w:start w:val="1"/>
      <w:numFmt w:val="lowerLetter"/>
      <w:lvlText w:val="(%1)"/>
      <w:lvlJc w:val="left"/>
      <w:pPr>
        <w:ind w:left="760" w:hanging="435"/>
        <w:jc w:val="left"/>
      </w:pPr>
      <w:rPr>
        <w:rFonts w:ascii="Arial" w:eastAsia="Arial" w:hAnsi="Arial" w:cs="Arial" w:hint="default"/>
        <w:b w:val="0"/>
        <w:bCs w:val="0"/>
        <w:i w:val="0"/>
        <w:iCs w:val="0"/>
        <w:spacing w:val="-1"/>
        <w:w w:val="100"/>
        <w:sz w:val="22"/>
        <w:szCs w:val="22"/>
        <w:lang w:val="en-US" w:eastAsia="en-US" w:bidi="ar-SA"/>
      </w:rPr>
    </w:lvl>
    <w:lvl w:ilvl="1" w:tplc="20D4AF46">
      <w:numFmt w:val="bullet"/>
      <w:lvlText w:val="•"/>
      <w:lvlJc w:val="left"/>
      <w:pPr>
        <w:ind w:left="1316" w:hanging="435"/>
      </w:pPr>
      <w:rPr>
        <w:rFonts w:hint="default"/>
        <w:lang w:val="en-US" w:eastAsia="en-US" w:bidi="ar-SA"/>
      </w:rPr>
    </w:lvl>
    <w:lvl w:ilvl="2" w:tplc="C0C015A6">
      <w:numFmt w:val="bullet"/>
      <w:lvlText w:val="•"/>
      <w:lvlJc w:val="left"/>
      <w:pPr>
        <w:ind w:left="1873" w:hanging="435"/>
      </w:pPr>
      <w:rPr>
        <w:rFonts w:hint="default"/>
        <w:lang w:val="en-US" w:eastAsia="en-US" w:bidi="ar-SA"/>
      </w:rPr>
    </w:lvl>
    <w:lvl w:ilvl="3" w:tplc="E7203F22">
      <w:numFmt w:val="bullet"/>
      <w:lvlText w:val="•"/>
      <w:lvlJc w:val="left"/>
      <w:pPr>
        <w:ind w:left="2429" w:hanging="435"/>
      </w:pPr>
      <w:rPr>
        <w:rFonts w:hint="default"/>
        <w:lang w:val="en-US" w:eastAsia="en-US" w:bidi="ar-SA"/>
      </w:rPr>
    </w:lvl>
    <w:lvl w:ilvl="4" w:tplc="61C2B3CE">
      <w:numFmt w:val="bullet"/>
      <w:lvlText w:val="•"/>
      <w:lvlJc w:val="left"/>
      <w:pPr>
        <w:ind w:left="2986" w:hanging="435"/>
      </w:pPr>
      <w:rPr>
        <w:rFonts w:hint="default"/>
        <w:lang w:val="en-US" w:eastAsia="en-US" w:bidi="ar-SA"/>
      </w:rPr>
    </w:lvl>
    <w:lvl w:ilvl="5" w:tplc="55007638">
      <w:numFmt w:val="bullet"/>
      <w:lvlText w:val="•"/>
      <w:lvlJc w:val="left"/>
      <w:pPr>
        <w:ind w:left="3543" w:hanging="435"/>
      </w:pPr>
      <w:rPr>
        <w:rFonts w:hint="default"/>
        <w:lang w:val="en-US" w:eastAsia="en-US" w:bidi="ar-SA"/>
      </w:rPr>
    </w:lvl>
    <w:lvl w:ilvl="6" w:tplc="A2E48AB6">
      <w:numFmt w:val="bullet"/>
      <w:lvlText w:val="•"/>
      <w:lvlJc w:val="left"/>
      <w:pPr>
        <w:ind w:left="4099" w:hanging="435"/>
      </w:pPr>
      <w:rPr>
        <w:rFonts w:hint="default"/>
        <w:lang w:val="en-US" w:eastAsia="en-US" w:bidi="ar-SA"/>
      </w:rPr>
    </w:lvl>
    <w:lvl w:ilvl="7" w:tplc="E9D2AD5E">
      <w:numFmt w:val="bullet"/>
      <w:lvlText w:val="•"/>
      <w:lvlJc w:val="left"/>
      <w:pPr>
        <w:ind w:left="4656" w:hanging="435"/>
      </w:pPr>
      <w:rPr>
        <w:rFonts w:hint="default"/>
        <w:lang w:val="en-US" w:eastAsia="en-US" w:bidi="ar-SA"/>
      </w:rPr>
    </w:lvl>
    <w:lvl w:ilvl="8" w:tplc="8F46E506">
      <w:numFmt w:val="bullet"/>
      <w:lvlText w:val="•"/>
      <w:lvlJc w:val="left"/>
      <w:pPr>
        <w:ind w:left="5212" w:hanging="435"/>
      </w:pPr>
      <w:rPr>
        <w:rFonts w:hint="default"/>
        <w:lang w:val="en-US" w:eastAsia="en-US" w:bidi="ar-SA"/>
      </w:rPr>
    </w:lvl>
  </w:abstractNum>
  <w:abstractNum w:abstractNumId="70" w15:restartNumberingAfterBreak="0">
    <w:nsid w:val="56BD64F3"/>
    <w:multiLevelType w:val="hybridMultilevel"/>
    <w:tmpl w:val="31D88756"/>
    <w:lvl w:ilvl="0" w:tplc="6C08F4B2">
      <w:start w:val="1"/>
      <w:numFmt w:val="upperLetter"/>
      <w:lvlText w:val="%1."/>
      <w:lvlJc w:val="left"/>
      <w:pPr>
        <w:ind w:left="1112" w:hanging="852"/>
        <w:jc w:val="left"/>
      </w:pPr>
      <w:rPr>
        <w:rFonts w:ascii="Arial" w:eastAsia="Arial" w:hAnsi="Arial" w:cs="Arial" w:hint="default"/>
        <w:b/>
        <w:bCs/>
        <w:i w:val="0"/>
        <w:iCs w:val="0"/>
        <w:spacing w:val="-11"/>
        <w:w w:val="100"/>
        <w:sz w:val="22"/>
        <w:szCs w:val="22"/>
        <w:lang w:val="en-US" w:eastAsia="en-US" w:bidi="ar-SA"/>
      </w:rPr>
    </w:lvl>
    <w:lvl w:ilvl="1" w:tplc="E3C0EF08">
      <w:start w:val="1"/>
      <w:numFmt w:val="decimal"/>
      <w:lvlText w:val="%2."/>
      <w:lvlJc w:val="left"/>
      <w:pPr>
        <w:ind w:left="1700" w:hanging="588"/>
        <w:jc w:val="left"/>
      </w:pPr>
      <w:rPr>
        <w:rFonts w:ascii="Arial" w:eastAsia="Arial" w:hAnsi="Arial" w:cs="Arial" w:hint="default"/>
        <w:b/>
        <w:bCs/>
        <w:i w:val="0"/>
        <w:iCs w:val="0"/>
        <w:spacing w:val="-1"/>
        <w:w w:val="100"/>
        <w:sz w:val="22"/>
        <w:szCs w:val="22"/>
        <w:lang w:val="en-US" w:eastAsia="en-US" w:bidi="ar-SA"/>
      </w:rPr>
    </w:lvl>
    <w:lvl w:ilvl="2" w:tplc="CD9C8DC0">
      <w:numFmt w:val="bullet"/>
      <w:lvlText w:val="•"/>
      <w:lvlJc w:val="left"/>
      <w:pPr>
        <w:ind w:left="2594" w:hanging="588"/>
      </w:pPr>
      <w:rPr>
        <w:rFonts w:hint="default"/>
        <w:lang w:val="en-US" w:eastAsia="en-US" w:bidi="ar-SA"/>
      </w:rPr>
    </w:lvl>
    <w:lvl w:ilvl="3" w:tplc="7A3CEF92">
      <w:numFmt w:val="bullet"/>
      <w:lvlText w:val="•"/>
      <w:lvlJc w:val="left"/>
      <w:pPr>
        <w:ind w:left="3489" w:hanging="588"/>
      </w:pPr>
      <w:rPr>
        <w:rFonts w:hint="default"/>
        <w:lang w:val="en-US" w:eastAsia="en-US" w:bidi="ar-SA"/>
      </w:rPr>
    </w:lvl>
    <w:lvl w:ilvl="4" w:tplc="4D96C19C">
      <w:numFmt w:val="bullet"/>
      <w:lvlText w:val="•"/>
      <w:lvlJc w:val="left"/>
      <w:pPr>
        <w:ind w:left="4383" w:hanging="588"/>
      </w:pPr>
      <w:rPr>
        <w:rFonts w:hint="default"/>
        <w:lang w:val="en-US" w:eastAsia="en-US" w:bidi="ar-SA"/>
      </w:rPr>
    </w:lvl>
    <w:lvl w:ilvl="5" w:tplc="13EA408E">
      <w:numFmt w:val="bullet"/>
      <w:lvlText w:val="•"/>
      <w:lvlJc w:val="left"/>
      <w:pPr>
        <w:ind w:left="5278" w:hanging="588"/>
      </w:pPr>
      <w:rPr>
        <w:rFonts w:hint="default"/>
        <w:lang w:val="en-US" w:eastAsia="en-US" w:bidi="ar-SA"/>
      </w:rPr>
    </w:lvl>
    <w:lvl w:ilvl="6" w:tplc="1BA032FC">
      <w:numFmt w:val="bullet"/>
      <w:lvlText w:val="•"/>
      <w:lvlJc w:val="left"/>
      <w:pPr>
        <w:ind w:left="6172" w:hanging="588"/>
      </w:pPr>
      <w:rPr>
        <w:rFonts w:hint="default"/>
        <w:lang w:val="en-US" w:eastAsia="en-US" w:bidi="ar-SA"/>
      </w:rPr>
    </w:lvl>
    <w:lvl w:ilvl="7" w:tplc="6CF8FBA8">
      <w:numFmt w:val="bullet"/>
      <w:lvlText w:val="•"/>
      <w:lvlJc w:val="left"/>
      <w:pPr>
        <w:ind w:left="7067" w:hanging="588"/>
      </w:pPr>
      <w:rPr>
        <w:rFonts w:hint="default"/>
        <w:lang w:val="en-US" w:eastAsia="en-US" w:bidi="ar-SA"/>
      </w:rPr>
    </w:lvl>
    <w:lvl w:ilvl="8" w:tplc="0EBEF4E8">
      <w:numFmt w:val="bullet"/>
      <w:lvlText w:val="•"/>
      <w:lvlJc w:val="left"/>
      <w:pPr>
        <w:ind w:left="7962" w:hanging="588"/>
      </w:pPr>
      <w:rPr>
        <w:rFonts w:hint="default"/>
        <w:lang w:val="en-US" w:eastAsia="en-US" w:bidi="ar-SA"/>
      </w:rPr>
    </w:lvl>
  </w:abstractNum>
  <w:abstractNum w:abstractNumId="71" w15:restartNumberingAfterBreak="0">
    <w:nsid w:val="5978249F"/>
    <w:multiLevelType w:val="hybridMultilevel"/>
    <w:tmpl w:val="557A9508"/>
    <w:lvl w:ilvl="0" w:tplc="CDCCA58C">
      <w:start w:val="1"/>
      <w:numFmt w:val="lowerLetter"/>
      <w:lvlText w:val="%1)"/>
      <w:lvlJc w:val="left"/>
      <w:pPr>
        <w:ind w:left="763" w:hanging="545"/>
        <w:jc w:val="left"/>
      </w:pPr>
      <w:rPr>
        <w:rFonts w:ascii="Arial" w:eastAsia="Arial" w:hAnsi="Arial" w:cs="Arial" w:hint="default"/>
        <w:b w:val="0"/>
        <w:bCs w:val="0"/>
        <w:i w:val="0"/>
        <w:iCs w:val="0"/>
        <w:spacing w:val="-1"/>
        <w:w w:val="100"/>
        <w:sz w:val="22"/>
        <w:szCs w:val="22"/>
        <w:lang w:val="en-US" w:eastAsia="en-US" w:bidi="ar-SA"/>
      </w:rPr>
    </w:lvl>
    <w:lvl w:ilvl="1" w:tplc="9684B81E">
      <w:numFmt w:val="bullet"/>
      <w:lvlText w:val="•"/>
      <w:lvlJc w:val="left"/>
      <w:pPr>
        <w:ind w:left="1268" w:hanging="545"/>
      </w:pPr>
      <w:rPr>
        <w:rFonts w:hint="default"/>
        <w:lang w:val="en-US" w:eastAsia="en-US" w:bidi="ar-SA"/>
      </w:rPr>
    </w:lvl>
    <w:lvl w:ilvl="2" w:tplc="010A169C">
      <w:numFmt w:val="bullet"/>
      <w:lvlText w:val="•"/>
      <w:lvlJc w:val="left"/>
      <w:pPr>
        <w:ind w:left="1776" w:hanging="545"/>
      </w:pPr>
      <w:rPr>
        <w:rFonts w:hint="default"/>
        <w:lang w:val="en-US" w:eastAsia="en-US" w:bidi="ar-SA"/>
      </w:rPr>
    </w:lvl>
    <w:lvl w:ilvl="3" w:tplc="B6B24DF2">
      <w:numFmt w:val="bullet"/>
      <w:lvlText w:val="•"/>
      <w:lvlJc w:val="left"/>
      <w:pPr>
        <w:ind w:left="2284" w:hanging="545"/>
      </w:pPr>
      <w:rPr>
        <w:rFonts w:hint="default"/>
        <w:lang w:val="en-US" w:eastAsia="en-US" w:bidi="ar-SA"/>
      </w:rPr>
    </w:lvl>
    <w:lvl w:ilvl="4" w:tplc="9B489536">
      <w:numFmt w:val="bullet"/>
      <w:lvlText w:val="•"/>
      <w:lvlJc w:val="left"/>
      <w:pPr>
        <w:ind w:left="2792" w:hanging="545"/>
      </w:pPr>
      <w:rPr>
        <w:rFonts w:hint="default"/>
        <w:lang w:val="en-US" w:eastAsia="en-US" w:bidi="ar-SA"/>
      </w:rPr>
    </w:lvl>
    <w:lvl w:ilvl="5" w:tplc="D8EA0510">
      <w:numFmt w:val="bullet"/>
      <w:lvlText w:val="•"/>
      <w:lvlJc w:val="left"/>
      <w:pPr>
        <w:ind w:left="3300" w:hanging="545"/>
      </w:pPr>
      <w:rPr>
        <w:rFonts w:hint="default"/>
        <w:lang w:val="en-US" w:eastAsia="en-US" w:bidi="ar-SA"/>
      </w:rPr>
    </w:lvl>
    <w:lvl w:ilvl="6" w:tplc="90301802">
      <w:numFmt w:val="bullet"/>
      <w:lvlText w:val="•"/>
      <w:lvlJc w:val="left"/>
      <w:pPr>
        <w:ind w:left="3808" w:hanging="545"/>
      </w:pPr>
      <w:rPr>
        <w:rFonts w:hint="default"/>
        <w:lang w:val="en-US" w:eastAsia="en-US" w:bidi="ar-SA"/>
      </w:rPr>
    </w:lvl>
    <w:lvl w:ilvl="7" w:tplc="8D34A432">
      <w:numFmt w:val="bullet"/>
      <w:lvlText w:val="•"/>
      <w:lvlJc w:val="left"/>
      <w:pPr>
        <w:ind w:left="4316" w:hanging="545"/>
      </w:pPr>
      <w:rPr>
        <w:rFonts w:hint="default"/>
        <w:lang w:val="en-US" w:eastAsia="en-US" w:bidi="ar-SA"/>
      </w:rPr>
    </w:lvl>
    <w:lvl w:ilvl="8" w:tplc="A4A278DE">
      <w:numFmt w:val="bullet"/>
      <w:lvlText w:val="•"/>
      <w:lvlJc w:val="left"/>
      <w:pPr>
        <w:ind w:left="4824" w:hanging="545"/>
      </w:pPr>
      <w:rPr>
        <w:rFonts w:hint="default"/>
        <w:lang w:val="en-US" w:eastAsia="en-US" w:bidi="ar-SA"/>
      </w:rPr>
    </w:lvl>
  </w:abstractNum>
  <w:abstractNum w:abstractNumId="72" w15:restartNumberingAfterBreak="0">
    <w:nsid w:val="5A6B0F16"/>
    <w:multiLevelType w:val="hybridMultilevel"/>
    <w:tmpl w:val="07664F10"/>
    <w:lvl w:ilvl="0" w:tplc="79029F1E">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DCF8A72E">
      <w:numFmt w:val="bullet"/>
      <w:lvlText w:val="•"/>
      <w:lvlJc w:val="left"/>
      <w:pPr>
        <w:ind w:left="4269" w:hanging="852"/>
      </w:pPr>
      <w:rPr>
        <w:rFonts w:hint="default"/>
        <w:lang w:val="en-US" w:eastAsia="en-US" w:bidi="ar-SA"/>
      </w:rPr>
    </w:lvl>
    <w:lvl w:ilvl="2" w:tplc="036242A8">
      <w:numFmt w:val="bullet"/>
      <w:lvlText w:val="•"/>
      <w:lvlJc w:val="left"/>
      <w:pPr>
        <w:ind w:left="4878" w:hanging="852"/>
      </w:pPr>
      <w:rPr>
        <w:rFonts w:hint="default"/>
        <w:lang w:val="en-US" w:eastAsia="en-US" w:bidi="ar-SA"/>
      </w:rPr>
    </w:lvl>
    <w:lvl w:ilvl="3" w:tplc="A78C4F2A">
      <w:numFmt w:val="bullet"/>
      <w:lvlText w:val="•"/>
      <w:lvlJc w:val="left"/>
      <w:pPr>
        <w:ind w:left="5487" w:hanging="852"/>
      </w:pPr>
      <w:rPr>
        <w:rFonts w:hint="default"/>
        <w:lang w:val="en-US" w:eastAsia="en-US" w:bidi="ar-SA"/>
      </w:rPr>
    </w:lvl>
    <w:lvl w:ilvl="4" w:tplc="94B0C6E2">
      <w:numFmt w:val="bullet"/>
      <w:lvlText w:val="•"/>
      <w:lvlJc w:val="left"/>
      <w:pPr>
        <w:ind w:left="6096" w:hanging="852"/>
      </w:pPr>
      <w:rPr>
        <w:rFonts w:hint="default"/>
        <w:lang w:val="en-US" w:eastAsia="en-US" w:bidi="ar-SA"/>
      </w:rPr>
    </w:lvl>
    <w:lvl w:ilvl="5" w:tplc="89C26D38">
      <w:numFmt w:val="bullet"/>
      <w:lvlText w:val="•"/>
      <w:lvlJc w:val="left"/>
      <w:pPr>
        <w:ind w:left="6705" w:hanging="852"/>
      </w:pPr>
      <w:rPr>
        <w:rFonts w:hint="default"/>
        <w:lang w:val="en-US" w:eastAsia="en-US" w:bidi="ar-SA"/>
      </w:rPr>
    </w:lvl>
    <w:lvl w:ilvl="6" w:tplc="60D4248E">
      <w:numFmt w:val="bullet"/>
      <w:lvlText w:val="•"/>
      <w:lvlJc w:val="left"/>
      <w:pPr>
        <w:ind w:left="7314" w:hanging="852"/>
      </w:pPr>
      <w:rPr>
        <w:rFonts w:hint="default"/>
        <w:lang w:val="en-US" w:eastAsia="en-US" w:bidi="ar-SA"/>
      </w:rPr>
    </w:lvl>
    <w:lvl w:ilvl="7" w:tplc="A716A21E">
      <w:numFmt w:val="bullet"/>
      <w:lvlText w:val="•"/>
      <w:lvlJc w:val="left"/>
      <w:pPr>
        <w:ind w:left="7923" w:hanging="852"/>
      </w:pPr>
      <w:rPr>
        <w:rFonts w:hint="default"/>
        <w:lang w:val="en-US" w:eastAsia="en-US" w:bidi="ar-SA"/>
      </w:rPr>
    </w:lvl>
    <w:lvl w:ilvl="8" w:tplc="D086240C">
      <w:numFmt w:val="bullet"/>
      <w:lvlText w:val="•"/>
      <w:lvlJc w:val="left"/>
      <w:pPr>
        <w:ind w:left="8532" w:hanging="852"/>
      </w:pPr>
      <w:rPr>
        <w:rFonts w:hint="default"/>
        <w:lang w:val="en-US" w:eastAsia="en-US" w:bidi="ar-SA"/>
      </w:rPr>
    </w:lvl>
  </w:abstractNum>
  <w:abstractNum w:abstractNumId="73" w15:restartNumberingAfterBreak="0">
    <w:nsid w:val="5AAD79C7"/>
    <w:multiLevelType w:val="hybridMultilevel"/>
    <w:tmpl w:val="3948FB56"/>
    <w:lvl w:ilvl="0" w:tplc="BDE8198A">
      <w:start w:val="2"/>
      <w:numFmt w:val="lowerRoman"/>
      <w:lvlText w:val="%1)"/>
      <w:lvlJc w:val="left"/>
      <w:pPr>
        <w:ind w:left="1188" w:hanging="360"/>
        <w:jc w:val="left"/>
      </w:pPr>
      <w:rPr>
        <w:rFonts w:ascii="Arial" w:eastAsia="Arial" w:hAnsi="Arial" w:cs="Arial" w:hint="default"/>
        <w:b w:val="0"/>
        <w:bCs w:val="0"/>
        <w:i w:val="0"/>
        <w:iCs w:val="0"/>
        <w:spacing w:val="-2"/>
        <w:w w:val="100"/>
        <w:sz w:val="22"/>
        <w:szCs w:val="22"/>
        <w:lang w:val="en-US" w:eastAsia="en-US" w:bidi="ar-SA"/>
      </w:rPr>
    </w:lvl>
    <w:lvl w:ilvl="1" w:tplc="239C5D9C">
      <w:numFmt w:val="bullet"/>
      <w:lvlText w:val="•"/>
      <w:lvlJc w:val="left"/>
      <w:pPr>
        <w:ind w:left="1652" w:hanging="360"/>
      </w:pPr>
      <w:rPr>
        <w:rFonts w:hint="default"/>
        <w:lang w:val="en-US" w:eastAsia="en-US" w:bidi="ar-SA"/>
      </w:rPr>
    </w:lvl>
    <w:lvl w:ilvl="2" w:tplc="8C7E54DE">
      <w:numFmt w:val="bullet"/>
      <w:lvlText w:val="•"/>
      <w:lvlJc w:val="left"/>
      <w:pPr>
        <w:ind w:left="2125" w:hanging="360"/>
      </w:pPr>
      <w:rPr>
        <w:rFonts w:hint="default"/>
        <w:lang w:val="en-US" w:eastAsia="en-US" w:bidi="ar-SA"/>
      </w:rPr>
    </w:lvl>
    <w:lvl w:ilvl="3" w:tplc="351E4ED4">
      <w:numFmt w:val="bullet"/>
      <w:lvlText w:val="•"/>
      <w:lvlJc w:val="left"/>
      <w:pPr>
        <w:ind w:left="2597" w:hanging="360"/>
      </w:pPr>
      <w:rPr>
        <w:rFonts w:hint="default"/>
        <w:lang w:val="en-US" w:eastAsia="en-US" w:bidi="ar-SA"/>
      </w:rPr>
    </w:lvl>
    <w:lvl w:ilvl="4" w:tplc="A0C2B5A2">
      <w:numFmt w:val="bullet"/>
      <w:lvlText w:val="•"/>
      <w:lvlJc w:val="left"/>
      <w:pPr>
        <w:ind w:left="3070" w:hanging="360"/>
      </w:pPr>
      <w:rPr>
        <w:rFonts w:hint="default"/>
        <w:lang w:val="en-US" w:eastAsia="en-US" w:bidi="ar-SA"/>
      </w:rPr>
    </w:lvl>
    <w:lvl w:ilvl="5" w:tplc="ADD08F68">
      <w:numFmt w:val="bullet"/>
      <w:lvlText w:val="•"/>
      <w:lvlJc w:val="left"/>
      <w:pPr>
        <w:ind w:left="3543" w:hanging="360"/>
      </w:pPr>
      <w:rPr>
        <w:rFonts w:hint="default"/>
        <w:lang w:val="en-US" w:eastAsia="en-US" w:bidi="ar-SA"/>
      </w:rPr>
    </w:lvl>
    <w:lvl w:ilvl="6" w:tplc="0DF2435C">
      <w:numFmt w:val="bullet"/>
      <w:lvlText w:val="•"/>
      <w:lvlJc w:val="left"/>
      <w:pPr>
        <w:ind w:left="4015" w:hanging="360"/>
      </w:pPr>
      <w:rPr>
        <w:rFonts w:hint="default"/>
        <w:lang w:val="en-US" w:eastAsia="en-US" w:bidi="ar-SA"/>
      </w:rPr>
    </w:lvl>
    <w:lvl w:ilvl="7" w:tplc="A6E2B0AC">
      <w:numFmt w:val="bullet"/>
      <w:lvlText w:val="•"/>
      <w:lvlJc w:val="left"/>
      <w:pPr>
        <w:ind w:left="4488" w:hanging="360"/>
      </w:pPr>
      <w:rPr>
        <w:rFonts w:hint="default"/>
        <w:lang w:val="en-US" w:eastAsia="en-US" w:bidi="ar-SA"/>
      </w:rPr>
    </w:lvl>
    <w:lvl w:ilvl="8" w:tplc="30769D00">
      <w:numFmt w:val="bullet"/>
      <w:lvlText w:val="•"/>
      <w:lvlJc w:val="left"/>
      <w:pPr>
        <w:ind w:left="4960" w:hanging="360"/>
      </w:pPr>
      <w:rPr>
        <w:rFonts w:hint="default"/>
        <w:lang w:val="en-US" w:eastAsia="en-US" w:bidi="ar-SA"/>
      </w:rPr>
    </w:lvl>
  </w:abstractNum>
  <w:abstractNum w:abstractNumId="74" w15:restartNumberingAfterBreak="0">
    <w:nsid w:val="5B1864BC"/>
    <w:multiLevelType w:val="multilevel"/>
    <w:tmpl w:val="81A4F520"/>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bCs/>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664" w:hanging="852"/>
        <w:jc w:val="left"/>
      </w:pPr>
      <w:rPr>
        <w:rFonts w:ascii="Calibri" w:eastAsia="Calibri" w:hAnsi="Calibri" w:cs="Calibri" w:hint="default"/>
        <w:b w:val="0"/>
        <w:bCs w:val="0"/>
        <w:i w:val="0"/>
        <w:iCs w:val="0"/>
        <w:spacing w:val="-3"/>
        <w:w w:val="100"/>
        <w:sz w:val="22"/>
        <w:szCs w:val="22"/>
        <w:lang w:val="en-US" w:eastAsia="en-US" w:bidi="ar-SA"/>
      </w:rPr>
    </w:lvl>
    <w:lvl w:ilvl="4">
      <w:start w:val="1"/>
      <w:numFmt w:val="lowerRoman"/>
      <w:lvlText w:val="(%5)"/>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5">
      <w:numFmt w:val="bullet"/>
      <w:lvlText w:val="•"/>
      <w:lvlJc w:val="left"/>
      <w:pPr>
        <w:ind w:left="5391" w:hanging="852"/>
      </w:pPr>
      <w:rPr>
        <w:rFonts w:hint="default"/>
        <w:lang w:val="en-US" w:eastAsia="en-US" w:bidi="ar-SA"/>
      </w:rPr>
    </w:lvl>
    <w:lvl w:ilvl="6">
      <w:numFmt w:val="bullet"/>
      <w:lvlText w:val="•"/>
      <w:lvlJc w:val="left"/>
      <w:pPr>
        <w:ind w:left="6263" w:hanging="852"/>
      </w:pPr>
      <w:rPr>
        <w:rFonts w:hint="default"/>
        <w:lang w:val="en-US" w:eastAsia="en-US" w:bidi="ar-SA"/>
      </w:rPr>
    </w:lvl>
    <w:lvl w:ilvl="7">
      <w:numFmt w:val="bullet"/>
      <w:lvlText w:val="•"/>
      <w:lvlJc w:val="left"/>
      <w:pPr>
        <w:ind w:left="7135" w:hanging="852"/>
      </w:pPr>
      <w:rPr>
        <w:rFonts w:hint="default"/>
        <w:lang w:val="en-US" w:eastAsia="en-US" w:bidi="ar-SA"/>
      </w:rPr>
    </w:lvl>
    <w:lvl w:ilvl="8">
      <w:numFmt w:val="bullet"/>
      <w:lvlText w:val="•"/>
      <w:lvlJc w:val="left"/>
      <w:pPr>
        <w:ind w:left="8007" w:hanging="852"/>
      </w:pPr>
      <w:rPr>
        <w:rFonts w:hint="default"/>
        <w:lang w:val="en-US" w:eastAsia="en-US" w:bidi="ar-SA"/>
      </w:rPr>
    </w:lvl>
  </w:abstractNum>
  <w:abstractNum w:abstractNumId="75" w15:restartNumberingAfterBreak="0">
    <w:nsid w:val="5C3D5FD8"/>
    <w:multiLevelType w:val="multilevel"/>
    <w:tmpl w:val="6BC831E0"/>
    <w:lvl w:ilvl="0">
      <w:start w:val="38"/>
      <w:numFmt w:val="decimal"/>
      <w:lvlText w:val="%1"/>
      <w:lvlJc w:val="left"/>
      <w:pPr>
        <w:ind w:left="1962" w:hanging="850"/>
        <w:jc w:val="left"/>
      </w:pPr>
      <w:rPr>
        <w:rFonts w:hint="default"/>
        <w:lang w:val="en-US" w:eastAsia="en-US" w:bidi="ar-SA"/>
      </w:rPr>
    </w:lvl>
    <w:lvl w:ilvl="1">
      <w:start w:val="1"/>
      <w:numFmt w:val="decimal"/>
      <w:lvlText w:val="%1.%2"/>
      <w:lvlJc w:val="left"/>
      <w:pPr>
        <w:ind w:left="1962" w:hanging="850"/>
        <w:jc w:val="left"/>
      </w:pPr>
      <w:rPr>
        <w:rFonts w:ascii="Arial" w:eastAsia="Arial" w:hAnsi="Arial" w:cs="Arial" w:hint="default"/>
        <w:b w:val="0"/>
        <w:bCs w:val="0"/>
        <w:i w:val="0"/>
        <w:iCs w:val="0"/>
        <w:spacing w:val="-1"/>
        <w:w w:val="100"/>
        <w:sz w:val="22"/>
        <w:szCs w:val="22"/>
        <w:lang w:val="en-US" w:eastAsia="en-US" w:bidi="ar-SA"/>
      </w:rPr>
    </w:lvl>
    <w:lvl w:ilvl="2">
      <w:numFmt w:val="bullet"/>
      <w:lvlText w:val="•"/>
      <w:lvlJc w:val="left"/>
      <w:pPr>
        <w:ind w:left="3518" w:hanging="850"/>
      </w:pPr>
      <w:rPr>
        <w:rFonts w:hint="default"/>
        <w:lang w:val="en-US" w:eastAsia="en-US" w:bidi="ar-SA"/>
      </w:rPr>
    </w:lvl>
    <w:lvl w:ilvl="3">
      <w:numFmt w:val="bullet"/>
      <w:lvlText w:val="•"/>
      <w:lvlJc w:val="left"/>
      <w:pPr>
        <w:ind w:left="4297" w:hanging="850"/>
      </w:pPr>
      <w:rPr>
        <w:rFonts w:hint="default"/>
        <w:lang w:val="en-US" w:eastAsia="en-US" w:bidi="ar-SA"/>
      </w:rPr>
    </w:lvl>
    <w:lvl w:ilvl="4">
      <w:numFmt w:val="bullet"/>
      <w:lvlText w:val="•"/>
      <w:lvlJc w:val="left"/>
      <w:pPr>
        <w:ind w:left="5076" w:hanging="850"/>
      </w:pPr>
      <w:rPr>
        <w:rFonts w:hint="default"/>
        <w:lang w:val="en-US" w:eastAsia="en-US" w:bidi="ar-SA"/>
      </w:rPr>
    </w:lvl>
    <w:lvl w:ilvl="5">
      <w:numFmt w:val="bullet"/>
      <w:lvlText w:val="•"/>
      <w:lvlJc w:val="left"/>
      <w:pPr>
        <w:ind w:left="5855" w:hanging="850"/>
      </w:pPr>
      <w:rPr>
        <w:rFonts w:hint="default"/>
        <w:lang w:val="en-US" w:eastAsia="en-US" w:bidi="ar-SA"/>
      </w:rPr>
    </w:lvl>
    <w:lvl w:ilvl="6">
      <w:numFmt w:val="bullet"/>
      <w:lvlText w:val="•"/>
      <w:lvlJc w:val="left"/>
      <w:pPr>
        <w:ind w:left="6634" w:hanging="850"/>
      </w:pPr>
      <w:rPr>
        <w:rFonts w:hint="default"/>
        <w:lang w:val="en-US" w:eastAsia="en-US" w:bidi="ar-SA"/>
      </w:rPr>
    </w:lvl>
    <w:lvl w:ilvl="7">
      <w:numFmt w:val="bullet"/>
      <w:lvlText w:val="•"/>
      <w:lvlJc w:val="left"/>
      <w:pPr>
        <w:ind w:left="7413" w:hanging="850"/>
      </w:pPr>
      <w:rPr>
        <w:rFonts w:hint="default"/>
        <w:lang w:val="en-US" w:eastAsia="en-US" w:bidi="ar-SA"/>
      </w:rPr>
    </w:lvl>
    <w:lvl w:ilvl="8">
      <w:numFmt w:val="bullet"/>
      <w:lvlText w:val="•"/>
      <w:lvlJc w:val="left"/>
      <w:pPr>
        <w:ind w:left="8192" w:hanging="850"/>
      </w:pPr>
      <w:rPr>
        <w:rFonts w:hint="default"/>
        <w:lang w:val="en-US" w:eastAsia="en-US" w:bidi="ar-SA"/>
      </w:rPr>
    </w:lvl>
  </w:abstractNum>
  <w:abstractNum w:abstractNumId="76" w15:restartNumberingAfterBreak="0">
    <w:nsid w:val="5CBA1A33"/>
    <w:multiLevelType w:val="multilevel"/>
    <w:tmpl w:val="B7B6640A"/>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hint="default"/>
        <w:w w:val="100"/>
        <w:lang w:val="en-US" w:eastAsia="en-US" w:bidi="ar-SA"/>
      </w:rPr>
    </w:lvl>
    <w:lvl w:ilvl="2">
      <w:start w:val="1"/>
      <w:numFmt w:val="decimal"/>
      <w:lvlText w:val="%1.%2.%3"/>
      <w:lvlJc w:val="left"/>
      <w:pPr>
        <w:ind w:left="2812" w:hanging="567"/>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664" w:hanging="567"/>
        <w:jc w:val="left"/>
      </w:pPr>
      <w:rPr>
        <w:rFonts w:ascii="Calibri" w:eastAsia="Calibri" w:hAnsi="Calibri" w:cs="Calibri" w:hint="default"/>
        <w:b w:val="0"/>
        <w:bCs w:val="0"/>
        <w:i w:val="0"/>
        <w:iCs w:val="0"/>
        <w:spacing w:val="-3"/>
        <w:w w:val="100"/>
        <w:sz w:val="22"/>
        <w:szCs w:val="22"/>
        <w:lang w:val="en-US" w:eastAsia="en-US" w:bidi="ar-SA"/>
      </w:rPr>
    </w:lvl>
    <w:lvl w:ilvl="4">
      <w:numFmt w:val="bullet"/>
      <w:lvlText w:val="•"/>
      <w:lvlJc w:val="left"/>
      <w:pPr>
        <w:ind w:left="4530" w:hanging="567"/>
      </w:pPr>
      <w:rPr>
        <w:rFonts w:hint="default"/>
        <w:lang w:val="en-US" w:eastAsia="en-US" w:bidi="ar-SA"/>
      </w:rPr>
    </w:lvl>
    <w:lvl w:ilvl="5">
      <w:numFmt w:val="bullet"/>
      <w:lvlText w:val="•"/>
      <w:lvlJc w:val="left"/>
      <w:pPr>
        <w:ind w:left="5400" w:hanging="567"/>
      </w:pPr>
      <w:rPr>
        <w:rFonts w:hint="default"/>
        <w:lang w:val="en-US" w:eastAsia="en-US" w:bidi="ar-SA"/>
      </w:rPr>
    </w:lvl>
    <w:lvl w:ilvl="6">
      <w:numFmt w:val="bullet"/>
      <w:lvlText w:val="•"/>
      <w:lvlJc w:val="left"/>
      <w:pPr>
        <w:ind w:left="6270" w:hanging="567"/>
      </w:pPr>
      <w:rPr>
        <w:rFonts w:hint="default"/>
        <w:lang w:val="en-US" w:eastAsia="en-US" w:bidi="ar-SA"/>
      </w:rPr>
    </w:lvl>
    <w:lvl w:ilvl="7">
      <w:numFmt w:val="bullet"/>
      <w:lvlText w:val="•"/>
      <w:lvlJc w:val="left"/>
      <w:pPr>
        <w:ind w:left="7140" w:hanging="567"/>
      </w:pPr>
      <w:rPr>
        <w:rFonts w:hint="default"/>
        <w:lang w:val="en-US" w:eastAsia="en-US" w:bidi="ar-SA"/>
      </w:rPr>
    </w:lvl>
    <w:lvl w:ilvl="8">
      <w:numFmt w:val="bullet"/>
      <w:lvlText w:val="•"/>
      <w:lvlJc w:val="left"/>
      <w:pPr>
        <w:ind w:left="8010" w:hanging="567"/>
      </w:pPr>
      <w:rPr>
        <w:rFonts w:hint="default"/>
        <w:lang w:val="en-US" w:eastAsia="en-US" w:bidi="ar-SA"/>
      </w:rPr>
    </w:lvl>
  </w:abstractNum>
  <w:abstractNum w:abstractNumId="77" w15:restartNumberingAfterBreak="0">
    <w:nsid w:val="5D747672"/>
    <w:multiLevelType w:val="hybridMultilevel"/>
    <w:tmpl w:val="6BDAEFA6"/>
    <w:lvl w:ilvl="0" w:tplc="430C99CC">
      <w:start w:val="1"/>
      <w:numFmt w:val="lowerLetter"/>
      <w:lvlText w:val="%1)"/>
      <w:lvlJc w:val="left"/>
      <w:pPr>
        <w:ind w:left="955" w:hanging="545"/>
        <w:jc w:val="left"/>
      </w:pPr>
      <w:rPr>
        <w:rFonts w:ascii="Arial" w:eastAsia="Arial" w:hAnsi="Arial" w:cs="Arial" w:hint="default"/>
        <w:b w:val="0"/>
        <w:bCs w:val="0"/>
        <w:i w:val="0"/>
        <w:iCs w:val="0"/>
        <w:spacing w:val="-1"/>
        <w:w w:val="100"/>
        <w:sz w:val="22"/>
        <w:szCs w:val="22"/>
        <w:lang w:val="en-US" w:eastAsia="en-US" w:bidi="ar-SA"/>
      </w:rPr>
    </w:lvl>
    <w:lvl w:ilvl="1" w:tplc="BADE5472">
      <w:numFmt w:val="bullet"/>
      <w:lvlText w:val="•"/>
      <w:lvlJc w:val="left"/>
      <w:pPr>
        <w:ind w:left="1466" w:hanging="545"/>
      </w:pPr>
      <w:rPr>
        <w:rFonts w:hint="default"/>
        <w:lang w:val="en-US" w:eastAsia="en-US" w:bidi="ar-SA"/>
      </w:rPr>
    </w:lvl>
    <w:lvl w:ilvl="2" w:tplc="EDAC7398">
      <w:numFmt w:val="bullet"/>
      <w:lvlText w:val="•"/>
      <w:lvlJc w:val="left"/>
      <w:pPr>
        <w:ind w:left="1973" w:hanging="545"/>
      </w:pPr>
      <w:rPr>
        <w:rFonts w:hint="default"/>
        <w:lang w:val="en-US" w:eastAsia="en-US" w:bidi="ar-SA"/>
      </w:rPr>
    </w:lvl>
    <w:lvl w:ilvl="3" w:tplc="ED101842">
      <w:numFmt w:val="bullet"/>
      <w:lvlText w:val="•"/>
      <w:lvlJc w:val="left"/>
      <w:pPr>
        <w:ind w:left="2480" w:hanging="545"/>
      </w:pPr>
      <w:rPr>
        <w:rFonts w:hint="default"/>
        <w:lang w:val="en-US" w:eastAsia="en-US" w:bidi="ar-SA"/>
      </w:rPr>
    </w:lvl>
    <w:lvl w:ilvl="4" w:tplc="EA0C4CC8">
      <w:numFmt w:val="bullet"/>
      <w:lvlText w:val="•"/>
      <w:lvlJc w:val="left"/>
      <w:pPr>
        <w:ind w:left="2986" w:hanging="545"/>
      </w:pPr>
      <w:rPr>
        <w:rFonts w:hint="default"/>
        <w:lang w:val="en-US" w:eastAsia="en-US" w:bidi="ar-SA"/>
      </w:rPr>
    </w:lvl>
    <w:lvl w:ilvl="5" w:tplc="21A04012">
      <w:numFmt w:val="bullet"/>
      <w:lvlText w:val="•"/>
      <w:lvlJc w:val="left"/>
      <w:pPr>
        <w:ind w:left="3493" w:hanging="545"/>
      </w:pPr>
      <w:rPr>
        <w:rFonts w:hint="default"/>
        <w:lang w:val="en-US" w:eastAsia="en-US" w:bidi="ar-SA"/>
      </w:rPr>
    </w:lvl>
    <w:lvl w:ilvl="6" w:tplc="699E3C50">
      <w:numFmt w:val="bullet"/>
      <w:lvlText w:val="•"/>
      <w:lvlJc w:val="left"/>
      <w:pPr>
        <w:ind w:left="4000" w:hanging="545"/>
      </w:pPr>
      <w:rPr>
        <w:rFonts w:hint="default"/>
        <w:lang w:val="en-US" w:eastAsia="en-US" w:bidi="ar-SA"/>
      </w:rPr>
    </w:lvl>
    <w:lvl w:ilvl="7" w:tplc="531AA62C">
      <w:numFmt w:val="bullet"/>
      <w:lvlText w:val="•"/>
      <w:lvlJc w:val="left"/>
      <w:pPr>
        <w:ind w:left="4506" w:hanging="545"/>
      </w:pPr>
      <w:rPr>
        <w:rFonts w:hint="default"/>
        <w:lang w:val="en-US" w:eastAsia="en-US" w:bidi="ar-SA"/>
      </w:rPr>
    </w:lvl>
    <w:lvl w:ilvl="8" w:tplc="57C6A39A">
      <w:numFmt w:val="bullet"/>
      <w:lvlText w:val="•"/>
      <w:lvlJc w:val="left"/>
      <w:pPr>
        <w:ind w:left="5013" w:hanging="545"/>
      </w:pPr>
      <w:rPr>
        <w:rFonts w:hint="default"/>
        <w:lang w:val="en-US" w:eastAsia="en-US" w:bidi="ar-SA"/>
      </w:rPr>
    </w:lvl>
  </w:abstractNum>
  <w:abstractNum w:abstractNumId="78" w15:restartNumberingAfterBreak="0">
    <w:nsid w:val="5E7335B2"/>
    <w:multiLevelType w:val="hybridMultilevel"/>
    <w:tmpl w:val="44C22642"/>
    <w:lvl w:ilvl="0" w:tplc="3F3AE46E">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FC8896C6">
      <w:numFmt w:val="bullet"/>
      <w:lvlText w:val="•"/>
      <w:lvlJc w:val="left"/>
      <w:pPr>
        <w:ind w:left="4269" w:hanging="852"/>
      </w:pPr>
      <w:rPr>
        <w:rFonts w:hint="default"/>
        <w:lang w:val="en-US" w:eastAsia="en-US" w:bidi="ar-SA"/>
      </w:rPr>
    </w:lvl>
    <w:lvl w:ilvl="2" w:tplc="9BA6C078">
      <w:numFmt w:val="bullet"/>
      <w:lvlText w:val="•"/>
      <w:lvlJc w:val="left"/>
      <w:pPr>
        <w:ind w:left="4878" w:hanging="852"/>
      </w:pPr>
      <w:rPr>
        <w:rFonts w:hint="default"/>
        <w:lang w:val="en-US" w:eastAsia="en-US" w:bidi="ar-SA"/>
      </w:rPr>
    </w:lvl>
    <w:lvl w:ilvl="3" w:tplc="5122EC82">
      <w:numFmt w:val="bullet"/>
      <w:lvlText w:val="•"/>
      <w:lvlJc w:val="left"/>
      <w:pPr>
        <w:ind w:left="5487" w:hanging="852"/>
      </w:pPr>
      <w:rPr>
        <w:rFonts w:hint="default"/>
        <w:lang w:val="en-US" w:eastAsia="en-US" w:bidi="ar-SA"/>
      </w:rPr>
    </w:lvl>
    <w:lvl w:ilvl="4" w:tplc="CD42E406">
      <w:numFmt w:val="bullet"/>
      <w:lvlText w:val="•"/>
      <w:lvlJc w:val="left"/>
      <w:pPr>
        <w:ind w:left="6096" w:hanging="852"/>
      </w:pPr>
      <w:rPr>
        <w:rFonts w:hint="default"/>
        <w:lang w:val="en-US" w:eastAsia="en-US" w:bidi="ar-SA"/>
      </w:rPr>
    </w:lvl>
    <w:lvl w:ilvl="5" w:tplc="66DC6E7E">
      <w:numFmt w:val="bullet"/>
      <w:lvlText w:val="•"/>
      <w:lvlJc w:val="left"/>
      <w:pPr>
        <w:ind w:left="6705" w:hanging="852"/>
      </w:pPr>
      <w:rPr>
        <w:rFonts w:hint="default"/>
        <w:lang w:val="en-US" w:eastAsia="en-US" w:bidi="ar-SA"/>
      </w:rPr>
    </w:lvl>
    <w:lvl w:ilvl="6" w:tplc="433CD648">
      <w:numFmt w:val="bullet"/>
      <w:lvlText w:val="•"/>
      <w:lvlJc w:val="left"/>
      <w:pPr>
        <w:ind w:left="7314" w:hanging="852"/>
      </w:pPr>
      <w:rPr>
        <w:rFonts w:hint="default"/>
        <w:lang w:val="en-US" w:eastAsia="en-US" w:bidi="ar-SA"/>
      </w:rPr>
    </w:lvl>
    <w:lvl w:ilvl="7" w:tplc="30DE436A">
      <w:numFmt w:val="bullet"/>
      <w:lvlText w:val="•"/>
      <w:lvlJc w:val="left"/>
      <w:pPr>
        <w:ind w:left="7923" w:hanging="852"/>
      </w:pPr>
      <w:rPr>
        <w:rFonts w:hint="default"/>
        <w:lang w:val="en-US" w:eastAsia="en-US" w:bidi="ar-SA"/>
      </w:rPr>
    </w:lvl>
    <w:lvl w:ilvl="8" w:tplc="C736FE14">
      <w:numFmt w:val="bullet"/>
      <w:lvlText w:val="•"/>
      <w:lvlJc w:val="left"/>
      <w:pPr>
        <w:ind w:left="8532" w:hanging="852"/>
      </w:pPr>
      <w:rPr>
        <w:rFonts w:hint="default"/>
        <w:lang w:val="en-US" w:eastAsia="en-US" w:bidi="ar-SA"/>
      </w:rPr>
    </w:lvl>
  </w:abstractNum>
  <w:abstractNum w:abstractNumId="79" w15:restartNumberingAfterBreak="0">
    <w:nsid w:val="5F940E85"/>
    <w:multiLevelType w:val="hybridMultilevel"/>
    <w:tmpl w:val="76C86384"/>
    <w:lvl w:ilvl="0" w:tplc="5E36A8FA">
      <w:start w:val="1"/>
      <w:numFmt w:val="lowerLetter"/>
      <w:lvlText w:val="%1)"/>
      <w:lvlJc w:val="left"/>
      <w:pPr>
        <w:ind w:left="761" w:hanging="545"/>
        <w:jc w:val="left"/>
      </w:pPr>
      <w:rPr>
        <w:rFonts w:ascii="Arial" w:eastAsia="Arial" w:hAnsi="Arial" w:cs="Arial" w:hint="default"/>
        <w:b w:val="0"/>
        <w:bCs w:val="0"/>
        <w:i w:val="0"/>
        <w:iCs w:val="0"/>
        <w:spacing w:val="-1"/>
        <w:w w:val="100"/>
        <w:sz w:val="22"/>
        <w:szCs w:val="22"/>
        <w:lang w:val="en-US" w:eastAsia="en-US" w:bidi="ar-SA"/>
      </w:rPr>
    </w:lvl>
    <w:lvl w:ilvl="1" w:tplc="162E4DBC">
      <w:numFmt w:val="bullet"/>
      <w:lvlText w:val="•"/>
      <w:lvlJc w:val="left"/>
      <w:pPr>
        <w:ind w:left="1268" w:hanging="545"/>
      </w:pPr>
      <w:rPr>
        <w:rFonts w:hint="default"/>
        <w:lang w:val="en-US" w:eastAsia="en-US" w:bidi="ar-SA"/>
      </w:rPr>
    </w:lvl>
    <w:lvl w:ilvl="2" w:tplc="A89E4088">
      <w:numFmt w:val="bullet"/>
      <w:lvlText w:val="•"/>
      <w:lvlJc w:val="left"/>
      <w:pPr>
        <w:ind w:left="1776" w:hanging="545"/>
      </w:pPr>
      <w:rPr>
        <w:rFonts w:hint="default"/>
        <w:lang w:val="en-US" w:eastAsia="en-US" w:bidi="ar-SA"/>
      </w:rPr>
    </w:lvl>
    <w:lvl w:ilvl="3" w:tplc="3482C82A">
      <w:numFmt w:val="bullet"/>
      <w:lvlText w:val="•"/>
      <w:lvlJc w:val="left"/>
      <w:pPr>
        <w:ind w:left="2284" w:hanging="545"/>
      </w:pPr>
      <w:rPr>
        <w:rFonts w:hint="default"/>
        <w:lang w:val="en-US" w:eastAsia="en-US" w:bidi="ar-SA"/>
      </w:rPr>
    </w:lvl>
    <w:lvl w:ilvl="4" w:tplc="87067A14">
      <w:numFmt w:val="bullet"/>
      <w:lvlText w:val="•"/>
      <w:lvlJc w:val="left"/>
      <w:pPr>
        <w:ind w:left="2792" w:hanging="545"/>
      </w:pPr>
      <w:rPr>
        <w:rFonts w:hint="default"/>
        <w:lang w:val="en-US" w:eastAsia="en-US" w:bidi="ar-SA"/>
      </w:rPr>
    </w:lvl>
    <w:lvl w:ilvl="5" w:tplc="B0FAE60E">
      <w:numFmt w:val="bullet"/>
      <w:lvlText w:val="•"/>
      <w:lvlJc w:val="left"/>
      <w:pPr>
        <w:ind w:left="3300" w:hanging="545"/>
      </w:pPr>
      <w:rPr>
        <w:rFonts w:hint="default"/>
        <w:lang w:val="en-US" w:eastAsia="en-US" w:bidi="ar-SA"/>
      </w:rPr>
    </w:lvl>
    <w:lvl w:ilvl="6" w:tplc="688C23FA">
      <w:numFmt w:val="bullet"/>
      <w:lvlText w:val="•"/>
      <w:lvlJc w:val="left"/>
      <w:pPr>
        <w:ind w:left="3808" w:hanging="545"/>
      </w:pPr>
      <w:rPr>
        <w:rFonts w:hint="default"/>
        <w:lang w:val="en-US" w:eastAsia="en-US" w:bidi="ar-SA"/>
      </w:rPr>
    </w:lvl>
    <w:lvl w:ilvl="7" w:tplc="914214C6">
      <w:numFmt w:val="bullet"/>
      <w:lvlText w:val="•"/>
      <w:lvlJc w:val="left"/>
      <w:pPr>
        <w:ind w:left="4316" w:hanging="545"/>
      </w:pPr>
      <w:rPr>
        <w:rFonts w:hint="default"/>
        <w:lang w:val="en-US" w:eastAsia="en-US" w:bidi="ar-SA"/>
      </w:rPr>
    </w:lvl>
    <w:lvl w:ilvl="8" w:tplc="3C3893BA">
      <w:numFmt w:val="bullet"/>
      <w:lvlText w:val="•"/>
      <w:lvlJc w:val="left"/>
      <w:pPr>
        <w:ind w:left="4824" w:hanging="545"/>
      </w:pPr>
      <w:rPr>
        <w:rFonts w:hint="default"/>
        <w:lang w:val="en-US" w:eastAsia="en-US" w:bidi="ar-SA"/>
      </w:rPr>
    </w:lvl>
  </w:abstractNum>
  <w:abstractNum w:abstractNumId="80" w15:restartNumberingAfterBreak="0">
    <w:nsid w:val="5FBF6A08"/>
    <w:multiLevelType w:val="hybridMultilevel"/>
    <w:tmpl w:val="2B70C50A"/>
    <w:lvl w:ilvl="0" w:tplc="8474B844">
      <w:start w:val="5"/>
      <w:numFmt w:val="decimal"/>
      <w:lvlText w:val="%1."/>
      <w:lvlJc w:val="left"/>
      <w:pPr>
        <w:ind w:left="1700" w:hanging="588"/>
        <w:jc w:val="left"/>
      </w:pPr>
      <w:rPr>
        <w:rFonts w:ascii="Arial" w:eastAsia="Arial" w:hAnsi="Arial" w:cs="Arial" w:hint="default"/>
        <w:b/>
        <w:bCs/>
        <w:i w:val="0"/>
        <w:iCs w:val="0"/>
        <w:spacing w:val="-1"/>
        <w:w w:val="100"/>
        <w:sz w:val="22"/>
        <w:szCs w:val="22"/>
        <w:lang w:val="en-US" w:eastAsia="en-US" w:bidi="ar-SA"/>
      </w:rPr>
    </w:lvl>
    <w:lvl w:ilvl="1" w:tplc="BC3017EE">
      <w:numFmt w:val="bullet"/>
      <w:lvlText w:val="•"/>
      <w:lvlJc w:val="left"/>
      <w:pPr>
        <w:ind w:left="2505" w:hanging="588"/>
      </w:pPr>
      <w:rPr>
        <w:rFonts w:hint="default"/>
        <w:lang w:val="en-US" w:eastAsia="en-US" w:bidi="ar-SA"/>
      </w:rPr>
    </w:lvl>
    <w:lvl w:ilvl="2" w:tplc="86CA803A">
      <w:numFmt w:val="bullet"/>
      <w:lvlText w:val="•"/>
      <w:lvlJc w:val="left"/>
      <w:pPr>
        <w:ind w:left="3310" w:hanging="588"/>
      </w:pPr>
      <w:rPr>
        <w:rFonts w:hint="default"/>
        <w:lang w:val="en-US" w:eastAsia="en-US" w:bidi="ar-SA"/>
      </w:rPr>
    </w:lvl>
    <w:lvl w:ilvl="3" w:tplc="AE546548">
      <w:numFmt w:val="bullet"/>
      <w:lvlText w:val="•"/>
      <w:lvlJc w:val="left"/>
      <w:pPr>
        <w:ind w:left="4115" w:hanging="588"/>
      </w:pPr>
      <w:rPr>
        <w:rFonts w:hint="default"/>
        <w:lang w:val="en-US" w:eastAsia="en-US" w:bidi="ar-SA"/>
      </w:rPr>
    </w:lvl>
    <w:lvl w:ilvl="4" w:tplc="E3585AFA">
      <w:numFmt w:val="bullet"/>
      <w:lvlText w:val="•"/>
      <w:lvlJc w:val="left"/>
      <w:pPr>
        <w:ind w:left="4920" w:hanging="588"/>
      </w:pPr>
      <w:rPr>
        <w:rFonts w:hint="default"/>
        <w:lang w:val="en-US" w:eastAsia="en-US" w:bidi="ar-SA"/>
      </w:rPr>
    </w:lvl>
    <w:lvl w:ilvl="5" w:tplc="9C40F38C">
      <w:numFmt w:val="bullet"/>
      <w:lvlText w:val="•"/>
      <w:lvlJc w:val="left"/>
      <w:pPr>
        <w:ind w:left="5725" w:hanging="588"/>
      </w:pPr>
      <w:rPr>
        <w:rFonts w:hint="default"/>
        <w:lang w:val="en-US" w:eastAsia="en-US" w:bidi="ar-SA"/>
      </w:rPr>
    </w:lvl>
    <w:lvl w:ilvl="6" w:tplc="021A15CC">
      <w:numFmt w:val="bullet"/>
      <w:lvlText w:val="•"/>
      <w:lvlJc w:val="left"/>
      <w:pPr>
        <w:ind w:left="6530" w:hanging="588"/>
      </w:pPr>
      <w:rPr>
        <w:rFonts w:hint="default"/>
        <w:lang w:val="en-US" w:eastAsia="en-US" w:bidi="ar-SA"/>
      </w:rPr>
    </w:lvl>
    <w:lvl w:ilvl="7" w:tplc="ABD8EF48">
      <w:numFmt w:val="bullet"/>
      <w:lvlText w:val="•"/>
      <w:lvlJc w:val="left"/>
      <w:pPr>
        <w:ind w:left="7335" w:hanging="588"/>
      </w:pPr>
      <w:rPr>
        <w:rFonts w:hint="default"/>
        <w:lang w:val="en-US" w:eastAsia="en-US" w:bidi="ar-SA"/>
      </w:rPr>
    </w:lvl>
    <w:lvl w:ilvl="8" w:tplc="2D6E6094">
      <w:numFmt w:val="bullet"/>
      <w:lvlText w:val="•"/>
      <w:lvlJc w:val="left"/>
      <w:pPr>
        <w:ind w:left="8140" w:hanging="588"/>
      </w:pPr>
      <w:rPr>
        <w:rFonts w:hint="default"/>
        <w:lang w:val="en-US" w:eastAsia="en-US" w:bidi="ar-SA"/>
      </w:rPr>
    </w:lvl>
  </w:abstractNum>
  <w:abstractNum w:abstractNumId="81" w15:restartNumberingAfterBreak="0">
    <w:nsid w:val="5FD07348"/>
    <w:multiLevelType w:val="multilevel"/>
    <w:tmpl w:val="A010F9F8"/>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val="0"/>
        <w:bCs w:val="0"/>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532" w:hanging="329"/>
        <w:jc w:val="left"/>
      </w:pPr>
      <w:rPr>
        <w:rFonts w:ascii="Arial" w:eastAsia="Arial" w:hAnsi="Arial" w:cs="Arial" w:hint="default"/>
        <w:b w:val="0"/>
        <w:bCs w:val="0"/>
        <w:i w:val="0"/>
        <w:iCs w:val="0"/>
        <w:spacing w:val="-3"/>
        <w:w w:val="100"/>
        <w:sz w:val="22"/>
        <w:szCs w:val="22"/>
        <w:lang w:val="en-US" w:eastAsia="en-US" w:bidi="ar-SA"/>
      </w:rPr>
    </w:lvl>
    <w:lvl w:ilvl="4">
      <w:numFmt w:val="bullet"/>
      <w:lvlText w:val="•"/>
      <w:lvlJc w:val="left"/>
      <w:pPr>
        <w:ind w:left="3660" w:hanging="329"/>
      </w:pPr>
      <w:rPr>
        <w:rFonts w:hint="default"/>
        <w:lang w:val="en-US" w:eastAsia="en-US" w:bidi="ar-SA"/>
      </w:rPr>
    </w:lvl>
    <w:lvl w:ilvl="5">
      <w:numFmt w:val="bullet"/>
      <w:lvlText w:val="•"/>
      <w:lvlJc w:val="left"/>
      <w:pPr>
        <w:ind w:left="4675" w:hanging="329"/>
      </w:pPr>
      <w:rPr>
        <w:rFonts w:hint="default"/>
        <w:lang w:val="en-US" w:eastAsia="en-US" w:bidi="ar-SA"/>
      </w:rPr>
    </w:lvl>
    <w:lvl w:ilvl="6">
      <w:numFmt w:val="bullet"/>
      <w:lvlText w:val="•"/>
      <w:lvlJc w:val="left"/>
      <w:pPr>
        <w:ind w:left="5690" w:hanging="329"/>
      </w:pPr>
      <w:rPr>
        <w:rFonts w:hint="default"/>
        <w:lang w:val="en-US" w:eastAsia="en-US" w:bidi="ar-SA"/>
      </w:rPr>
    </w:lvl>
    <w:lvl w:ilvl="7">
      <w:numFmt w:val="bullet"/>
      <w:lvlText w:val="•"/>
      <w:lvlJc w:val="left"/>
      <w:pPr>
        <w:ind w:left="6705" w:hanging="329"/>
      </w:pPr>
      <w:rPr>
        <w:rFonts w:hint="default"/>
        <w:lang w:val="en-US" w:eastAsia="en-US" w:bidi="ar-SA"/>
      </w:rPr>
    </w:lvl>
    <w:lvl w:ilvl="8">
      <w:numFmt w:val="bullet"/>
      <w:lvlText w:val="•"/>
      <w:lvlJc w:val="left"/>
      <w:pPr>
        <w:ind w:left="7720" w:hanging="329"/>
      </w:pPr>
      <w:rPr>
        <w:rFonts w:hint="default"/>
        <w:lang w:val="en-US" w:eastAsia="en-US" w:bidi="ar-SA"/>
      </w:rPr>
    </w:lvl>
  </w:abstractNum>
  <w:abstractNum w:abstractNumId="82" w15:restartNumberingAfterBreak="0">
    <w:nsid w:val="6031059A"/>
    <w:multiLevelType w:val="multilevel"/>
    <w:tmpl w:val="3CA4D836"/>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hint="default"/>
        <w:w w:val="100"/>
        <w:lang w:val="en-US" w:eastAsia="en-US" w:bidi="ar-SA"/>
      </w:rPr>
    </w:lvl>
    <w:lvl w:ilvl="2">
      <w:start w:val="1"/>
      <w:numFmt w:val="decimal"/>
      <w:lvlText w:val="%1.%2.%3"/>
      <w:lvlJc w:val="left"/>
      <w:pPr>
        <w:ind w:left="2812" w:hanging="567"/>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664" w:hanging="567"/>
        <w:jc w:val="left"/>
      </w:pPr>
      <w:rPr>
        <w:rFonts w:ascii="Calibri" w:eastAsia="Calibri" w:hAnsi="Calibri" w:cs="Calibri" w:hint="default"/>
        <w:b w:val="0"/>
        <w:bCs w:val="0"/>
        <w:i w:val="0"/>
        <w:iCs w:val="0"/>
        <w:spacing w:val="-3"/>
        <w:w w:val="100"/>
        <w:sz w:val="22"/>
        <w:szCs w:val="22"/>
        <w:lang w:val="en-US" w:eastAsia="en-US" w:bidi="ar-SA"/>
      </w:rPr>
    </w:lvl>
    <w:lvl w:ilvl="4">
      <w:numFmt w:val="bullet"/>
      <w:lvlText w:val="•"/>
      <w:lvlJc w:val="left"/>
      <w:pPr>
        <w:ind w:left="4530" w:hanging="567"/>
      </w:pPr>
      <w:rPr>
        <w:rFonts w:hint="default"/>
        <w:lang w:val="en-US" w:eastAsia="en-US" w:bidi="ar-SA"/>
      </w:rPr>
    </w:lvl>
    <w:lvl w:ilvl="5">
      <w:numFmt w:val="bullet"/>
      <w:lvlText w:val="•"/>
      <w:lvlJc w:val="left"/>
      <w:pPr>
        <w:ind w:left="5400" w:hanging="567"/>
      </w:pPr>
      <w:rPr>
        <w:rFonts w:hint="default"/>
        <w:lang w:val="en-US" w:eastAsia="en-US" w:bidi="ar-SA"/>
      </w:rPr>
    </w:lvl>
    <w:lvl w:ilvl="6">
      <w:numFmt w:val="bullet"/>
      <w:lvlText w:val="•"/>
      <w:lvlJc w:val="left"/>
      <w:pPr>
        <w:ind w:left="6270" w:hanging="567"/>
      </w:pPr>
      <w:rPr>
        <w:rFonts w:hint="default"/>
        <w:lang w:val="en-US" w:eastAsia="en-US" w:bidi="ar-SA"/>
      </w:rPr>
    </w:lvl>
    <w:lvl w:ilvl="7">
      <w:numFmt w:val="bullet"/>
      <w:lvlText w:val="•"/>
      <w:lvlJc w:val="left"/>
      <w:pPr>
        <w:ind w:left="7140" w:hanging="567"/>
      </w:pPr>
      <w:rPr>
        <w:rFonts w:hint="default"/>
        <w:lang w:val="en-US" w:eastAsia="en-US" w:bidi="ar-SA"/>
      </w:rPr>
    </w:lvl>
    <w:lvl w:ilvl="8">
      <w:numFmt w:val="bullet"/>
      <w:lvlText w:val="•"/>
      <w:lvlJc w:val="left"/>
      <w:pPr>
        <w:ind w:left="8010" w:hanging="567"/>
      </w:pPr>
      <w:rPr>
        <w:rFonts w:hint="default"/>
        <w:lang w:val="en-US" w:eastAsia="en-US" w:bidi="ar-SA"/>
      </w:rPr>
    </w:lvl>
  </w:abstractNum>
  <w:abstractNum w:abstractNumId="83" w15:restartNumberingAfterBreak="0">
    <w:nsid w:val="604460BE"/>
    <w:multiLevelType w:val="multilevel"/>
    <w:tmpl w:val="361C5B3E"/>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bCs/>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664" w:hanging="852"/>
        <w:jc w:val="left"/>
      </w:pPr>
      <w:rPr>
        <w:rFonts w:ascii="Calibri" w:eastAsia="Calibri" w:hAnsi="Calibri" w:cs="Calibri" w:hint="default"/>
        <w:b w:val="0"/>
        <w:bCs w:val="0"/>
        <w:i w:val="0"/>
        <w:iCs w:val="0"/>
        <w:spacing w:val="-3"/>
        <w:w w:val="100"/>
        <w:sz w:val="22"/>
        <w:szCs w:val="22"/>
        <w:lang w:val="en-US" w:eastAsia="en-US" w:bidi="ar-SA"/>
      </w:rPr>
    </w:lvl>
    <w:lvl w:ilvl="4">
      <w:numFmt w:val="bullet"/>
      <w:lvlText w:val="•"/>
      <w:lvlJc w:val="left"/>
      <w:pPr>
        <w:ind w:left="4530" w:hanging="852"/>
      </w:pPr>
      <w:rPr>
        <w:rFonts w:hint="default"/>
        <w:lang w:val="en-US" w:eastAsia="en-US" w:bidi="ar-SA"/>
      </w:rPr>
    </w:lvl>
    <w:lvl w:ilvl="5">
      <w:numFmt w:val="bullet"/>
      <w:lvlText w:val="•"/>
      <w:lvlJc w:val="left"/>
      <w:pPr>
        <w:ind w:left="5400" w:hanging="852"/>
      </w:pPr>
      <w:rPr>
        <w:rFonts w:hint="default"/>
        <w:lang w:val="en-US" w:eastAsia="en-US" w:bidi="ar-SA"/>
      </w:rPr>
    </w:lvl>
    <w:lvl w:ilvl="6">
      <w:numFmt w:val="bullet"/>
      <w:lvlText w:val="•"/>
      <w:lvlJc w:val="left"/>
      <w:pPr>
        <w:ind w:left="6270" w:hanging="852"/>
      </w:pPr>
      <w:rPr>
        <w:rFonts w:hint="default"/>
        <w:lang w:val="en-US" w:eastAsia="en-US" w:bidi="ar-SA"/>
      </w:rPr>
    </w:lvl>
    <w:lvl w:ilvl="7">
      <w:numFmt w:val="bullet"/>
      <w:lvlText w:val="•"/>
      <w:lvlJc w:val="left"/>
      <w:pPr>
        <w:ind w:left="7140" w:hanging="852"/>
      </w:pPr>
      <w:rPr>
        <w:rFonts w:hint="default"/>
        <w:lang w:val="en-US" w:eastAsia="en-US" w:bidi="ar-SA"/>
      </w:rPr>
    </w:lvl>
    <w:lvl w:ilvl="8">
      <w:numFmt w:val="bullet"/>
      <w:lvlText w:val="•"/>
      <w:lvlJc w:val="left"/>
      <w:pPr>
        <w:ind w:left="8010" w:hanging="852"/>
      </w:pPr>
      <w:rPr>
        <w:rFonts w:hint="default"/>
        <w:lang w:val="en-US" w:eastAsia="en-US" w:bidi="ar-SA"/>
      </w:rPr>
    </w:lvl>
  </w:abstractNum>
  <w:abstractNum w:abstractNumId="84" w15:restartNumberingAfterBreak="0">
    <w:nsid w:val="60916D7E"/>
    <w:multiLevelType w:val="hybridMultilevel"/>
    <w:tmpl w:val="7EA4FDE4"/>
    <w:lvl w:ilvl="0" w:tplc="BDD63516">
      <w:start w:val="1"/>
      <w:numFmt w:val="lowerLetter"/>
      <w:lvlText w:val="%1)"/>
      <w:lvlJc w:val="left"/>
      <w:pPr>
        <w:ind w:left="763" w:hanging="548"/>
        <w:jc w:val="left"/>
      </w:pPr>
      <w:rPr>
        <w:rFonts w:ascii="Arial" w:eastAsia="Arial" w:hAnsi="Arial" w:cs="Arial" w:hint="default"/>
        <w:b w:val="0"/>
        <w:bCs w:val="0"/>
        <w:i w:val="0"/>
        <w:iCs w:val="0"/>
        <w:spacing w:val="-1"/>
        <w:w w:val="100"/>
        <w:sz w:val="22"/>
        <w:szCs w:val="22"/>
        <w:lang w:val="en-US" w:eastAsia="en-US" w:bidi="ar-SA"/>
      </w:rPr>
    </w:lvl>
    <w:lvl w:ilvl="1" w:tplc="DCECF00A">
      <w:numFmt w:val="bullet"/>
      <w:lvlText w:val="•"/>
      <w:lvlJc w:val="left"/>
      <w:pPr>
        <w:ind w:left="1268" w:hanging="548"/>
      </w:pPr>
      <w:rPr>
        <w:rFonts w:hint="default"/>
        <w:lang w:val="en-US" w:eastAsia="en-US" w:bidi="ar-SA"/>
      </w:rPr>
    </w:lvl>
    <w:lvl w:ilvl="2" w:tplc="5E6CD0A4">
      <w:numFmt w:val="bullet"/>
      <w:lvlText w:val="•"/>
      <w:lvlJc w:val="left"/>
      <w:pPr>
        <w:ind w:left="1776" w:hanging="548"/>
      </w:pPr>
      <w:rPr>
        <w:rFonts w:hint="default"/>
        <w:lang w:val="en-US" w:eastAsia="en-US" w:bidi="ar-SA"/>
      </w:rPr>
    </w:lvl>
    <w:lvl w:ilvl="3" w:tplc="B03EC5DC">
      <w:numFmt w:val="bullet"/>
      <w:lvlText w:val="•"/>
      <w:lvlJc w:val="left"/>
      <w:pPr>
        <w:ind w:left="2284" w:hanging="548"/>
      </w:pPr>
      <w:rPr>
        <w:rFonts w:hint="default"/>
        <w:lang w:val="en-US" w:eastAsia="en-US" w:bidi="ar-SA"/>
      </w:rPr>
    </w:lvl>
    <w:lvl w:ilvl="4" w:tplc="0EFC45BE">
      <w:numFmt w:val="bullet"/>
      <w:lvlText w:val="•"/>
      <w:lvlJc w:val="left"/>
      <w:pPr>
        <w:ind w:left="2792" w:hanging="548"/>
      </w:pPr>
      <w:rPr>
        <w:rFonts w:hint="default"/>
        <w:lang w:val="en-US" w:eastAsia="en-US" w:bidi="ar-SA"/>
      </w:rPr>
    </w:lvl>
    <w:lvl w:ilvl="5" w:tplc="09B0FAFA">
      <w:numFmt w:val="bullet"/>
      <w:lvlText w:val="•"/>
      <w:lvlJc w:val="left"/>
      <w:pPr>
        <w:ind w:left="3300" w:hanging="548"/>
      </w:pPr>
      <w:rPr>
        <w:rFonts w:hint="default"/>
        <w:lang w:val="en-US" w:eastAsia="en-US" w:bidi="ar-SA"/>
      </w:rPr>
    </w:lvl>
    <w:lvl w:ilvl="6" w:tplc="08D07AEA">
      <w:numFmt w:val="bullet"/>
      <w:lvlText w:val="•"/>
      <w:lvlJc w:val="left"/>
      <w:pPr>
        <w:ind w:left="3808" w:hanging="548"/>
      </w:pPr>
      <w:rPr>
        <w:rFonts w:hint="default"/>
        <w:lang w:val="en-US" w:eastAsia="en-US" w:bidi="ar-SA"/>
      </w:rPr>
    </w:lvl>
    <w:lvl w:ilvl="7" w:tplc="FDD8D77E">
      <w:numFmt w:val="bullet"/>
      <w:lvlText w:val="•"/>
      <w:lvlJc w:val="left"/>
      <w:pPr>
        <w:ind w:left="4316" w:hanging="548"/>
      </w:pPr>
      <w:rPr>
        <w:rFonts w:hint="default"/>
        <w:lang w:val="en-US" w:eastAsia="en-US" w:bidi="ar-SA"/>
      </w:rPr>
    </w:lvl>
    <w:lvl w:ilvl="8" w:tplc="B7B09118">
      <w:numFmt w:val="bullet"/>
      <w:lvlText w:val="•"/>
      <w:lvlJc w:val="left"/>
      <w:pPr>
        <w:ind w:left="4824" w:hanging="548"/>
      </w:pPr>
      <w:rPr>
        <w:rFonts w:hint="default"/>
        <w:lang w:val="en-US" w:eastAsia="en-US" w:bidi="ar-SA"/>
      </w:rPr>
    </w:lvl>
  </w:abstractNum>
  <w:abstractNum w:abstractNumId="85" w15:restartNumberingAfterBreak="0">
    <w:nsid w:val="609F7408"/>
    <w:multiLevelType w:val="multilevel"/>
    <w:tmpl w:val="488CB44C"/>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val="0"/>
        <w:bCs w:val="0"/>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start w:val="1"/>
      <w:numFmt w:val="lowerLetter"/>
      <w:lvlText w:val="(%4)"/>
      <w:lvlJc w:val="left"/>
      <w:pPr>
        <w:ind w:left="3141" w:hanging="329"/>
        <w:jc w:val="left"/>
      </w:pPr>
      <w:rPr>
        <w:rFonts w:ascii="Calibri" w:eastAsia="Calibri" w:hAnsi="Calibri" w:cs="Calibri" w:hint="default"/>
        <w:b w:val="0"/>
        <w:bCs w:val="0"/>
        <w:i w:val="0"/>
        <w:iCs w:val="0"/>
        <w:spacing w:val="-3"/>
        <w:w w:val="100"/>
        <w:sz w:val="22"/>
        <w:szCs w:val="22"/>
        <w:lang w:val="en-US" w:eastAsia="en-US" w:bidi="ar-SA"/>
      </w:rPr>
    </w:lvl>
    <w:lvl w:ilvl="4">
      <w:start w:val="1"/>
      <w:numFmt w:val="lowerRoman"/>
      <w:lvlText w:val="(%5)"/>
      <w:lvlJc w:val="left"/>
      <w:pPr>
        <w:ind w:left="3664" w:hanging="569"/>
        <w:jc w:val="left"/>
      </w:pPr>
      <w:rPr>
        <w:rFonts w:ascii="Arial" w:eastAsia="Arial" w:hAnsi="Arial" w:cs="Arial" w:hint="default"/>
        <w:b w:val="0"/>
        <w:bCs w:val="0"/>
        <w:i w:val="0"/>
        <w:iCs w:val="0"/>
        <w:spacing w:val="-2"/>
        <w:w w:val="100"/>
        <w:sz w:val="22"/>
        <w:szCs w:val="22"/>
        <w:lang w:val="en-US" w:eastAsia="en-US" w:bidi="ar-SA"/>
      </w:rPr>
    </w:lvl>
    <w:lvl w:ilvl="5">
      <w:numFmt w:val="bullet"/>
      <w:lvlText w:val="•"/>
      <w:lvlJc w:val="left"/>
      <w:pPr>
        <w:ind w:left="3660" w:hanging="569"/>
      </w:pPr>
      <w:rPr>
        <w:rFonts w:hint="default"/>
        <w:lang w:val="en-US" w:eastAsia="en-US" w:bidi="ar-SA"/>
      </w:rPr>
    </w:lvl>
    <w:lvl w:ilvl="6">
      <w:numFmt w:val="bullet"/>
      <w:lvlText w:val="•"/>
      <w:lvlJc w:val="left"/>
      <w:pPr>
        <w:ind w:left="4878" w:hanging="569"/>
      </w:pPr>
      <w:rPr>
        <w:rFonts w:hint="default"/>
        <w:lang w:val="en-US" w:eastAsia="en-US" w:bidi="ar-SA"/>
      </w:rPr>
    </w:lvl>
    <w:lvl w:ilvl="7">
      <w:numFmt w:val="bullet"/>
      <w:lvlText w:val="•"/>
      <w:lvlJc w:val="left"/>
      <w:pPr>
        <w:ind w:left="6096" w:hanging="569"/>
      </w:pPr>
      <w:rPr>
        <w:rFonts w:hint="default"/>
        <w:lang w:val="en-US" w:eastAsia="en-US" w:bidi="ar-SA"/>
      </w:rPr>
    </w:lvl>
    <w:lvl w:ilvl="8">
      <w:numFmt w:val="bullet"/>
      <w:lvlText w:val="•"/>
      <w:lvlJc w:val="left"/>
      <w:pPr>
        <w:ind w:left="7314" w:hanging="569"/>
      </w:pPr>
      <w:rPr>
        <w:rFonts w:hint="default"/>
        <w:lang w:val="en-US" w:eastAsia="en-US" w:bidi="ar-SA"/>
      </w:rPr>
    </w:lvl>
  </w:abstractNum>
  <w:abstractNum w:abstractNumId="86" w15:restartNumberingAfterBreak="0">
    <w:nsid w:val="617F13FF"/>
    <w:multiLevelType w:val="hybridMultilevel"/>
    <w:tmpl w:val="801A0762"/>
    <w:lvl w:ilvl="0" w:tplc="888CDF00">
      <w:start w:val="1"/>
      <w:numFmt w:val="lowerLetter"/>
      <w:lvlText w:val="(%1)"/>
      <w:lvlJc w:val="left"/>
      <w:pPr>
        <w:ind w:left="3141" w:hanging="329"/>
        <w:jc w:val="left"/>
      </w:pPr>
      <w:rPr>
        <w:rFonts w:ascii="Arial" w:eastAsia="Arial" w:hAnsi="Arial" w:cs="Arial" w:hint="default"/>
        <w:b w:val="0"/>
        <w:bCs w:val="0"/>
        <w:i w:val="0"/>
        <w:iCs w:val="0"/>
        <w:spacing w:val="-3"/>
        <w:w w:val="100"/>
        <w:sz w:val="22"/>
        <w:szCs w:val="22"/>
        <w:lang w:val="en-US" w:eastAsia="en-US" w:bidi="ar-SA"/>
      </w:rPr>
    </w:lvl>
    <w:lvl w:ilvl="1" w:tplc="B98E3332">
      <w:start w:val="1"/>
      <w:numFmt w:val="lowerRoman"/>
      <w:lvlText w:val="(%2)"/>
      <w:lvlJc w:val="left"/>
      <w:pPr>
        <w:ind w:left="3664" w:hanging="569"/>
        <w:jc w:val="left"/>
      </w:pPr>
      <w:rPr>
        <w:rFonts w:ascii="Arial" w:eastAsia="Arial" w:hAnsi="Arial" w:cs="Arial" w:hint="default"/>
        <w:b w:val="0"/>
        <w:bCs w:val="0"/>
        <w:i w:val="0"/>
        <w:iCs w:val="0"/>
        <w:spacing w:val="-2"/>
        <w:w w:val="100"/>
        <w:sz w:val="22"/>
        <w:szCs w:val="22"/>
        <w:lang w:val="en-US" w:eastAsia="en-US" w:bidi="ar-SA"/>
      </w:rPr>
    </w:lvl>
    <w:lvl w:ilvl="2" w:tplc="8A7AE810">
      <w:numFmt w:val="bullet"/>
      <w:lvlText w:val="•"/>
      <w:lvlJc w:val="left"/>
      <w:pPr>
        <w:ind w:left="4336" w:hanging="569"/>
      </w:pPr>
      <w:rPr>
        <w:rFonts w:hint="default"/>
        <w:lang w:val="en-US" w:eastAsia="en-US" w:bidi="ar-SA"/>
      </w:rPr>
    </w:lvl>
    <w:lvl w:ilvl="3" w:tplc="6AE8C530">
      <w:numFmt w:val="bullet"/>
      <w:lvlText w:val="•"/>
      <w:lvlJc w:val="left"/>
      <w:pPr>
        <w:ind w:left="5013" w:hanging="569"/>
      </w:pPr>
      <w:rPr>
        <w:rFonts w:hint="default"/>
        <w:lang w:val="en-US" w:eastAsia="en-US" w:bidi="ar-SA"/>
      </w:rPr>
    </w:lvl>
    <w:lvl w:ilvl="4" w:tplc="3BD02126">
      <w:numFmt w:val="bullet"/>
      <w:lvlText w:val="•"/>
      <w:lvlJc w:val="left"/>
      <w:pPr>
        <w:ind w:left="5690" w:hanging="569"/>
      </w:pPr>
      <w:rPr>
        <w:rFonts w:hint="default"/>
        <w:lang w:val="en-US" w:eastAsia="en-US" w:bidi="ar-SA"/>
      </w:rPr>
    </w:lvl>
    <w:lvl w:ilvl="5" w:tplc="022E2192">
      <w:numFmt w:val="bullet"/>
      <w:lvlText w:val="•"/>
      <w:lvlJc w:val="left"/>
      <w:pPr>
        <w:ind w:left="6367" w:hanging="569"/>
      </w:pPr>
      <w:rPr>
        <w:rFonts w:hint="default"/>
        <w:lang w:val="en-US" w:eastAsia="en-US" w:bidi="ar-SA"/>
      </w:rPr>
    </w:lvl>
    <w:lvl w:ilvl="6" w:tplc="372C0FBA">
      <w:numFmt w:val="bullet"/>
      <w:lvlText w:val="•"/>
      <w:lvlJc w:val="left"/>
      <w:pPr>
        <w:ind w:left="7044" w:hanging="569"/>
      </w:pPr>
      <w:rPr>
        <w:rFonts w:hint="default"/>
        <w:lang w:val="en-US" w:eastAsia="en-US" w:bidi="ar-SA"/>
      </w:rPr>
    </w:lvl>
    <w:lvl w:ilvl="7" w:tplc="A20AC1FA">
      <w:numFmt w:val="bullet"/>
      <w:lvlText w:val="•"/>
      <w:lvlJc w:val="left"/>
      <w:pPr>
        <w:ind w:left="7720" w:hanging="569"/>
      </w:pPr>
      <w:rPr>
        <w:rFonts w:hint="default"/>
        <w:lang w:val="en-US" w:eastAsia="en-US" w:bidi="ar-SA"/>
      </w:rPr>
    </w:lvl>
    <w:lvl w:ilvl="8" w:tplc="45AEBB66">
      <w:numFmt w:val="bullet"/>
      <w:lvlText w:val="•"/>
      <w:lvlJc w:val="left"/>
      <w:pPr>
        <w:ind w:left="8397" w:hanging="569"/>
      </w:pPr>
      <w:rPr>
        <w:rFonts w:hint="default"/>
        <w:lang w:val="en-US" w:eastAsia="en-US" w:bidi="ar-SA"/>
      </w:rPr>
    </w:lvl>
  </w:abstractNum>
  <w:abstractNum w:abstractNumId="87" w15:restartNumberingAfterBreak="0">
    <w:nsid w:val="62C74849"/>
    <w:multiLevelType w:val="hybridMultilevel"/>
    <w:tmpl w:val="B9CA3364"/>
    <w:lvl w:ilvl="0" w:tplc="0EDC5A28">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2850E2B6">
      <w:numFmt w:val="bullet"/>
      <w:lvlText w:val="•"/>
      <w:lvlJc w:val="left"/>
      <w:pPr>
        <w:ind w:left="4269" w:hanging="852"/>
      </w:pPr>
      <w:rPr>
        <w:rFonts w:hint="default"/>
        <w:lang w:val="en-US" w:eastAsia="en-US" w:bidi="ar-SA"/>
      </w:rPr>
    </w:lvl>
    <w:lvl w:ilvl="2" w:tplc="0BA2BDCA">
      <w:numFmt w:val="bullet"/>
      <w:lvlText w:val="•"/>
      <w:lvlJc w:val="left"/>
      <w:pPr>
        <w:ind w:left="4878" w:hanging="852"/>
      </w:pPr>
      <w:rPr>
        <w:rFonts w:hint="default"/>
        <w:lang w:val="en-US" w:eastAsia="en-US" w:bidi="ar-SA"/>
      </w:rPr>
    </w:lvl>
    <w:lvl w:ilvl="3" w:tplc="7C96163A">
      <w:numFmt w:val="bullet"/>
      <w:lvlText w:val="•"/>
      <w:lvlJc w:val="left"/>
      <w:pPr>
        <w:ind w:left="5487" w:hanging="852"/>
      </w:pPr>
      <w:rPr>
        <w:rFonts w:hint="default"/>
        <w:lang w:val="en-US" w:eastAsia="en-US" w:bidi="ar-SA"/>
      </w:rPr>
    </w:lvl>
    <w:lvl w:ilvl="4" w:tplc="18C0CF56">
      <w:numFmt w:val="bullet"/>
      <w:lvlText w:val="•"/>
      <w:lvlJc w:val="left"/>
      <w:pPr>
        <w:ind w:left="6096" w:hanging="852"/>
      </w:pPr>
      <w:rPr>
        <w:rFonts w:hint="default"/>
        <w:lang w:val="en-US" w:eastAsia="en-US" w:bidi="ar-SA"/>
      </w:rPr>
    </w:lvl>
    <w:lvl w:ilvl="5" w:tplc="8D6E3F3A">
      <w:numFmt w:val="bullet"/>
      <w:lvlText w:val="•"/>
      <w:lvlJc w:val="left"/>
      <w:pPr>
        <w:ind w:left="6705" w:hanging="852"/>
      </w:pPr>
      <w:rPr>
        <w:rFonts w:hint="default"/>
        <w:lang w:val="en-US" w:eastAsia="en-US" w:bidi="ar-SA"/>
      </w:rPr>
    </w:lvl>
    <w:lvl w:ilvl="6" w:tplc="1CD68F22">
      <w:numFmt w:val="bullet"/>
      <w:lvlText w:val="•"/>
      <w:lvlJc w:val="left"/>
      <w:pPr>
        <w:ind w:left="7314" w:hanging="852"/>
      </w:pPr>
      <w:rPr>
        <w:rFonts w:hint="default"/>
        <w:lang w:val="en-US" w:eastAsia="en-US" w:bidi="ar-SA"/>
      </w:rPr>
    </w:lvl>
    <w:lvl w:ilvl="7" w:tplc="70D2B646">
      <w:numFmt w:val="bullet"/>
      <w:lvlText w:val="•"/>
      <w:lvlJc w:val="left"/>
      <w:pPr>
        <w:ind w:left="7923" w:hanging="852"/>
      </w:pPr>
      <w:rPr>
        <w:rFonts w:hint="default"/>
        <w:lang w:val="en-US" w:eastAsia="en-US" w:bidi="ar-SA"/>
      </w:rPr>
    </w:lvl>
    <w:lvl w:ilvl="8" w:tplc="222E8DEA">
      <w:numFmt w:val="bullet"/>
      <w:lvlText w:val="•"/>
      <w:lvlJc w:val="left"/>
      <w:pPr>
        <w:ind w:left="8532" w:hanging="852"/>
      </w:pPr>
      <w:rPr>
        <w:rFonts w:hint="default"/>
        <w:lang w:val="en-US" w:eastAsia="en-US" w:bidi="ar-SA"/>
      </w:rPr>
    </w:lvl>
  </w:abstractNum>
  <w:abstractNum w:abstractNumId="88" w15:restartNumberingAfterBreak="0">
    <w:nsid w:val="66EC2F7A"/>
    <w:multiLevelType w:val="hybridMultilevel"/>
    <w:tmpl w:val="37729264"/>
    <w:lvl w:ilvl="0" w:tplc="A13615D6">
      <w:start w:val="1"/>
      <w:numFmt w:val="lowerLetter"/>
      <w:lvlText w:val="%1)"/>
      <w:lvlJc w:val="left"/>
      <w:pPr>
        <w:ind w:left="764" w:hanging="545"/>
        <w:jc w:val="left"/>
      </w:pPr>
      <w:rPr>
        <w:rFonts w:ascii="Arial" w:eastAsia="Arial" w:hAnsi="Arial" w:cs="Arial" w:hint="default"/>
        <w:b w:val="0"/>
        <w:bCs w:val="0"/>
        <w:i w:val="0"/>
        <w:iCs w:val="0"/>
        <w:spacing w:val="-1"/>
        <w:w w:val="100"/>
        <w:sz w:val="22"/>
        <w:szCs w:val="22"/>
        <w:lang w:val="en-US" w:eastAsia="en-US" w:bidi="ar-SA"/>
      </w:rPr>
    </w:lvl>
    <w:lvl w:ilvl="1" w:tplc="1F32063E">
      <w:numFmt w:val="bullet"/>
      <w:lvlText w:val="•"/>
      <w:lvlJc w:val="left"/>
      <w:pPr>
        <w:ind w:left="1268" w:hanging="545"/>
      </w:pPr>
      <w:rPr>
        <w:rFonts w:hint="default"/>
        <w:lang w:val="en-US" w:eastAsia="en-US" w:bidi="ar-SA"/>
      </w:rPr>
    </w:lvl>
    <w:lvl w:ilvl="2" w:tplc="CD6C3966">
      <w:numFmt w:val="bullet"/>
      <w:lvlText w:val="•"/>
      <w:lvlJc w:val="left"/>
      <w:pPr>
        <w:ind w:left="1776" w:hanging="545"/>
      </w:pPr>
      <w:rPr>
        <w:rFonts w:hint="default"/>
        <w:lang w:val="en-US" w:eastAsia="en-US" w:bidi="ar-SA"/>
      </w:rPr>
    </w:lvl>
    <w:lvl w:ilvl="3" w:tplc="4C62B7E2">
      <w:numFmt w:val="bullet"/>
      <w:lvlText w:val="•"/>
      <w:lvlJc w:val="left"/>
      <w:pPr>
        <w:ind w:left="2284" w:hanging="545"/>
      </w:pPr>
      <w:rPr>
        <w:rFonts w:hint="default"/>
        <w:lang w:val="en-US" w:eastAsia="en-US" w:bidi="ar-SA"/>
      </w:rPr>
    </w:lvl>
    <w:lvl w:ilvl="4" w:tplc="E23E14C6">
      <w:numFmt w:val="bullet"/>
      <w:lvlText w:val="•"/>
      <w:lvlJc w:val="left"/>
      <w:pPr>
        <w:ind w:left="2792" w:hanging="545"/>
      </w:pPr>
      <w:rPr>
        <w:rFonts w:hint="default"/>
        <w:lang w:val="en-US" w:eastAsia="en-US" w:bidi="ar-SA"/>
      </w:rPr>
    </w:lvl>
    <w:lvl w:ilvl="5" w:tplc="73924264">
      <w:numFmt w:val="bullet"/>
      <w:lvlText w:val="•"/>
      <w:lvlJc w:val="left"/>
      <w:pPr>
        <w:ind w:left="3300" w:hanging="545"/>
      </w:pPr>
      <w:rPr>
        <w:rFonts w:hint="default"/>
        <w:lang w:val="en-US" w:eastAsia="en-US" w:bidi="ar-SA"/>
      </w:rPr>
    </w:lvl>
    <w:lvl w:ilvl="6" w:tplc="479820EA">
      <w:numFmt w:val="bullet"/>
      <w:lvlText w:val="•"/>
      <w:lvlJc w:val="left"/>
      <w:pPr>
        <w:ind w:left="3808" w:hanging="545"/>
      </w:pPr>
      <w:rPr>
        <w:rFonts w:hint="default"/>
        <w:lang w:val="en-US" w:eastAsia="en-US" w:bidi="ar-SA"/>
      </w:rPr>
    </w:lvl>
    <w:lvl w:ilvl="7" w:tplc="13ECAFFC">
      <w:numFmt w:val="bullet"/>
      <w:lvlText w:val="•"/>
      <w:lvlJc w:val="left"/>
      <w:pPr>
        <w:ind w:left="4316" w:hanging="545"/>
      </w:pPr>
      <w:rPr>
        <w:rFonts w:hint="default"/>
        <w:lang w:val="en-US" w:eastAsia="en-US" w:bidi="ar-SA"/>
      </w:rPr>
    </w:lvl>
    <w:lvl w:ilvl="8" w:tplc="E1A63D3C">
      <w:numFmt w:val="bullet"/>
      <w:lvlText w:val="•"/>
      <w:lvlJc w:val="left"/>
      <w:pPr>
        <w:ind w:left="4824" w:hanging="545"/>
      </w:pPr>
      <w:rPr>
        <w:rFonts w:hint="default"/>
        <w:lang w:val="en-US" w:eastAsia="en-US" w:bidi="ar-SA"/>
      </w:rPr>
    </w:lvl>
  </w:abstractNum>
  <w:abstractNum w:abstractNumId="89" w15:restartNumberingAfterBreak="0">
    <w:nsid w:val="67865D99"/>
    <w:multiLevelType w:val="hybridMultilevel"/>
    <w:tmpl w:val="16E4890A"/>
    <w:lvl w:ilvl="0" w:tplc="D5A0F722">
      <w:start w:val="3"/>
      <w:numFmt w:val="lowerRoman"/>
      <w:lvlText w:val="%1)"/>
      <w:lvlJc w:val="left"/>
      <w:pPr>
        <w:ind w:left="1287" w:hanging="360"/>
        <w:jc w:val="left"/>
      </w:pPr>
      <w:rPr>
        <w:rFonts w:ascii="Arial" w:eastAsia="Arial" w:hAnsi="Arial" w:cs="Arial" w:hint="default"/>
        <w:b w:val="0"/>
        <w:bCs w:val="0"/>
        <w:i w:val="0"/>
        <w:iCs w:val="0"/>
        <w:spacing w:val="-2"/>
        <w:w w:val="100"/>
        <w:sz w:val="22"/>
        <w:szCs w:val="22"/>
        <w:lang w:val="en-US" w:eastAsia="en-US" w:bidi="ar-SA"/>
      </w:rPr>
    </w:lvl>
    <w:lvl w:ilvl="1" w:tplc="5D248874">
      <w:numFmt w:val="bullet"/>
      <w:lvlText w:val="•"/>
      <w:lvlJc w:val="left"/>
      <w:pPr>
        <w:ind w:left="1752" w:hanging="360"/>
      </w:pPr>
      <w:rPr>
        <w:rFonts w:hint="default"/>
        <w:lang w:val="en-US" w:eastAsia="en-US" w:bidi="ar-SA"/>
      </w:rPr>
    </w:lvl>
    <w:lvl w:ilvl="2" w:tplc="6E58C2D8">
      <w:numFmt w:val="bullet"/>
      <w:lvlText w:val="•"/>
      <w:lvlJc w:val="left"/>
      <w:pPr>
        <w:ind w:left="2224" w:hanging="360"/>
      </w:pPr>
      <w:rPr>
        <w:rFonts w:hint="default"/>
        <w:lang w:val="en-US" w:eastAsia="en-US" w:bidi="ar-SA"/>
      </w:rPr>
    </w:lvl>
    <w:lvl w:ilvl="3" w:tplc="7FA2079A">
      <w:numFmt w:val="bullet"/>
      <w:lvlText w:val="•"/>
      <w:lvlJc w:val="left"/>
      <w:pPr>
        <w:ind w:left="2697" w:hanging="360"/>
      </w:pPr>
      <w:rPr>
        <w:rFonts w:hint="default"/>
        <w:lang w:val="en-US" w:eastAsia="en-US" w:bidi="ar-SA"/>
      </w:rPr>
    </w:lvl>
    <w:lvl w:ilvl="4" w:tplc="D9089D62">
      <w:numFmt w:val="bullet"/>
      <w:lvlText w:val="•"/>
      <w:lvlJc w:val="left"/>
      <w:pPr>
        <w:ind w:left="3169" w:hanging="360"/>
      </w:pPr>
      <w:rPr>
        <w:rFonts w:hint="default"/>
        <w:lang w:val="en-US" w:eastAsia="en-US" w:bidi="ar-SA"/>
      </w:rPr>
    </w:lvl>
    <w:lvl w:ilvl="5" w:tplc="5518DE88">
      <w:numFmt w:val="bullet"/>
      <w:lvlText w:val="•"/>
      <w:lvlJc w:val="left"/>
      <w:pPr>
        <w:ind w:left="3642" w:hanging="360"/>
      </w:pPr>
      <w:rPr>
        <w:rFonts w:hint="default"/>
        <w:lang w:val="en-US" w:eastAsia="en-US" w:bidi="ar-SA"/>
      </w:rPr>
    </w:lvl>
    <w:lvl w:ilvl="6" w:tplc="AA3E8134">
      <w:numFmt w:val="bullet"/>
      <w:lvlText w:val="•"/>
      <w:lvlJc w:val="left"/>
      <w:pPr>
        <w:ind w:left="4114" w:hanging="360"/>
      </w:pPr>
      <w:rPr>
        <w:rFonts w:hint="default"/>
        <w:lang w:val="en-US" w:eastAsia="en-US" w:bidi="ar-SA"/>
      </w:rPr>
    </w:lvl>
    <w:lvl w:ilvl="7" w:tplc="41EA3BC2">
      <w:numFmt w:val="bullet"/>
      <w:lvlText w:val="•"/>
      <w:lvlJc w:val="left"/>
      <w:pPr>
        <w:ind w:left="4586" w:hanging="360"/>
      </w:pPr>
      <w:rPr>
        <w:rFonts w:hint="default"/>
        <w:lang w:val="en-US" w:eastAsia="en-US" w:bidi="ar-SA"/>
      </w:rPr>
    </w:lvl>
    <w:lvl w:ilvl="8" w:tplc="F3E0602C">
      <w:numFmt w:val="bullet"/>
      <w:lvlText w:val="•"/>
      <w:lvlJc w:val="left"/>
      <w:pPr>
        <w:ind w:left="5059" w:hanging="360"/>
      </w:pPr>
      <w:rPr>
        <w:rFonts w:hint="default"/>
        <w:lang w:val="en-US" w:eastAsia="en-US" w:bidi="ar-SA"/>
      </w:rPr>
    </w:lvl>
  </w:abstractNum>
  <w:abstractNum w:abstractNumId="90" w15:restartNumberingAfterBreak="0">
    <w:nsid w:val="68CA4FC1"/>
    <w:multiLevelType w:val="hybridMultilevel"/>
    <w:tmpl w:val="EE40A356"/>
    <w:lvl w:ilvl="0" w:tplc="BF3E59C2">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tplc="E698F096">
      <w:numFmt w:val="bullet"/>
      <w:lvlText w:val="•"/>
      <w:lvlJc w:val="left"/>
      <w:pPr>
        <w:ind w:left="1785" w:hanging="360"/>
      </w:pPr>
      <w:rPr>
        <w:rFonts w:hint="default"/>
        <w:lang w:val="en-US" w:eastAsia="en-US" w:bidi="ar-SA"/>
      </w:rPr>
    </w:lvl>
    <w:lvl w:ilvl="2" w:tplc="4E7EA0D6">
      <w:numFmt w:val="bullet"/>
      <w:lvlText w:val="•"/>
      <w:lvlJc w:val="left"/>
      <w:pPr>
        <w:ind w:left="2670" w:hanging="360"/>
      </w:pPr>
      <w:rPr>
        <w:rFonts w:hint="default"/>
        <w:lang w:val="en-US" w:eastAsia="en-US" w:bidi="ar-SA"/>
      </w:rPr>
    </w:lvl>
    <w:lvl w:ilvl="3" w:tplc="AC2A430E">
      <w:numFmt w:val="bullet"/>
      <w:lvlText w:val="•"/>
      <w:lvlJc w:val="left"/>
      <w:pPr>
        <w:ind w:left="3555" w:hanging="360"/>
      </w:pPr>
      <w:rPr>
        <w:rFonts w:hint="default"/>
        <w:lang w:val="en-US" w:eastAsia="en-US" w:bidi="ar-SA"/>
      </w:rPr>
    </w:lvl>
    <w:lvl w:ilvl="4" w:tplc="C056597C">
      <w:numFmt w:val="bullet"/>
      <w:lvlText w:val="•"/>
      <w:lvlJc w:val="left"/>
      <w:pPr>
        <w:ind w:left="4440" w:hanging="360"/>
      </w:pPr>
      <w:rPr>
        <w:rFonts w:hint="default"/>
        <w:lang w:val="en-US" w:eastAsia="en-US" w:bidi="ar-SA"/>
      </w:rPr>
    </w:lvl>
    <w:lvl w:ilvl="5" w:tplc="55C4A6BE">
      <w:numFmt w:val="bullet"/>
      <w:lvlText w:val="•"/>
      <w:lvlJc w:val="left"/>
      <w:pPr>
        <w:ind w:left="5325" w:hanging="360"/>
      </w:pPr>
      <w:rPr>
        <w:rFonts w:hint="default"/>
        <w:lang w:val="en-US" w:eastAsia="en-US" w:bidi="ar-SA"/>
      </w:rPr>
    </w:lvl>
    <w:lvl w:ilvl="6" w:tplc="7B1C7F6E">
      <w:numFmt w:val="bullet"/>
      <w:lvlText w:val="•"/>
      <w:lvlJc w:val="left"/>
      <w:pPr>
        <w:ind w:left="6210" w:hanging="360"/>
      </w:pPr>
      <w:rPr>
        <w:rFonts w:hint="default"/>
        <w:lang w:val="en-US" w:eastAsia="en-US" w:bidi="ar-SA"/>
      </w:rPr>
    </w:lvl>
    <w:lvl w:ilvl="7" w:tplc="34842E76">
      <w:numFmt w:val="bullet"/>
      <w:lvlText w:val="•"/>
      <w:lvlJc w:val="left"/>
      <w:pPr>
        <w:ind w:left="7095" w:hanging="360"/>
      </w:pPr>
      <w:rPr>
        <w:rFonts w:hint="default"/>
        <w:lang w:val="en-US" w:eastAsia="en-US" w:bidi="ar-SA"/>
      </w:rPr>
    </w:lvl>
    <w:lvl w:ilvl="8" w:tplc="D8F836DA">
      <w:numFmt w:val="bullet"/>
      <w:lvlText w:val="•"/>
      <w:lvlJc w:val="left"/>
      <w:pPr>
        <w:ind w:left="7980" w:hanging="360"/>
      </w:pPr>
      <w:rPr>
        <w:rFonts w:hint="default"/>
        <w:lang w:val="en-US" w:eastAsia="en-US" w:bidi="ar-SA"/>
      </w:rPr>
    </w:lvl>
  </w:abstractNum>
  <w:abstractNum w:abstractNumId="91" w15:restartNumberingAfterBreak="0">
    <w:nsid w:val="6BF73739"/>
    <w:multiLevelType w:val="hybridMultilevel"/>
    <w:tmpl w:val="665AFC1E"/>
    <w:lvl w:ilvl="0" w:tplc="B10827F2">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BA46C964">
      <w:numFmt w:val="bullet"/>
      <w:lvlText w:val="•"/>
      <w:lvlJc w:val="left"/>
      <w:pPr>
        <w:ind w:left="4269" w:hanging="852"/>
      </w:pPr>
      <w:rPr>
        <w:rFonts w:hint="default"/>
        <w:lang w:val="en-US" w:eastAsia="en-US" w:bidi="ar-SA"/>
      </w:rPr>
    </w:lvl>
    <w:lvl w:ilvl="2" w:tplc="9E189136">
      <w:numFmt w:val="bullet"/>
      <w:lvlText w:val="•"/>
      <w:lvlJc w:val="left"/>
      <w:pPr>
        <w:ind w:left="4878" w:hanging="852"/>
      </w:pPr>
      <w:rPr>
        <w:rFonts w:hint="default"/>
        <w:lang w:val="en-US" w:eastAsia="en-US" w:bidi="ar-SA"/>
      </w:rPr>
    </w:lvl>
    <w:lvl w:ilvl="3" w:tplc="4F7CD168">
      <w:numFmt w:val="bullet"/>
      <w:lvlText w:val="•"/>
      <w:lvlJc w:val="left"/>
      <w:pPr>
        <w:ind w:left="5487" w:hanging="852"/>
      </w:pPr>
      <w:rPr>
        <w:rFonts w:hint="default"/>
        <w:lang w:val="en-US" w:eastAsia="en-US" w:bidi="ar-SA"/>
      </w:rPr>
    </w:lvl>
    <w:lvl w:ilvl="4" w:tplc="1DD243AC">
      <w:numFmt w:val="bullet"/>
      <w:lvlText w:val="•"/>
      <w:lvlJc w:val="left"/>
      <w:pPr>
        <w:ind w:left="6096" w:hanging="852"/>
      </w:pPr>
      <w:rPr>
        <w:rFonts w:hint="default"/>
        <w:lang w:val="en-US" w:eastAsia="en-US" w:bidi="ar-SA"/>
      </w:rPr>
    </w:lvl>
    <w:lvl w:ilvl="5" w:tplc="94F2A7B8">
      <w:numFmt w:val="bullet"/>
      <w:lvlText w:val="•"/>
      <w:lvlJc w:val="left"/>
      <w:pPr>
        <w:ind w:left="6705" w:hanging="852"/>
      </w:pPr>
      <w:rPr>
        <w:rFonts w:hint="default"/>
        <w:lang w:val="en-US" w:eastAsia="en-US" w:bidi="ar-SA"/>
      </w:rPr>
    </w:lvl>
    <w:lvl w:ilvl="6" w:tplc="A85A0500">
      <w:numFmt w:val="bullet"/>
      <w:lvlText w:val="•"/>
      <w:lvlJc w:val="left"/>
      <w:pPr>
        <w:ind w:left="7314" w:hanging="852"/>
      </w:pPr>
      <w:rPr>
        <w:rFonts w:hint="default"/>
        <w:lang w:val="en-US" w:eastAsia="en-US" w:bidi="ar-SA"/>
      </w:rPr>
    </w:lvl>
    <w:lvl w:ilvl="7" w:tplc="47B2E01A">
      <w:numFmt w:val="bullet"/>
      <w:lvlText w:val="•"/>
      <w:lvlJc w:val="left"/>
      <w:pPr>
        <w:ind w:left="7923" w:hanging="852"/>
      </w:pPr>
      <w:rPr>
        <w:rFonts w:hint="default"/>
        <w:lang w:val="en-US" w:eastAsia="en-US" w:bidi="ar-SA"/>
      </w:rPr>
    </w:lvl>
    <w:lvl w:ilvl="8" w:tplc="F476E0CA">
      <w:numFmt w:val="bullet"/>
      <w:lvlText w:val="•"/>
      <w:lvlJc w:val="left"/>
      <w:pPr>
        <w:ind w:left="8532" w:hanging="852"/>
      </w:pPr>
      <w:rPr>
        <w:rFonts w:hint="default"/>
        <w:lang w:val="en-US" w:eastAsia="en-US" w:bidi="ar-SA"/>
      </w:rPr>
    </w:lvl>
  </w:abstractNum>
  <w:abstractNum w:abstractNumId="92" w15:restartNumberingAfterBreak="0">
    <w:nsid w:val="6C1404E9"/>
    <w:multiLevelType w:val="multilevel"/>
    <w:tmpl w:val="0684400E"/>
    <w:lvl w:ilvl="0">
      <w:start w:val="35"/>
      <w:numFmt w:val="decimal"/>
      <w:lvlText w:val="%1"/>
      <w:lvlJc w:val="left"/>
      <w:pPr>
        <w:ind w:left="852" w:hanging="853"/>
        <w:jc w:val="left"/>
      </w:pPr>
      <w:rPr>
        <w:rFonts w:hint="default"/>
        <w:lang w:val="en-US" w:eastAsia="en-US" w:bidi="ar-SA"/>
      </w:rPr>
    </w:lvl>
    <w:lvl w:ilvl="1">
      <w:start w:val="6"/>
      <w:numFmt w:val="decimal"/>
      <w:lvlText w:val="%1.%2"/>
      <w:lvlJc w:val="left"/>
      <w:pPr>
        <w:ind w:left="852" w:hanging="853"/>
        <w:jc w:val="left"/>
      </w:pPr>
      <w:rPr>
        <w:rFonts w:hint="default"/>
        <w:lang w:val="en-US" w:eastAsia="en-US" w:bidi="ar-SA"/>
      </w:rPr>
    </w:lvl>
    <w:lvl w:ilvl="2">
      <w:start w:val="9"/>
      <w:numFmt w:val="decimal"/>
      <w:lvlText w:val="%1.%2.%3"/>
      <w:lvlJc w:val="left"/>
      <w:pPr>
        <w:ind w:left="852" w:hanging="853"/>
        <w:jc w:val="left"/>
      </w:pPr>
      <w:rPr>
        <w:rFonts w:ascii="Arial" w:eastAsia="Arial" w:hAnsi="Arial" w:cs="Arial" w:hint="default"/>
        <w:b w:val="0"/>
        <w:bCs w:val="0"/>
        <w:i w:val="0"/>
        <w:iCs w:val="0"/>
        <w:spacing w:val="-1"/>
        <w:w w:val="100"/>
        <w:sz w:val="22"/>
        <w:szCs w:val="22"/>
        <w:lang w:val="en-US" w:eastAsia="en-US" w:bidi="ar-SA"/>
      </w:rPr>
    </w:lvl>
    <w:lvl w:ilvl="3">
      <w:start w:val="1"/>
      <w:numFmt w:val="lowerLetter"/>
      <w:lvlText w:val="(%4)"/>
      <w:lvlJc w:val="left"/>
      <w:pPr>
        <w:ind w:left="1704" w:hanging="852"/>
        <w:jc w:val="left"/>
      </w:pPr>
      <w:rPr>
        <w:rFonts w:ascii="Arial" w:eastAsia="Arial" w:hAnsi="Arial" w:cs="Arial" w:hint="default"/>
        <w:b w:val="0"/>
        <w:bCs w:val="0"/>
        <w:i w:val="0"/>
        <w:iCs w:val="0"/>
        <w:spacing w:val="-3"/>
        <w:w w:val="100"/>
        <w:sz w:val="22"/>
        <w:szCs w:val="22"/>
        <w:lang w:val="en-US" w:eastAsia="en-US" w:bidi="ar-SA"/>
      </w:rPr>
    </w:lvl>
    <w:lvl w:ilvl="4">
      <w:numFmt w:val="bullet"/>
      <w:lvlText w:val="•"/>
      <w:lvlJc w:val="left"/>
      <w:pPr>
        <w:ind w:left="3586" w:hanging="852"/>
      </w:pPr>
      <w:rPr>
        <w:rFonts w:hint="default"/>
        <w:lang w:val="en-US" w:eastAsia="en-US" w:bidi="ar-SA"/>
      </w:rPr>
    </w:lvl>
    <w:lvl w:ilvl="5">
      <w:numFmt w:val="bullet"/>
      <w:lvlText w:val="•"/>
      <w:lvlJc w:val="left"/>
      <w:pPr>
        <w:ind w:left="4215" w:hanging="852"/>
      </w:pPr>
      <w:rPr>
        <w:rFonts w:hint="default"/>
        <w:lang w:val="en-US" w:eastAsia="en-US" w:bidi="ar-SA"/>
      </w:rPr>
    </w:lvl>
    <w:lvl w:ilvl="6">
      <w:numFmt w:val="bullet"/>
      <w:lvlText w:val="•"/>
      <w:lvlJc w:val="left"/>
      <w:pPr>
        <w:ind w:left="4844" w:hanging="852"/>
      </w:pPr>
      <w:rPr>
        <w:rFonts w:hint="default"/>
        <w:lang w:val="en-US" w:eastAsia="en-US" w:bidi="ar-SA"/>
      </w:rPr>
    </w:lvl>
    <w:lvl w:ilvl="7">
      <w:numFmt w:val="bullet"/>
      <w:lvlText w:val="•"/>
      <w:lvlJc w:val="left"/>
      <w:pPr>
        <w:ind w:left="5472" w:hanging="852"/>
      </w:pPr>
      <w:rPr>
        <w:rFonts w:hint="default"/>
        <w:lang w:val="en-US" w:eastAsia="en-US" w:bidi="ar-SA"/>
      </w:rPr>
    </w:lvl>
    <w:lvl w:ilvl="8">
      <w:numFmt w:val="bullet"/>
      <w:lvlText w:val="•"/>
      <w:lvlJc w:val="left"/>
      <w:pPr>
        <w:ind w:left="6101" w:hanging="852"/>
      </w:pPr>
      <w:rPr>
        <w:rFonts w:hint="default"/>
        <w:lang w:val="en-US" w:eastAsia="en-US" w:bidi="ar-SA"/>
      </w:rPr>
    </w:lvl>
  </w:abstractNum>
  <w:abstractNum w:abstractNumId="93" w15:restartNumberingAfterBreak="0">
    <w:nsid w:val="6E592DF6"/>
    <w:multiLevelType w:val="multilevel"/>
    <w:tmpl w:val="E70A174C"/>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val="0"/>
        <w:bCs w:val="0"/>
        <w:i w:val="0"/>
        <w:iCs w:val="0"/>
        <w:w w:val="100"/>
        <w:sz w:val="22"/>
        <w:szCs w:val="22"/>
        <w:lang w:val="en-US" w:eastAsia="en-US" w:bidi="ar-SA"/>
      </w:rPr>
    </w:lvl>
    <w:lvl w:ilvl="2">
      <w:start w:val="1"/>
      <w:numFmt w:val="decimal"/>
      <w:lvlText w:val="%1.%2.%3"/>
      <w:lvlJc w:val="left"/>
      <w:pPr>
        <w:ind w:left="2812" w:hanging="851"/>
        <w:jc w:val="left"/>
      </w:pPr>
      <w:rPr>
        <w:rFonts w:hint="default"/>
        <w:w w:val="100"/>
        <w:lang w:val="en-US" w:eastAsia="en-US" w:bidi="ar-SA"/>
      </w:rPr>
    </w:lvl>
    <w:lvl w:ilvl="3">
      <w:start w:val="1"/>
      <w:numFmt w:val="lowerLetter"/>
      <w:lvlText w:val="(%4)"/>
      <w:lvlJc w:val="left"/>
      <w:pPr>
        <w:ind w:left="3664" w:hanging="852"/>
        <w:jc w:val="left"/>
      </w:pPr>
      <w:rPr>
        <w:rFonts w:ascii="Calibri" w:eastAsia="Calibri" w:hAnsi="Calibri" w:cs="Calibri" w:hint="default"/>
        <w:b w:val="0"/>
        <w:bCs w:val="0"/>
        <w:i w:val="0"/>
        <w:iCs w:val="0"/>
        <w:spacing w:val="-3"/>
        <w:w w:val="100"/>
        <w:sz w:val="22"/>
        <w:szCs w:val="22"/>
        <w:lang w:val="en-US" w:eastAsia="en-US" w:bidi="ar-SA"/>
      </w:rPr>
    </w:lvl>
    <w:lvl w:ilvl="4">
      <w:numFmt w:val="bullet"/>
      <w:lvlText w:val="•"/>
      <w:lvlJc w:val="left"/>
      <w:pPr>
        <w:ind w:left="4530" w:hanging="852"/>
      </w:pPr>
      <w:rPr>
        <w:rFonts w:hint="default"/>
        <w:lang w:val="en-US" w:eastAsia="en-US" w:bidi="ar-SA"/>
      </w:rPr>
    </w:lvl>
    <w:lvl w:ilvl="5">
      <w:numFmt w:val="bullet"/>
      <w:lvlText w:val="•"/>
      <w:lvlJc w:val="left"/>
      <w:pPr>
        <w:ind w:left="5400" w:hanging="852"/>
      </w:pPr>
      <w:rPr>
        <w:rFonts w:hint="default"/>
        <w:lang w:val="en-US" w:eastAsia="en-US" w:bidi="ar-SA"/>
      </w:rPr>
    </w:lvl>
    <w:lvl w:ilvl="6">
      <w:numFmt w:val="bullet"/>
      <w:lvlText w:val="•"/>
      <w:lvlJc w:val="left"/>
      <w:pPr>
        <w:ind w:left="6270" w:hanging="852"/>
      </w:pPr>
      <w:rPr>
        <w:rFonts w:hint="default"/>
        <w:lang w:val="en-US" w:eastAsia="en-US" w:bidi="ar-SA"/>
      </w:rPr>
    </w:lvl>
    <w:lvl w:ilvl="7">
      <w:numFmt w:val="bullet"/>
      <w:lvlText w:val="•"/>
      <w:lvlJc w:val="left"/>
      <w:pPr>
        <w:ind w:left="7140" w:hanging="852"/>
      </w:pPr>
      <w:rPr>
        <w:rFonts w:hint="default"/>
        <w:lang w:val="en-US" w:eastAsia="en-US" w:bidi="ar-SA"/>
      </w:rPr>
    </w:lvl>
    <w:lvl w:ilvl="8">
      <w:numFmt w:val="bullet"/>
      <w:lvlText w:val="•"/>
      <w:lvlJc w:val="left"/>
      <w:pPr>
        <w:ind w:left="8010" w:hanging="852"/>
      </w:pPr>
      <w:rPr>
        <w:rFonts w:hint="default"/>
        <w:lang w:val="en-US" w:eastAsia="en-US" w:bidi="ar-SA"/>
      </w:rPr>
    </w:lvl>
  </w:abstractNum>
  <w:abstractNum w:abstractNumId="94" w15:restartNumberingAfterBreak="0">
    <w:nsid w:val="72514C35"/>
    <w:multiLevelType w:val="hybridMultilevel"/>
    <w:tmpl w:val="B5D2C828"/>
    <w:lvl w:ilvl="0" w:tplc="43F0DCE6">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0F4C1494">
      <w:numFmt w:val="bullet"/>
      <w:lvlText w:val="•"/>
      <w:lvlJc w:val="left"/>
      <w:pPr>
        <w:ind w:left="4269" w:hanging="852"/>
      </w:pPr>
      <w:rPr>
        <w:rFonts w:hint="default"/>
        <w:lang w:val="en-US" w:eastAsia="en-US" w:bidi="ar-SA"/>
      </w:rPr>
    </w:lvl>
    <w:lvl w:ilvl="2" w:tplc="ECCE1C7C">
      <w:numFmt w:val="bullet"/>
      <w:lvlText w:val="•"/>
      <w:lvlJc w:val="left"/>
      <w:pPr>
        <w:ind w:left="4878" w:hanging="852"/>
      </w:pPr>
      <w:rPr>
        <w:rFonts w:hint="default"/>
        <w:lang w:val="en-US" w:eastAsia="en-US" w:bidi="ar-SA"/>
      </w:rPr>
    </w:lvl>
    <w:lvl w:ilvl="3" w:tplc="1270A584">
      <w:numFmt w:val="bullet"/>
      <w:lvlText w:val="•"/>
      <w:lvlJc w:val="left"/>
      <w:pPr>
        <w:ind w:left="5487" w:hanging="852"/>
      </w:pPr>
      <w:rPr>
        <w:rFonts w:hint="default"/>
        <w:lang w:val="en-US" w:eastAsia="en-US" w:bidi="ar-SA"/>
      </w:rPr>
    </w:lvl>
    <w:lvl w:ilvl="4" w:tplc="53EE3FDC">
      <w:numFmt w:val="bullet"/>
      <w:lvlText w:val="•"/>
      <w:lvlJc w:val="left"/>
      <w:pPr>
        <w:ind w:left="6096" w:hanging="852"/>
      </w:pPr>
      <w:rPr>
        <w:rFonts w:hint="default"/>
        <w:lang w:val="en-US" w:eastAsia="en-US" w:bidi="ar-SA"/>
      </w:rPr>
    </w:lvl>
    <w:lvl w:ilvl="5" w:tplc="27A65142">
      <w:numFmt w:val="bullet"/>
      <w:lvlText w:val="•"/>
      <w:lvlJc w:val="left"/>
      <w:pPr>
        <w:ind w:left="6705" w:hanging="852"/>
      </w:pPr>
      <w:rPr>
        <w:rFonts w:hint="default"/>
        <w:lang w:val="en-US" w:eastAsia="en-US" w:bidi="ar-SA"/>
      </w:rPr>
    </w:lvl>
    <w:lvl w:ilvl="6" w:tplc="AF42FCD0">
      <w:numFmt w:val="bullet"/>
      <w:lvlText w:val="•"/>
      <w:lvlJc w:val="left"/>
      <w:pPr>
        <w:ind w:left="7314" w:hanging="852"/>
      </w:pPr>
      <w:rPr>
        <w:rFonts w:hint="default"/>
        <w:lang w:val="en-US" w:eastAsia="en-US" w:bidi="ar-SA"/>
      </w:rPr>
    </w:lvl>
    <w:lvl w:ilvl="7" w:tplc="62ACC46A">
      <w:numFmt w:val="bullet"/>
      <w:lvlText w:val="•"/>
      <w:lvlJc w:val="left"/>
      <w:pPr>
        <w:ind w:left="7923" w:hanging="852"/>
      </w:pPr>
      <w:rPr>
        <w:rFonts w:hint="default"/>
        <w:lang w:val="en-US" w:eastAsia="en-US" w:bidi="ar-SA"/>
      </w:rPr>
    </w:lvl>
    <w:lvl w:ilvl="8" w:tplc="C76029FC">
      <w:numFmt w:val="bullet"/>
      <w:lvlText w:val="•"/>
      <w:lvlJc w:val="left"/>
      <w:pPr>
        <w:ind w:left="8532" w:hanging="852"/>
      </w:pPr>
      <w:rPr>
        <w:rFonts w:hint="default"/>
        <w:lang w:val="en-US" w:eastAsia="en-US" w:bidi="ar-SA"/>
      </w:rPr>
    </w:lvl>
  </w:abstractNum>
  <w:abstractNum w:abstractNumId="95" w15:restartNumberingAfterBreak="0">
    <w:nsid w:val="72544AAD"/>
    <w:multiLevelType w:val="hybridMultilevel"/>
    <w:tmpl w:val="31EC7CFC"/>
    <w:lvl w:ilvl="0" w:tplc="3A6E009E">
      <w:start w:val="1"/>
      <w:numFmt w:val="lowerLetter"/>
      <w:lvlText w:val="(%1)"/>
      <w:lvlJc w:val="left"/>
      <w:pPr>
        <w:ind w:left="3664" w:hanging="329"/>
        <w:jc w:val="right"/>
      </w:pPr>
      <w:rPr>
        <w:rFonts w:ascii="Arial" w:eastAsia="Arial" w:hAnsi="Arial" w:cs="Arial" w:hint="default"/>
        <w:b w:val="0"/>
        <w:bCs w:val="0"/>
        <w:i w:val="0"/>
        <w:iCs w:val="0"/>
        <w:spacing w:val="-3"/>
        <w:w w:val="100"/>
        <w:sz w:val="22"/>
        <w:szCs w:val="22"/>
        <w:lang w:val="en-US" w:eastAsia="en-US" w:bidi="ar-SA"/>
      </w:rPr>
    </w:lvl>
    <w:lvl w:ilvl="1" w:tplc="17624AC0">
      <w:numFmt w:val="bullet"/>
      <w:lvlText w:val="•"/>
      <w:lvlJc w:val="left"/>
      <w:pPr>
        <w:ind w:left="4269" w:hanging="329"/>
      </w:pPr>
      <w:rPr>
        <w:rFonts w:hint="default"/>
        <w:lang w:val="en-US" w:eastAsia="en-US" w:bidi="ar-SA"/>
      </w:rPr>
    </w:lvl>
    <w:lvl w:ilvl="2" w:tplc="2E8C2812">
      <w:numFmt w:val="bullet"/>
      <w:lvlText w:val="•"/>
      <w:lvlJc w:val="left"/>
      <w:pPr>
        <w:ind w:left="4878" w:hanging="329"/>
      </w:pPr>
      <w:rPr>
        <w:rFonts w:hint="default"/>
        <w:lang w:val="en-US" w:eastAsia="en-US" w:bidi="ar-SA"/>
      </w:rPr>
    </w:lvl>
    <w:lvl w:ilvl="3" w:tplc="A8E2796C">
      <w:numFmt w:val="bullet"/>
      <w:lvlText w:val="•"/>
      <w:lvlJc w:val="left"/>
      <w:pPr>
        <w:ind w:left="5487" w:hanging="329"/>
      </w:pPr>
      <w:rPr>
        <w:rFonts w:hint="default"/>
        <w:lang w:val="en-US" w:eastAsia="en-US" w:bidi="ar-SA"/>
      </w:rPr>
    </w:lvl>
    <w:lvl w:ilvl="4" w:tplc="94DEA124">
      <w:numFmt w:val="bullet"/>
      <w:lvlText w:val="•"/>
      <w:lvlJc w:val="left"/>
      <w:pPr>
        <w:ind w:left="6096" w:hanging="329"/>
      </w:pPr>
      <w:rPr>
        <w:rFonts w:hint="default"/>
        <w:lang w:val="en-US" w:eastAsia="en-US" w:bidi="ar-SA"/>
      </w:rPr>
    </w:lvl>
    <w:lvl w:ilvl="5" w:tplc="944481FC">
      <w:numFmt w:val="bullet"/>
      <w:lvlText w:val="•"/>
      <w:lvlJc w:val="left"/>
      <w:pPr>
        <w:ind w:left="6705" w:hanging="329"/>
      </w:pPr>
      <w:rPr>
        <w:rFonts w:hint="default"/>
        <w:lang w:val="en-US" w:eastAsia="en-US" w:bidi="ar-SA"/>
      </w:rPr>
    </w:lvl>
    <w:lvl w:ilvl="6" w:tplc="137E0780">
      <w:numFmt w:val="bullet"/>
      <w:lvlText w:val="•"/>
      <w:lvlJc w:val="left"/>
      <w:pPr>
        <w:ind w:left="7314" w:hanging="329"/>
      </w:pPr>
      <w:rPr>
        <w:rFonts w:hint="default"/>
        <w:lang w:val="en-US" w:eastAsia="en-US" w:bidi="ar-SA"/>
      </w:rPr>
    </w:lvl>
    <w:lvl w:ilvl="7" w:tplc="023056EC">
      <w:numFmt w:val="bullet"/>
      <w:lvlText w:val="•"/>
      <w:lvlJc w:val="left"/>
      <w:pPr>
        <w:ind w:left="7923" w:hanging="329"/>
      </w:pPr>
      <w:rPr>
        <w:rFonts w:hint="default"/>
        <w:lang w:val="en-US" w:eastAsia="en-US" w:bidi="ar-SA"/>
      </w:rPr>
    </w:lvl>
    <w:lvl w:ilvl="8" w:tplc="166EB740">
      <w:numFmt w:val="bullet"/>
      <w:lvlText w:val="•"/>
      <w:lvlJc w:val="left"/>
      <w:pPr>
        <w:ind w:left="8532" w:hanging="329"/>
      </w:pPr>
      <w:rPr>
        <w:rFonts w:hint="default"/>
        <w:lang w:val="en-US" w:eastAsia="en-US" w:bidi="ar-SA"/>
      </w:rPr>
    </w:lvl>
  </w:abstractNum>
  <w:abstractNum w:abstractNumId="96" w15:restartNumberingAfterBreak="0">
    <w:nsid w:val="72D36441"/>
    <w:multiLevelType w:val="hybridMultilevel"/>
    <w:tmpl w:val="D9A8AD62"/>
    <w:lvl w:ilvl="0" w:tplc="FA3EABB6">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FED28BC2">
      <w:numFmt w:val="bullet"/>
      <w:lvlText w:val="•"/>
      <w:lvlJc w:val="left"/>
      <w:pPr>
        <w:ind w:left="4269" w:hanging="852"/>
      </w:pPr>
      <w:rPr>
        <w:rFonts w:hint="default"/>
        <w:lang w:val="en-US" w:eastAsia="en-US" w:bidi="ar-SA"/>
      </w:rPr>
    </w:lvl>
    <w:lvl w:ilvl="2" w:tplc="3A262068">
      <w:numFmt w:val="bullet"/>
      <w:lvlText w:val="•"/>
      <w:lvlJc w:val="left"/>
      <w:pPr>
        <w:ind w:left="4878" w:hanging="852"/>
      </w:pPr>
      <w:rPr>
        <w:rFonts w:hint="default"/>
        <w:lang w:val="en-US" w:eastAsia="en-US" w:bidi="ar-SA"/>
      </w:rPr>
    </w:lvl>
    <w:lvl w:ilvl="3" w:tplc="943081F0">
      <w:numFmt w:val="bullet"/>
      <w:lvlText w:val="•"/>
      <w:lvlJc w:val="left"/>
      <w:pPr>
        <w:ind w:left="5487" w:hanging="852"/>
      </w:pPr>
      <w:rPr>
        <w:rFonts w:hint="default"/>
        <w:lang w:val="en-US" w:eastAsia="en-US" w:bidi="ar-SA"/>
      </w:rPr>
    </w:lvl>
    <w:lvl w:ilvl="4" w:tplc="315E58A8">
      <w:numFmt w:val="bullet"/>
      <w:lvlText w:val="•"/>
      <w:lvlJc w:val="left"/>
      <w:pPr>
        <w:ind w:left="6096" w:hanging="852"/>
      </w:pPr>
      <w:rPr>
        <w:rFonts w:hint="default"/>
        <w:lang w:val="en-US" w:eastAsia="en-US" w:bidi="ar-SA"/>
      </w:rPr>
    </w:lvl>
    <w:lvl w:ilvl="5" w:tplc="95460E38">
      <w:numFmt w:val="bullet"/>
      <w:lvlText w:val="•"/>
      <w:lvlJc w:val="left"/>
      <w:pPr>
        <w:ind w:left="6705" w:hanging="852"/>
      </w:pPr>
      <w:rPr>
        <w:rFonts w:hint="default"/>
        <w:lang w:val="en-US" w:eastAsia="en-US" w:bidi="ar-SA"/>
      </w:rPr>
    </w:lvl>
    <w:lvl w:ilvl="6" w:tplc="C06682A0">
      <w:numFmt w:val="bullet"/>
      <w:lvlText w:val="•"/>
      <w:lvlJc w:val="left"/>
      <w:pPr>
        <w:ind w:left="7314" w:hanging="852"/>
      </w:pPr>
      <w:rPr>
        <w:rFonts w:hint="default"/>
        <w:lang w:val="en-US" w:eastAsia="en-US" w:bidi="ar-SA"/>
      </w:rPr>
    </w:lvl>
    <w:lvl w:ilvl="7" w:tplc="BF941CF6">
      <w:numFmt w:val="bullet"/>
      <w:lvlText w:val="•"/>
      <w:lvlJc w:val="left"/>
      <w:pPr>
        <w:ind w:left="7923" w:hanging="852"/>
      </w:pPr>
      <w:rPr>
        <w:rFonts w:hint="default"/>
        <w:lang w:val="en-US" w:eastAsia="en-US" w:bidi="ar-SA"/>
      </w:rPr>
    </w:lvl>
    <w:lvl w:ilvl="8" w:tplc="603EC2FC">
      <w:numFmt w:val="bullet"/>
      <w:lvlText w:val="•"/>
      <w:lvlJc w:val="left"/>
      <w:pPr>
        <w:ind w:left="8532" w:hanging="852"/>
      </w:pPr>
      <w:rPr>
        <w:rFonts w:hint="default"/>
        <w:lang w:val="en-US" w:eastAsia="en-US" w:bidi="ar-SA"/>
      </w:rPr>
    </w:lvl>
  </w:abstractNum>
  <w:abstractNum w:abstractNumId="97" w15:restartNumberingAfterBreak="0">
    <w:nsid w:val="730723D7"/>
    <w:multiLevelType w:val="hybridMultilevel"/>
    <w:tmpl w:val="62C20D42"/>
    <w:lvl w:ilvl="0" w:tplc="E12CDC46">
      <w:start w:val="1"/>
      <w:numFmt w:val="decimal"/>
      <w:lvlText w:val="%1."/>
      <w:lvlJc w:val="left"/>
      <w:pPr>
        <w:ind w:left="1112" w:hanging="425"/>
        <w:jc w:val="left"/>
      </w:pPr>
      <w:rPr>
        <w:rFonts w:ascii="Arial" w:eastAsia="Arial" w:hAnsi="Arial" w:cs="Arial" w:hint="default"/>
        <w:b w:val="0"/>
        <w:bCs w:val="0"/>
        <w:i w:val="0"/>
        <w:iCs w:val="0"/>
        <w:spacing w:val="-1"/>
        <w:w w:val="100"/>
        <w:sz w:val="22"/>
        <w:szCs w:val="22"/>
        <w:lang w:val="en-US" w:eastAsia="en-US" w:bidi="ar-SA"/>
      </w:rPr>
    </w:lvl>
    <w:lvl w:ilvl="1" w:tplc="F3361FC6">
      <w:start w:val="5"/>
      <w:numFmt w:val="lowerLetter"/>
      <w:lvlText w:val="%2)"/>
      <w:lvlJc w:val="left"/>
      <w:pPr>
        <w:ind w:left="4350" w:hanging="545"/>
        <w:jc w:val="left"/>
      </w:pPr>
      <w:rPr>
        <w:rFonts w:ascii="Arial" w:eastAsia="Arial" w:hAnsi="Arial" w:cs="Arial" w:hint="default"/>
        <w:b w:val="0"/>
        <w:bCs w:val="0"/>
        <w:i w:val="0"/>
        <w:iCs w:val="0"/>
        <w:spacing w:val="-1"/>
        <w:w w:val="100"/>
        <w:sz w:val="22"/>
        <w:szCs w:val="22"/>
        <w:lang w:val="en-US" w:eastAsia="en-US" w:bidi="ar-SA"/>
      </w:rPr>
    </w:lvl>
    <w:lvl w:ilvl="2" w:tplc="662C34DA">
      <w:numFmt w:val="bullet"/>
      <w:lvlText w:val="•"/>
      <w:lvlJc w:val="left"/>
      <w:pPr>
        <w:ind w:left="4959" w:hanging="545"/>
      </w:pPr>
      <w:rPr>
        <w:rFonts w:hint="default"/>
        <w:lang w:val="en-US" w:eastAsia="en-US" w:bidi="ar-SA"/>
      </w:rPr>
    </w:lvl>
    <w:lvl w:ilvl="3" w:tplc="0024CD72">
      <w:numFmt w:val="bullet"/>
      <w:lvlText w:val="•"/>
      <w:lvlJc w:val="left"/>
      <w:pPr>
        <w:ind w:left="5558" w:hanging="545"/>
      </w:pPr>
      <w:rPr>
        <w:rFonts w:hint="default"/>
        <w:lang w:val="en-US" w:eastAsia="en-US" w:bidi="ar-SA"/>
      </w:rPr>
    </w:lvl>
    <w:lvl w:ilvl="4" w:tplc="3A4CE7E2">
      <w:numFmt w:val="bullet"/>
      <w:lvlText w:val="•"/>
      <w:lvlJc w:val="left"/>
      <w:pPr>
        <w:ind w:left="6157" w:hanging="545"/>
      </w:pPr>
      <w:rPr>
        <w:rFonts w:hint="default"/>
        <w:lang w:val="en-US" w:eastAsia="en-US" w:bidi="ar-SA"/>
      </w:rPr>
    </w:lvl>
    <w:lvl w:ilvl="5" w:tplc="5BCE6072">
      <w:numFmt w:val="bullet"/>
      <w:lvlText w:val="•"/>
      <w:lvlJc w:val="left"/>
      <w:pPr>
        <w:ind w:left="6756" w:hanging="545"/>
      </w:pPr>
      <w:rPr>
        <w:rFonts w:hint="default"/>
        <w:lang w:val="en-US" w:eastAsia="en-US" w:bidi="ar-SA"/>
      </w:rPr>
    </w:lvl>
    <w:lvl w:ilvl="6" w:tplc="7A7E906C">
      <w:numFmt w:val="bullet"/>
      <w:lvlText w:val="•"/>
      <w:lvlJc w:val="left"/>
      <w:pPr>
        <w:ind w:left="7355" w:hanging="545"/>
      </w:pPr>
      <w:rPr>
        <w:rFonts w:hint="default"/>
        <w:lang w:val="en-US" w:eastAsia="en-US" w:bidi="ar-SA"/>
      </w:rPr>
    </w:lvl>
    <w:lvl w:ilvl="7" w:tplc="F17A7A94">
      <w:numFmt w:val="bullet"/>
      <w:lvlText w:val="•"/>
      <w:lvlJc w:val="left"/>
      <w:pPr>
        <w:ind w:left="7954" w:hanging="545"/>
      </w:pPr>
      <w:rPr>
        <w:rFonts w:hint="default"/>
        <w:lang w:val="en-US" w:eastAsia="en-US" w:bidi="ar-SA"/>
      </w:rPr>
    </w:lvl>
    <w:lvl w:ilvl="8" w:tplc="17B4D370">
      <w:numFmt w:val="bullet"/>
      <w:lvlText w:val="•"/>
      <w:lvlJc w:val="left"/>
      <w:pPr>
        <w:ind w:left="8553" w:hanging="545"/>
      </w:pPr>
      <w:rPr>
        <w:rFonts w:hint="default"/>
        <w:lang w:val="en-US" w:eastAsia="en-US" w:bidi="ar-SA"/>
      </w:rPr>
    </w:lvl>
  </w:abstractNum>
  <w:abstractNum w:abstractNumId="98" w15:restartNumberingAfterBreak="0">
    <w:nsid w:val="734E379A"/>
    <w:multiLevelType w:val="hybridMultilevel"/>
    <w:tmpl w:val="7D1C01AA"/>
    <w:lvl w:ilvl="0" w:tplc="3BBAA0F0">
      <w:start w:val="9"/>
      <w:numFmt w:val="upperLetter"/>
      <w:lvlText w:val="%1."/>
      <w:lvlJc w:val="left"/>
      <w:pPr>
        <w:ind w:left="980" w:hanging="720"/>
        <w:jc w:val="left"/>
      </w:pPr>
      <w:rPr>
        <w:rFonts w:ascii="Arial" w:eastAsia="Arial" w:hAnsi="Arial" w:cs="Arial" w:hint="default"/>
        <w:b/>
        <w:bCs/>
        <w:i w:val="0"/>
        <w:iCs w:val="0"/>
        <w:spacing w:val="0"/>
        <w:w w:val="100"/>
        <w:sz w:val="22"/>
        <w:szCs w:val="22"/>
        <w:lang w:val="en-US" w:eastAsia="en-US" w:bidi="ar-SA"/>
      </w:rPr>
    </w:lvl>
    <w:lvl w:ilvl="1" w:tplc="BEE83FBC">
      <w:numFmt w:val="bullet"/>
      <w:lvlText w:val="•"/>
      <w:lvlJc w:val="left"/>
      <w:pPr>
        <w:ind w:left="1857" w:hanging="720"/>
      </w:pPr>
      <w:rPr>
        <w:rFonts w:hint="default"/>
        <w:lang w:val="en-US" w:eastAsia="en-US" w:bidi="ar-SA"/>
      </w:rPr>
    </w:lvl>
    <w:lvl w:ilvl="2" w:tplc="86A4AB64">
      <w:numFmt w:val="bullet"/>
      <w:lvlText w:val="•"/>
      <w:lvlJc w:val="left"/>
      <w:pPr>
        <w:ind w:left="2734" w:hanging="720"/>
      </w:pPr>
      <w:rPr>
        <w:rFonts w:hint="default"/>
        <w:lang w:val="en-US" w:eastAsia="en-US" w:bidi="ar-SA"/>
      </w:rPr>
    </w:lvl>
    <w:lvl w:ilvl="3" w:tplc="BDCCCC44">
      <w:numFmt w:val="bullet"/>
      <w:lvlText w:val="•"/>
      <w:lvlJc w:val="left"/>
      <w:pPr>
        <w:ind w:left="3611" w:hanging="720"/>
      </w:pPr>
      <w:rPr>
        <w:rFonts w:hint="default"/>
        <w:lang w:val="en-US" w:eastAsia="en-US" w:bidi="ar-SA"/>
      </w:rPr>
    </w:lvl>
    <w:lvl w:ilvl="4" w:tplc="0BA03D62">
      <w:numFmt w:val="bullet"/>
      <w:lvlText w:val="•"/>
      <w:lvlJc w:val="left"/>
      <w:pPr>
        <w:ind w:left="4488" w:hanging="720"/>
      </w:pPr>
      <w:rPr>
        <w:rFonts w:hint="default"/>
        <w:lang w:val="en-US" w:eastAsia="en-US" w:bidi="ar-SA"/>
      </w:rPr>
    </w:lvl>
    <w:lvl w:ilvl="5" w:tplc="69DEE75C">
      <w:numFmt w:val="bullet"/>
      <w:lvlText w:val="•"/>
      <w:lvlJc w:val="left"/>
      <w:pPr>
        <w:ind w:left="5365" w:hanging="720"/>
      </w:pPr>
      <w:rPr>
        <w:rFonts w:hint="default"/>
        <w:lang w:val="en-US" w:eastAsia="en-US" w:bidi="ar-SA"/>
      </w:rPr>
    </w:lvl>
    <w:lvl w:ilvl="6" w:tplc="530E95E4">
      <w:numFmt w:val="bullet"/>
      <w:lvlText w:val="•"/>
      <w:lvlJc w:val="left"/>
      <w:pPr>
        <w:ind w:left="6242" w:hanging="720"/>
      </w:pPr>
      <w:rPr>
        <w:rFonts w:hint="default"/>
        <w:lang w:val="en-US" w:eastAsia="en-US" w:bidi="ar-SA"/>
      </w:rPr>
    </w:lvl>
    <w:lvl w:ilvl="7" w:tplc="C1CC4BC8">
      <w:numFmt w:val="bullet"/>
      <w:lvlText w:val="•"/>
      <w:lvlJc w:val="left"/>
      <w:pPr>
        <w:ind w:left="7119" w:hanging="720"/>
      </w:pPr>
      <w:rPr>
        <w:rFonts w:hint="default"/>
        <w:lang w:val="en-US" w:eastAsia="en-US" w:bidi="ar-SA"/>
      </w:rPr>
    </w:lvl>
    <w:lvl w:ilvl="8" w:tplc="C76AB096">
      <w:numFmt w:val="bullet"/>
      <w:lvlText w:val="•"/>
      <w:lvlJc w:val="left"/>
      <w:pPr>
        <w:ind w:left="7996" w:hanging="720"/>
      </w:pPr>
      <w:rPr>
        <w:rFonts w:hint="default"/>
        <w:lang w:val="en-US" w:eastAsia="en-US" w:bidi="ar-SA"/>
      </w:rPr>
    </w:lvl>
  </w:abstractNum>
  <w:abstractNum w:abstractNumId="99" w15:restartNumberingAfterBreak="0">
    <w:nsid w:val="7534243E"/>
    <w:multiLevelType w:val="hybridMultilevel"/>
    <w:tmpl w:val="17660A52"/>
    <w:lvl w:ilvl="0" w:tplc="67C8DF24">
      <w:start w:val="1"/>
      <w:numFmt w:val="lowerLetter"/>
      <w:lvlText w:val="%1)"/>
      <w:lvlJc w:val="left"/>
      <w:pPr>
        <w:ind w:left="834" w:hanging="545"/>
        <w:jc w:val="left"/>
      </w:pPr>
      <w:rPr>
        <w:rFonts w:ascii="Arial" w:eastAsia="Arial" w:hAnsi="Arial" w:cs="Arial" w:hint="default"/>
        <w:b w:val="0"/>
        <w:bCs w:val="0"/>
        <w:i w:val="0"/>
        <w:iCs w:val="0"/>
        <w:spacing w:val="-1"/>
        <w:w w:val="100"/>
        <w:sz w:val="22"/>
        <w:szCs w:val="22"/>
        <w:lang w:val="en-US" w:eastAsia="en-US" w:bidi="ar-SA"/>
      </w:rPr>
    </w:lvl>
    <w:lvl w:ilvl="1" w:tplc="EE90BC50">
      <w:numFmt w:val="bullet"/>
      <w:lvlText w:val="•"/>
      <w:lvlJc w:val="left"/>
      <w:pPr>
        <w:ind w:left="1347" w:hanging="545"/>
      </w:pPr>
      <w:rPr>
        <w:rFonts w:hint="default"/>
        <w:lang w:val="en-US" w:eastAsia="en-US" w:bidi="ar-SA"/>
      </w:rPr>
    </w:lvl>
    <w:lvl w:ilvl="2" w:tplc="F6D85AFC">
      <w:numFmt w:val="bullet"/>
      <w:lvlText w:val="•"/>
      <w:lvlJc w:val="left"/>
      <w:pPr>
        <w:ind w:left="1854" w:hanging="545"/>
      </w:pPr>
      <w:rPr>
        <w:rFonts w:hint="default"/>
        <w:lang w:val="en-US" w:eastAsia="en-US" w:bidi="ar-SA"/>
      </w:rPr>
    </w:lvl>
    <w:lvl w:ilvl="3" w:tplc="0AE8CFA2">
      <w:numFmt w:val="bullet"/>
      <w:lvlText w:val="•"/>
      <w:lvlJc w:val="left"/>
      <w:pPr>
        <w:ind w:left="2361" w:hanging="545"/>
      </w:pPr>
      <w:rPr>
        <w:rFonts w:hint="default"/>
        <w:lang w:val="en-US" w:eastAsia="en-US" w:bidi="ar-SA"/>
      </w:rPr>
    </w:lvl>
    <w:lvl w:ilvl="4" w:tplc="1B48E5D2">
      <w:numFmt w:val="bullet"/>
      <w:lvlText w:val="•"/>
      <w:lvlJc w:val="left"/>
      <w:pPr>
        <w:ind w:left="2868" w:hanging="545"/>
      </w:pPr>
      <w:rPr>
        <w:rFonts w:hint="default"/>
        <w:lang w:val="en-US" w:eastAsia="en-US" w:bidi="ar-SA"/>
      </w:rPr>
    </w:lvl>
    <w:lvl w:ilvl="5" w:tplc="3634BAA4">
      <w:numFmt w:val="bullet"/>
      <w:lvlText w:val="•"/>
      <w:lvlJc w:val="left"/>
      <w:pPr>
        <w:ind w:left="3375" w:hanging="545"/>
      </w:pPr>
      <w:rPr>
        <w:rFonts w:hint="default"/>
        <w:lang w:val="en-US" w:eastAsia="en-US" w:bidi="ar-SA"/>
      </w:rPr>
    </w:lvl>
    <w:lvl w:ilvl="6" w:tplc="BA20EF12">
      <w:numFmt w:val="bullet"/>
      <w:lvlText w:val="•"/>
      <w:lvlJc w:val="left"/>
      <w:pPr>
        <w:ind w:left="3882" w:hanging="545"/>
      </w:pPr>
      <w:rPr>
        <w:rFonts w:hint="default"/>
        <w:lang w:val="en-US" w:eastAsia="en-US" w:bidi="ar-SA"/>
      </w:rPr>
    </w:lvl>
    <w:lvl w:ilvl="7" w:tplc="385A1BB0">
      <w:numFmt w:val="bullet"/>
      <w:lvlText w:val="•"/>
      <w:lvlJc w:val="left"/>
      <w:pPr>
        <w:ind w:left="4389" w:hanging="545"/>
      </w:pPr>
      <w:rPr>
        <w:rFonts w:hint="default"/>
        <w:lang w:val="en-US" w:eastAsia="en-US" w:bidi="ar-SA"/>
      </w:rPr>
    </w:lvl>
    <w:lvl w:ilvl="8" w:tplc="8ED27032">
      <w:numFmt w:val="bullet"/>
      <w:lvlText w:val="•"/>
      <w:lvlJc w:val="left"/>
      <w:pPr>
        <w:ind w:left="4896" w:hanging="545"/>
      </w:pPr>
      <w:rPr>
        <w:rFonts w:hint="default"/>
        <w:lang w:val="en-US" w:eastAsia="en-US" w:bidi="ar-SA"/>
      </w:rPr>
    </w:lvl>
  </w:abstractNum>
  <w:abstractNum w:abstractNumId="100" w15:restartNumberingAfterBreak="0">
    <w:nsid w:val="75C27303"/>
    <w:multiLevelType w:val="hybridMultilevel"/>
    <w:tmpl w:val="30884640"/>
    <w:lvl w:ilvl="0" w:tplc="97449468">
      <w:start w:val="1"/>
      <w:numFmt w:val="lowerRoman"/>
      <w:lvlText w:val="(%1)"/>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1" w:tplc="E006F7E6">
      <w:numFmt w:val="bullet"/>
      <w:lvlText w:val="•"/>
      <w:lvlJc w:val="left"/>
      <w:pPr>
        <w:ind w:left="5043" w:hanging="852"/>
      </w:pPr>
      <w:rPr>
        <w:rFonts w:hint="default"/>
        <w:lang w:val="en-US" w:eastAsia="en-US" w:bidi="ar-SA"/>
      </w:rPr>
    </w:lvl>
    <w:lvl w:ilvl="2" w:tplc="FE047B88">
      <w:numFmt w:val="bullet"/>
      <w:lvlText w:val="•"/>
      <w:lvlJc w:val="left"/>
      <w:pPr>
        <w:ind w:left="5566" w:hanging="852"/>
      </w:pPr>
      <w:rPr>
        <w:rFonts w:hint="default"/>
        <w:lang w:val="en-US" w:eastAsia="en-US" w:bidi="ar-SA"/>
      </w:rPr>
    </w:lvl>
    <w:lvl w:ilvl="3" w:tplc="7F520FB0">
      <w:numFmt w:val="bullet"/>
      <w:lvlText w:val="•"/>
      <w:lvlJc w:val="left"/>
      <w:pPr>
        <w:ind w:left="6089" w:hanging="852"/>
      </w:pPr>
      <w:rPr>
        <w:rFonts w:hint="default"/>
        <w:lang w:val="en-US" w:eastAsia="en-US" w:bidi="ar-SA"/>
      </w:rPr>
    </w:lvl>
    <w:lvl w:ilvl="4" w:tplc="40D80FC6">
      <w:numFmt w:val="bullet"/>
      <w:lvlText w:val="•"/>
      <w:lvlJc w:val="left"/>
      <w:pPr>
        <w:ind w:left="6612" w:hanging="852"/>
      </w:pPr>
      <w:rPr>
        <w:rFonts w:hint="default"/>
        <w:lang w:val="en-US" w:eastAsia="en-US" w:bidi="ar-SA"/>
      </w:rPr>
    </w:lvl>
    <w:lvl w:ilvl="5" w:tplc="67F0E2B2">
      <w:numFmt w:val="bullet"/>
      <w:lvlText w:val="•"/>
      <w:lvlJc w:val="left"/>
      <w:pPr>
        <w:ind w:left="7135" w:hanging="852"/>
      </w:pPr>
      <w:rPr>
        <w:rFonts w:hint="default"/>
        <w:lang w:val="en-US" w:eastAsia="en-US" w:bidi="ar-SA"/>
      </w:rPr>
    </w:lvl>
    <w:lvl w:ilvl="6" w:tplc="722A2266">
      <w:numFmt w:val="bullet"/>
      <w:lvlText w:val="•"/>
      <w:lvlJc w:val="left"/>
      <w:pPr>
        <w:ind w:left="7658" w:hanging="852"/>
      </w:pPr>
      <w:rPr>
        <w:rFonts w:hint="default"/>
        <w:lang w:val="en-US" w:eastAsia="en-US" w:bidi="ar-SA"/>
      </w:rPr>
    </w:lvl>
    <w:lvl w:ilvl="7" w:tplc="2D080260">
      <w:numFmt w:val="bullet"/>
      <w:lvlText w:val="•"/>
      <w:lvlJc w:val="left"/>
      <w:pPr>
        <w:ind w:left="8181" w:hanging="852"/>
      </w:pPr>
      <w:rPr>
        <w:rFonts w:hint="default"/>
        <w:lang w:val="en-US" w:eastAsia="en-US" w:bidi="ar-SA"/>
      </w:rPr>
    </w:lvl>
    <w:lvl w:ilvl="8" w:tplc="66789BAA">
      <w:numFmt w:val="bullet"/>
      <w:lvlText w:val="•"/>
      <w:lvlJc w:val="left"/>
      <w:pPr>
        <w:ind w:left="8704" w:hanging="852"/>
      </w:pPr>
      <w:rPr>
        <w:rFonts w:hint="default"/>
        <w:lang w:val="en-US" w:eastAsia="en-US" w:bidi="ar-SA"/>
      </w:rPr>
    </w:lvl>
  </w:abstractNum>
  <w:abstractNum w:abstractNumId="101" w15:restartNumberingAfterBreak="0">
    <w:nsid w:val="75DF4DF9"/>
    <w:multiLevelType w:val="hybridMultilevel"/>
    <w:tmpl w:val="3C6EAFDC"/>
    <w:lvl w:ilvl="0" w:tplc="034A9DC0">
      <w:start w:val="1"/>
      <w:numFmt w:val="lowerRoman"/>
      <w:lvlText w:val="%1)"/>
      <w:lvlJc w:val="left"/>
      <w:pPr>
        <w:ind w:left="1019" w:hanging="360"/>
        <w:jc w:val="left"/>
      </w:pPr>
      <w:rPr>
        <w:rFonts w:ascii="Arial" w:eastAsia="Arial" w:hAnsi="Arial" w:cs="Arial" w:hint="default"/>
        <w:b w:val="0"/>
        <w:bCs w:val="0"/>
        <w:i w:val="0"/>
        <w:iCs w:val="0"/>
        <w:spacing w:val="-2"/>
        <w:w w:val="100"/>
        <w:sz w:val="22"/>
        <w:szCs w:val="22"/>
        <w:lang w:val="en-US" w:eastAsia="en-US" w:bidi="ar-SA"/>
      </w:rPr>
    </w:lvl>
    <w:lvl w:ilvl="1" w:tplc="385689EA">
      <w:numFmt w:val="bullet"/>
      <w:lvlText w:val="•"/>
      <w:lvlJc w:val="left"/>
      <w:pPr>
        <w:ind w:left="1491" w:hanging="360"/>
      </w:pPr>
      <w:rPr>
        <w:rFonts w:hint="default"/>
        <w:lang w:val="en-US" w:eastAsia="en-US" w:bidi="ar-SA"/>
      </w:rPr>
    </w:lvl>
    <w:lvl w:ilvl="2" w:tplc="4928DEC8">
      <w:numFmt w:val="bullet"/>
      <w:lvlText w:val="•"/>
      <w:lvlJc w:val="left"/>
      <w:pPr>
        <w:ind w:left="1963" w:hanging="360"/>
      </w:pPr>
      <w:rPr>
        <w:rFonts w:hint="default"/>
        <w:lang w:val="en-US" w:eastAsia="en-US" w:bidi="ar-SA"/>
      </w:rPr>
    </w:lvl>
    <w:lvl w:ilvl="3" w:tplc="1F882CD2">
      <w:numFmt w:val="bullet"/>
      <w:lvlText w:val="•"/>
      <w:lvlJc w:val="left"/>
      <w:pPr>
        <w:ind w:left="2434" w:hanging="360"/>
      </w:pPr>
      <w:rPr>
        <w:rFonts w:hint="default"/>
        <w:lang w:val="en-US" w:eastAsia="en-US" w:bidi="ar-SA"/>
      </w:rPr>
    </w:lvl>
    <w:lvl w:ilvl="4" w:tplc="01766D80">
      <w:numFmt w:val="bullet"/>
      <w:lvlText w:val="•"/>
      <w:lvlJc w:val="left"/>
      <w:pPr>
        <w:ind w:left="2906" w:hanging="360"/>
      </w:pPr>
      <w:rPr>
        <w:rFonts w:hint="default"/>
        <w:lang w:val="en-US" w:eastAsia="en-US" w:bidi="ar-SA"/>
      </w:rPr>
    </w:lvl>
    <w:lvl w:ilvl="5" w:tplc="4D725D20">
      <w:numFmt w:val="bullet"/>
      <w:lvlText w:val="•"/>
      <w:lvlJc w:val="left"/>
      <w:pPr>
        <w:ind w:left="3378" w:hanging="360"/>
      </w:pPr>
      <w:rPr>
        <w:rFonts w:hint="default"/>
        <w:lang w:val="en-US" w:eastAsia="en-US" w:bidi="ar-SA"/>
      </w:rPr>
    </w:lvl>
    <w:lvl w:ilvl="6" w:tplc="08A04EB4">
      <w:numFmt w:val="bullet"/>
      <w:lvlText w:val="•"/>
      <w:lvlJc w:val="left"/>
      <w:pPr>
        <w:ind w:left="3849" w:hanging="360"/>
      </w:pPr>
      <w:rPr>
        <w:rFonts w:hint="default"/>
        <w:lang w:val="en-US" w:eastAsia="en-US" w:bidi="ar-SA"/>
      </w:rPr>
    </w:lvl>
    <w:lvl w:ilvl="7" w:tplc="C4E4DD84">
      <w:numFmt w:val="bullet"/>
      <w:lvlText w:val="•"/>
      <w:lvlJc w:val="left"/>
      <w:pPr>
        <w:ind w:left="4321" w:hanging="360"/>
      </w:pPr>
      <w:rPr>
        <w:rFonts w:hint="default"/>
        <w:lang w:val="en-US" w:eastAsia="en-US" w:bidi="ar-SA"/>
      </w:rPr>
    </w:lvl>
    <w:lvl w:ilvl="8" w:tplc="CF72DA5A">
      <w:numFmt w:val="bullet"/>
      <w:lvlText w:val="•"/>
      <w:lvlJc w:val="left"/>
      <w:pPr>
        <w:ind w:left="4792" w:hanging="360"/>
      </w:pPr>
      <w:rPr>
        <w:rFonts w:hint="default"/>
        <w:lang w:val="en-US" w:eastAsia="en-US" w:bidi="ar-SA"/>
      </w:rPr>
    </w:lvl>
  </w:abstractNum>
  <w:abstractNum w:abstractNumId="102" w15:restartNumberingAfterBreak="0">
    <w:nsid w:val="7609094A"/>
    <w:multiLevelType w:val="multilevel"/>
    <w:tmpl w:val="21924D36"/>
    <w:lvl w:ilvl="0">
      <w:start w:val="35"/>
      <w:numFmt w:val="decimal"/>
      <w:lvlText w:val="%1"/>
      <w:lvlJc w:val="left"/>
      <w:pPr>
        <w:ind w:left="2812" w:hanging="853"/>
        <w:jc w:val="left"/>
      </w:pPr>
      <w:rPr>
        <w:rFonts w:hint="default"/>
        <w:lang w:val="en-US" w:eastAsia="en-US" w:bidi="ar-SA"/>
      </w:rPr>
    </w:lvl>
    <w:lvl w:ilvl="1">
      <w:start w:val="6"/>
      <w:numFmt w:val="decimal"/>
      <w:lvlText w:val="%1.%2"/>
      <w:lvlJc w:val="left"/>
      <w:pPr>
        <w:ind w:left="2812" w:hanging="853"/>
        <w:jc w:val="left"/>
      </w:pPr>
      <w:rPr>
        <w:rFonts w:hint="default"/>
        <w:lang w:val="en-US" w:eastAsia="en-US" w:bidi="ar-SA"/>
      </w:rPr>
    </w:lvl>
    <w:lvl w:ilvl="2">
      <w:start w:val="13"/>
      <w:numFmt w:val="decimal"/>
      <w:lvlText w:val="%1.%2.%3"/>
      <w:lvlJc w:val="left"/>
      <w:pPr>
        <w:ind w:left="2812" w:hanging="853"/>
        <w:jc w:val="left"/>
      </w:pPr>
      <w:rPr>
        <w:rFonts w:ascii="Arial" w:eastAsia="Arial" w:hAnsi="Arial" w:cs="Arial" w:hint="default"/>
        <w:b w:val="0"/>
        <w:bCs w:val="0"/>
        <w:i w:val="0"/>
        <w:iCs w:val="0"/>
        <w:spacing w:val="-1"/>
        <w:w w:val="100"/>
        <w:sz w:val="22"/>
        <w:szCs w:val="22"/>
        <w:lang w:val="en-US" w:eastAsia="en-US" w:bidi="ar-SA"/>
      </w:rPr>
    </w:lvl>
    <w:lvl w:ilvl="3">
      <w:numFmt w:val="bullet"/>
      <w:lvlText w:val="•"/>
      <w:lvlJc w:val="left"/>
      <w:pPr>
        <w:ind w:left="4899" w:hanging="853"/>
      </w:pPr>
      <w:rPr>
        <w:rFonts w:hint="default"/>
        <w:lang w:val="en-US" w:eastAsia="en-US" w:bidi="ar-SA"/>
      </w:rPr>
    </w:lvl>
    <w:lvl w:ilvl="4">
      <w:numFmt w:val="bullet"/>
      <w:lvlText w:val="•"/>
      <w:lvlJc w:val="left"/>
      <w:pPr>
        <w:ind w:left="5592" w:hanging="853"/>
      </w:pPr>
      <w:rPr>
        <w:rFonts w:hint="default"/>
        <w:lang w:val="en-US" w:eastAsia="en-US" w:bidi="ar-SA"/>
      </w:rPr>
    </w:lvl>
    <w:lvl w:ilvl="5">
      <w:numFmt w:val="bullet"/>
      <w:lvlText w:val="•"/>
      <w:lvlJc w:val="left"/>
      <w:pPr>
        <w:ind w:left="6285" w:hanging="853"/>
      </w:pPr>
      <w:rPr>
        <w:rFonts w:hint="default"/>
        <w:lang w:val="en-US" w:eastAsia="en-US" w:bidi="ar-SA"/>
      </w:rPr>
    </w:lvl>
    <w:lvl w:ilvl="6">
      <w:numFmt w:val="bullet"/>
      <w:lvlText w:val="•"/>
      <w:lvlJc w:val="left"/>
      <w:pPr>
        <w:ind w:left="6978" w:hanging="853"/>
      </w:pPr>
      <w:rPr>
        <w:rFonts w:hint="default"/>
        <w:lang w:val="en-US" w:eastAsia="en-US" w:bidi="ar-SA"/>
      </w:rPr>
    </w:lvl>
    <w:lvl w:ilvl="7">
      <w:numFmt w:val="bullet"/>
      <w:lvlText w:val="•"/>
      <w:lvlJc w:val="left"/>
      <w:pPr>
        <w:ind w:left="7671" w:hanging="853"/>
      </w:pPr>
      <w:rPr>
        <w:rFonts w:hint="default"/>
        <w:lang w:val="en-US" w:eastAsia="en-US" w:bidi="ar-SA"/>
      </w:rPr>
    </w:lvl>
    <w:lvl w:ilvl="8">
      <w:numFmt w:val="bullet"/>
      <w:lvlText w:val="•"/>
      <w:lvlJc w:val="left"/>
      <w:pPr>
        <w:ind w:left="8364" w:hanging="853"/>
      </w:pPr>
      <w:rPr>
        <w:rFonts w:hint="default"/>
        <w:lang w:val="en-US" w:eastAsia="en-US" w:bidi="ar-SA"/>
      </w:rPr>
    </w:lvl>
  </w:abstractNum>
  <w:abstractNum w:abstractNumId="103" w15:restartNumberingAfterBreak="0">
    <w:nsid w:val="77263F68"/>
    <w:multiLevelType w:val="hybridMultilevel"/>
    <w:tmpl w:val="541AEB08"/>
    <w:lvl w:ilvl="0" w:tplc="4AAE769C">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BB788A88">
      <w:numFmt w:val="bullet"/>
      <w:lvlText w:val="•"/>
      <w:lvlJc w:val="left"/>
      <w:pPr>
        <w:ind w:left="4269" w:hanging="852"/>
      </w:pPr>
      <w:rPr>
        <w:rFonts w:hint="default"/>
        <w:lang w:val="en-US" w:eastAsia="en-US" w:bidi="ar-SA"/>
      </w:rPr>
    </w:lvl>
    <w:lvl w:ilvl="2" w:tplc="F8D23042">
      <w:numFmt w:val="bullet"/>
      <w:lvlText w:val="•"/>
      <w:lvlJc w:val="left"/>
      <w:pPr>
        <w:ind w:left="4878" w:hanging="852"/>
      </w:pPr>
      <w:rPr>
        <w:rFonts w:hint="default"/>
        <w:lang w:val="en-US" w:eastAsia="en-US" w:bidi="ar-SA"/>
      </w:rPr>
    </w:lvl>
    <w:lvl w:ilvl="3" w:tplc="BB30CD20">
      <w:numFmt w:val="bullet"/>
      <w:lvlText w:val="•"/>
      <w:lvlJc w:val="left"/>
      <w:pPr>
        <w:ind w:left="5487" w:hanging="852"/>
      </w:pPr>
      <w:rPr>
        <w:rFonts w:hint="default"/>
        <w:lang w:val="en-US" w:eastAsia="en-US" w:bidi="ar-SA"/>
      </w:rPr>
    </w:lvl>
    <w:lvl w:ilvl="4" w:tplc="BB0EAA2E">
      <w:numFmt w:val="bullet"/>
      <w:lvlText w:val="•"/>
      <w:lvlJc w:val="left"/>
      <w:pPr>
        <w:ind w:left="6096" w:hanging="852"/>
      </w:pPr>
      <w:rPr>
        <w:rFonts w:hint="default"/>
        <w:lang w:val="en-US" w:eastAsia="en-US" w:bidi="ar-SA"/>
      </w:rPr>
    </w:lvl>
    <w:lvl w:ilvl="5" w:tplc="56A21FC4">
      <w:numFmt w:val="bullet"/>
      <w:lvlText w:val="•"/>
      <w:lvlJc w:val="left"/>
      <w:pPr>
        <w:ind w:left="6705" w:hanging="852"/>
      </w:pPr>
      <w:rPr>
        <w:rFonts w:hint="default"/>
        <w:lang w:val="en-US" w:eastAsia="en-US" w:bidi="ar-SA"/>
      </w:rPr>
    </w:lvl>
    <w:lvl w:ilvl="6" w:tplc="1D5A5DA0">
      <w:numFmt w:val="bullet"/>
      <w:lvlText w:val="•"/>
      <w:lvlJc w:val="left"/>
      <w:pPr>
        <w:ind w:left="7314" w:hanging="852"/>
      </w:pPr>
      <w:rPr>
        <w:rFonts w:hint="default"/>
        <w:lang w:val="en-US" w:eastAsia="en-US" w:bidi="ar-SA"/>
      </w:rPr>
    </w:lvl>
    <w:lvl w:ilvl="7" w:tplc="5984B3DE">
      <w:numFmt w:val="bullet"/>
      <w:lvlText w:val="•"/>
      <w:lvlJc w:val="left"/>
      <w:pPr>
        <w:ind w:left="7923" w:hanging="852"/>
      </w:pPr>
      <w:rPr>
        <w:rFonts w:hint="default"/>
        <w:lang w:val="en-US" w:eastAsia="en-US" w:bidi="ar-SA"/>
      </w:rPr>
    </w:lvl>
    <w:lvl w:ilvl="8" w:tplc="D1BCBB24">
      <w:numFmt w:val="bullet"/>
      <w:lvlText w:val="•"/>
      <w:lvlJc w:val="left"/>
      <w:pPr>
        <w:ind w:left="8532" w:hanging="852"/>
      </w:pPr>
      <w:rPr>
        <w:rFonts w:hint="default"/>
        <w:lang w:val="en-US" w:eastAsia="en-US" w:bidi="ar-SA"/>
      </w:rPr>
    </w:lvl>
  </w:abstractNum>
  <w:abstractNum w:abstractNumId="104" w15:restartNumberingAfterBreak="0">
    <w:nsid w:val="78924B99"/>
    <w:multiLevelType w:val="hybridMultilevel"/>
    <w:tmpl w:val="DF10F904"/>
    <w:lvl w:ilvl="0" w:tplc="B92419EA">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A32A30D8">
      <w:numFmt w:val="bullet"/>
      <w:lvlText w:val="•"/>
      <w:lvlJc w:val="left"/>
      <w:pPr>
        <w:ind w:left="4269" w:hanging="852"/>
      </w:pPr>
      <w:rPr>
        <w:rFonts w:hint="default"/>
        <w:lang w:val="en-US" w:eastAsia="en-US" w:bidi="ar-SA"/>
      </w:rPr>
    </w:lvl>
    <w:lvl w:ilvl="2" w:tplc="58F63E74">
      <w:numFmt w:val="bullet"/>
      <w:lvlText w:val="•"/>
      <w:lvlJc w:val="left"/>
      <w:pPr>
        <w:ind w:left="4878" w:hanging="852"/>
      </w:pPr>
      <w:rPr>
        <w:rFonts w:hint="default"/>
        <w:lang w:val="en-US" w:eastAsia="en-US" w:bidi="ar-SA"/>
      </w:rPr>
    </w:lvl>
    <w:lvl w:ilvl="3" w:tplc="75A82194">
      <w:numFmt w:val="bullet"/>
      <w:lvlText w:val="•"/>
      <w:lvlJc w:val="left"/>
      <w:pPr>
        <w:ind w:left="5487" w:hanging="852"/>
      </w:pPr>
      <w:rPr>
        <w:rFonts w:hint="default"/>
        <w:lang w:val="en-US" w:eastAsia="en-US" w:bidi="ar-SA"/>
      </w:rPr>
    </w:lvl>
    <w:lvl w:ilvl="4" w:tplc="961AF688">
      <w:numFmt w:val="bullet"/>
      <w:lvlText w:val="•"/>
      <w:lvlJc w:val="left"/>
      <w:pPr>
        <w:ind w:left="6096" w:hanging="852"/>
      </w:pPr>
      <w:rPr>
        <w:rFonts w:hint="default"/>
        <w:lang w:val="en-US" w:eastAsia="en-US" w:bidi="ar-SA"/>
      </w:rPr>
    </w:lvl>
    <w:lvl w:ilvl="5" w:tplc="3F76FA0E">
      <w:numFmt w:val="bullet"/>
      <w:lvlText w:val="•"/>
      <w:lvlJc w:val="left"/>
      <w:pPr>
        <w:ind w:left="6705" w:hanging="852"/>
      </w:pPr>
      <w:rPr>
        <w:rFonts w:hint="default"/>
        <w:lang w:val="en-US" w:eastAsia="en-US" w:bidi="ar-SA"/>
      </w:rPr>
    </w:lvl>
    <w:lvl w:ilvl="6" w:tplc="87FC4D18">
      <w:numFmt w:val="bullet"/>
      <w:lvlText w:val="•"/>
      <w:lvlJc w:val="left"/>
      <w:pPr>
        <w:ind w:left="7314" w:hanging="852"/>
      </w:pPr>
      <w:rPr>
        <w:rFonts w:hint="default"/>
        <w:lang w:val="en-US" w:eastAsia="en-US" w:bidi="ar-SA"/>
      </w:rPr>
    </w:lvl>
    <w:lvl w:ilvl="7" w:tplc="11A65A3A">
      <w:numFmt w:val="bullet"/>
      <w:lvlText w:val="•"/>
      <w:lvlJc w:val="left"/>
      <w:pPr>
        <w:ind w:left="7923" w:hanging="852"/>
      </w:pPr>
      <w:rPr>
        <w:rFonts w:hint="default"/>
        <w:lang w:val="en-US" w:eastAsia="en-US" w:bidi="ar-SA"/>
      </w:rPr>
    </w:lvl>
    <w:lvl w:ilvl="8" w:tplc="C4CC5C0A">
      <w:numFmt w:val="bullet"/>
      <w:lvlText w:val="•"/>
      <w:lvlJc w:val="left"/>
      <w:pPr>
        <w:ind w:left="8532" w:hanging="852"/>
      </w:pPr>
      <w:rPr>
        <w:rFonts w:hint="default"/>
        <w:lang w:val="en-US" w:eastAsia="en-US" w:bidi="ar-SA"/>
      </w:rPr>
    </w:lvl>
  </w:abstractNum>
  <w:abstractNum w:abstractNumId="105" w15:restartNumberingAfterBreak="0">
    <w:nsid w:val="7915660B"/>
    <w:multiLevelType w:val="hybridMultilevel"/>
    <w:tmpl w:val="F43EAB0E"/>
    <w:lvl w:ilvl="0" w:tplc="E43218AC">
      <w:start w:val="2"/>
      <w:numFmt w:val="lowerLetter"/>
      <w:lvlText w:val="%1)"/>
      <w:lvlJc w:val="left"/>
      <w:pPr>
        <w:ind w:left="801" w:hanging="545"/>
        <w:jc w:val="left"/>
      </w:pPr>
      <w:rPr>
        <w:rFonts w:ascii="Arial" w:eastAsia="Arial" w:hAnsi="Arial" w:cs="Arial" w:hint="default"/>
        <w:b w:val="0"/>
        <w:bCs w:val="0"/>
        <w:i w:val="0"/>
        <w:iCs w:val="0"/>
        <w:spacing w:val="-1"/>
        <w:w w:val="100"/>
        <w:sz w:val="22"/>
        <w:szCs w:val="22"/>
        <w:lang w:val="en-US" w:eastAsia="en-US" w:bidi="ar-SA"/>
      </w:rPr>
    </w:lvl>
    <w:lvl w:ilvl="1" w:tplc="C450E0EC">
      <w:numFmt w:val="bullet"/>
      <w:lvlText w:val="•"/>
      <w:lvlJc w:val="left"/>
      <w:pPr>
        <w:ind w:left="1307" w:hanging="545"/>
      </w:pPr>
      <w:rPr>
        <w:rFonts w:hint="default"/>
        <w:lang w:val="en-US" w:eastAsia="en-US" w:bidi="ar-SA"/>
      </w:rPr>
    </w:lvl>
    <w:lvl w:ilvl="2" w:tplc="3C5AA2D0">
      <w:numFmt w:val="bullet"/>
      <w:lvlText w:val="•"/>
      <w:lvlJc w:val="left"/>
      <w:pPr>
        <w:ind w:left="1815" w:hanging="545"/>
      </w:pPr>
      <w:rPr>
        <w:rFonts w:hint="default"/>
        <w:lang w:val="en-US" w:eastAsia="en-US" w:bidi="ar-SA"/>
      </w:rPr>
    </w:lvl>
    <w:lvl w:ilvl="3" w:tplc="A454BA5E">
      <w:numFmt w:val="bullet"/>
      <w:lvlText w:val="•"/>
      <w:lvlJc w:val="left"/>
      <w:pPr>
        <w:ind w:left="2323" w:hanging="545"/>
      </w:pPr>
      <w:rPr>
        <w:rFonts w:hint="default"/>
        <w:lang w:val="en-US" w:eastAsia="en-US" w:bidi="ar-SA"/>
      </w:rPr>
    </w:lvl>
    <w:lvl w:ilvl="4" w:tplc="1C5C5074">
      <w:numFmt w:val="bullet"/>
      <w:lvlText w:val="•"/>
      <w:lvlJc w:val="left"/>
      <w:pPr>
        <w:ind w:left="2831" w:hanging="545"/>
      </w:pPr>
      <w:rPr>
        <w:rFonts w:hint="default"/>
        <w:lang w:val="en-US" w:eastAsia="en-US" w:bidi="ar-SA"/>
      </w:rPr>
    </w:lvl>
    <w:lvl w:ilvl="5" w:tplc="07B2B58A">
      <w:numFmt w:val="bullet"/>
      <w:lvlText w:val="•"/>
      <w:lvlJc w:val="left"/>
      <w:pPr>
        <w:ind w:left="3339" w:hanging="545"/>
      </w:pPr>
      <w:rPr>
        <w:rFonts w:hint="default"/>
        <w:lang w:val="en-US" w:eastAsia="en-US" w:bidi="ar-SA"/>
      </w:rPr>
    </w:lvl>
    <w:lvl w:ilvl="6" w:tplc="24C4F7EE">
      <w:numFmt w:val="bullet"/>
      <w:lvlText w:val="•"/>
      <w:lvlJc w:val="left"/>
      <w:pPr>
        <w:ind w:left="3847" w:hanging="545"/>
      </w:pPr>
      <w:rPr>
        <w:rFonts w:hint="default"/>
        <w:lang w:val="en-US" w:eastAsia="en-US" w:bidi="ar-SA"/>
      </w:rPr>
    </w:lvl>
    <w:lvl w:ilvl="7" w:tplc="00F2AD0C">
      <w:numFmt w:val="bullet"/>
      <w:lvlText w:val="•"/>
      <w:lvlJc w:val="left"/>
      <w:pPr>
        <w:ind w:left="4355" w:hanging="545"/>
      </w:pPr>
      <w:rPr>
        <w:rFonts w:hint="default"/>
        <w:lang w:val="en-US" w:eastAsia="en-US" w:bidi="ar-SA"/>
      </w:rPr>
    </w:lvl>
    <w:lvl w:ilvl="8" w:tplc="56186540">
      <w:numFmt w:val="bullet"/>
      <w:lvlText w:val="•"/>
      <w:lvlJc w:val="left"/>
      <w:pPr>
        <w:ind w:left="4863" w:hanging="545"/>
      </w:pPr>
      <w:rPr>
        <w:rFonts w:hint="default"/>
        <w:lang w:val="en-US" w:eastAsia="en-US" w:bidi="ar-SA"/>
      </w:rPr>
    </w:lvl>
  </w:abstractNum>
  <w:abstractNum w:abstractNumId="106" w15:restartNumberingAfterBreak="0">
    <w:nsid w:val="79D3638F"/>
    <w:multiLevelType w:val="hybridMultilevel"/>
    <w:tmpl w:val="3CE21DA4"/>
    <w:lvl w:ilvl="0" w:tplc="A32C3AC8">
      <w:start w:val="6"/>
      <w:numFmt w:val="lowerLetter"/>
      <w:lvlText w:val="%1)"/>
      <w:lvlJc w:val="left"/>
      <w:pPr>
        <w:ind w:left="761" w:hanging="545"/>
        <w:jc w:val="left"/>
      </w:pPr>
      <w:rPr>
        <w:rFonts w:ascii="Arial" w:eastAsia="Arial" w:hAnsi="Arial" w:cs="Arial" w:hint="default"/>
        <w:b w:val="0"/>
        <w:bCs w:val="0"/>
        <w:i w:val="0"/>
        <w:iCs w:val="0"/>
        <w:spacing w:val="0"/>
        <w:w w:val="100"/>
        <w:sz w:val="22"/>
        <w:szCs w:val="22"/>
        <w:lang w:val="en-US" w:eastAsia="en-US" w:bidi="ar-SA"/>
      </w:rPr>
    </w:lvl>
    <w:lvl w:ilvl="1" w:tplc="7864EE86">
      <w:numFmt w:val="bullet"/>
      <w:lvlText w:val="•"/>
      <w:lvlJc w:val="left"/>
      <w:pPr>
        <w:ind w:left="1268" w:hanging="545"/>
      </w:pPr>
      <w:rPr>
        <w:rFonts w:hint="default"/>
        <w:lang w:val="en-US" w:eastAsia="en-US" w:bidi="ar-SA"/>
      </w:rPr>
    </w:lvl>
    <w:lvl w:ilvl="2" w:tplc="0C987A9E">
      <w:numFmt w:val="bullet"/>
      <w:lvlText w:val="•"/>
      <w:lvlJc w:val="left"/>
      <w:pPr>
        <w:ind w:left="1776" w:hanging="545"/>
      </w:pPr>
      <w:rPr>
        <w:rFonts w:hint="default"/>
        <w:lang w:val="en-US" w:eastAsia="en-US" w:bidi="ar-SA"/>
      </w:rPr>
    </w:lvl>
    <w:lvl w:ilvl="3" w:tplc="601ECBA0">
      <w:numFmt w:val="bullet"/>
      <w:lvlText w:val="•"/>
      <w:lvlJc w:val="left"/>
      <w:pPr>
        <w:ind w:left="2284" w:hanging="545"/>
      </w:pPr>
      <w:rPr>
        <w:rFonts w:hint="default"/>
        <w:lang w:val="en-US" w:eastAsia="en-US" w:bidi="ar-SA"/>
      </w:rPr>
    </w:lvl>
    <w:lvl w:ilvl="4" w:tplc="38742E18">
      <w:numFmt w:val="bullet"/>
      <w:lvlText w:val="•"/>
      <w:lvlJc w:val="left"/>
      <w:pPr>
        <w:ind w:left="2792" w:hanging="545"/>
      </w:pPr>
      <w:rPr>
        <w:rFonts w:hint="default"/>
        <w:lang w:val="en-US" w:eastAsia="en-US" w:bidi="ar-SA"/>
      </w:rPr>
    </w:lvl>
    <w:lvl w:ilvl="5" w:tplc="D89C96CA">
      <w:numFmt w:val="bullet"/>
      <w:lvlText w:val="•"/>
      <w:lvlJc w:val="left"/>
      <w:pPr>
        <w:ind w:left="3300" w:hanging="545"/>
      </w:pPr>
      <w:rPr>
        <w:rFonts w:hint="default"/>
        <w:lang w:val="en-US" w:eastAsia="en-US" w:bidi="ar-SA"/>
      </w:rPr>
    </w:lvl>
    <w:lvl w:ilvl="6" w:tplc="29B09D94">
      <w:numFmt w:val="bullet"/>
      <w:lvlText w:val="•"/>
      <w:lvlJc w:val="left"/>
      <w:pPr>
        <w:ind w:left="3808" w:hanging="545"/>
      </w:pPr>
      <w:rPr>
        <w:rFonts w:hint="default"/>
        <w:lang w:val="en-US" w:eastAsia="en-US" w:bidi="ar-SA"/>
      </w:rPr>
    </w:lvl>
    <w:lvl w:ilvl="7" w:tplc="DBB2C7A2">
      <w:numFmt w:val="bullet"/>
      <w:lvlText w:val="•"/>
      <w:lvlJc w:val="left"/>
      <w:pPr>
        <w:ind w:left="4316" w:hanging="545"/>
      </w:pPr>
      <w:rPr>
        <w:rFonts w:hint="default"/>
        <w:lang w:val="en-US" w:eastAsia="en-US" w:bidi="ar-SA"/>
      </w:rPr>
    </w:lvl>
    <w:lvl w:ilvl="8" w:tplc="3814DDFC">
      <w:numFmt w:val="bullet"/>
      <w:lvlText w:val="•"/>
      <w:lvlJc w:val="left"/>
      <w:pPr>
        <w:ind w:left="4824" w:hanging="545"/>
      </w:pPr>
      <w:rPr>
        <w:rFonts w:hint="default"/>
        <w:lang w:val="en-US" w:eastAsia="en-US" w:bidi="ar-SA"/>
      </w:rPr>
    </w:lvl>
  </w:abstractNum>
  <w:abstractNum w:abstractNumId="107" w15:restartNumberingAfterBreak="0">
    <w:nsid w:val="7A4215E8"/>
    <w:multiLevelType w:val="hybridMultilevel"/>
    <w:tmpl w:val="33C44B5E"/>
    <w:lvl w:ilvl="0" w:tplc="A3B4A33E">
      <w:start w:val="1"/>
      <w:numFmt w:val="lowerLetter"/>
      <w:lvlText w:val="%1)"/>
      <w:lvlJc w:val="left"/>
      <w:pPr>
        <w:ind w:left="911" w:hanging="545"/>
        <w:jc w:val="left"/>
      </w:pPr>
      <w:rPr>
        <w:rFonts w:ascii="Arial" w:eastAsia="Arial" w:hAnsi="Arial" w:cs="Arial" w:hint="default"/>
        <w:b w:val="0"/>
        <w:bCs w:val="0"/>
        <w:i w:val="0"/>
        <w:iCs w:val="0"/>
        <w:spacing w:val="-1"/>
        <w:w w:val="100"/>
        <w:sz w:val="22"/>
        <w:szCs w:val="22"/>
        <w:lang w:val="en-US" w:eastAsia="en-US" w:bidi="ar-SA"/>
      </w:rPr>
    </w:lvl>
    <w:lvl w:ilvl="1" w:tplc="0E620ACA">
      <w:start w:val="1"/>
      <w:numFmt w:val="lowerRoman"/>
      <w:lvlText w:val="%2)"/>
      <w:lvlJc w:val="left"/>
      <w:pPr>
        <w:ind w:left="1271" w:hanging="360"/>
        <w:jc w:val="left"/>
      </w:pPr>
      <w:rPr>
        <w:rFonts w:ascii="Arial" w:eastAsia="Arial" w:hAnsi="Arial" w:cs="Arial" w:hint="default"/>
        <w:b w:val="0"/>
        <w:bCs w:val="0"/>
        <w:i w:val="0"/>
        <w:iCs w:val="0"/>
        <w:spacing w:val="-2"/>
        <w:w w:val="100"/>
        <w:sz w:val="22"/>
        <w:szCs w:val="22"/>
        <w:lang w:val="en-US" w:eastAsia="en-US" w:bidi="ar-SA"/>
      </w:rPr>
    </w:lvl>
    <w:lvl w:ilvl="2" w:tplc="24D0832A">
      <w:numFmt w:val="bullet"/>
      <w:lvlText w:val="•"/>
      <w:lvlJc w:val="left"/>
      <w:pPr>
        <w:ind w:left="1803" w:hanging="360"/>
      </w:pPr>
      <w:rPr>
        <w:rFonts w:hint="default"/>
        <w:lang w:val="en-US" w:eastAsia="en-US" w:bidi="ar-SA"/>
      </w:rPr>
    </w:lvl>
    <w:lvl w:ilvl="3" w:tplc="6ADE2BB0">
      <w:numFmt w:val="bullet"/>
      <w:lvlText w:val="•"/>
      <w:lvlJc w:val="left"/>
      <w:pPr>
        <w:ind w:left="2327" w:hanging="360"/>
      </w:pPr>
      <w:rPr>
        <w:rFonts w:hint="default"/>
        <w:lang w:val="en-US" w:eastAsia="en-US" w:bidi="ar-SA"/>
      </w:rPr>
    </w:lvl>
    <w:lvl w:ilvl="4" w:tplc="73FA9D82">
      <w:numFmt w:val="bullet"/>
      <w:lvlText w:val="•"/>
      <w:lvlJc w:val="left"/>
      <w:pPr>
        <w:ind w:left="2850" w:hanging="360"/>
      </w:pPr>
      <w:rPr>
        <w:rFonts w:hint="default"/>
        <w:lang w:val="en-US" w:eastAsia="en-US" w:bidi="ar-SA"/>
      </w:rPr>
    </w:lvl>
    <w:lvl w:ilvl="5" w:tplc="1EC01BD4">
      <w:numFmt w:val="bullet"/>
      <w:lvlText w:val="•"/>
      <w:lvlJc w:val="left"/>
      <w:pPr>
        <w:ind w:left="3374" w:hanging="360"/>
      </w:pPr>
      <w:rPr>
        <w:rFonts w:hint="default"/>
        <w:lang w:val="en-US" w:eastAsia="en-US" w:bidi="ar-SA"/>
      </w:rPr>
    </w:lvl>
    <w:lvl w:ilvl="6" w:tplc="E61AF608">
      <w:numFmt w:val="bullet"/>
      <w:lvlText w:val="•"/>
      <w:lvlJc w:val="left"/>
      <w:pPr>
        <w:ind w:left="3897" w:hanging="360"/>
      </w:pPr>
      <w:rPr>
        <w:rFonts w:hint="default"/>
        <w:lang w:val="en-US" w:eastAsia="en-US" w:bidi="ar-SA"/>
      </w:rPr>
    </w:lvl>
    <w:lvl w:ilvl="7" w:tplc="1D78E4C8">
      <w:numFmt w:val="bullet"/>
      <w:lvlText w:val="•"/>
      <w:lvlJc w:val="left"/>
      <w:pPr>
        <w:ind w:left="4421" w:hanging="360"/>
      </w:pPr>
      <w:rPr>
        <w:rFonts w:hint="default"/>
        <w:lang w:val="en-US" w:eastAsia="en-US" w:bidi="ar-SA"/>
      </w:rPr>
    </w:lvl>
    <w:lvl w:ilvl="8" w:tplc="7BACF4EC">
      <w:numFmt w:val="bullet"/>
      <w:lvlText w:val="•"/>
      <w:lvlJc w:val="left"/>
      <w:pPr>
        <w:ind w:left="4944" w:hanging="360"/>
      </w:pPr>
      <w:rPr>
        <w:rFonts w:hint="default"/>
        <w:lang w:val="en-US" w:eastAsia="en-US" w:bidi="ar-SA"/>
      </w:rPr>
    </w:lvl>
  </w:abstractNum>
  <w:abstractNum w:abstractNumId="108" w15:restartNumberingAfterBreak="0">
    <w:nsid w:val="7AC812EE"/>
    <w:multiLevelType w:val="hybridMultilevel"/>
    <w:tmpl w:val="F03A8588"/>
    <w:lvl w:ilvl="0" w:tplc="3F923CE2">
      <w:start w:val="1"/>
      <w:numFmt w:val="lowerLetter"/>
      <w:lvlText w:val="%1)"/>
      <w:lvlJc w:val="left"/>
      <w:pPr>
        <w:ind w:left="1486" w:hanging="545"/>
        <w:jc w:val="left"/>
      </w:pPr>
      <w:rPr>
        <w:rFonts w:ascii="Arial" w:eastAsia="Arial" w:hAnsi="Arial" w:cs="Arial" w:hint="default"/>
        <w:b w:val="0"/>
        <w:bCs w:val="0"/>
        <w:i w:val="0"/>
        <w:iCs w:val="0"/>
        <w:spacing w:val="-1"/>
        <w:w w:val="100"/>
        <w:sz w:val="22"/>
        <w:szCs w:val="22"/>
        <w:lang w:val="en-US" w:eastAsia="en-US" w:bidi="ar-SA"/>
      </w:rPr>
    </w:lvl>
    <w:lvl w:ilvl="1" w:tplc="36189CF8">
      <w:start w:val="1"/>
      <w:numFmt w:val="lowerRoman"/>
      <w:lvlText w:val="%2)"/>
      <w:lvlJc w:val="left"/>
      <w:pPr>
        <w:ind w:left="1846" w:hanging="360"/>
        <w:jc w:val="left"/>
      </w:pPr>
      <w:rPr>
        <w:rFonts w:ascii="Arial" w:eastAsia="Arial" w:hAnsi="Arial" w:cs="Arial" w:hint="default"/>
        <w:b w:val="0"/>
        <w:bCs w:val="0"/>
        <w:i w:val="0"/>
        <w:iCs w:val="0"/>
        <w:spacing w:val="-2"/>
        <w:w w:val="100"/>
        <w:sz w:val="22"/>
        <w:szCs w:val="22"/>
        <w:lang w:val="en-US" w:eastAsia="en-US" w:bidi="ar-SA"/>
      </w:rPr>
    </w:lvl>
    <w:lvl w:ilvl="2" w:tplc="6744287E">
      <w:numFmt w:val="bullet"/>
      <w:lvlText w:val="•"/>
      <w:lvlJc w:val="left"/>
      <w:pPr>
        <w:ind w:left="2364" w:hanging="360"/>
      </w:pPr>
      <w:rPr>
        <w:rFonts w:hint="default"/>
        <w:lang w:val="en-US" w:eastAsia="en-US" w:bidi="ar-SA"/>
      </w:rPr>
    </w:lvl>
    <w:lvl w:ilvl="3" w:tplc="D848DDE4">
      <w:numFmt w:val="bullet"/>
      <w:lvlText w:val="•"/>
      <w:lvlJc w:val="left"/>
      <w:pPr>
        <w:ind w:left="2889" w:hanging="360"/>
      </w:pPr>
      <w:rPr>
        <w:rFonts w:hint="default"/>
        <w:lang w:val="en-US" w:eastAsia="en-US" w:bidi="ar-SA"/>
      </w:rPr>
    </w:lvl>
    <w:lvl w:ilvl="4" w:tplc="14984A2A">
      <w:numFmt w:val="bullet"/>
      <w:lvlText w:val="•"/>
      <w:lvlJc w:val="left"/>
      <w:pPr>
        <w:ind w:left="3414" w:hanging="360"/>
      </w:pPr>
      <w:rPr>
        <w:rFonts w:hint="default"/>
        <w:lang w:val="en-US" w:eastAsia="en-US" w:bidi="ar-SA"/>
      </w:rPr>
    </w:lvl>
    <w:lvl w:ilvl="5" w:tplc="A8683276">
      <w:numFmt w:val="bullet"/>
      <w:lvlText w:val="•"/>
      <w:lvlJc w:val="left"/>
      <w:pPr>
        <w:ind w:left="3939" w:hanging="360"/>
      </w:pPr>
      <w:rPr>
        <w:rFonts w:hint="default"/>
        <w:lang w:val="en-US" w:eastAsia="en-US" w:bidi="ar-SA"/>
      </w:rPr>
    </w:lvl>
    <w:lvl w:ilvl="6" w:tplc="498C0DDC">
      <w:numFmt w:val="bullet"/>
      <w:lvlText w:val="•"/>
      <w:lvlJc w:val="left"/>
      <w:pPr>
        <w:ind w:left="4463" w:hanging="360"/>
      </w:pPr>
      <w:rPr>
        <w:rFonts w:hint="default"/>
        <w:lang w:val="en-US" w:eastAsia="en-US" w:bidi="ar-SA"/>
      </w:rPr>
    </w:lvl>
    <w:lvl w:ilvl="7" w:tplc="0D34C02C">
      <w:numFmt w:val="bullet"/>
      <w:lvlText w:val="•"/>
      <w:lvlJc w:val="left"/>
      <w:pPr>
        <w:ind w:left="4988" w:hanging="360"/>
      </w:pPr>
      <w:rPr>
        <w:rFonts w:hint="default"/>
        <w:lang w:val="en-US" w:eastAsia="en-US" w:bidi="ar-SA"/>
      </w:rPr>
    </w:lvl>
    <w:lvl w:ilvl="8" w:tplc="0D68BD5E">
      <w:numFmt w:val="bullet"/>
      <w:lvlText w:val="•"/>
      <w:lvlJc w:val="left"/>
      <w:pPr>
        <w:ind w:left="5513" w:hanging="360"/>
      </w:pPr>
      <w:rPr>
        <w:rFonts w:hint="default"/>
        <w:lang w:val="en-US" w:eastAsia="en-US" w:bidi="ar-SA"/>
      </w:rPr>
    </w:lvl>
  </w:abstractNum>
  <w:abstractNum w:abstractNumId="109" w15:restartNumberingAfterBreak="0">
    <w:nsid w:val="7C686F58"/>
    <w:multiLevelType w:val="hybridMultilevel"/>
    <w:tmpl w:val="93386F48"/>
    <w:lvl w:ilvl="0" w:tplc="B3F44DD0">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91585776">
      <w:numFmt w:val="bullet"/>
      <w:lvlText w:val="•"/>
      <w:lvlJc w:val="left"/>
      <w:pPr>
        <w:ind w:left="4269" w:hanging="852"/>
      </w:pPr>
      <w:rPr>
        <w:rFonts w:hint="default"/>
        <w:lang w:val="en-US" w:eastAsia="en-US" w:bidi="ar-SA"/>
      </w:rPr>
    </w:lvl>
    <w:lvl w:ilvl="2" w:tplc="DCA4356A">
      <w:numFmt w:val="bullet"/>
      <w:lvlText w:val="•"/>
      <w:lvlJc w:val="left"/>
      <w:pPr>
        <w:ind w:left="4878" w:hanging="852"/>
      </w:pPr>
      <w:rPr>
        <w:rFonts w:hint="default"/>
        <w:lang w:val="en-US" w:eastAsia="en-US" w:bidi="ar-SA"/>
      </w:rPr>
    </w:lvl>
    <w:lvl w:ilvl="3" w:tplc="AE9AC736">
      <w:numFmt w:val="bullet"/>
      <w:lvlText w:val="•"/>
      <w:lvlJc w:val="left"/>
      <w:pPr>
        <w:ind w:left="5487" w:hanging="852"/>
      </w:pPr>
      <w:rPr>
        <w:rFonts w:hint="default"/>
        <w:lang w:val="en-US" w:eastAsia="en-US" w:bidi="ar-SA"/>
      </w:rPr>
    </w:lvl>
    <w:lvl w:ilvl="4" w:tplc="17FA573A">
      <w:numFmt w:val="bullet"/>
      <w:lvlText w:val="•"/>
      <w:lvlJc w:val="left"/>
      <w:pPr>
        <w:ind w:left="6096" w:hanging="852"/>
      </w:pPr>
      <w:rPr>
        <w:rFonts w:hint="default"/>
        <w:lang w:val="en-US" w:eastAsia="en-US" w:bidi="ar-SA"/>
      </w:rPr>
    </w:lvl>
    <w:lvl w:ilvl="5" w:tplc="AF84E874">
      <w:numFmt w:val="bullet"/>
      <w:lvlText w:val="•"/>
      <w:lvlJc w:val="left"/>
      <w:pPr>
        <w:ind w:left="6705" w:hanging="852"/>
      </w:pPr>
      <w:rPr>
        <w:rFonts w:hint="default"/>
        <w:lang w:val="en-US" w:eastAsia="en-US" w:bidi="ar-SA"/>
      </w:rPr>
    </w:lvl>
    <w:lvl w:ilvl="6" w:tplc="3DD457BE">
      <w:numFmt w:val="bullet"/>
      <w:lvlText w:val="•"/>
      <w:lvlJc w:val="left"/>
      <w:pPr>
        <w:ind w:left="7314" w:hanging="852"/>
      </w:pPr>
      <w:rPr>
        <w:rFonts w:hint="default"/>
        <w:lang w:val="en-US" w:eastAsia="en-US" w:bidi="ar-SA"/>
      </w:rPr>
    </w:lvl>
    <w:lvl w:ilvl="7" w:tplc="83F4CBD0">
      <w:numFmt w:val="bullet"/>
      <w:lvlText w:val="•"/>
      <w:lvlJc w:val="left"/>
      <w:pPr>
        <w:ind w:left="7923" w:hanging="852"/>
      </w:pPr>
      <w:rPr>
        <w:rFonts w:hint="default"/>
        <w:lang w:val="en-US" w:eastAsia="en-US" w:bidi="ar-SA"/>
      </w:rPr>
    </w:lvl>
    <w:lvl w:ilvl="8" w:tplc="8F7863C4">
      <w:numFmt w:val="bullet"/>
      <w:lvlText w:val="•"/>
      <w:lvlJc w:val="left"/>
      <w:pPr>
        <w:ind w:left="8532" w:hanging="852"/>
      </w:pPr>
      <w:rPr>
        <w:rFonts w:hint="default"/>
        <w:lang w:val="en-US" w:eastAsia="en-US" w:bidi="ar-SA"/>
      </w:rPr>
    </w:lvl>
  </w:abstractNum>
  <w:abstractNum w:abstractNumId="110" w15:restartNumberingAfterBreak="0">
    <w:nsid w:val="7CEB2169"/>
    <w:multiLevelType w:val="multilevel"/>
    <w:tmpl w:val="D97AC998"/>
    <w:lvl w:ilvl="0">
      <w:start w:val="1"/>
      <w:numFmt w:val="decimal"/>
      <w:lvlText w:val="%1."/>
      <w:lvlJc w:val="left"/>
      <w:pPr>
        <w:ind w:left="903" w:hanging="360"/>
        <w:jc w:val="left"/>
      </w:pPr>
      <w:rPr>
        <w:rFonts w:ascii="Arial" w:eastAsia="Arial" w:hAnsi="Arial" w:cs="Arial" w:hint="default"/>
        <w:b/>
        <w:bCs/>
        <w:i w:val="0"/>
        <w:iCs w:val="0"/>
        <w:spacing w:val="-1"/>
        <w:w w:val="100"/>
        <w:sz w:val="22"/>
        <w:szCs w:val="22"/>
        <w:lang w:val="en-US" w:eastAsia="en-US" w:bidi="ar-SA"/>
      </w:rPr>
    </w:lvl>
    <w:lvl w:ilvl="1">
      <w:start w:val="1"/>
      <w:numFmt w:val="decimal"/>
      <w:lvlText w:val="%1.%2"/>
      <w:lvlJc w:val="left"/>
      <w:pPr>
        <w:ind w:left="1393" w:hanging="567"/>
        <w:jc w:val="left"/>
      </w:pPr>
      <w:rPr>
        <w:rFonts w:ascii="Arial" w:eastAsia="Arial" w:hAnsi="Arial" w:cs="Arial" w:hint="default"/>
        <w:b w:val="0"/>
        <w:bCs w:val="0"/>
        <w:i w:val="0"/>
        <w:iCs w:val="0"/>
        <w:w w:val="100"/>
        <w:sz w:val="22"/>
        <w:szCs w:val="22"/>
        <w:lang w:val="en-US" w:eastAsia="en-US" w:bidi="ar-SA"/>
      </w:rPr>
    </w:lvl>
    <w:lvl w:ilvl="2">
      <w:start w:val="1"/>
      <w:numFmt w:val="decimal"/>
      <w:lvlText w:val="%1.%2.%3"/>
      <w:lvlJc w:val="left"/>
      <w:pPr>
        <w:ind w:left="2812" w:hanging="851"/>
        <w:jc w:val="left"/>
      </w:pPr>
      <w:rPr>
        <w:rFonts w:ascii="Arial" w:eastAsia="Arial" w:hAnsi="Arial" w:cs="Arial" w:hint="default"/>
        <w:b w:val="0"/>
        <w:bCs w:val="0"/>
        <w:i w:val="0"/>
        <w:iCs w:val="0"/>
        <w:w w:val="100"/>
        <w:sz w:val="22"/>
        <w:szCs w:val="22"/>
        <w:lang w:val="en-US" w:eastAsia="en-US" w:bidi="ar-SA"/>
      </w:rPr>
    </w:lvl>
    <w:lvl w:ilvl="3">
      <w:numFmt w:val="bullet"/>
      <w:lvlText w:val="•"/>
      <w:lvlJc w:val="left"/>
      <w:pPr>
        <w:ind w:left="3686" w:hanging="851"/>
      </w:pPr>
      <w:rPr>
        <w:rFonts w:hint="default"/>
        <w:lang w:val="en-US" w:eastAsia="en-US" w:bidi="ar-SA"/>
      </w:rPr>
    </w:lvl>
    <w:lvl w:ilvl="4">
      <w:numFmt w:val="bullet"/>
      <w:lvlText w:val="•"/>
      <w:lvlJc w:val="left"/>
      <w:pPr>
        <w:ind w:left="4552" w:hanging="851"/>
      </w:pPr>
      <w:rPr>
        <w:rFonts w:hint="default"/>
        <w:lang w:val="en-US" w:eastAsia="en-US" w:bidi="ar-SA"/>
      </w:rPr>
    </w:lvl>
    <w:lvl w:ilvl="5">
      <w:numFmt w:val="bullet"/>
      <w:lvlText w:val="•"/>
      <w:lvlJc w:val="left"/>
      <w:pPr>
        <w:ind w:left="5419" w:hanging="851"/>
      </w:pPr>
      <w:rPr>
        <w:rFonts w:hint="default"/>
        <w:lang w:val="en-US" w:eastAsia="en-US" w:bidi="ar-SA"/>
      </w:rPr>
    </w:lvl>
    <w:lvl w:ilvl="6">
      <w:numFmt w:val="bullet"/>
      <w:lvlText w:val="•"/>
      <w:lvlJc w:val="left"/>
      <w:pPr>
        <w:ind w:left="6285" w:hanging="851"/>
      </w:pPr>
      <w:rPr>
        <w:rFonts w:hint="default"/>
        <w:lang w:val="en-US" w:eastAsia="en-US" w:bidi="ar-SA"/>
      </w:rPr>
    </w:lvl>
    <w:lvl w:ilvl="7">
      <w:numFmt w:val="bullet"/>
      <w:lvlText w:val="•"/>
      <w:lvlJc w:val="left"/>
      <w:pPr>
        <w:ind w:left="7152" w:hanging="851"/>
      </w:pPr>
      <w:rPr>
        <w:rFonts w:hint="default"/>
        <w:lang w:val="en-US" w:eastAsia="en-US" w:bidi="ar-SA"/>
      </w:rPr>
    </w:lvl>
    <w:lvl w:ilvl="8">
      <w:numFmt w:val="bullet"/>
      <w:lvlText w:val="•"/>
      <w:lvlJc w:val="left"/>
      <w:pPr>
        <w:ind w:left="8018" w:hanging="851"/>
      </w:pPr>
      <w:rPr>
        <w:rFonts w:hint="default"/>
        <w:lang w:val="en-US" w:eastAsia="en-US" w:bidi="ar-SA"/>
      </w:rPr>
    </w:lvl>
  </w:abstractNum>
  <w:abstractNum w:abstractNumId="111" w15:restartNumberingAfterBreak="0">
    <w:nsid w:val="7D353380"/>
    <w:multiLevelType w:val="hybridMultilevel"/>
    <w:tmpl w:val="F22E80DC"/>
    <w:lvl w:ilvl="0" w:tplc="1CB81338">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BF22073E">
      <w:start w:val="1"/>
      <w:numFmt w:val="lowerRoman"/>
      <w:lvlText w:val="(%2)"/>
      <w:lvlJc w:val="left"/>
      <w:pPr>
        <w:ind w:left="4513" w:hanging="852"/>
        <w:jc w:val="left"/>
      </w:pPr>
      <w:rPr>
        <w:rFonts w:ascii="Arial" w:eastAsia="Arial" w:hAnsi="Arial" w:cs="Arial" w:hint="default"/>
        <w:b w:val="0"/>
        <w:bCs w:val="0"/>
        <w:i w:val="0"/>
        <w:iCs w:val="0"/>
        <w:spacing w:val="-2"/>
        <w:w w:val="100"/>
        <w:sz w:val="22"/>
        <w:szCs w:val="22"/>
        <w:lang w:val="en-US" w:eastAsia="en-US" w:bidi="ar-SA"/>
      </w:rPr>
    </w:lvl>
    <w:lvl w:ilvl="2" w:tplc="2FFC342E">
      <w:numFmt w:val="bullet"/>
      <w:lvlText w:val="•"/>
      <w:lvlJc w:val="left"/>
      <w:pPr>
        <w:ind w:left="5101" w:hanging="852"/>
      </w:pPr>
      <w:rPr>
        <w:rFonts w:hint="default"/>
        <w:lang w:val="en-US" w:eastAsia="en-US" w:bidi="ar-SA"/>
      </w:rPr>
    </w:lvl>
    <w:lvl w:ilvl="3" w:tplc="470639E8">
      <w:numFmt w:val="bullet"/>
      <w:lvlText w:val="•"/>
      <w:lvlJc w:val="left"/>
      <w:pPr>
        <w:ind w:left="5682" w:hanging="852"/>
      </w:pPr>
      <w:rPr>
        <w:rFonts w:hint="default"/>
        <w:lang w:val="en-US" w:eastAsia="en-US" w:bidi="ar-SA"/>
      </w:rPr>
    </w:lvl>
    <w:lvl w:ilvl="4" w:tplc="06069044">
      <w:numFmt w:val="bullet"/>
      <w:lvlText w:val="•"/>
      <w:lvlJc w:val="left"/>
      <w:pPr>
        <w:ind w:left="6263" w:hanging="852"/>
      </w:pPr>
      <w:rPr>
        <w:rFonts w:hint="default"/>
        <w:lang w:val="en-US" w:eastAsia="en-US" w:bidi="ar-SA"/>
      </w:rPr>
    </w:lvl>
    <w:lvl w:ilvl="5" w:tplc="16BC6920">
      <w:numFmt w:val="bullet"/>
      <w:lvlText w:val="•"/>
      <w:lvlJc w:val="left"/>
      <w:pPr>
        <w:ind w:left="6844" w:hanging="852"/>
      </w:pPr>
      <w:rPr>
        <w:rFonts w:hint="default"/>
        <w:lang w:val="en-US" w:eastAsia="en-US" w:bidi="ar-SA"/>
      </w:rPr>
    </w:lvl>
    <w:lvl w:ilvl="6" w:tplc="8760F0D4">
      <w:numFmt w:val="bullet"/>
      <w:lvlText w:val="•"/>
      <w:lvlJc w:val="left"/>
      <w:pPr>
        <w:ind w:left="7426" w:hanging="852"/>
      </w:pPr>
      <w:rPr>
        <w:rFonts w:hint="default"/>
        <w:lang w:val="en-US" w:eastAsia="en-US" w:bidi="ar-SA"/>
      </w:rPr>
    </w:lvl>
    <w:lvl w:ilvl="7" w:tplc="AF22436E">
      <w:numFmt w:val="bullet"/>
      <w:lvlText w:val="•"/>
      <w:lvlJc w:val="left"/>
      <w:pPr>
        <w:ind w:left="8007" w:hanging="852"/>
      </w:pPr>
      <w:rPr>
        <w:rFonts w:hint="default"/>
        <w:lang w:val="en-US" w:eastAsia="en-US" w:bidi="ar-SA"/>
      </w:rPr>
    </w:lvl>
    <w:lvl w:ilvl="8" w:tplc="28E64430">
      <w:numFmt w:val="bullet"/>
      <w:lvlText w:val="•"/>
      <w:lvlJc w:val="left"/>
      <w:pPr>
        <w:ind w:left="8588" w:hanging="852"/>
      </w:pPr>
      <w:rPr>
        <w:rFonts w:hint="default"/>
        <w:lang w:val="en-US" w:eastAsia="en-US" w:bidi="ar-SA"/>
      </w:rPr>
    </w:lvl>
  </w:abstractNum>
  <w:abstractNum w:abstractNumId="112" w15:restartNumberingAfterBreak="0">
    <w:nsid w:val="7D77045E"/>
    <w:multiLevelType w:val="hybridMultilevel"/>
    <w:tmpl w:val="746E0160"/>
    <w:lvl w:ilvl="0" w:tplc="0BBEC772">
      <w:start w:val="1"/>
      <w:numFmt w:val="lowerLetter"/>
      <w:lvlText w:val="(%1)"/>
      <w:lvlJc w:val="left"/>
      <w:pPr>
        <w:ind w:left="3664" w:hanging="852"/>
        <w:jc w:val="left"/>
      </w:pPr>
      <w:rPr>
        <w:rFonts w:ascii="Arial" w:eastAsia="Arial" w:hAnsi="Arial" w:cs="Arial" w:hint="default"/>
        <w:b w:val="0"/>
        <w:bCs w:val="0"/>
        <w:i w:val="0"/>
        <w:iCs w:val="0"/>
        <w:spacing w:val="-3"/>
        <w:w w:val="100"/>
        <w:sz w:val="22"/>
        <w:szCs w:val="22"/>
        <w:lang w:val="en-US" w:eastAsia="en-US" w:bidi="ar-SA"/>
      </w:rPr>
    </w:lvl>
    <w:lvl w:ilvl="1" w:tplc="16A64A12">
      <w:numFmt w:val="bullet"/>
      <w:lvlText w:val="•"/>
      <w:lvlJc w:val="left"/>
      <w:pPr>
        <w:ind w:left="4269" w:hanging="852"/>
      </w:pPr>
      <w:rPr>
        <w:rFonts w:hint="default"/>
        <w:lang w:val="en-US" w:eastAsia="en-US" w:bidi="ar-SA"/>
      </w:rPr>
    </w:lvl>
    <w:lvl w:ilvl="2" w:tplc="F02C86C4">
      <w:numFmt w:val="bullet"/>
      <w:lvlText w:val="•"/>
      <w:lvlJc w:val="left"/>
      <w:pPr>
        <w:ind w:left="4878" w:hanging="852"/>
      </w:pPr>
      <w:rPr>
        <w:rFonts w:hint="default"/>
        <w:lang w:val="en-US" w:eastAsia="en-US" w:bidi="ar-SA"/>
      </w:rPr>
    </w:lvl>
    <w:lvl w:ilvl="3" w:tplc="8504917C">
      <w:numFmt w:val="bullet"/>
      <w:lvlText w:val="•"/>
      <w:lvlJc w:val="left"/>
      <w:pPr>
        <w:ind w:left="5487" w:hanging="852"/>
      </w:pPr>
      <w:rPr>
        <w:rFonts w:hint="default"/>
        <w:lang w:val="en-US" w:eastAsia="en-US" w:bidi="ar-SA"/>
      </w:rPr>
    </w:lvl>
    <w:lvl w:ilvl="4" w:tplc="D62E412A">
      <w:numFmt w:val="bullet"/>
      <w:lvlText w:val="•"/>
      <w:lvlJc w:val="left"/>
      <w:pPr>
        <w:ind w:left="6096" w:hanging="852"/>
      </w:pPr>
      <w:rPr>
        <w:rFonts w:hint="default"/>
        <w:lang w:val="en-US" w:eastAsia="en-US" w:bidi="ar-SA"/>
      </w:rPr>
    </w:lvl>
    <w:lvl w:ilvl="5" w:tplc="3FCA8DC4">
      <w:numFmt w:val="bullet"/>
      <w:lvlText w:val="•"/>
      <w:lvlJc w:val="left"/>
      <w:pPr>
        <w:ind w:left="6705" w:hanging="852"/>
      </w:pPr>
      <w:rPr>
        <w:rFonts w:hint="default"/>
        <w:lang w:val="en-US" w:eastAsia="en-US" w:bidi="ar-SA"/>
      </w:rPr>
    </w:lvl>
    <w:lvl w:ilvl="6" w:tplc="1C30CE00">
      <w:numFmt w:val="bullet"/>
      <w:lvlText w:val="•"/>
      <w:lvlJc w:val="left"/>
      <w:pPr>
        <w:ind w:left="7314" w:hanging="852"/>
      </w:pPr>
      <w:rPr>
        <w:rFonts w:hint="default"/>
        <w:lang w:val="en-US" w:eastAsia="en-US" w:bidi="ar-SA"/>
      </w:rPr>
    </w:lvl>
    <w:lvl w:ilvl="7" w:tplc="86E0A3BC">
      <w:numFmt w:val="bullet"/>
      <w:lvlText w:val="•"/>
      <w:lvlJc w:val="left"/>
      <w:pPr>
        <w:ind w:left="7923" w:hanging="852"/>
      </w:pPr>
      <w:rPr>
        <w:rFonts w:hint="default"/>
        <w:lang w:val="en-US" w:eastAsia="en-US" w:bidi="ar-SA"/>
      </w:rPr>
    </w:lvl>
    <w:lvl w:ilvl="8" w:tplc="EA6497F8">
      <w:numFmt w:val="bullet"/>
      <w:lvlText w:val="•"/>
      <w:lvlJc w:val="left"/>
      <w:pPr>
        <w:ind w:left="8532" w:hanging="852"/>
      </w:pPr>
      <w:rPr>
        <w:rFonts w:hint="default"/>
        <w:lang w:val="en-US" w:eastAsia="en-US" w:bidi="ar-SA"/>
      </w:rPr>
    </w:lvl>
  </w:abstractNum>
  <w:abstractNum w:abstractNumId="113" w15:restartNumberingAfterBreak="0">
    <w:nsid w:val="7DEE659D"/>
    <w:multiLevelType w:val="hybridMultilevel"/>
    <w:tmpl w:val="EE30288E"/>
    <w:lvl w:ilvl="0" w:tplc="3B6C22C8">
      <w:start w:val="1"/>
      <w:numFmt w:val="lowerRoman"/>
      <w:lvlText w:val="(%1)"/>
      <w:lvlJc w:val="left"/>
      <w:pPr>
        <w:ind w:left="3664" w:hanging="852"/>
        <w:jc w:val="left"/>
      </w:pPr>
      <w:rPr>
        <w:rFonts w:ascii="Arial" w:eastAsia="Arial" w:hAnsi="Arial" w:cs="Arial" w:hint="default"/>
        <w:b w:val="0"/>
        <w:bCs w:val="0"/>
        <w:i w:val="0"/>
        <w:iCs w:val="0"/>
        <w:spacing w:val="-2"/>
        <w:w w:val="100"/>
        <w:sz w:val="22"/>
        <w:szCs w:val="22"/>
        <w:lang w:val="en-US" w:eastAsia="en-US" w:bidi="ar-SA"/>
      </w:rPr>
    </w:lvl>
    <w:lvl w:ilvl="1" w:tplc="D1D0B82C">
      <w:numFmt w:val="bullet"/>
      <w:lvlText w:val="•"/>
      <w:lvlJc w:val="left"/>
      <w:pPr>
        <w:ind w:left="4269" w:hanging="852"/>
      </w:pPr>
      <w:rPr>
        <w:rFonts w:hint="default"/>
        <w:lang w:val="en-US" w:eastAsia="en-US" w:bidi="ar-SA"/>
      </w:rPr>
    </w:lvl>
    <w:lvl w:ilvl="2" w:tplc="290C3242">
      <w:numFmt w:val="bullet"/>
      <w:lvlText w:val="•"/>
      <w:lvlJc w:val="left"/>
      <w:pPr>
        <w:ind w:left="4878" w:hanging="852"/>
      </w:pPr>
      <w:rPr>
        <w:rFonts w:hint="default"/>
        <w:lang w:val="en-US" w:eastAsia="en-US" w:bidi="ar-SA"/>
      </w:rPr>
    </w:lvl>
    <w:lvl w:ilvl="3" w:tplc="96384EFA">
      <w:numFmt w:val="bullet"/>
      <w:lvlText w:val="•"/>
      <w:lvlJc w:val="left"/>
      <w:pPr>
        <w:ind w:left="5487" w:hanging="852"/>
      </w:pPr>
      <w:rPr>
        <w:rFonts w:hint="default"/>
        <w:lang w:val="en-US" w:eastAsia="en-US" w:bidi="ar-SA"/>
      </w:rPr>
    </w:lvl>
    <w:lvl w:ilvl="4" w:tplc="51465C36">
      <w:numFmt w:val="bullet"/>
      <w:lvlText w:val="•"/>
      <w:lvlJc w:val="left"/>
      <w:pPr>
        <w:ind w:left="6096" w:hanging="852"/>
      </w:pPr>
      <w:rPr>
        <w:rFonts w:hint="default"/>
        <w:lang w:val="en-US" w:eastAsia="en-US" w:bidi="ar-SA"/>
      </w:rPr>
    </w:lvl>
    <w:lvl w:ilvl="5" w:tplc="F4448124">
      <w:numFmt w:val="bullet"/>
      <w:lvlText w:val="•"/>
      <w:lvlJc w:val="left"/>
      <w:pPr>
        <w:ind w:left="6705" w:hanging="852"/>
      </w:pPr>
      <w:rPr>
        <w:rFonts w:hint="default"/>
        <w:lang w:val="en-US" w:eastAsia="en-US" w:bidi="ar-SA"/>
      </w:rPr>
    </w:lvl>
    <w:lvl w:ilvl="6" w:tplc="A596E022">
      <w:numFmt w:val="bullet"/>
      <w:lvlText w:val="•"/>
      <w:lvlJc w:val="left"/>
      <w:pPr>
        <w:ind w:left="7314" w:hanging="852"/>
      </w:pPr>
      <w:rPr>
        <w:rFonts w:hint="default"/>
        <w:lang w:val="en-US" w:eastAsia="en-US" w:bidi="ar-SA"/>
      </w:rPr>
    </w:lvl>
    <w:lvl w:ilvl="7" w:tplc="327E75A8">
      <w:numFmt w:val="bullet"/>
      <w:lvlText w:val="•"/>
      <w:lvlJc w:val="left"/>
      <w:pPr>
        <w:ind w:left="7923" w:hanging="852"/>
      </w:pPr>
      <w:rPr>
        <w:rFonts w:hint="default"/>
        <w:lang w:val="en-US" w:eastAsia="en-US" w:bidi="ar-SA"/>
      </w:rPr>
    </w:lvl>
    <w:lvl w:ilvl="8" w:tplc="3C76FC0E">
      <w:numFmt w:val="bullet"/>
      <w:lvlText w:val="•"/>
      <w:lvlJc w:val="left"/>
      <w:pPr>
        <w:ind w:left="8532" w:hanging="852"/>
      </w:pPr>
      <w:rPr>
        <w:rFonts w:hint="default"/>
        <w:lang w:val="en-US" w:eastAsia="en-US" w:bidi="ar-SA"/>
      </w:rPr>
    </w:lvl>
  </w:abstractNum>
  <w:num w:numId="1">
    <w:abstractNumId w:val="38"/>
  </w:num>
  <w:num w:numId="2">
    <w:abstractNumId w:val="65"/>
  </w:num>
  <w:num w:numId="3">
    <w:abstractNumId w:val="18"/>
  </w:num>
  <w:num w:numId="4">
    <w:abstractNumId w:val="26"/>
  </w:num>
  <w:num w:numId="5">
    <w:abstractNumId w:val="50"/>
  </w:num>
  <w:num w:numId="6">
    <w:abstractNumId w:val="41"/>
  </w:num>
  <w:num w:numId="7">
    <w:abstractNumId w:val="13"/>
  </w:num>
  <w:num w:numId="8">
    <w:abstractNumId w:val="110"/>
  </w:num>
  <w:num w:numId="9">
    <w:abstractNumId w:val="74"/>
  </w:num>
  <w:num w:numId="10">
    <w:abstractNumId w:val="51"/>
  </w:num>
  <w:num w:numId="11">
    <w:abstractNumId w:val="28"/>
  </w:num>
  <w:num w:numId="12">
    <w:abstractNumId w:val="9"/>
  </w:num>
  <w:num w:numId="13">
    <w:abstractNumId w:val="32"/>
  </w:num>
  <w:num w:numId="14">
    <w:abstractNumId w:val="8"/>
  </w:num>
  <w:num w:numId="15">
    <w:abstractNumId w:val="34"/>
  </w:num>
  <w:num w:numId="16">
    <w:abstractNumId w:val="86"/>
  </w:num>
  <w:num w:numId="17">
    <w:abstractNumId w:val="81"/>
  </w:num>
  <w:num w:numId="18">
    <w:abstractNumId w:val="2"/>
  </w:num>
  <w:num w:numId="19">
    <w:abstractNumId w:val="69"/>
  </w:num>
  <w:num w:numId="20">
    <w:abstractNumId w:val="90"/>
  </w:num>
  <w:num w:numId="21">
    <w:abstractNumId w:val="85"/>
  </w:num>
  <w:num w:numId="22">
    <w:abstractNumId w:val="23"/>
  </w:num>
  <w:num w:numId="23">
    <w:abstractNumId w:val="5"/>
  </w:num>
  <w:num w:numId="24">
    <w:abstractNumId w:val="29"/>
  </w:num>
  <w:num w:numId="25">
    <w:abstractNumId w:val="82"/>
  </w:num>
  <w:num w:numId="26">
    <w:abstractNumId w:val="7"/>
  </w:num>
  <w:num w:numId="27">
    <w:abstractNumId w:val="76"/>
  </w:num>
  <w:num w:numId="28">
    <w:abstractNumId w:val="12"/>
  </w:num>
  <w:num w:numId="29">
    <w:abstractNumId w:val="53"/>
  </w:num>
  <w:num w:numId="30">
    <w:abstractNumId w:val="93"/>
  </w:num>
  <w:num w:numId="31">
    <w:abstractNumId w:val="83"/>
  </w:num>
  <w:num w:numId="32">
    <w:abstractNumId w:val="52"/>
  </w:num>
  <w:num w:numId="33">
    <w:abstractNumId w:val="17"/>
  </w:num>
  <w:num w:numId="34">
    <w:abstractNumId w:val="15"/>
  </w:num>
  <w:num w:numId="35">
    <w:abstractNumId w:val="1"/>
  </w:num>
  <w:num w:numId="36">
    <w:abstractNumId w:val="10"/>
  </w:num>
  <w:num w:numId="37">
    <w:abstractNumId w:val="47"/>
  </w:num>
  <w:num w:numId="38">
    <w:abstractNumId w:val="16"/>
  </w:num>
  <w:num w:numId="39">
    <w:abstractNumId w:val="39"/>
  </w:num>
  <w:num w:numId="40">
    <w:abstractNumId w:val="30"/>
  </w:num>
  <w:num w:numId="41">
    <w:abstractNumId w:val="71"/>
  </w:num>
  <w:num w:numId="42">
    <w:abstractNumId w:val="55"/>
  </w:num>
  <w:num w:numId="43">
    <w:abstractNumId w:val="59"/>
  </w:num>
  <w:num w:numId="44">
    <w:abstractNumId w:val="89"/>
  </w:num>
  <w:num w:numId="45">
    <w:abstractNumId w:val="107"/>
  </w:num>
  <w:num w:numId="46">
    <w:abstractNumId w:val="66"/>
  </w:num>
  <w:num w:numId="47">
    <w:abstractNumId w:val="105"/>
  </w:num>
  <w:num w:numId="48">
    <w:abstractNumId w:val="79"/>
  </w:num>
  <w:num w:numId="49">
    <w:abstractNumId w:val="84"/>
  </w:num>
  <w:num w:numId="50">
    <w:abstractNumId w:val="106"/>
  </w:num>
  <w:num w:numId="51">
    <w:abstractNumId w:val="88"/>
  </w:num>
  <w:num w:numId="52">
    <w:abstractNumId w:val="73"/>
  </w:num>
  <w:num w:numId="53">
    <w:abstractNumId w:val="56"/>
  </w:num>
  <w:num w:numId="54">
    <w:abstractNumId w:val="37"/>
  </w:num>
  <w:num w:numId="55">
    <w:abstractNumId w:val="58"/>
  </w:num>
  <w:num w:numId="56">
    <w:abstractNumId w:val="99"/>
  </w:num>
  <w:num w:numId="57">
    <w:abstractNumId w:val="77"/>
  </w:num>
  <w:num w:numId="58">
    <w:abstractNumId w:val="101"/>
  </w:num>
  <w:num w:numId="59">
    <w:abstractNumId w:val="22"/>
  </w:num>
  <w:num w:numId="60">
    <w:abstractNumId w:val="45"/>
  </w:num>
  <w:num w:numId="61">
    <w:abstractNumId w:val="4"/>
  </w:num>
  <w:num w:numId="62">
    <w:abstractNumId w:val="57"/>
  </w:num>
  <w:num w:numId="63">
    <w:abstractNumId w:val="61"/>
  </w:num>
  <w:num w:numId="64">
    <w:abstractNumId w:val="24"/>
  </w:num>
  <w:num w:numId="65">
    <w:abstractNumId w:val="108"/>
  </w:num>
  <w:num w:numId="66">
    <w:abstractNumId w:val="49"/>
  </w:num>
  <w:num w:numId="67">
    <w:abstractNumId w:val="60"/>
  </w:num>
  <w:num w:numId="68">
    <w:abstractNumId w:val="44"/>
  </w:num>
  <w:num w:numId="69">
    <w:abstractNumId w:val="97"/>
  </w:num>
  <w:num w:numId="70">
    <w:abstractNumId w:val="96"/>
  </w:num>
  <w:num w:numId="71">
    <w:abstractNumId w:val="72"/>
  </w:num>
  <w:num w:numId="72">
    <w:abstractNumId w:val="11"/>
  </w:num>
  <w:num w:numId="73">
    <w:abstractNumId w:val="112"/>
  </w:num>
  <w:num w:numId="74">
    <w:abstractNumId w:val="63"/>
  </w:num>
  <w:num w:numId="75">
    <w:abstractNumId w:val="21"/>
  </w:num>
  <w:num w:numId="76">
    <w:abstractNumId w:val="109"/>
  </w:num>
  <w:num w:numId="77">
    <w:abstractNumId w:val="103"/>
  </w:num>
  <w:num w:numId="78">
    <w:abstractNumId w:val="3"/>
  </w:num>
  <w:num w:numId="79">
    <w:abstractNumId w:val="67"/>
  </w:num>
  <w:num w:numId="80">
    <w:abstractNumId w:val="14"/>
  </w:num>
  <w:num w:numId="81">
    <w:abstractNumId w:val="91"/>
  </w:num>
  <w:num w:numId="82">
    <w:abstractNumId w:val="31"/>
  </w:num>
  <w:num w:numId="83">
    <w:abstractNumId w:val="20"/>
  </w:num>
  <w:num w:numId="84">
    <w:abstractNumId w:val="62"/>
  </w:num>
  <w:num w:numId="85">
    <w:abstractNumId w:val="42"/>
  </w:num>
  <w:num w:numId="86">
    <w:abstractNumId w:val="100"/>
  </w:num>
  <w:num w:numId="87">
    <w:abstractNumId w:val="40"/>
  </w:num>
  <w:num w:numId="88">
    <w:abstractNumId w:val="68"/>
  </w:num>
  <w:num w:numId="89">
    <w:abstractNumId w:val="35"/>
  </w:num>
  <w:num w:numId="90">
    <w:abstractNumId w:val="6"/>
  </w:num>
  <w:num w:numId="91">
    <w:abstractNumId w:val="75"/>
  </w:num>
  <w:num w:numId="92">
    <w:abstractNumId w:val="98"/>
  </w:num>
  <w:num w:numId="93">
    <w:abstractNumId w:val="102"/>
  </w:num>
  <w:num w:numId="94">
    <w:abstractNumId w:val="92"/>
  </w:num>
  <w:num w:numId="95">
    <w:abstractNumId w:val="46"/>
  </w:num>
  <w:num w:numId="96">
    <w:abstractNumId w:val="113"/>
  </w:num>
  <w:num w:numId="97">
    <w:abstractNumId w:val="36"/>
  </w:num>
  <w:num w:numId="98">
    <w:abstractNumId w:val="43"/>
  </w:num>
  <w:num w:numId="99">
    <w:abstractNumId w:val="64"/>
  </w:num>
  <w:num w:numId="100">
    <w:abstractNumId w:val="111"/>
  </w:num>
  <w:num w:numId="101">
    <w:abstractNumId w:val="27"/>
  </w:num>
  <w:num w:numId="102">
    <w:abstractNumId w:val="95"/>
  </w:num>
  <w:num w:numId="103">
    <w:abstractNumId w:val="87"/>
  </w:num>
  <w:num w:numId="104">
    <w:abstractNumId w:val="104"/>
  </w:num>
  <w:num w:numId="105">
    <w:abstractNumId w:val="25"/>
  </w:num>
  <w:num w:numId="106">
    <w:abstractNumId w:val="78"/>
  </w:num>
  <w:num w:numId="107">
    <w:abstractNumId w:val="94"/>
  </w:num>
  <w:num w:numId="108">
    <w:abstractNumId w:val="19"/>
  </w:num>
  <w:num w:numId="109">
    <w:abstractNumId w:val="33"/>
  </w:num>
  <w:num w:numId="110">
    <w:abstractNumId w:val="80"/>
  </w:num>
  <w:num w:numId="111">
    <w:abstractNumId w:val="70"/>
  </w:num>
  <w:num w:numId="112">
    <w:abstractNumId w:val="0"/>
  </w:num>
  <w:num w:numId="113">
    <w:abstractNumId w:val="48"/>
  </w:num>
  <w:num w:numId="114">
    <w:abstractNumId w:val="54"/>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6EA0"/>
    <w:rsid w:val="005D6EA0"/>
    <w:rsid w:val="009B6591"/>
    <w:rsid w:val="00BC4A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52E53D"/>
  <w15:docId w15:val="{3BEEAF94-3A9E-42E2-AEED-47AA1A15BB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903" w:hanging="361"/>
      <w:outlineLvl w:val="0"/>
    </w:pPr>
    <w:rPr>
      <w:b/>
      <w:bCs/>
    </w:rPr>
  </w:style>
  <w:style w:type="paragraph" w:styleId="Heading2">
    <w:name w:val="heading 2"/>
    <w:basedOn w:val="Normal"/>
    <w:uiPriority w:val="9"/>
    <w:unhideWhenUsed/>
    <w:qFormat/>
    <w:pPr>
      <w:ind w:left="1112"/>
      <w:jc w:val="both"/>
      <w:outlineLvl w:val="1"/>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19"/>
      <w:ind w:left="260"/>
    </w:pPr>
    <w:rPr>
      <w:b/>
      <w:bCs/>
    </w:rPr>
  </w:style>
  <w:style w:type="paragraph" w:styleId="TOC2">
    <w:name w:val="toc 2"/>
    <w:basedOn w:val="Normal"/>
    <w:uiPriority w:val="1"/>
    <w:qFormat/>
    <w:pPr>
      <w:spacing w:before="119"/>
      <w:ind w:left="1700" w:hanging="589"/>
    </w:pPr>
    <w:rPr>
      <w:b/>
      <w:bCs/>
    </w:rPr>
  </w:style>
  <w:style w:type="paragraph" w:styleId="TOC3">
    <w:name w:val="toc 3"/>
    <w:basedOn w:val="Normal"/>
    <w:uiPriority w:val="1"/>
    <w:qFormat/>
    <w:pPr>
      <w:spacing w:before="120"/>
      <w:ind w:left="1184"/>
    </w:pPr>
    <w:rPr>
      <w:b/>
      <w:bCs/>
    </w:rPr>
  </w:style>
  <w:style w:type="paragraph" w:styleId="BodyText">
    <w:name w:val="Body Text"/>
    <w:basedOn w:val="Normal"/>
    <w:uiPriority w:val="1"/>
    <w:qFormat/>
    <w:pPr>
      <w:jc w:val="both"/>
    </w:pPr>
  </w:style>
  <w:style w:type="paragraph" w:styleId="ListParagraph">
    <w:name w:val="List Paragraph"/>
    <w:basedOn w:val="Normal"/>
    <w:uiPriority w:val="1"/>
    <w:qFormat/>
    <w:pPr>
      <w:ind w:left="2812" w:hanging="851"/>
      <w:jc w:val="both"/>
    </w:pPr>
  </w:style>
  <w:style w:type="paragraph" w:customStyle="1" w:styleId="TableParagraph">
    <w:name w:val="Table Paragraph"/>
    <w:basedOn w:val="Normal"/>
    <w:uiPriority w:val="1"/>
    <w:qFormat/>
    <w:pPr>
      <w:ind w:left="5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gov.uk/government/publications/procurement-policy-note-1315-increasing-the-transparency-of-contract-information" TargetMode="External"/><Relationship Id="rId18" Type="http://schemas.openxmlformats.org/officeDocument/2006/relationships/footer" Target="footer2.xml"/><Relationship Id="rId26" Type="http://schemas.openxmlformats.org/officeDocument/2006/relationships/hyperlink" Target="http://www.statistics.gov.uk/instantfigures.asp)" TargetMode="External"/><Relationship Id="rId39" Type="http://schemas.openxmlformats.org/officeDocument/2006/relationships/hyperlink" Target="https://www.ncsc.gov.uk/information/hmg-ia-maturity-model-iamm" TargetMode="External"/><Relationship Id="rId21" Type="http://schemas.openxmlformats.org/officeDocument/2006/relationships/hyperlink" Target="https://www.gov.uk/government/collections/government-security" TargetMode="External"/><Relationship Id="rId34" Type="http://schemas.openxmlformats.org/officeDocument/2006/relationships/image" Target="media/image14.png"/><Relationship Id="rId42" Type="http://schemas.openxmlformats.org/officeDocument/2006/relationships/image" Target="media/image16.png"/><Relationship Id="rId47" Type="http://schemas.openxmlformats.org/officeDocument/2006/relationships/image" Target="media/image18.png"/><Relationship Id="rId50" Type="http://schemas.openxmlformats.org/officeDocument/2006/relationships/theme" Target="theme/theme1.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hyperlink" Target="https://www.gov.uk/government/publications/procurement-policy-note-0815-tax-arrangements-of-appointees" TargetMode="External"/><Relationship Id="rId32" Type="http://schemas.openxmlformats.org/officeDocument/2006/relationships/image" Target="media/image12.png"/><Relationship Id="rId37" Type="http://schemas.openxmlformats.org/officeDocument/2006/relationships/hyperlink" Target="https://www.cpni.gov.uk/considering-risks" TargetMode="External"/><Relationship Id="rId40" Type="http://schemas.openxmlformats.org/officeDocument/2006/relationships/image" Target="media/image15.png"/><Relationship Id="rId45" Type="http://schemas.openxmlformats.org/officeDocument/2006/relationships/footer" Target="footer5.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www.gov.uk/government/publications/procurement-policy-note-0815-tax-arrangements-of-appointees" TargetMode="External"/><Relationship Id="rId28" Type="http://schemas.openxmlformats.org/officeDocument/2006/relationships/hyperlink" Target="https://www.gov.uk/government/publications/procurement-policy-note-1115-unstructured-electronic-invoices" TargetMode="External"/><Relationship Id="rId36" Type="http://schemas.openxmlformats.org/officeDocument/2006/relationships/hyperlink" Target="https://www.gov.uk/government/publications/security-policy-framework/hmg-security-policy-framework" TargetMode="External"/><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image" Target="media/image11.png"/><Relationship Id="rId44"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www.gov.uk/government/publications/procurement-policy-note-1315-increasing-the-transparency-of-contract-information" TargetMode="External"/><Relationship Id="rId22" Type="http://schemas.openxmlformats.org/officeDocument/2006/relationships/hyperlink" Target="https://www.gov.uk/government/collections/government-security" TargetMode="External"/><Relationship Id="rId27" Type="http://schemas.openxmlformats.org/officeDocument/2006/relationships/hyperlink" Target="https://www.gov.uk/government/publications/procurement-policy-note-1115-unstructured-electronic-invoices" TargetMode="External"/><Relationship Id="rId30" Type="http://schemas.openxmlformats.org/officeDocument/2006/relationships/image" Target="media/image10.png"/><Relationship Id="rId35" Type="http://schemas.openxmlformats.org/officeDocument/2006/relationships/hyperlink" Target="https://www.gov.uk/government/publications/security-policy-framework/hmg-security-policy-framework" TargetMode="External"/><Relationship Id="rId43" Type="http://schemas.openxmlformats.org/officeDocument/2006/relationships/hyperlink" Target="http://uk.practicallaw.com/0-202-4551?q=outsourcing&amp;amp%3Ba372155" TargetMode="External"/><Relationship Id="rId48" Type="http://schemas.openxmlformats.org/officeDocument/2006/relationships/image" Target="media/image19.png"/><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hyperlink" Target="http://www.statistics.gov.uk/instantfigures.asp" TargetMode="External"/><Relationship Id="rId33" Type="http://schemas.openxmlformats.org/officeDocument/2006/relationships/image" Target="media/image13.png"/><Relationship Id="rId38" Type="http://schemas.openxmlformats.org/officeDocument/2006/relationships/hyperlink" Target="https://www.ncsc.gov.uk/information/hmg-ia-maturity-model-iamm" TargetMode="External"/><Relationship Id="rId46" Type="http://schemas.openxmlformats.org/officeDocument/2006/relationships/image" Target="media/image17.png"/><Relationship Id="rId20" Type="http://schemas.openxmlformats.org/officeDocument/2006/relationships/hyperlink" Target="http://www.gov.uk/government/publications/government" TargetMode="External"/><Relationship Id="rId41" Type="http://schemas.openxmlformats.org/officeDocument/2006/relationships/hyperlink" Target="http://uk.practicallaw.com/0-202-4551?q=outsourcing&amp;amp%3Ba372155"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77364</Words>
  <Characters>440977</Characters>
  <Application>Microsoft Office Word</Application>
  <DocSecurity>0</DocSecurity>
  <Lines>3674</Lines>
  <Paragraphs>1034</Paragraphs>
  <ScaleCrop>false</ScaleCrop>
  <Company/>
  <LinksUpToDate>false</LinksUpToDate>
  <CharactersWithSpaces>517307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Non-ICT Call Off Contract 02 Oct 2015</dc:title>
  <dc:creator>Scott Pugh</dc:creator>
  <cp:lastModifiedBy>Rebecca Gray</cp:lastModifiedBy>
  <cp:revision>2</cp:revision>
  <dcterms:created xsi:type="dcterms:W3CDTF">2026-05-26T15:38:00Z</dcterms:created>
  <dcterms:modified xsi:type="dcterms:W3CDTF">2026-05-26T15:38:00Z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2019-09-18T00:00:00Z</vt:filetime>
  </property>
  <property fmtid="{D5CDD505-2E9C-101B-9397-08002B2CF9AE}" pid="3" name="Creator">
    <vt:lpwstr>Microsoft® Word 2016</vt:lpwstr>
  </property>
  <property fmtid="{D5CDD505-2E9C-101B-9397-08002B2CF9AE}" pid="4" name="LastSaved">
    <vt:filetime>2025-11-04T00:00:00Z</vt:filetime>
  </property>
  <property fmtid="{D5CDD505-2E9C-101B-9397-08002B2CF9AE}" pid="5" name="Producer">
    <vt:lpwstr>Microsoft® Word 2016</vt:lpwstr>
  </property>
</Properties>
</file>